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E5A65" w14:textId="5A50ACDF" w:rsidR="00BC1E2D" w:rsidRPr="00C75DB5" w:rsidRDefault="007B0762" w:rsidP="00DD461F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 w:rsidRPr="00C75DB5">
        <w:rPr>
          <w:rFonts w:ascii="Garamond" w:hAnsi="Garamond"/>
          <w:b/>
          <w:sz w:val="28"/>
          <w:szCs w:val="28"/>
        </w:rPr>
        <w:t>I.7. Изменения, связанные</w:t>
      </w:r>
      <w:r w:rsidR="00BC1E2D" w:rsidRPr="00C75DB5">
        <w:rPr>
          <w:rFonts w:ascii="Garamond" w:hAnsi="Garamond"/>
          <w:b/>
          <w:sz w:val="28"/>
          <w:szCs w:val="28"/>
        </w:rPr>
        <w:t xml:space="preserve"> с особенностями расчета составляющих предельн</w:t>
      </w:r>
      <w:r w:rsidR="00657348" w:rsidRPr="00C75DB5">
        <w:rPr>
          <w:rFonts w:ascii="Garamond" w:hAnsi="Garamond"/>
          <w:b/>
          <w:sz w:val="28"/>
          <w:szCs w:val="28"/>
        </w:rPr>
        <w:t>ых уровней нерегулируемых цен и </w:t>
      </w:r>
      <w:r w:rsidR="00BC1E2D" w:rsidRPr="00C75DB5">
        <w:rPr>
          <w:rFonts w:ascii="Garamond" w:hAnsi="Garamond"/>
          <w:b/>
          <w:sz w:val="28"/>
          <w:szCs w:val="28"/>
        </w:rPr>
        <w:t>составл</w:t>
      </w:r>
      <w:r w:rsidR="005C1FD8" w:rsidRPr="00C75DB5">
        <w:rPr>
          <w:rFonts w:ascii="Garamond" w:hAnsi="Garamond"/>
          <w:b/>
          <w:sz w:val="28"/>
          <w:szCs w:val="28"/>
        </w:rPr>
        <w:t>яющих конечных регулируемых цен</w:t>
      </w:r>
    </w:p>
    <w:p w14:paraId="5CAE2060" w14:textId="77777777" w:rsidR="007B0762" w:rsidRPr="00C75DB5" w:rsidRDefault="007B0762" w:rsidP="00BC1E2D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</w:p>
    <w:p w14:paraId="7D6EC096" w14:textId="7C802F93" w:rsidR="00BC1E2D" w:rsidRPr="00C75DB5" w:rsidRDefault="00BC1E2D" w:rsidP="00BC1E2D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  <w:r w:rsidRPr="00C75DB5">
        <w:rPr>
          <w:rFonts w:ascii="Garamond" w:hAnsi="Garamond"/>
          <w:b/>
          <w:sz w:val="28"/>
          <w:szCs w:val="28"/>
        </w:rPr>
        <w:t xml:space="preserve">Приложение № </w:t>
      </w:r>
      <w:r w:rsidR="002B4EC5" w:rsidRPr="00C75DB5">
        <w:rPr>
          <w:rFonts w:ascii="Garamond" w:hAnsi="Garamond"/>
          <w:b/>
          <w:sz w:val="28"/>
          <w:szCs w:val="28"/>
        </w:rPr>
        <w:t>1</w:t>
      </w:r>
      <w:r w:rsidR="007B0762" w:rsidRPr="00C75DB5">
        <w:rPr>
          <w:rFonts w:ascii="Garamond" w:hAnsi="Garamond"/>
          <w:b/>
          <w:sz w:val="28"/>
          <w:szCs w:val="28"/>
        </w:rPr>
        <w:t>.7</w:t>
      </w:r>
    </w:p>
    <w:tbl>
      <w:tblPr>
        <w:tblStyle w:val="aff5"/>
        <w:tblpPr w:leftFromText="180" w:rightFromText="180" w:vertAnchor="text" w:horzAnchor="margin" w:tblpY="258"/>
        <w:tblW w:w="14879" w:type="dxa"/>
        <w:tblLook w:val="04A0" w:firstRow="1" w:lastRow="0" w:firstColumn="1" w:lastColumn="0" w:noHBand="0" w:noVBand="1"/>
      </w:tblPr>
      <w:tblGrid>
        <w:gridCol w:w="14879"/>
      </w:tblGrid>
      <w:tr w:rsidR="0011306F" w:rsidRPr="00C75DB5" w14:paraId="33A0269E" w14:textId="77777777" w:rsidTr="00573E08">
        <w:trPr>
          <w:trHeight w:val="274"/>
        </w:trPr>
        <w:tc>
          <w:tcPr>
            <w:tcW w:w="14879" w:type="dxa"/>
          </w:tcPr>
          <w:p w14:paraId="0D4D27E8" w14:textId="77777777" w:rsidR="00D83A53" w:rsidRPr="00C75DB5" w:rsidRDefault="00583B0E" w:rsidP="00583B0E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C75DB5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C75DB5"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14:paraId="6B2FD8AF" w14:textId="0CE3735C" w:rsidR="00583B0E" w:rsidRPr="00C75DB5" w:rsidRDefault="00583B0E" w:rsidP="00583B0E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C75DB5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FF50AE" w:rsidRPr="00C75DB5">
              <w:rPr>
                <w:rFonts w:ascii="Garamond" w:hAnsi="Garamond"/>
                <w:sz w:val="24"/>
                <w:szCs w:val="24"/>
              </w:rPr>
              <w:t xml:space="preserve">определить особый </w:t>
            </w:r>
            <w:r w:rsidR="00F261E7" w:rsidRPr="00C75DB5">
              <w:rPr>
                <w:rFonts w:ascii="Garamond" w:hAnsi="Garamond"/>
                <w:sz w:val="24"/>
                <w:szCs w:val="24"/>
              </w:rPr>
              <w:t>порядок определения</w:t>
            </w:r>
            <w:r w:rsidR="00505421" w:rsidRPr="00C75DB5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gramStart"/>
            <w:r w:rsidR="00505421" w:rsidRPr="00C75DB5">
              <w:rPr>
                <w:rFonts w:ascii="Garamond" w:hAnsi="Garamond"/>
                <w:sz w:val="24"/>
                <w:szCs w:val="24"/>
              </w:rPr>
              <w:t>КО составляющих предельных уровней</w:t>
            </w:r>
            <w:proofErr w:type="gramEnd"/>
            <w:r w:rsidR="00505421" w:rsidRPr="00C75DB5">
              <w:rPr>
                <w:rFonts w:ascii="Garamond" w:hAnsi="Garamond"/>
                <w:sz w:val="24"/>
                <w:szCs w:val="24"/>
              </w:rPr>
              <w:t xml:space="preserve"> нерегулируемых цен и составляющих конечных регулируемых цен в от</w:t>
            </w:r>
            <w:r w:rsidR="002B4EC5" w:rsidRPr="00C75DB5">
              <w:rPr>
                <w:rFonts w:ascii="Garamond" w:hAnsi="Garamond"/>
                <w:sz w:val="24"/>
                <w:szCs w:val="24"/>
              </w:rPr>
              <w:t>ношении расчетного периода феврал</w:t>
            </w:r>
            <w:r w:rsidR="00593B3A" w:rsidRPr="00C75DB5">
              <w:rPr>
                <w:rFonts w:ascii="Garamond" w:hAnsi="Garamond"/>
                <w:sz w:val="24"/>
                <w:szCs w:val="24"/>
              </w:rPr>
              <w:t>я</w:t>
            </w:r>
            <w:r w:rsidR="00505421" w:rsidRPr="00C75DB5">
              <w:rPr>
                <w:rFonts w:ascii="Garamond" w:hAnsi="Garamond"/>
                <w:sz w:val="24"/>
                <w:szCs w:val="24"/>
              </w:rPr>
              <w:t xml:space="preserve"> 2025 года</w:t>
            </w:r>
            <w:r w:rsidR="00FF50AE" w:rsidRPr="00C75DB5">
              <w:rPr>
                <w:rFonts w:ascii="Garamond" w:hAnsi="Garamond"/>
                <w:sz w:val="24"/>
                <w:szCs w:val="24"/>
              </w:rPr>
              <w:t>.</w:t>
            </w:r>
          </w:p>
          <w:p w14:paraId="4EC9ED44" w14:textId="6942CB19" w:rsidR="0011306F" w:rsidRPr="00C75DB5" w:rsidRDefault="0011306F" w:rsidP="002B4EC5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C75DB5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</w:t>
            </w:r>
            <w:r w:rsidR="00F73C12" w:rsidRPr="00C75DB5">
              <w:rPr>
                <w:rFonts w:ascii="Garamond" w:hAnsi="Garamond"/>
                <w:b/>
                <w:sz w:val="24"/>
                <w:szCs w:val="24"/>
              </w:rPr>
              <w:t>силу:</w:t>
            </w:r>
            <w:r w:rsidR="00920E6F" w:rsidRPr="00C75DB5">
              <w:rPr>
                <w:rFonts w:ascii="Garamond" w:hAnsi="Garamond"/>
                <w:sz w:val="24"/>
                <w:szCs w:val="24"/>
              </w:rPr>
              <w:t xml:space="preserve"> с </w:t>
            </w:r>
            <w:r w:rsidR="002B4EC5" w:rsidRPr="00C75DB5">
              <w:rPr>
                <w:rFonts w:ascii="Garamond" w:hAnsi="Garamond"/>
                <w:sz w:val="24"/>
                <w:szCs w:val="24"/>
              </w:rPr>
              <w:t>25</w:t>
            </w:r>
            <w:r w:rsidR="00920E6F" w:rsidRPr="00C75DB5">
              <w:rPr>
                <w:rFonts w:ascii="Garamond" w:hAnsi="Garamond"/>
                <w:sz w:val="24"/>
                <w:szCs w:val="24"/>
              </w:rPr>
              <w:t xml:space="preserve"> февраля 2025 года</w:t>
            </w:r>
            <w:r w:rsidR="00DD0601" w:rsidRPr="00C75DB5">
              <w:rPr>
                <w:rFonts w:ascii="Garamond" w:hAnsi="Garamond"/>
                <w:sz w:val="24"/>
                <w:szCs w:val="24"/>
              </w:rPr>
              <w:t xml:space="preserve"> и </w:t>
            </w:r>
            <w:r w:rsidR="00920E6F" w:rsidRPr="00C75DB5">
              <w:rPr>
                <w:rFonts w:ascii="Garamond" w:hAnsi="Garamond"/>
                <w:sz w:val="24"/>
                <w:szCs w:val="24"/>
              </w:rPr>
              <w:t>распространяют свое действие на отношения сторон по Договору о присоединении</w:t>
            </w:r>
            <w:r w:rsidR="00DD0601" w:rsidRPr="00C75DB5">
              <w:rPr>
                <w:rFonts w:ascii="Garamond" w:hAnsi="Garamond"/>
                <w:sz w:val="24"/>
                <w:szCs w:val="24"/>
              </w:rPr>
              <w:t xml:space="preserve"> к торговой системе оптового рынка</w:t>
            </w:r>
            <w:r w:rsidR="00920E6F" w:rsidRPr="00C75DB5">
              <w:rPr>
                <w:rFonts w:ascii="Garamond" w:hAnsi="Garamond"/>
                <w:sz w:val="24"/>
                <w:szCs w:val="24"/>
              </w:rPr>
              <w:t xml:space="preserve">, возникшие с 1 </w:t>
            </w:r>
            <w:r w:rsidR="002B4EC5" w:rsidRPr="00C75DB5">
              <w:rPr>
                <w:rFonts w:ascii="Garamond" w:hAnsi="Garamond"/>
                <w:sz w:val="24"/>
                <w:szCs w:val="24"/>
              </w:rPr>
              <w:t>февраля</w:t>
            </w:r>
            <w:r w:rsidR="00920E6F" w:rsidRPr="00C75DB5">
              <w:rPr>
                <w:rFonts w:ascii="Garamond" w:hAnsi="Garamond"/>
                <w:sz w:val="24"/>
                <w:szCs w:val="24"/>
              </w:rPr>
              <w:t xml:space="preserve"> 2025 года</w:t>
            </w:r>
            <w:r w:rsidR="00D83A53" w:rsidRPr="00C75DB5"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14:paraId="1BB085E3" w14:textId="77777777" w:rsidR="001252E7" w:rsidRPr="00C75DB5" w:rsidRDefault="001252E7" w:rsidP="00EB03B2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7DCA0986" w14:textId="4CB3E0E3" w:rsidR="0011306F" w:rsidRPr="00C75DB5" w:rsidRDefault="001252E7" w:rsidP="00EB03B2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C75DB5">
        <w:rPr>
          <w:rFonts w:ascii="Garamond" w:hAnsi="Garamond"/>
          <w:b/>
          <w:sz w:val="26"/>
          <w:szCs w:val="26"/>
        </w:rPr>
        <w:t>П</w:t>
      </w:r>
      <w:r w:rsidR="0011306F" w:rsidRPr="00C75DB5">
        <w:rPr>
          <w:rFonts w:ascii="Garamond" w:hAnsi="Garamond"/>
          <w:b/>
          <w:sz w:val="26"/>
          <w:szCs w:val="26"/>
        </w:rPr>
        <w:t xml:space="preserve">редложения по изменениям и дополнениям в </w:t>
      </w:r>
      <w:r w:rsidR="0011306F" w:rsidRPr="00C75DB5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="0011306F" w:rsidRPr="00C75DB5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14DEEA64" w14:textId="77777777" w:rsidR="00FB4258" w:rsidRPr="00C75DB5" w:rsidRDefault="00FB4258" w:rsidP="00EB03B2">
      <w:pPr>
        <w:spacing w:after="0" w:line="240" w:lineRule="auto"/>
        <w:ind w:right="-314"/>
        <w:rPr>
          <w:rFonts w:ascii="Garamond" w:hAnsi="Garamond"/>
          <w:b/>
        </w:rPr>
      </w:pPr>
    </w:p>
    <w:tbl>
      <w:tblPr>
        <w:tblW w:w="14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946"/>
        <w:gridCol w:w="7017"/>
      </w:tblGrid>
      <w:tr w:rsidR="0011306F" w:rsidRPr="00C75DB5" w14:paraId="3968FF81" w14:textId="77777777" w:rsidTr="002B4EC5">
        <w:trPr>
          <w:trHeight w:val="435"/>
        </w:trPr>
        <w:tc>
          <w:tcPr>
            <w:tcW w:w="846" w:type="dxa"/>
            <w:vAlign w:val="center"/>
          </w:tcPr>
          <w:p w14:paraId="0300BE63" w14:textId="77777777" w:rsidR="0011306F" w:rsidRPr="00C75DB5" w:rsidRDefault="0011306F" w:rsidP="000D336C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4E9487B9" w14:textId="77777777" w:rsidR="0011306F" w:rsidRPr="00C75DB5" w:rsidRDefault="0011306F" w:rsidP="000D336C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946" w:type="dxa"/>
            <w:vAlign w:val="center"/>
          </w:tcPr>
          <w:p w14:paraId="3327A10C" w14:textId="77777777" w:rsidR="0011306F" w:rsidRPr="00C75DB5" w:rsidRDefault="0011306F" w:rsidP="000D336C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125A15DD" w14:textId="77777777" w:rsidR="0011306F" w:rsidRPr="00C75DB5" w:rsidRDefault="0011306F" w:rsidP="000D336C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17" w:type="dxa"/>
            <w:vAlign w:val="center"/>
          </w:tcPr>
          <w:p w14:paraId="25058439" w14:textId="50ED2ADA" w:rsidR="0011306F" w:rsidRPr="00C75DB5" w:rsidRDefault="0011306F" w:rsidP="000D336C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>Предлагаем</w:t>
            </w:r>
            <w:r w:rsidR="003E234A" w:rsidRPr="00C75DB5">
              <w:rPr>
                <w:rFonts w:ascii="Garamond" w:eastAsiaTheme="minorHAnsi" w:hAnsi="Garamond" w:cs="Calibri"/>
                <w:b/>
              </w:rPr>
              <w:t>ая</w:t>
            </w:r>
            <w:r w:rsidRPr="00C75DB5">
              <w:rPr>
                <w:rFonts w:ascii="Garamond" w:eastAsiaTheme="minorHAnsi" w:hAnsi="Garamond" w:cs="Calibri"/>
                <w:b/>
              </w:rPr>
              <w:t xml:space="preserve"> </w:t>
            </w:r>
            <w:r w:rsidR="003E234A" w:rsidRPr="00C75DB5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5FAE3661" w14:textId="77777777" w:rsidR="0011306F" w:rsidRPr="00C75DB5" w:rsidRDefault="0011306F" w:rsidP="000D336C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C75DB5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0D336C" w:rsidRPr="00C75DB5" w14:paraId="2AE463BF" w14:textId="77777777" w:rsidTr="002B4EC5">
        <w:trPr>
          <w:trHeight w:val="435"/>
        </w:trPr>
        <w:tc>
          <w:tcPr>
            <w:tcW w:w="846" w:type="dxa"/>
            <w:vAlign w:val="center"/>
          </w:tcPr>
          <w:p w14:paraId="4DFA62B5" w14:textId="541A6C92" w:rsidR="000D336C" w:rsidRPr="00C75DB5" w:rsidRDefault="008A0465" w:rsidP="009C383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>10.1</w:t>
            </w:r>
          </w:p>
        </w:tc>
        <w:tc>
          <w:tcPr>
            <w:tcW w:w="6946" w:type="dxa"/>
          </w:tcPr>
          <w:p w14:paraId="1FA980AD" w14:textId="77777777" w:rsidR="008A0465" w:rsidRPr="00C75DB5" w:rsidRDefault="008A0465" w:rsidP="002B4EC5">
            <w:pPr>
              <w:autoSpaceDE w:val="0"/>
              <w:autoSpaceDN w:val="0"/>
              <w:adjustRightInd w:val="0"/>
              <w:spacing w:before="120" w:after="120" w:line="240" w:lineRule="auto"/>
              <w:ind w:firstLine="136"/>
              <w:jc w:val="both"/>
              <w:rPr>
                <w:rFonts w:ascii="Garamond" w:eastAsia="Times New Roman" w:hAnsi="Garamond"/>
                <w:b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10.1.</w:t>
            </w:r>
            <w:r w:rsidRPr="00C75DB5">
              <w:rPr>
                <w:rFonts w:ascii="Garamond" w:eastAsia="Times New Roman" w:hAnsi="Garamond"/>
                <w:b/>
                <w:color w:val="000000"/>
              </w:rPr>
              <w:tab/>
              <w:t>Общие принципы расчета составляющих предельных уровней нерегулируемых цен</w:t>
            </w:r>
          </w:p>
          <w:p w14:paraId="44BA3DEC" w14:textId="31CCEED7" w:rsidR="008A0465" w:rsidRPr="00C75DB5" w:rsidRDefault="00FF64DF" w:rsidP="002B4EC5">
            <w:pPr>
              <w:autoSpaceDE w:val="0"/>
              <w:autoSpaceDN w:val="0"/>
              <w:adjustRightInd w:val="0"/>
              <w:spacing w:before="120" w:after="120" w:line="240" w:lineRule="auto"/>
              <w:ind w:firstLine="136"/>
              <w:jc w:val="both"/>
              <w:rPr>
                <w:rFonts w:ascii="Garamond" w:eastAsia="Times New Roman" w:hAnsi="Garamond"/>
                <w:b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…</w:t>
            </w:r>
          </w:p>
          <w:p w14:paraId="63E0590B" w14:textId="77777777" w:rsidR="002B4EC5" w:rsidRPr="00C75DB5" w:rsidRDefault="002B4EC5" w:rsidP="002B4EC5">
            <w:pPr>
              <w:autoSpaceDE w:val="0"/>
              <w:autoSpaceDN w:val="0"/>
              <w:adjustRightInd w:val="0"/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C75DB5">
              <w:rPr>
                <w:rFonts w:ascii="Garamond" w:hAnsi="Garamond"/>
                <w:color w:val="000000"/>
              </w:rPr>
              <w:t xml:space="preserve">Расчет составляющих предельных уровней нерегулируемых цен в отношении расчетного периода </w:t>
            </w:r>
            <w:r w:rsidRPr="00C75DB5">
              <w:rPr>
                <w:rFonts w:ascii="Garamond" w:hAnsi="Garamond"/>
                <w:i/>
                <w:color w:val="000000"/>
              </w:rPr>
              <w:t>m</w:t>
            </w:r>
            <w:r w:rsidRPr="00C75DB5">
              <w:rPr>
                <w:rFonts w:ascii="Garamond" w:hAnsi="Garamond"/>
                <w:color w:val="000000"/>
              </w:rPr>
              <w:t xml:space="preserve"> = январь КО производит в соответствии с законодательством Российской Федерации и </w:t>
            </w:r>
            <w:r w:rsidRPr="00C75DB5">
              <w:rPr>
                <w:rFonts w:ascii="Garamond" w:hAnsi="Garamond"/>
                <w:i/>
                <w:color w:val="000000"/>
              </w:rPr>
              <w:t>Договором о присоединении к торговой системе оптового рынка</w:t>
            </w:r>
            <w:r w:rsidRPr="00C75DB5">
              <w:rPr>
                <w:rFonts w:ascii="Garamond" w:hAnsi="Garamond"/>
                <w:color w:val="000000"/>
              </w:rPr>
              <w:t xml:space="preserve">, с учетом величин (в том числе интервалов тарифных зон суток), устанавливаемых федеральным органом исполнительной власти в области регулирования тарифов России в отношении расчетного периода </w:t>
            </w:r>
            <w:r w:rsidRPr="00C75DB5">
              <w:rPr>
                <w:rFonts w:ascii="Garamond" w:hAnsi="Garamond"/>
                <w:i/>
                <w:color w:val="000000"/>
              </w:rPr>
              <w:t>m</w:t>
            </w:r>
            <w:r w:rsidRPr="00C75DB5">
              <w:rPr>
                <w:rFonts w:ascii="Garamond" w:hAnsi="Garamond"/>
                <w:color w:val="000000"/>
              </w:rPr>
              <w:t xml:space="preserve"> = январь и вступивших в силу не позднее 31-го числа расчетного периода </w:t>
            </w:r>
            <w:r w:rsidRPr="00C75DB5">
              <w:rPr>
                <w:rFonts w:ascii="Garamond" w:hAnsi="Garamond"/>
                <w:i/>
                <w:color w:val="000000"/>
              </w:rPr>
              <w:t>m</w:t>
            </w:r>
            <w:r w:rsidRPr="00C75DB5">
              <w:rPr>
                <w:rFonts w:ascii="Garamond" w:hAnsi="Garamond"/>
                <w:color w:val="000000"/>
              </w:rPr>
              <w:t xml:space="preserve"> = январь.</w:t>
            </w:r>
          </w:p>
          <w:p w14:paraId="19A98DC0" w14:textId="30C4EB8A" w:rsidR="000D336C" w:rsidRPr="00C75DB5" w:rsidRDefault="002B4EC5" w:rsidP="002B4EC5">
            <w:pPr>
              <w:spacing w:before="120" w:after="120" w:line="240" w:lineRule="auto"/>
              <w:ind w:firstLine="599"/>
              <w:jc w:val="both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 xml:space="preserve">В случае отсутствия вступившего в силу на 31 января 2025 года приказа федерального органа исполнительной власти в области регулирования тарифов России об утверждении интервалов тарифных зон суток для потребителей на 2025 год (за исключением населения и (или) приравненных к нему категорий) КО в отношении расчетного периода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m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= январь 2025 года использует интервалы тарифных зон суток для потребителей в соответствии с приложением 172 к настоящему Регламенту.</w:t>
            </w:r>
          </w:p>
        </w:tc>
        <w:tc>
          <w:tcPr>
            <w:tcW w:w="7017" w:type="dxa"/>
            <w:vAlign w:val="center"/>
          </w:tcPr>
          <w:p w14:paraId="0DB45443" w14:textId="77777777" w:rsidR="008A0465" w:rsidRPr="00C75DB5" w:rsidRDefault="008A0465" w:rsidP="002B4EC5">
            <w:pPr>
              <w:autoSpaceDE w:val="0"/>
              <w:autoSpaceDN w:val="0"/>
              <w:adjustRightInd w:val="0"/>
              <w:spacing w:before="120" w:after="120" w:line="240" w:lineRule="auto"/>
              <w:ind w:firstLine="136"/>
              <w:jc w:val="both"/>
              <w:rPr>
                <w:rFonts w:ascii="Garamond" w:eastAsia="Times New Roman" w:hAnsi="Garamond"/>
                <w:b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10.1.</w:t>
            </w:r>
            <w:r w:rsidRPr="00C75DB5">
              <w:rPr>
                <w:rFonts w:ascii="Garamond" w:eastAsia="Times New Roman" w:hAnsi="Garamond"/>
                <w:b/>
                <w:color w:val="000000"/>
              </w:rPr>
              <w:tab/>
              <w:t>Общие принципы расчета составляющих предельных уровней нерегулируемых цен</w:t>
            </w:r>
          </w:p>
          <w:p w14:paraId="6418E28A" w14:textId="64BE9ECC" w:rsidR="008A0465" w:rsidRPr="00C75DB5" w:rsidRDefault="00FF64DF" w:rsidP="002B4EC5">
            <w:pPr>
              <w:autoSpaceDE w:val="0"/>
              <w:autoSpaceDN w:val="0"/>
              <w:adjustRightInd w:val="0"/>
              <w:spacing w:before="120" w:after="120" w:line="240" w:lineRule="auto"/>
              <w:ind w:firstLine="136"/>
              <w:jc w:val="both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>…</w:t>
            </w:r>
          </w:p>
          <w:p w14:paraId="64352AA0" w14:textId="3AE4518A" w:rsidR="008A0465" w:rsidRPr="00C75DB5" w:rsidRDefault="008A0465" w:rsidP="002B4EC5">
            <w:pPr>
              <w:autoSpaceDE w:val="0"/>
              <w:autoSpaceDN w:val="0"/>
              <w:adjustRightInd w:val="0"/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C75DB5">
              <w:rPr>
                <w:rFonts w:ascii="Garamond" w:hAnsi="Garamond"/>
                <w:color w:val="000000"/>
              </w:rPr>
              <w:t>Расчет составляющих предельных уровней нерегулируемых цен в отношении</w:t>
            </w:r>
            <w:bookmarkStart w:id="0" w:name="_GoBack"/>
            <w:bookmarkEnd w:id="0"/>
            <w:r w:rsidRPr="00C75DB5">
              <w:rPr>
                <w:rFonts w:ascii="Garamond" w:hAnsi="Garamond"/>
                <w:color w:val="000000"/>
              </w:rPr>
              <w:t xml:space="preserve"> расчетного периода </w:t>
            </w:r>
            <w:r w:rsidRPr="00C75DB5">
              <w:rPr>
                <w:rFonts w:ascii="Garamond" w:hAnsi="Garamond"/>
                <w:i/>
                <w:color w:val="000000"/>
              </w:rPr>
              <w:t>m</w:t>
            </w:r>
            <w:r w:rsidRPr="00C75DB5">
              <w:rPr>
                <w:rFonts w:ascii="Garamond" w:hAnsi="Garamond"/>
                <w:color w:val="000000"/>
              </w:rPr>
              <w:t xml:space="preserve"> = январь КО производит в соответствии с законодательством Российской Федерации и </w:t>
            </w:r>
            <w:r w:rsidRPr="00C75DB5">
              <w:rPr>
                <w:rFonts w:ascii="Garamond" w:hAnsi="Garamond"/>
                <w:i/>
                <w:color w:val="000000"/>
              </w:rPr>
              <w:t>Договором о присоединении к торговой системе оптового рынка</w:t>
            </w:r>
            <w:r w:rsidRPr="00C75DB5">
              <w:rPr>
                <w:rFonts w:ascii="Garamond" w:hAnsi="Garamond"/>
                <w:color w:val="000000"/>
              </w:rPr>
              <w:t xml:space="preserve">, с учетом величин (в том числе интервалов тарифных зон суток), устанавливаемых федеральным органом исполнительной власти в области регулирования тарифов России в отношении расчетного периода </w:t>
            </w:r>
            <w:r w:rsidRPr="00C75DB5">
              <w:rPr>
                <w:rFonts w:ascii="Garamond" w:hAnsi="Garamond"/>
                <w:i/>
                <w:color w:val="000000"/>
              </w:rPr>
              <w:t>m</w:t>
            </w:r>
            <w:r w:rsidRPr="00C75DB5">
              <w:rPr>
                <w:rFonts w:ascii="Garamond" w:hAnsi="Garamond"/>
                <w:color w:val="000000"/>
              </w:rPr>
              <w:t xml:space="preserve"> = январь и вступивших в силу не позднее 31-го числа расчетного периода </w:t>
            </w:r>
            <w:r w:rsidRPr="00C75DB5">
              <w:rPr>
                <w:rFonts w:ascii="Garamond" w:hAnsi="Garamond"/>
                <w:i/>
                <w:color w:val="000000"/>
              </w:rPr>
              <w:t>m</w:t>
            </w:r>
            <w:r w:rsidRPr="00C75DB5">
              <w:rPr>
                <w:rFonts w:ascii="Garamond" w:hAnsi="Garamond"/>
                <w:color w:val="000000"/>
              </w:rPr>
              <w:t xml:space="preserve"> = январь.</w:t>
            </w:r>
          </w:p>
          <w:p w14:paraId="742F59F9" w14:textId="77777777" w:rsidR="000D336C" w:rsidRPr="00C75DB5" w:rsidRDefault="000D336C" w:rsidP="002B4EC5">
            <w:pPr>
              <w:autoSpaceDE w:val="0"/>
              <w:autoSpaceDN w:val="0"/>
              <w:adjustRightInd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 xml:space="preserve">В случае отсутствия вступившего в силу на 31 января 2025 года </w:t>
            </w:r>
            <w:r w:rsidR="00920E6F" w:rsidRPr="00C75DB5">
              <w:rPr>
                <w:rFonts w:ascii="Garamond" w:eastAsia="Times New Roman" w:hAnsi="Garamond"/>
                <w:color w:val="000000"/>
              </w:rPr>
              <w:t>приказа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федерального органа исполнительной власти в области регулирования тарифов России об утверждении интервалов тарифных зон суток для потребителей на 2025 год (за исключением населения и (или) приравненных к нему категорий) КО в отношении расчетного периода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m</w:t>
            </w:r>
            <w:r w:rsidR="009C3836" w:rsidRP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</w:rPr>
              <w:t>=</w:t>
            </w:r>
            <w:r w:rsidR="009C3836" w:rsidRP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январь 2025 года использует интервалы тарифных зон суток для потребителей в соответствии с </w:t>
            </w:r>
            <w:r w:rsidR="009C3836" w:rsidRPr="00C75DB5">
              <w:rPr>
                <w:rFonts w:ascii="Garamond" w:eastAsia="Times New Roman" w:hAnsi="Garamond"/>
                <w:color w:val="000000"/>
              </w:rPr>
              <w:t>п</w:t>
            </w:r>
            <w:r w:rsidRPr="00C75DB5">
              <w:rPr>
                <w:rFonts w:ascii="Garamond" w:eastAsia="Times New Roman" w:hAnsi="Garamond"/>
                <w:color w:val="000000"/>
              </w:rPr>
              <w:t>риложением 17</w:t>
            </w:r>
            <w:r w:rsidR="008A0465" w:rsidRPr="00C75DB5">
              <w:rPr>
                <w:rFonts w:ascii="Garamond" w:eastAsia="Times New Roman" w:hAnsi="Garamond"/>
                <w:color w:val="000000"/>
              </w:rPr>
              <w:t>2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="009C3836" w:rsidRPr="00C75DB5">
              <w:rPr>
                <w:rFonts w:ascii="Garamond" w:eastAsia="Times New Roman" w:hAnsi="Garamond"/>
                <w:color w:val="000000"/>
              </w:rPr>
              <w:t xml:space="preserve">к </w:t>
            </w:r>
            <w:r w:rsidRPr="00C75DB5">
              <w:rPr>
                <w:rFonts w:ascii="Garamond" w:eastAsia="Times New Roman" w:hAnsi="Garamond"/>
                <w:color w:val="000000"/>
              </w:rPr>
              <w:t>настояще</w:t>
            </w:r>
            <w:r w:rsidR="009C3836" w:rsidRPr="00C75DB5">
              <w:rPr>
                <w:rFonts w:ascii="Garamond" w:eastAsia="Times New Roman" w:hAnsi="Garamond"/>
                <w:color w:val="000000"/>
              </w:rPr>
              <w:t>му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Регламент</w:t>
            </w:r>
            <w:r w:rsidR="009C3836" w:rsidRPr="00C75DB5">
              <w:rPr>
                <w:rFonts w:ascii="Garamond" w:eastAsia="Times New Roman" w:hAnsi="Garamond"/>
                <w:color w:val="000000"/>
              </w:rPr>
              <w:t>у</w:t>
            </w:r>
            <w:r w:rsidRPr="00C75DB5">
              <w:rPr>
                <w:rFonts w:ascii="Garamond" w:eastAsia="Times New Roman" w:hAnsi="Garamond"/>
                <w:color w:val="000000"/>
              </w:rPr>
              <w:t>.</w:t>
            </w:r>
          </w:p>
          <w:p w14:paraId="18AFC9FB" w14:textId="57473F54" w:rsidR="002B4EC5" w:rsidRPr="00C75DB5" w:rsidRDefault="002B4EC5" w:rsidP="00593B3A">
            <w:pPr>
              <w:autoSpaceDE w:val="0"/>
              <w:autoSpaceDN w:val="0"/>
              <w:adjustRightInd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  <w:highlight w:val="yellow"/>
              </w:rPr>
              <w:lastRenderedPageBreak/>
              <w:t xml:space="preserve">В случае отсутствия вступившего в силу на </w:t>
            </w:r>
            <w:r w:rsidR="00910EBB" w:rsidRPr="00C75DB5">
              <w:rPr>
                <w:rFonts w:ascii="Garamond" w:eastAsia="Times New Roman" w:hAnsi="Garamond"/>
                <w:color w:val="000000"/>
                <w:highlight w:val="yellow"/>
              </w:rPr>
              <w:t>28</w:t>
            </w:r>
            <w:r w:rsidRPr="00C75DB5">
              <w:rPr>
                <w:rFonts w:ascii="Garamond" w:eastAsia="Times New Roman" w:hAnsi="Garamond"/>
                <w:color w:val="000000"/>
                <w:highlight w:val="yellow"/>
              </w:rPr>
              <w:t xml:space="preserve"> </w:t>
            </w:r>
            <w:r w:rsidR="0081058D" w:rsidRPr="00C75DB5">
              <w:rPr>
                <w:rFonts w:ascii="Garamond" w:eastAsia="Times New Roman" w:hAnsi="Garamond"/>
                <w:color w:val="000000"/>
                <w:highlight w:val="yellow"/>
              </w:rPr>
              <w:t>февраля</w:t>
            </w:r>
            <w:r w:rsidRPr="00C75DB5">
              <w:rPr>
                <w:rFonts w:ascii="Garamond" w:eastAsia="Times New Roman" w:hAnsi="Garamond"/>
                <w:color w:val="000000"/>
                <w:highlight w:val="yellow"/>
              </w:rPr>
              <w:t xml:space="preserve"> 2025 года приказа федерального органа исполнительной власти в области регулирования тарифов России об утверждении интервалов тарифных зон суток для потребителей на 2025 год (за исключением населения и (или) приравненных к нему категорий) КО в отношении расчетного периода </w:t>
            </w:r>
            <w:r w:rsidRPr="00C75DB5">
              <w:rPr>
                <w:rFonts w:ascii="Garamond" w:eastAsia="Times New Roman" w:hAnsi="Garamond"/>
                <w:i/>
                <w:color w:val="000000"/>
                <w:highlight w:val="yellow"/>
              </w:rPr>
              <w:t>m</w:t>
            </w:r>
            <w:r w:rsidRPr="00C75DB5">
              <w:rPr>
                <w:rFonts w:ascii="Garamond" w:eastAsia="Times New Roman" w:hAnsi="Garamond"/>
                <w:color w:val="000000"/>
                <w:highlight w:val="yellow"/>
              </w:rPr>
              <w:t xml:space="preserve"> = февраль 2025 года использует интервалы тарифных зон суток для потребителей в соответствии с приложением 172 к настоящему Регламенту</w:t>
            </w:r>
            <w:r w:rsidRPr="00C75DB5">
              <w:rPr>
                <w:rFonts w:ascii="Garamond" w:eastAsia="Times New Roman" w:hAnsi="Garamond"/>
                <w:color w:val="000000"/>
              </w:rPr>
              <w:t>.</w:t>
            </w:r>
          </w:p>
        </w:tc>
      </w:tr>
      <w:tr w:rsidR="00C54805" w:rsidRPr="00C75DB5" w14:paraId="0719AA4E" w14:textId="77777777" w:rsidTr="002B4EC5">
        <w:trPr>
          <w:trHeight w:val="435"/>
        </w:trPr>
        <w:tc>
          <w:tcPr>
            <w:tcW w:w="846" w:type="dxa"/>
            <w:vAlign w:val="center"/>
          </w:tcPr>
          <w:p w14:paraId="34EB43D2" w14:textId="72F66719" w:rsidR="00C54805" w:rsidRPr="00C75DB5" w:rsidRDefault="0089291D" w:rsidP="000D336C">
            <w:pPr>
              <w:widowControl w:val="0"/>
              <w:spacing w:after="0" w:line="240" w:lineRule="auto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hAnsi="Garamond"/>
                <w:b/>
              </w:rPr>
              <w:lastRenderedPageBreak/>
              <w:t>Приложение 172</w:t>
            </w:r>
          </w:p>
        </w:tc>
        <w:tc>
          <w:tcPr>
            <w:tcW w:w="6946" w:type="dxa"/>
          </w:tcPr>
          <w:p w14:paraId="2E6925C3" w14:textId="77777777" w:rsidR="002B4EC5" w:rsidRPr="00C75DB5" w:rsidRDefault="002B4EC5" w:rsidP="002B4EC5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right"/>
              <w:rPr>
                <w:rFonts w:ascii="Garamond" w:eastAsia="Times New Roman" w:hAnsi="Garamond"/>
                <w:b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Приложение 172</w:t>
            </w:r>
          </w:p>
          <w:p w14:paraId="12DA87E1" w14:textId="77777777" w:rsidR="002B4EC5" w:rsidRPr="00C75DB5" w:rsidRDefault="002B4EC5" w:rsidP="002B4EC5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b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ИНТЕРВАЛЫ</w:t>
            </w:r>
          </w:p>
          <w:p w14:paraId="649B74A3" w14:textId="77777777" w:rsidR="002B4EC5" w:rsidRPr="00C75DB5" w:rsidRDefault="002B4EC5" w:rsidP="002B4EC5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b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ТАРИФНЫХ ЗОН СУТОК ДЛЯ ПОТРЕБИТЕЛЕЙ НА ЯНВАРЬ 2025 ГОДА (ЗА ИСКЛЮЧЕНИЕМ НАСЕЛЕНИЯ И (ИЛИ) ПРИРАВНЕННЫХ</w:t>
            </w:r>
          </w:p>
          <w:p w14:paraId="546D495A" w14:textId="0950B252" w:rsidR="002B4EC5" w:rsidRPr="00C75DB5" w:rsidRDefault="002B4EC5" w:rsidP="00F86744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К НЕМУ КАТЕГОРИЙ)</w:t>
            </w:r>
          </w:p>
          <w:tbl>
            <w:tblPr>
              <w:tblW w:w="65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571"/>
              <w:gridCol w:w="1701"/>
              <w:gridCol w:w="1276"/>
            </w:tblGrid>
            <w:tr w:rsidR="002B4EC5" w:rsidRPr="00C75DB5" w14:paraId="32EF7D51" w14:textId="77777777" w:rsidTr="00F86744">
              <w:tc>
                <w:tcPr>
                  <w:tcW w:w="3571" w:type="dxa"/>
                  <w:vAlign w:val="center"/>
                </w:tcPr>
                <w:p w14:paraId="7FA3EE6A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Объединенные энергетические системы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FE47DA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Зоны суток</w:t>
                  </w:r>
                </w:p>
                <w:p w14:paraId="0C174D0A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(определены в астрономических часах по московскому времени)</w:t>
                  </w:r>
                </w:p>
              </w:tc>
              <w:tc>
                <w:tcPr>
                  <w:tcW w:w="1276" w:type="dxa"/>
                  <w:vAlign w:val="center"/>
                </w:tcPr>
                <w:p w14:paraId="74F3401D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январь</w:t>
                  </w:r>
                </w:p>
              </w:tc>
            </w:tr>
            <w:tr w:rsidR="002B4EC5" w:rsidRPr="00C75DB5" w14:paraId="53DC7326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28A74BBE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Центра</w:t>
                  </w:r>
                </w:p>
              </w:tc>
              <w:tc>
                <w:tcPr>
                  <w:tcW w:w="1701" w:type="dxa"/>
                  <w:vAlign w:val="center"/>
                </w:tcPr>
                <w:p w14:paraId="35117E2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7B219EF7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</w:tr>
            <w:tr w:rsidR="002B4EC5" w:rsidRPr="00C75DB5" w14:paraId="19260E9D" w14:textId="77777777" w:rsidTr="00F86744">
              <w:tc>
                <w:tcPr>
                  <w:tcW w:w="3571" w:type="dxa"/>
                  <w:vMerge/>
                  <w:vAlign w:val="center"/>
                </w:tcPr>
                <w:p w14:paraId="4B3A57BD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1844CCD2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227261FE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08 - 12</w:t>
                  </w:r>
                </w:p>
              </w:tc>
            </w:tr>
            <w:tr w:rsidR="002B4EC5" w:rsidRPr="00C75DB5" w14:paraId="34E3CEB7" w14:textId="77777777" w:rsidTr="00F86744">
              <w:trPr>
                <w:trHeight w:val="20"/>
              </w:trPr>
              <w:tc>
                <w:tcPr>
                  <w:tcW w:w="3571" w:type="dxa"/>
                  <w:vMerge/>
                  <w:vAlign w:val="center"/>
                </w:tcPr>
                <w:p w14:paraId="640B5F7F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235B6966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04E734DE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16 - 20</w:t>
                  </w:r>
                </w:p>
              </w:tc>
            </w:tr>
            <w:tr w:rsidR="002B4EC5" w:rsidRPr="00C75DB5" w14:paraId="6D754DC5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227E0073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Средней Волги (за исключением Самарской области, Саратовской области, Ульяновской области)</w:t>
                  </w:r>
                </w:p>
              </w:tc>
              <w:tc>
                <w:tcPr>
                  <w:tcW w:w="1701" w:type="dxa"/>
                  <w:vAlign w:val="center"/>
                </w:tcPr>
                <w:p w14:paraId="56E3F792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029D73EF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</w:tr>
            <w:tr w:rsidR="002B4EC5" w:rsidRPr="00C75DB5" w14:paraId="0FAF832D" w14:textId="77777777" w:rsidTr="00F86744">
              <w:tc>
                <w:tcPr>
                  <w:tcW w:w="3571" w:type="dxa"/>
                  <w:vMerge/>
                  <w:vAlign w:val="center"/>
                </w:tcPr>
                <w:p w14:paraId="48357661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460B42BA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390BAB1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08 - 12</w:t>
                  </w:r>
                </w:p>
              </w:tc>
            </w:tr>
            <w:tr w:rsidR="002B4EC5" w:rsidRPr="00C75DB5" w14:paraId="7AF92698" w14:textId="77777777" w:rsidTr="00F86744">
              <w:tc>
                <w:tcPr>
                  <w:tcW w:w="3571" w:type="dxa"/>
                  <w:vMerge/>
                  <w:vAlign w:val="center"/>
                </w:tcPr>
                <w:p w14:paraId="5B480573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7505FE24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01F3A477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17 - 20</w:t>
                  </w:r>
                </w:p>
              </w:tc>
            </w:tr>
            <w:tr w:rsidR="002B4EC5" w:rsidRPr="00C75DB5" w14:paraId="41080480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434A8C5B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Средней Волги (Самарская область, Саратовская область, Ульяновская область)</w:t>
                  </w:r>
                </w:p>
              </w:tc>
              <w:tc>
                <w:tcPr>
                  <w:tcW w:w="1701" w:type="dxa"/>
                  <w:vAlign w:val="center"/>
                </w:tcPr>
                <w:p w14:paraId="1DF768A3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3775E612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22 - 06</w:t>
                  </w:r>
                </w:p>
              </w:tc>
            </w:tr>
            <w:tr w:rsidR="002B4EC5" w:rsidRPr="00C75DB5" w14:paraId="7FBC1702" w14:textId="77777777" w:rsidTr="00F86744">
              <w:tc>
                <w:tcPr>
                  <w:tcW w:w="3571" w:type="dxa"/>
                  <w:vMerge/>
                  <w:vAlign w:val="center"/>
                </w:tcPr>
                <w:p w14:paraId="6BA172AC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2BB917F6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76D90C5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07 - 11</w:t>
                  </w:r>
                </w:p>
              </w:tc>
            </w:tr>
            <w:tr w:rsidR="002B4EC5" w:rsidRPr="00C75DB5" w14:paraId="01D7A322" w14:textId="77777777" w:rsidTr="00F86744">
              <w:tc>
                <w:tcPr>
                  <w:tcW w:w="3571" w:type="dxa"/>
                  <w:vMerge/>
                  <w:vAlign w:val="center"/>
                </w:tcPr>
                <w:p w14:paraId="6DCBB603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3B128EE5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5200C021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16 - 20</w:t>
                  </w:r>
                </w:p>
              </w:tc>
            </w:tr>
            <w:tr w:rsidR="002B4EC5" w:rsidRPr="00C75DB5" w14:paraId="2FE7DED5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489A0D78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lastRenderedPageBreak/>
                    <w:t>Объединенная энергетическая система Урала (за исключением Удмуртской Республики и Кировской области)</w:t>
                  </w:r>
                </w:p>
              </w:tc>
              <w:tc>
                <w:tcPr>
                  <w:tcW w:w="1701" w:type="dxa"/>
                  <w:vAlign w:val="center"/>
                </w:tcPr>
                <w:p w14:paraId="59037E53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76121CCD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21 - 05</w:t>
                  </w:r>
                </w:p>
              </w:tc>
            </w:tr>
            <w:tr w:rsidR="002B4EC5" w:rsidRPr="00C75DB5" w14:paraId="2C124C5C" w14:textId="77777777" w:rsidTr="00F86744">
              <w:tc>
                <w:tcPr>
                  <w:tcW w:w="3571" w:type="dxa"/>
                  <w:vMerge/>
                  <w:vAlign w:val="center"/>
                </w:tcPr>
                <w:p w14:paraId="6D5C5CAE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0B5C6E1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73F8D50D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06 - 09</w:t>
                  </w:r>
                </w:p>
              </w:tc>
            </w:tr>
            <w:tr w:rsidR="002B4EC5" w:rsidRPr="00C75DB5" w14:paraId="1052D654" w14:textId="77777777" w:rsidTr="00F86744">
              <w:tc>
                <w:tcPr>
                  <w:tcW w:w="3571" w:type="dxa"/>
                  <w:vMerge/>
                  <w:vAlign w:val="center"/>
                </w:tcPr>
                <w:p w14:paraId="550829FB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353F63BE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5BE2368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14 - 18</w:t>
                  </w:r>
                </w:p>
              </w:tc>
            </w:tr>
            <w:tr w:rsidR="002B4EC5" w:rsidRPr="00C75DB5" w14:paraId="763F34BD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54F4FC9A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Урала (Удмуртская Республика)</w:t>
                  </w:r>
                </w:p>
              </w:tc>
              <w:tc>
                <w:tcPr>
                  <w:tcW w:w="1701" w:type="dxa"/>
                  <w:vAlign w:val="center"/>
                </w:tcPr>
                <w:p w14:paraId="558B809A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63D179E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22 - 06</w:t>
                  </w:r>
                </w:p>
              </w:tc>
            </w:tr>
            <w:tr w:rsidR="002B4EC5" w:rsidRPr="00C75DB5" w14:paraId="797BD4B0" w14:textId="77777777" w:rsidTr="00F86744">
              <w:tc>
                <w:tcPr>
                  <w:tcW w:w="3571" w:type="dxa"/>
                  <w:vMerge/>
                  <w:vAlign w:val="center"/>
                </w:tcPr>
                <w:p w14:paraId="71D726FA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65FF2972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08E5F886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07 - 11</w:t>
                  </w:r>
                </w:p>
              </w:tc>
            </w:tr>
            <w:tr w:rsidR="002B4EC5" w:rsidRPr="00C75DB5" w14:paraId="76CC19C9" w14:textId="77777777" w:rsidTr="00F86744">
              <w:tc>
                <w:tcPr>
                  <w:tcW w:w="3571" w:type="dxa"/>
                  <w:vMerge/>
                  <w:vAlign w:val="center"/>
                </w:tcPr>
                <w:p w14:paraId="1E9B63FE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4A57CB15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2516CD3B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16 - 18</w:t>
                  </w:r>
                </w:p>
              </w:tc>
            </w:tr>
            <w:tr w:rsidR="002B4EC5" w:rsidRPr="00C75DB5" w14:paraId="6818BA99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0F062D8E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Урала (Кировская область)</w:t>
                  </w:r>
                </w:p>
              </w:tc>
              <w:tc>
                <w:tcPr>
                  <w:tcW w:w="1701" w:type="dxa"/>
                  <w:vAlign w:val="center"/>
                </w:tcPr>
                <w:p w14:paraId="7B0E6C09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73539219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</w:tr>
            <w:tr w:rsidR="002B4EC5" w:rsidRPr="00C75DB5" w14:paraId="2B546E2D" w14:textId="77777777" w:rsidTr="00F86744">
              <w:tc>
                <w:tcPr>
                  <w:tcW w:w="3571" w:type="dxa"/>
                  <w:vMerge/>
                  <w:vAlign w:val="center"/>
                </w:tcPr>
                <w:p w14:paraId="17BB609E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0A76497F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76EE342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08 - 11</w:t>
                  </w:r>
                </w:p>
              </w:tc>
            </w:tr>
            <w:tr w:rsidR="002B4EC5" w:rsidRPr="00C75DB5" w14:paraId="44C7AFE2" w14:textId="77777777" w:rsidTr="00F86744">
              <w:tc>
                <w:tcPr>
                  <w:tcW w:w="3571" w:type="dxa"/>
                  <w:vMerge/>
                  <w:vAlign w:val="center"/>
                </w:tcPr>
                <w:p w14:paraId="6113874B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453A2502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62AA929E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15 - 17</w:t>
                  </w:r>
                </w:p>
              </w:tc>
            </w:tr>
            <w:tr w:rsidR="002B4EC5" w:rsidRPr="00C75DB5" w14:paraId="27C9826B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3BB34DF0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Северо-Запада (за исключением Калининградской области)</w:t>
                  </w:r>
                </w:p>
              </w:tc>
              <w:tc>
                <w:tcPr>
                  <w:tcW w:w="1701" w:type="dxa"/>
                  <w:vAlign w:val="center"/>
                </w:tcPr>
                <w:p w14:paraId="68C1CC0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6DBDDCB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</w:tr>
            <w:tr w:rsidR="002B4EC5" w:rsidRPr="00C75DB5" w14:paraId="5FBE76D7" w14:textId="77777777" w:rsidTr="00F86744">
              <w:tc>
                <w:tcPr>
                  <w:tcW w:w="3571" w:type="dxa"/>
                  <w:vMerge/>
                  <w:vAlign w:val="center"/>
                </w:tcPr>
                <w:p w14:paraId="789D1B35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3E29C660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63AC301B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09 - 14</w:t>
                  </w:r>
                </w:p>
              </w:tc>
            </w:tr>
            <w:tr w:rsidR="002B4EC5" w:rsidRPr="00C75DB5" w14:paraId="6F42B5AF" w14:textId="77777777" w:rsidTr="00F86744">
              <w:tc>
                <w:tcPr>
                  <w:tcW w:w="3571" w:type="dxa"/>
                  <w:vMerge/>
                  <w:vAlign w:val="center"/>
                </w:tcPr>
                <w:p w14:paraId="28E1F9B0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003497C7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7CAF61AA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17 - 20</w:t>
                  </w:r>
                </w:p>
              </w:tc>
            </w:tr>
            <w:tr w:rsidR="002B4EC5" w:rsidRPr="00C75DB5" w14:paraId="2DFFCB08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6D40FD9F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Юга (за исключением Астраханской области, Республики Крым и города федерального значения Севастополя)</w:t>
                  </w:r>
                </w:p>
              </w:tc>
              <w:tc>
                <w:tcPr>
                  <w:tcW w:w="1701" w:type="dxa"/>
                  <w:vAlign w:val="center"/>
                </w:tcPr>
                <w:p w14:paraId="714EB11F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72EDF5E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</w:tr>
            <w:tr w:rsidR="002B4EC5" w:rsidRPr="00C75DB5" w14:paraId="11E3FE85" w14:textId="77777777" w:rsidTr="00F86744">
              <w:tc>
                <w:tcPr>
                  <w:tcW w:w="3571" w:type="dxa"/>
                  <w:vMerge/>
                  <w:vAlign w:val="center"/>
                </w:tcPr>
                <w:p w14:paraId="491CAE39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6C54A303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05FE8FE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09 - 10</w:t>
                  </w:r>
                </w:p>
              </w:tc>
            </w:tr>
            <w:tr w:rsidR="002B4EC5" w:rsidRPr="00C75DB5" w14:paraId="3330689D" w14:textId="77777777" w:rsidTr="00F86744">
              <w:tc>
                <w:tcPr>
                  <w:tcW w:w="3571" w:type="dxa"/>
                  <w:vMerge/>
                  <w:vAlign w:val="center"/>
                </w:tcPr>
                <w:p w14:paraId="72A7E71D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2E5A4995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58C5B151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17 - 22</w:t>
                  </w:r>
                </w:p>
              </w:tc>
            </w:tr>
            <w:tr w:rsidR="002B4EC5" w:rsidRPr="00C75DB5" w14:paraId="1F9704A9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632A0FFF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Юга (Астраханская область)</w:t>
                  </w:r>
                </w:p>
              </w:tc>
              <w:tc>
                <w:tcPr>
                  <w:tcW w:w="1701" w:type="dxa"/>
                  <w:vAlign w:val="center"/>
                </w:tcPr>
                <w:p w14:paraId="5FB495FB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2DEAB10D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22 - 06</w:t>
                  </w:r>
                </w:p>
              </w:tc>
            </w:tr>
            <w:tr w:rsidR="002B4EC5" w:rsidRPr="00C75DB5" w14:paraId="76B4250D" w14:textId="77777777" w:rsidTr="00F86744">
              <w:tc>
                <w:tcPr>
                  <w:tcW w:w="3571" w:type="dxa"/>
                  <w:vMerge/>
                  <w:vAlign w:val="center"/>
                </w:tcPr>
                <w:p w14:paraId="7F9A7F10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65098770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399DD2FE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08 - 09</w:t>
                  </w:r>
                </w:p>
              </w:tc>
            </w:tr>
            <w:tr w:rsidR="002B4EC5" w:rsidRPr="00C75DB5" w14:paraId="0E8AB60C" w14:textId="77777777" w:rsidTr="00F86744">
              <w:tc>
                <w:tcPr>
                  <w:tcW w:w="3571" w:type="dxa"/>
                  <w:vMerge/>
                  <w:vAlign w:val="center"/>
                </w:tcPr>
                <w:p w14:paraId="77FE4833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7124BCB1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2967CF5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17 - 21</w:t>
                  </w:r>
                </w:p>
              </w:tc>
            </w:tr>
            <w:tr w:rsidR="002B4EC5" w:rsidRPr="00C75DB5" w14:paraId="6B9B4F99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7A76919E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 xml:space="preserve">Объединенная энергетическая система Юга (Республика Крым и </w:t>
                  </w: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lastRenderedPageBreak/>
                    <w:t>город федерального значения Севастополь)</w:t>
                  </w:r>
                </w:p>
              </w:tc>
              <w:tc>
                <w:tcPr>
                  <w:tcW w:w="1701" w:type="dxa"/>
                  <w:vAlign w:val="center"/>
                </w:tcPr>
                <w:p w14:paraId="31BD617F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lastRenderedPageBreak/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49520BCB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</w:tr>
            <w:tr w:rsidR="002B4EC5" w:rsidRPr="00C75DB5" w14:paraId="1D11BC4B" w14:textId="77777777" w:rsidTr="00F86744">
              <w:tc>
                <w:tcPr>
                  <w:tcW w:w="3571" w:type="dxa"/>
                  <w:vMerge/>
                  <w:vAlign w:val="center"/>
                </w:tcPr>
                <w:p w14:paraId="40498D27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60B8F2A6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3241B035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08 - 09</w:t>
                  </w:r>
                </w:p>
              </w:tc>
            </w:tr>
            <w:tr w:rsidR="002B4EC5" w:rsidRPr="00C75DB5" w14:paraId="17222B33" w14:textId="77777777" w:rsidTr="00F86744">
              <w:tc>
                <w:tcPr>
                  <w:tcW w:w="3571" w:type="dxa"/>
                  <w:vMerge/>
                  <w:vAlign w:val="center"/>
                </w:tcPr>
                <w:p w14:paraId="4C715752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332FC8F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4B3DA650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17 - 22</w:t>
                  </w:r>
                </w:p>
              </w:tc>
            </w:tr>
            <w:tr w:rsidR="002B4EC5" w:rsidRPr="00C75DB5" w14:paraId="25340B49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14DFF8BB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Сибири (Омская область)</w:t>
                  </w:r>
                </w:p>
              </w:tc>
              <w:tc>
                <w:tcPr>
                  <w:tcW w:w="1701" w:type="dxa"/>
                  <w:vAlign w:val="center"/>
                </w:tcPr>
                <w:p w14:paraId="6F55D00F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4A1BBD25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20 - 04</w:t>
                  </w:r>
                </w:p>
              </w:tc>
            </w:tr>
            <w:tr w:rsidR="002B4EC5" w:rsidRPr="00C75DB5" w14:paraId="157148B9" w14:textId="77777777" w:rsidTr="00F86744">
              <w:tc>
                <w:tcPr>
                  <w:tcW w:w="3571" w:type="dxa"/>
                  <w:vMerge/>
                  <w:vAlign w:val="center"/>
                </w:tcPr>
                <w:p w14:paraId="58A1B700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4EF65FC7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5CC53AE5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05 - 08</w:t>
                  </w:r>
                </w:p>
              </w:tc>
            </w:tr>
            <w:tr w:rsidR="002B4EC5" w:rsidRPr="00C75DB5" w14:paraId="205897CB" w14:textId="77777777" w:rsidTr="00F86744">
              <w:trPr>
                <w:trHeight w:val="91"/>
              </w:trPr>
              <w:tc>
                <w:tcPr>
                  <w:tcW w:w="3571" w:type="dxa"/>
                  <w:vMerge/>
                  <w:vAlign w:val="center"/>
                </w:tcPr>
                <w:p w14:paraId="35FF9967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29ACE71A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692A8C63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13 - 17</w:t>
                  </w:r>
                </w:p>
              </w:tc>
            </w:tr>
            <w:tr w:rsidR="002B4EC5" w:rsidRPr="00C75DB5" w14:paraId="7E2505EB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01C41AD2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Сибири (Республика Алтай, Алтайский край, Томская область, Новосибирская область)</w:t>
                  </w:r>
                </w:p>
              </w:tc>
              <w:tc>
                <w:tcPr>
                  <w:tcW w:w="1701" w:type="dxa"/>
                  <w:vAlign w:val="center"/>
                </w:tcPr>
                <w:p w14:paraId="5B45961F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179D0712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19 - 03</w:t>
                  </w:r>
                </w:p>
              </w:tc>
            </w:tr>
            <w:tr w:rsidR="002B4EC5" w:rsidRPr="00C75DB5" w14:paraId="2389B0AD" w14:textId="77777777" w:rsidTr="00F86744">
              <w:tc>
                <w:tcPr>
                  <w:tcW w:w="3571" w:type="dxa"/>
                  <w:vMerge/>
                  <w:vAlign w:val="center"/>
                </w:tcPr>
                <w:p w14:paraId="6D60F40A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3B7F2496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17AB5933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04 - 07</w:t>
                  </w:r>
                </w:p>
              </w:tc>
            </w:tr>
            <w:tr w:rsidR="002B4EC5" w:rsidRPr="00C75DB5" w14:paraId="05C4EC57" w14:textId="77777777" w:rsidTr="00F86744">
              <w:tc>
                <w:tcPr>
                  <w:tcW w:w="3571" w:type="dxa"/>
                  <w:vMerge/>
                  <w:vAlign w:val="center"/>
                </w:tcPr>
                <w:p w14:paraId="744BAAB2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15E0644E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5C74BEB4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12 - 16</w:t>
                  </w:r>
                </w:p>
              </w:tc>
            </w:tr>
            <w:tr w:rsidR="002B4EC5" w:rsidRPr="00C75DB5" w14:paraId="7086EBF5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6EAB7D20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Сибири (Республика Тыва, Республика Хакасия, Красноярский край, Кемеровская область – Кузбасс)</w:t>
                  </w:r>
                </w:p>
              </w:tc>
              <w:tc>
                <w:tcPr>
                  <w:tcW w:w="1701" w:type="dxa"/>
                  <w:vAlign w:val="center"/>
                </w:tcPr>
                <w:p w14:paraId="43EC2551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55607575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19 - 03</w:t>
                  </w:r>
                </w:p>
              </w:tc>
            </w:tr>
            <w:tr w:rsidR="002B4EC5" w:rsidRPr="00C75DB5" w14:paraId="037391E0" w14:textId="77777777" w:rsidTr="00F86744">
              <w:tc>
                <w:tcPr>
                  <w:tcW w:w="3571" w:type="dxa"/>
                  <w:vMerge/>
                  <w:vAlign w:val="center"/>
                </w:tcPr>
                <w:p w14:paraId="031709C6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25DE967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673F5382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04 - 06</w:t>
                  </w:r>
                </w:p>
              </w:tc>
            </w:tr>
            <w:tr w:rsidR="002B4EC5" w:rsidRPr="00C75DB5" w14:paraId="13FC3FF5" w14:textId="77777777" w:rsidTr="00F86744">
              <w:tc>
                <w:tcPr>
                  <w:tcW w:w="3571" w:type="dxa"/>
                  <w:vMerge/>
                  <w:vAlign w:val="center"/>
                </w:tcPr>
                <w:p w14:paraId="03AFE438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0DD2E16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6E1E1AEF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13 - 17</w:t>
                  </w:r>
                </w:p>
              </w:tc>
            </w:tr>
            <w:tr w:rsidR="002B4EC5" w:rsidRPr="00C75DB5" w14:paraId="7374FAB0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4F2E5AAB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Сибири (Республика Бурятия, Иркутская область)</w:t>
                  </w:r>
                </w:p>
              </w:tc>
              <w:tc>
                <w:tcPr>
                  <w:tcW w:w="1701" w:type="dxa"/>
                  <w:vAlign w:val="center"/>
                </w:tcPr>
                <w:p w14:paraId="4059229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3690FE35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18 - 02</w:t>
                  </w:r>
                </w:p>
              </w:tc>
            </w:tr>
            <w:tr w:rsidR="002B4EC5" w:rsidRPr="00C75DB5" w14:paraId="1C32C9DB" w14:textId="77777777" w:rsidTr="00F86744">
              <w:tc>
                <w:tcPr>
                  <w:tcW w:w="3571" w:type="dxa"/>
                  <w:vMerge/>
                  <w:vAlign w:val="center"/>
                </w:tcPr>
                <w:p w14:paraId="69C21E0F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5708037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697A844F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02 - 06</w:t>
                  </w:r>
                </w:p>
              </w:tc>
            </w:tr>
            <w:tr w:rsidR="002B4EC5" w:rsidRPr="00C75DB5" w14:paraId="31031F1F" w14:textId="77777777" w:rsidTr="00F86744">
              <w:tc>
                <w:tcPr>
                  <w:tcW w:w="3571" w:type="dxa"/>
                  <w:vMerge/>
                  <w:vAlign w:val="center"/>
                </w:tcPr>
                <w:p w14:paraId="63769366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57019CC6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73E84745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11 - 15</w:t>
                  </w:r>
                </w:p>
              </w:tc>
            </w:tr>
            <w:tr w:rsidR="002B4EC5" w:rsidRPr="00C75DB5" w14:paraId="36B606D0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5FCDC83E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Сибири (Забайкальский край)</w:t>
                  </w:r>
                </w:p>
              </w:tc>
              <w:tc>
                <w:tcPr>
                  <w:tcW w:w="1701" w:type="dxa"/>
                  <w:vAlign w:val="center"/>
                </w:tcPr>
                <w:p w14:paraId="7487E682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1CA31053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17 - 01</w:t>
                  </w:r>
                </w:p>
              </w:tc>
            </w:tr>
            <w:tr w:rsidR="002B4EC5" w:rsidRPr="00C75DB5" w14:paraId="7D5D68FC" w14:textId="77777777" w:rsidTr="00F86744">
              <w:tc>
                <w:tcPr>
                  <w:tcW w:w="3571" w:type="dxa"/>
                  <w:vMerge/>
                  <w:vAlign w:val="center"/>
                </w:tcPr>
                <w:p w14:paraId="0030180F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5017974B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3413F9A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02 - 05</w:t>
                  </w:r>
                </w:p>
              </w:tc>
            </w:tr>
            <w:tr w:rsidR="002B4EC5" w:rsidRPr="00C75DB5" w14:paraId="4015FB8E" w14:textId="77777777" w:rsidTr="00F86744">
              <w:tc>
                <w:tcPr>
                  <w:tcW w:w="3571" w:type="dxa"/>
                  <w:vMerge/>
                  <w:vAlign w:val="center"/>
                </w:tcPr>
                <w:p w14:paraId="03918C47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01BF35A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1F7AAB9A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10 - 14</w:t>
                  </w:r>
                </w:p>
              </w:tc>
            </w:tr>
            <w:tr w:rsidR="002B4EC5" w:rsidRPr="00C75DB5" w14:paraId="271C4D2D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26604171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Востока (Республика Саха (Якутия), Амурская область)</w:t>
                  </w:r>
                </w:p>
              </w:tc>
              <w:tc>
                <w:tcPr>
                  <w:tcW w:w="1701" w:type="dxa"/>
                  <w:vAlign w:val="center"/>
                </w:tcPr>
                <w:p w14:paraId="55BB5122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0E247154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17 - 01</w:t>
                  </w:r>
                </w:p>
              </w:tc>
            </w:tr>
            <w:tr w:rsidR="002B4EC5" w:rsidRPr="00C75DB5" w14:paraId="3FE950BA" w14:textId="77777777" w:rsidTr="00F86744">
              <w:tc>
                <w:tcPr>
                  <w:tcW w:w="3571" w:type="dxa"/>
                  <w:vMerge/>
                  <w:vAlign w:val="center"/>
                </w:tcPr>
                <w:p w14:paraId="03C990E4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66C830A0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28FE5400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02 - 06</w:t>
                  </w:r>
                </w:p>
              </w:tc>
            </w:tr>
            <w:tr w:rsidR="002B4EC5" w:rsidRPr="00C75DB5" w14:paraId="790DF264" w14:textId="77777777" w:rsidTr="00F86744">
              <w:tc>
                <w:tcPr>
                  <w:tcW w:w="3571" w:type="dxa"/>
                  <w:vMerge/>
                  <w:vAlign w:val="center"/>
                </w:tcPr>
                <w:p w14:paraId="74CAC968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229D92D2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12163578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11 - 15</w:t>
                  </w:r>
                </w:p>
              </w:tc>
            </w:tr>
            <w:tr w:rsidR="002B4EC5" w:rsidRPr="00C75DB5" w14:paraId="074D09BA" w14:textId="77777777" w:rsidTr="00F86744">
              <w:tc>
                <w:tcPr>
                  <w:tcW w:w="3571" w:type="dxa"/>
                  <w:vMerge w:val="restart"/>
                  <w:vAlign w:val="center"/>
                </w:tcPr>
                <w:p w14:paraId="2718D034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Востока (Приморский край, Хабаровский край, Еврейская автономная область)</w:t>
                  </w:r>
                </w:p>
              </w:tc>
              <w:tc>
                <w:tcPr>
                  <w:tcW w:w="1701" w:type="dxa"/>
                  <w:vAlign w:val="center"/>
                </w:tcPr>
                <w:p w14:paraId="7DF827B0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276" w:type="dxa"/>
                  <w:vAlign w:val="center"/>
                </w:tcPr>
                <w:p w14:paraId="3417921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16 - 00</w:t>
                  </w:r>
                </w:p>
              </w:tc>
            </w:tr>
            <w:tr w:rsidR="002B4EC5" w:rsidRPr="00C75DB5" w14:paraId="64F483A1" w14:textId="77777777" w:rsidTr="00F86744">
              <w:tc>
                <w:tcPr>
                  <w:tcW w:w="3571" w:type="dxa"/>
                  <w:vMerge/>
                  <w:vAlign w:val="center"/>
                </w:tcPr>
                <w:p w14:paraId="317AD7F9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50BC3629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  <w:vAlign w:val="center"/>
                </w:tcPr>
                <w:p w14:paraId="5F76A067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02 - 05</w:t>
                  </w:r>
                </w:p>
              </w:tc>
            </w:tr>
            <w:tr w:rsidR="002B4EC5" w:rsidRPr="00C75DB5" w14:paraId="789FED77" w14:textId="77777777" w:rsidTr="00F86744">
              <w:tc>
                <w:tcPr>
                  <w:tcW w:w="3571" w:type="dxa"/>
                  <w:vMerge/>
                  <w:vAlign w:val="center"/>
                </w:tcPr>
                <w:p w14:paraId="136AAD21" w14:textId="77777777" w:rsidR="002B4EC5" w:rsidRPr="00C75DB5" w:rsidRDefault="002B4EC5" w:rsidP="002B4EC5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vAlign w:val="center"/>
                </w:tcPr>
                <w:p w14:paraId="7E808534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vAlign w:val="center"/>
                </w:tcPr>
                <w:p w14:paraId="23832144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12 - 15</w:t>
                  </w:r>
                </w:p>
              </w:tc>
            </w:tr>
          </w:tbl>
          <w:p w14:paraId="4095AC33" w14:textId="7A29BDF4" w:rsidR="00C54805" w:rsidRPr="00C75DB5" w:rsidRDefault="00C54805" w:rsidP="000D336C">
            <w:pPr>
              <w:widowControl w:val="0"/>
              <w:spacing w:after="0" w:line="240" w:lineRule="auto"/>
              <w:jc w:val="both"/>
              <w:rPr>
                <w:rFonts w:ascii="Garamond" w:eastAsiaTheme="minorHAnsi" w:hAnsi="Garamond" w:cs="Calibri"/>
                <w:b/>
              </w:rPr>
            </w:pPr>
          </w:p>
        </w:tc>
        <w:tc>
          <w:tcPr>
            <w:tcW w:w="7017" w:type="dxa"/>
          </w:tcPr>
          <w:p w14:paraId="6DA0B9F8" w14:textId="2FF6DEE5" w:rsidR="0089291D" w:rsidRPr="00C75DB5" w:rsidRDefault="0089291D" w:rsidP="000D336C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right"/>
              <w:rPr>
                <w:rFonts w:ascii="Garamond" w:eastAsia="Times New Roman" w:hAnsi="Garamond"/>
                <w:b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lastRenderedPageBreak/>
              <w:t>Приложение 172</w:t>
            </w:r>
          </w:p>
          <w:p w14:paraId="4A0B5C00" w14:textId="77777777" w:rsidR="0089291D" w:rsidRPr="00C75DB5" w:rsidRDefault="0089291D" w:rsidP="000D336C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b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ИНТЕРВАЛЫ</w:t>
            </w:r>
          </w:p>
          <w:p w14:paraId="30D53E0C" w14:textId="543F2F4D" w:rsidR="0089291D" w:rsidRPr="00C75DB5" w:rsidRDefault="0089291D" w:rsidP="000D336C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b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ТАРИФНЫХ ЗОН СУТОК ДЛЯ ПОТРЕБИТЕЛЕЙ НА ЯНВАРЬ</w:t>
            </w:r>
            <w:r w:rsidR="0081058D" w:rsidRPr="00C75DB5">
              <w:rPr>
                <w:rFonts w:ascii="Garamond" w:eastAsia="Times New Roman" w:hAnsi="Garamond"/>
                <w:b/>
                <w:color w:val="000000"/>
              </w:rPr>
              <w:t xml:space="preserve"> </w:t>
            </w:r>
            <w:r w:rsidR="0081058D" w:rsidRPr="00C75DB5">
              <w:rPr>
                <w:rFonts w:ascii="Garamond" w:eastAsia="Times New Roman" w:hAnsi="Garamond"/>
                <w:b/>
                <w:color w:val="000000"/>
                <w:highlight w:val="yellow"/>
              </w:rPr>
              <w:t>И ФЕВРАЛЬ</w:t>
            </w:r>
            <w:r w:rsidRPr="00C75DB5">
              <w:rPr>
                <w:rFonts w:ascii="Garamond" w:eastAsia="Times New Roman" w:hAnsi="Garamond"/>
                <w:b/>
                <w:color w:val="000000"/>
              </w:rPr>
              <w:t xml:space="preserve"> 2025 ГОД</w:t>
            </w:r>
            <w:r w:rsidR="00CD3366" w:rsidRPr="00C75DB5">
              <w:rPr>
                <w:rFonts w:ascii="Garamond" w:eastAsia="Times New Roman" w:hAnsi="Garamond"/>
                <w:b/>
                <w:color w:val="000000"/>
              </w:rPr>
              <w:t>А</w:t>
            </w:r>
            <w:r w:rsidRPr="00C75DB5">
              <w:rPr>
                <w:rFonts w:ascii="Garamond" w:eastAsia="Times New Roman" w:hAnsi="Garamond"/>
                <w:b/>
                <w:color w:val="000000"/>
              </w:rPr>
              <w:t xml:space="preserve"> (ЗА ИСКЛЮЧЕНИЕМ НАСЕЛЕНИЯ И (ИЛИ) ПРИРАВНЕННЫХ</w:t>
            </w:r>
          </w:p>
          <w:p w14:paraId="7BD0BAB2" w14:textId="490F742A" w:rsidR="00016A92" w:rsidRPr="00C75DB5" w:rsidRDefault="0089291D" w:rsidP="00F86744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К НЕМУ КАТЕГОРИЙ)</w:t>
            </w:r>
          </w:p>
          <w:tbl>
            <w:tblPr>
              <w:tblW w:w="66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574"/>
              <w:gridCol w:w="1276"/>
              <w:gridCol w:w="1332"/>
              <w:gridCol w:w="1474"/>
            </w:tblGrid>
            <w:tr w:rsidR="00826D56" w:rsidRPr="00C75DB5" w14:paraId="404EDB78" w14:textId="1FB84099" w:rsidTr="00F86744">
              <w:trPr>
                <w:trHeight w:val="2036"/>
              </w:trPr>
              <w:tc>
                <w:tcPr>
                  <w:tcW w:w="2574" w:type="dxa"/>
                  <w:vAlign w:val="center"/>
                </w:tcPr>
                <w:p w14:paraId="5917358A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Объединенные энергетические системы</w:t>
                  </w:r>
                </w:p>
              </w:tc>
              <w:tc>
                <w:tcPr>
                  <w:tcW w:w="1276" w:type="dxa"/>
                  <w:vAlign w:val="center"/>
                </w:tcPr>
                <w:p w14:paraId="6A6DDEC6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Зоны суток</w:t>
                  </w:r>
                </w:p>
                <w:p w14:paraId="14084480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(определены в астрономических часах по московскому времени)</w:t>
                  </w:r>
                </w:p>
              </w:tc>
              <w:tc>
                <w:tcPr>
                  <w:tcW w:w="1332" w:type="dxa"/>
                  <w:vAlign w:val="center"/>
                </w:tcPr>
                <w:p w14:paraId="1C388B90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январь</w:t>
                  </w:r>
                </w:p>
              </w:tc>
              <w:tc>
                <w:tcPr>
                  <w:tcW w:w="1474" w:type="dxa"/>
                  <w:vAlign w:val="center"/>
                </w:tcPr>
                <w:p w14:paraId="7A92F4B0" w14:textId="15245651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  <w:highlight w:val="yellow"/>
                    </w:rPr>
                    <w:t>февраль</w:t>
                  </w:r>
                </w:p>
              </w:tc>
            </w:tr>
            <w:tr w:rsidR="00826D56" w:rsidRPr="00C75DB5" w14:paraId="26481175" w14:textId="72C1EC3C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2C46615D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Центра</w:t>
                  </w:r>
                </w:p>
              </w:tc>
              <w:tc>
                <w:tcPr>
                  <w:tcW w:w="1276" w:type="dxa"/>
                  <w:vAlign w:val="center"/>
                </w:tcPr>
                <w:p w14:paraId="2311ED4D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01C96583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  <w:tc>
                <w:tcPr>
                  <w:tcW w:w="1474" w:type="dxa"/>
                  <w:vAlign w:val="center"/>
                </w:tcPr>
                <w:p w14:paraId="1490B402" w14:textId="2E102802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23 - 07</w:t>
                  </w:r>
                </w:p>
              </w:tc>
            </w:tr>
            <w:tr w:rsidR="00826D56" w:rsidRPr="00C75DB5" w14:paraId="6C22F618" w14:textId="0E566E19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35D27832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6659D39A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1F17B90D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08 - 12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24CA5F7E" w14:textId="3CDBB29D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08 - 11</w:t>
                  </w:r>
                </w:p>
              </w:tc>
            </w:tr>
            <w:tr w:rsidR="00826D56" w:rsidRPr="00C75DB5" w14:paraId="70AF37B1" w14:textId="02BE3746" w:rsidTr="00F86744">
              <w:trPr>
                <w:trHeight w:val="16"/>
              </w:trPr>
              <w:tc>
                <w:tcPr>
                  <w:tcW w:w="2574" w:type="dxa"/>
                  <w:vMerge/>
                  <w:vAlign w:val="center"/>
                </w:tcPr>
                <w:p w14:paraId="1447F6C6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27D2CDBE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5D2BB442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16 - 20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565B2B61" w14:textId="535FFB5D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17 - 21</w:t>
                  </w:r>
                </w:p>
              </w:tc>
            </w:tr>
            <w:tr w:rsidR="00826D56" w:rsidRPr="00C75DB5" w14:paraId="3C8C7CDB" w14:textId="029C15DD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0CF87AD7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Средней Волги (за исключением Самарской области, Саратовской области, Ульяновской области)</w:t>
                  </w:r>
                </w:p>
              </w:tc>
              <w:tc>
                <w:tcPr>
                  <w:tcW w:w="1276" w:type="dxa"/>
                  <w:vAlign w:val="center"/>
                </w:tcPr>
                <w:p w14:paraId="338D2F32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4A5867A2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  <w:tc>
                <w:tcPr>
                  <w:tcW w:w="1474" w:type="dxa"/>
                  <w:vAlign w:val="center"/>
                </w:tcPr>
                <w:p w14:paraId="38FF7FCD" w14:textId="243AFFD2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23 - 07</w:t>
                  </w:r>
                </w:p>
              </w:tc>
            </w:tr>
            <w:tr w:rsidR="00826D56" w:rsidRPr="00C75DB5" w14:paraId="6182DE02" w14:textId="3CD69E03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749EB094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06E90180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33EB35FC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08 - 12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1078AEF6" w14:textId="0674D763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08 - 12</w:t>
                  </w:r>
                </w:p>
              </w:tc>
            </w:tr>
            <w:tr w:rsidR="00826D56" w:rsidRPr="00C75DB5" w14:paraId="08617DAE" w14:textId="00DCCCFE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748BEE48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37412E27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5A945A85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17 - 20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31B0D389" w14:textId="4B779801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18 - 20</w:t>
                  </w:r>
                </w:p>
              </w:tc>
            </w:tr>
            <w:tr w:rsidR="00826D56" w:rsidRPr="00C75DB5" w14:paraId="0096ABB3" w14:textId="67B00F80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1F1F3C21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lastRenderedPageBreak/>
                    <w:t>Объединенная энергетическая система Средней Волги (Самарская область, Саратовская область, Ульяновская область)</w:t>
                  </w:r>
                </w:p>
              </w:tc>
              <w:tc>
                <w:tcPr>
                  <w:tcW w:w="1276" w:type="dxa"/>
                  <w:vAlign w:val="center"/>
                </w:tcPr>
                <w:p w14:paraId="0C526F25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517E97E9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22 - 06</w:t>
                  </w:r>
                </w:p>
              </w:tc>
              <w:tc>
                <w:tcPr>
                  <w:tcW w:w="1474" w:type="dxa"/>
                  <w:vAlign w:val="center"/>
                </w:tcPr>
                <w:p w14:paraId="684F99F2" w14:textId="460F2A31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22 - 06</w:t>
                  </w:r>
                </w:p>
              </w:tc>
            </w:tr>
            <w:tr w:rsidR="00826D56" w:rsidRPr="00C75DB5" w14:paraId="3D19C43A" w14:textId="50D1C569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2F45B4A4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202FBD6A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62825593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07 - 11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1A8F2796" w14:textId="4ED26CBF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07 - 11</w:t>
                  </w:r>
                </w:p>
              </w:tc>
            </w:tr>
            <w:tr w:rsidR="00826D56" w:rsidRPr="00C75DB5" w14:paraId="0442F87F" w14:textId="00EE6230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2089C2BC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60005BB8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08CB8F3E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16 - 20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543983DC" w14:textId="79A2B825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16 - 20</w:t>
                  </w:r>
                </w:p>
              </w:tc>
            </w:tr>
            <w:tr w:rsidR="00826D56" w:rsidRPr="00C75DB5" w14:paraId="40C63099" w14:textId="3D846025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1843D1BE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Урала (за исключением Удмуртской Республики и Кировской области)</w:t>
                  </w:r>
                </w:p>
              </w:tc>
              <w:tc>
                <w:tcPr>
                  <w:tcW w:w="1276" w:type="dxa"/>
                  <w:vAlign w:val="center"/>
                </w:tcPr>
                <w:p w14:paraId="7CD222F0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249344E1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21 - 05</w:t>
                  </w:r>
                </w:p>
              </w:tc>
              <w:tc>
                <w:tcPr>
                  <w:tcW w:w="1474" w:type="dxa"/>
                  <w:vAlign w:val="center"/>
                </w:tcPr>
                <w:p w14:paraId="1A694CDA" w14:textId="727F5EB2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21 - 05</w:t>
                  </w:r>
                </w:p>
              </w:tc>
            </w:tr>
            <w:tr w:rsidR="00826D56" w:rsidRPr="00C75DB5" w14:paraId="64C61935" w14:textId="54B5FFC4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0E4334A7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4347A0B1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2DEC7EB8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06 - 09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6521E15C" w14:textId="1B60CB3A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06 - 08</w:t>
                  </w:r>
                </w:p>
              </w:tc>
            </w:tr>
            <w:tr w:rsidR="00826D56" w:rsidRPr="00C75DB5" w14:paraId="6C4A0F1C" w14:textId="5FCF7A7C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1EC1E138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0EE9E874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3E876C14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14 - 18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359ACEC0" w14:textId="6B612D96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16 - 18</w:t>
                  </w:r>
                </w:p>
              </w:tc>
            </w:tr>
            <w:tr w:rsidR="00826D56" w:rsidRPr="00C75DB5" w14:paraId="5A79CCDF" w14:textId="0EFA5E37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703288D3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Урала (Удмуртская Республика)</w:t>
                  </w:r>
                </w:p>
              </w:tc>
              <w:tc>
                <w:tcPr>
                  <w:tcW w:w="1276" w:type="dxa"/>
                  <w:vAlign w:val="center"/>
                </w:tcPr>
                <w:p w14:paraId="5DB7F6F8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758A6CB8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22 - 06</w:t>
                  </w:r>
                </w:p>
              </w:tc>
              <w:tc>
                <w:tcPr>
                  <w:tcW w:w="1474" w:type="dxa"/>
                  <w:vAlign w:val="center"/>
                </w:tcPr>
                <w:p w14:paraId="35FD1BE1" w14:textId="4C57526A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22 - 06</w:t>
                  </w:r>
                </w:p>
              </w:tc>
            </w:tr>
            <w:tr w:rsidR="00826D56" w:rsidRPr="00C75DB5" w14:paraId="4DF46633" w14:textId="4A234D8C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0DB574EF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0553BA36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781B64BC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07 - 11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4762C049" w14:textId="502403A4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07 - 11</w:t>
                  </w:r>
                </w:p>
              </w:tc>
            </w:tr>
            <w:tr w:rsidR="00826D56" w:rsidRPr="00C75DB5" w14:paraId="5E1D6CAE" w14:textId="327794DA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34018D91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3AA0C1C0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4435C6EE" w14:textId="77777777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16 - 18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30962AFD" w14:textId="43D9E022" w:rsidR="00826D56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16 - 18</w:t>
                  </w:r>
                </w:p>
              </w:tc>
            </w:tr>
            <w:tr w:rsidR="00F86744" w:rsidRPr="00C75DB5" w14:paraId="065C81F7" w14:textId="0BFC03CE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29DF2F58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Урала (Кировская область)</w:t>
                  </w:r>
                </w:p>
              </w:tc>
              <w:tc>
                <w:tcPr>
                  <w:tcW w:w="1276" w:type="dxa"/>
                  <w:vAlign w:val="center"/>
                </w:tcPr>
                <w:p w14:paraId="72281E87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08281FE6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  <w:tc>
                <w:tcPr>
                  <w:tcW w:w="1474" w:type="dxa"/>
                  <w:vAlign w:val="center"/>
                </w:tcPr>
                <w:p w14:paraId="5E2AABC8" w14:textId="5572F4C4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23 - 07</w:t>
                  </w:r>
                </w:p>
              </w:tc>
            </w:tr>
            <w:tr w:rsidR="00F86744" w:rsidRPr="00C75DB5" w14:paraId="6A2F2361" w14:textId="260D0F78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25F2982E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66C4E012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29D4F7B2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08 - 11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5E173314" w14:textId="419C6582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08 - 11</w:t>
                  </w:r>
                </w:p>
              </w:tc>
            </w:tr>
            <w:tr w:rsidR="00F86744" w:rsidRPr="00C75DB5" w14:paraId="74517DAD" w14:textId="3B0F60DB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2D6D3787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51F7F01D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2FC3599C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15 - 17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58037C30" w14:textId="1A40EF66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-</w:t>
                  </w:r>
                </w:p>
              </w:tc>
            </w:tr>
            <w:tr w:rsidR="00F86744" w:rsidRPr="00C75DB5" w14:paraId="3802D3C6" w14:textId="18C013FB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754F450A" w14:textId="79BD0C64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Северо-Запада (за исключением Калининградской области)</w:t>
                  </w:r>
                </w:p>
              </w:tc>
              <w:tc>
                <w:tcPr>
                  <w:tcW w:w="1276" w:type="dxa"/>
                  <w:vAlign w:val="center"/>
                </w:tcPr>
                <w:p w14:paraId="7D187FC0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2FE9D0FA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  <w:tc>
                <w:tcPr>
                  <w:tcW w:w="1474" w:type="dxa"/>
                  <w:vAlign w:val="center"/>
                </w:tcPr>
                <w:p w14:paraId="1BCB5628" w14:textId="510F380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23 - 07</w:t>
                  </w:r>
                </w:p>
              </w:tc>
            </w:tr>
            <w:tr w:rsidR="00F86744" w:rsidRPr="00C75DB5" w14:paraId="50A10434" w14:textId="62B50B6E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5F831B4F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43BB915F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0DC4C407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09 - 14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56845F10" w14:textId="27C250D8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08 - 13</w:t>
                  </w:r>
                </w:p>
              </w:tc>
            </w:tr>
            <w:tr w:rsidR="00F86744" w:rsidRPr="00C75DB5" w14:paraId="48BF417C" w14:textId="2F3FDC6E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4C2B198E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2C802E2F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4C78937F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17 - 20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3FF825DA" w14:textId="64A445E8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18 - 21</w:t>
                  </w:r>
                </w:p>
              </w:tc>
            </w:tr>
            <w:tr w:rsidR="00F86744" w:rsidRPr="00C75DB5" w14:paraId="22FE387D" w14:textId="2DD0F762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7A187B3C" w14:textId="4F79BEC0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 xml:space="preserve">Объединенная энергетическая система Юга (за исключением </w:t>
                  </w: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lastRenderedPageBreak/>
                    <w:t>Астраханской области, Республики Крым и города федерального значения Севастополя)</w:t>
                  </w:r>
                </w:p>
              </w:tc>
              <w:tc>
                <w:tcPr>
                  <w:tcW w:w="1276" w:type="dxa"/>
                  <w:vAlign w:val="center"/>
                </w:tcPr>
                <w:p w14:paraId="183C9D6B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lastRenderedPageBreak/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686FC5A5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  <w:tc>
                <w:tcPr>
                  <w:tcW w:w="1474" w:type="dxa"/>
                  <w:vAlign w:val="center"/>
                </w:tcPr>
                <w:p w14:paraId="44AF469D" w14:textId="14888371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23 - 07</w:t>
                  </w:r>
                </w:p>
              </w:tc>
            </w:tr>
            <w:tr w:rsidR="00F86744" w:rsidRPr="00C75DB5" w14:paraId="7EDA1005" w14:textId="1334D0FA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0DC9DC52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1415DF27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261E98D6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09 - 10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6C41B56C" w14:textId="03E19329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09 - 11</w:t>
                  </w:r>
                </w:p>
              </w:tc>
            </w:tr>
            <w:tr w:rsidR="00F86744" w:rsidRPr="00C75DB5" w14:paraId="562724ED" w14:textId="2FD9EFB0" w:rsidTr="00F86744">
              <w:trPr>
                <w:trHeight w:val="1128"/>
              </w:trPr>
              <w:tc>
                <w:tcPr>
                  <w:tcW w:w="2574" w:type="dxa"/>
                  <w:vMerge/>
                  <w:vAlign w:val="center"/>
                </w:tcPr>
                <w:p w14:paraId="0EA59E8F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02C0887A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2F407076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17 - 22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56CD0BBA" w14:textId="01789C3D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18 - 22</w:t>
                  </w:r>
                </w:p>
              </w:tc>
            </w:tr>
            <w:tr w:rsidR="00F86744" w:rsidRPr="00C75DB5" w14:paraId="45F0824D" w14:textId="1347C1C7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36C08292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Юга (Астраханская область)</w:t>
                  </w:r>
                </w:p>
              </w:tc>
              <w:tc>
                <w:tcPr>
                  <w:tcW w:w="1276" w:type="dxa"/>
                  <w:vAlign w:val="center"/>
                </w:tcPr>
                <w:p w14:paraId="125DF927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3A2C060A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22 - 06</w:t>
                  </w:r>
                </w:p>
              </w:tc>
              <w:tc>
                <w:tcPr>
                  <w:tcW w:w="1474" w:type="dxa"/>
                  <w:vAlign w:val="center"/>
                </w:tcPr>
                <w:p w14:paraId="42E1B5A7" w14:textId="128156F5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22 - 06</w:t>
                  </w:r>
                </w:p>
              </w:tc>
            </w:tr>
            <w:tr w:rsidR="00F86744" w:rsidRPr="00C75DB5" w14:paraId="3A7A8B06" w14:textId="680290A5" w:rsidTr="00F86744">
              <w:trPr>
                <w:trHeight w:val="380"/>
              </w:trPr>
              <w:tc>
                <w:tcPr>
                  <w:tcW w:w="2574" w:type="dxa"/>
                  <w:vMerge/>
                  <w:vAlign w:val="center"/>
                </w:tcPr>
                <w:p w14:paraId="36C3A78E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0AFFB56D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0EDFCAFA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08 - 09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457406FF" w14:textId="7E4F7A12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08 - 10</w:t>
                  </w:r>
                </w:p>
              </w:tc>
            </w:tr>
            <w:tr w:rsidR="00F86744" w:rsidRPr="00C75DB5" w14:paraId="0BA51F7A" w14:textId="0F3D448C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0A34337C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0FA7C868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32C005A3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17 - 21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3C7B7584" w14:textId="220FB23A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17 - 21</w:t>
                  </w:r>
                </w:p>
              </w:tc>
            </w:tr>
            <w:tr w:rsidR="00F86744" w:rsidRPr="00C75DB5" w14:paraId="77BDDDA8" w14:textId="67582DCE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58B535F4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Юга (Республика Крым и город федерального значения Севастополь)</w:t>
                  </w:r>
                </w:p>
              </w:tc>
              <w:tc>
                <w:tcPr>
                  <w:tcW w:w="1276" w:type="dxa"/>
                  <w:vAlign w:val="center"/>
                </w:tcPr>
                <w:p w14:paraId="3AE3B90B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4D3EA7F2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23 - 07</w:t>
                  </w:r>
                </w:p>
              </w:tc>
              <w:tc>
                <w:tcPr>
                  <w:tcW w:w="1474" w:type="dxa"/>
                  <w:vAlign w:val="center"/>
                </w:tcPr>
                <w:p w14:paraId="3CE22468" w14:textId="42AF74B2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23 - 07</w:t>
                  </w:r>
                </w:p>
              </w:tc>
            </w:tr>
            <w:tr w:rsidR="00F86744" w:rsidRPr="00C75DB5" w14:paraId="763BFD1A" w14:textId="4A9B8B30" w:rsidTr="00F86744">
              <w:trPr>
                <w:trHeight w:val="380"/>
              </w:trPr>
              <w:tc>
                <w:tcPr>
                  <w:tcW w:w="2574" w:type="dxa"/>
                  <w:vMerge/>
                  <w:vAlign w:val="center"/>
                </w:tcPr>
                <w:p w14:paraId="49ED61B4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32CA10FB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0CFA37D1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08 - 09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4C378F5F" w14:textId="43DD6A08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08 - 10</w:t>
                  </w:r>
                </w:p>
              </w:tc>
            </w:tr>
            <w:tr w:rsidR="00F86744" w:rsidRPr="00C75DB5" w14:paraId="6CC4C334" w14:textId="0A840EAD" w:rsidTr="00F86744">
              <w:trPr>
                <w:trHeight w:val="351"/>
              </w:trPr>
              <w:tc>
                <w:tcPr>
                  <w:tcW w:w="2574" w:type="dxa"/>
                  <w:vMerge/>
                  <w:vAlign w:val="center"/>
                </w:tcPr>
                <w:p w14:paraId="7669C6C7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52FBB5B4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1D76AC82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17 - 22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0733AA30" w14:textId="5A0F339A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17 - 22</w:t>
                  </w:r>
                </w:p>
              </w:tc>
            </w:tr>
            <w:tr w:rsidR="00F86744" w:rsidRPr="00C75DB5" w14:paraId="4DAC8E96" w14:textId="6414B4C6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7DC74651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Сибири (Омская область)</w:t>
                  </w:r>
                </w:p>
              </w:tc>
              <w:tc>
                <w:tcPr>
                  <w:tcW w:w="1276" w:type="dxa"/>
                  <w:vAlign w:val="center"/>
                </w:tcPr>
                <w:p w14:paraId="60E182F1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46693895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20 - 04</w:t>
                  </w:r>
                </w:p>
              </w:tc>
              <w:tc>
                <w:tcPr>
                  <w:tcW w:w="1474" w:type="dxa"/>
                  <w:vAlign w:val="center"/>
                </w:tcPr>
                <w:p w14:paraId="0967F8C2" w14:textId="555D8BC5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20 - 04</w:t>
                  </w:r>
                </w:p>
              </w:tc>
            </w:tr>
            <w:tr w:rsidR="00F86744" w:rsidRPr="00C75DB5" w14:paraId="69553599" w14:textId="74BEE25F" w:rsidTr="00F86744">
              <w:trPr>
                <w:trHeight w:val="380"/>
              </w:trPr>
              <w:tc>
                <w:tcPr>
                  <w:tcW w:w="2574" w:type="dxa"/>
                  <w:vMerge/>
                  <w:vAlign w:val="center"/>
                </w:tcPr>
                <w:p w14:paraId="6FE6DDE4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06DB6606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29E5A0C4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05 - 08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59FF43AE" w14:textId="0D5E9C75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05 - 08</w:t>
                  </w:r>
                </w:p>
              </w:tc>
            </w:tr>
            <w:tr w:rsidR="00F86744" w:rsidRPr="00C75DB5" w14:paraId="65878037" w14:textId="30D45D14" w:rsidTr="00F86744">
              <w:trPr>
                <w:trHeight w:val="75"/>
              </w:trPr>
              <w:tc>
                <w:tcPr>
                  <w:tcW w:w="2574" w:type="dxa"/>
                  <w:vMerge/>
                  <w:vAlign w:val="center"/>
                </w:tcPr>
                <w:p w14:paraId="04F629D8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72AFEF39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627960E8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13 - 17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5E038D33" w14:textId="30F9879D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14 - 17</w:t>
                  </w:r>
                </w:p>
              </w:tc>
            </w:tr>
            <w:tr w:rsidR="00F86744" w:rsidRPr="00C75DB5" w14:paraId="7CA84D56" w14:textId="494CBB90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1A4EB951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Сибири (Республика Алтай, Алтайский край, Томская область, Новосибирская область)</w:t>
                  </w:r>
                </w:p>
              </w:tc>
              <w:tc>
                <w:tcPr>
                  <w:tcW w:w="1276" w:type="dxa"/>
                  <w:vAlign w:val="center"/>
                </w:tcPr>
                <w:p w14:paraId="59280B27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7040AFE1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19 - 03</w:t>
                  </w:r>
                </w:p>
              </w:tc>
              <w:tc>
                <w:tcPr>
                  <w:tcW w:w="1474" w:type="dxa"/>
                  <w:vAlign w:val="center"/>
                </w:tcPr>
                <w:p w14:paraId="1FC45B95" w14:textId="414B73DB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19 - 03</w:t>
                  </w:r>
                </w:p>
              </w:tc>
            </w:tr>
            <w:tr w:rsidR="00F86744" w:rsidRPr="00C75DB5" w14:paraId="502E1A5A" w14:textId="4AFA158E" w:rsidTr="00F86744">
              <w:trPr>
                <w:trHeight w:val="32"/>
              </w:trPr>
              <w:tc>
                <w:tcPr>
                  <w:tcW w:w="2574" w:type="dxa"/>
                  <w:vMerge/>
                  <w:vAlign w:val="center"/>
                </w:tcPr>
                <w:p w14:paraId="5FABCD28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5CEA6D8B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28794A8F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04 - 07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7719CBCA" w14:textId="0989AA1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04 - 07</w:t>
                  </w:r>
                </w:p>
              </w:tc>
            </w:tr>
            <w:tr w:rsidR="00F86744" w:rsidRPr="00C75DB5" w14:paraId="61A76499" w14:textId="33ABF11B" w:rsidTr="00F86744">
              <w:trPr>
                <w:trHeight w:val="542"/>
              </w:trPr>
              <w:tc>
                <w:tcPr>
                  <w:tcW w:w="2574" w:type="dxa"/>
                  <w:vMerge/>
                  <w:vAlign w:val="center"/>
                </w:tcPr>
                <w:p w14:paraId="13B5D6B3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41FA4900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39CF52C7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12 - 16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664D61DD" w14:textId="4A51B15D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13 - 16</w:t>
                  </w:r>
                </w:p>
              </w:tc>
            </w:tr>
            <w:tr w:rsidR="00F86744" w:rsidRPr="00C75DB5" w14:paraId="30D171FC" w14:textId="41B038F2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6DCB2648" w14:textId="06E20A3A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Сибири (Республика Тыва, Республика Хакасия, Красноярский край, Кемеровская область – Кузбасс)</w:t>
                  </w:r>
                </w:p>
              </w:tc>
              <w:tc>
                <w:tcPr>
                  <w:tcW w:w="1276" w:type="dxa"/>
                  <w:vAlign w:val="center"/>
                </w:tcPr>
                <w:p w14:paraId="25889D28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0501CAE5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19 - 03</w:t>
                  </w:r>
                </w:p>
              </w:tc>
              <w:tc>
                <w:tcPr>
                  <w:tcW w:w="1474" w:type="dxa"/>
                  <w:vAlign w:val="center"/>
                </w:tcPr>
                <w:p w14:paraId="208577B4" w14:textId="0399A559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19 - 03</w:t>
                  </w:r>
                </w:p>
              </w:tc>
            </w:tr>
            <w:tr w:rsidR="00F86744" w:rsidRPr="00C75DB5" w14:paraId="5756F605" w14:textId="3B4DFB6C" w:rsidTr="00F86744">
              <w:trPr>
                <w:trHeight w:val="380"/>
              </w:trPr>
              <w:tc>
                <w:tcPr>
                  <w:tcW w:w="2574" w:type="dxa"/>
                  <w:vMerge/>
                  <w:vAlign w:val="center"/>
                </w:tcPr>
                <w:p w14:paraId="6E0E8C43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3F27DDA0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776E238E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04 - 06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39B33F91" w14:textId="2FA11AE8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04 - 07</w:t>
                  </w:r>
                </w:p>
              </w:tc>
            </w:tr>
            <w:tr w:rsidR="00F86744" w:rsidRPr="00C75DB5" w14:paraId="1C33C9D9" w14:textId="2C9A75A5" w:rsidTr="00F86744">
              <w:trPr>
                <w:trHeight w:val="365"/>
              </w:trPr>
              <w:tc>
                <w:tcPr>
                  <w:tcW w:w="2574" w:type="dxa"/>
                  <w:vMerge/>
                  <w:vAlign w:val="center"/>
                </w:tcPr>
                <w:p w14:paraId="3E290C56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47CB1602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5518319A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13 - 17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3C9FF7DC" w14:textId="44FAAF8B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14 - 17</w:t>
                  </w:r>
                </w:p>
              </w:tc>
            </w:tr>
            <w:tr w:rsidR="00F86744" w:rsidRPr="00C75DB5" w14:paraId="409FC4F7" w14:textId="5FF4803F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09D348B3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Сибири (Республика Бурятия, Иркутская область)</w:t>
                  </w:r>
                </w:p>
              </w:tc>
              <w:tc>
                <w:tcPr>
                  <w:tcW w:w="1276" w:type="dxa"/>
                  <w:vAlign w:val="center"/>
                </w:tcPr>
                <w:p w14:paraId="0998BDB8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43B2E248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18 - 02</w:t>
                  </w:r>
                </w:p>
              </w:tc>
              <w:tc>
                <w:tcPr>
                  <w:tcW w:w="1474" w:type="dxa"/>
                  <w:vAlign w:val="center"/>
                </w:tcPr>
                <w:p w14:paraId="41E8DC1C" w14:textId="4192648A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18 - 02</w:t>
                  </w:r>
                </w:p>
              </w:tc>
            </w:tr>
            <w:tr w:rsidR="00F86744" w:rsidRPr="00C75DB5" w14:paraId="37FE4233" w14:textId="1D50F53E" w:rsidTr="00F86744">
              <w:trPr>
                <w:trHeight w:val="380"/>
              </w:trPr>
              <w:tc>
                <w:tcPr>
                  <w:tcW w:w="2574" w:type="dxa"/>
                  <w:vMerge/>
                  <w:vAlign w:val="center"/>
                </w:tcPr>
                <w:p w14:paraId="4C540548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4E5B74EB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25A14C71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02 - 06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45DD018C" w14:textId="190F9516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02 - 06</w:t>
                  </w:r>
                </w:p>
              </w:tc>
            </w:tr>
            <w:tr w:rsidR="00F86744" w:rsidRPr="00C75DB5" w14:paraId="2336E4FF" w14:textId="4A913046" w:rsidTr="00F86744">
              <w:trPr>
                <w:trHeight w:val="351"/>
              </w:trPr>
              <w:tc>
                <w:tcPr>
                  <w:tcW w:w="2574" w:type="dxa"/>
                  <w:vMerge/>
                  <w:vAlign w:val="center"/>
                </w:tcPr>
                <w:p w14:paraId="303E6C61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65D09483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0DDE462D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11 - 15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3EF5D428" w14:textId="282AF719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12 - 16</w:t>
                  </w:r>
                </w:p>
              </w:tc>
            </w:tr>
            <w:tr w:rsidR="00F86744" w:rsidRPr="00C75DB5" w14:paraId="6968FB6B" w14:textId="77D8DD7E" w:rsidTr="00F86744">
              <w:trPr>
                <w:trHeight w:val="278"/>
              </w:trPr>
              <w:tc>
                <w:tcPr>
                  <w:tcW w:w="2574" w:type="dxa"/>
                  <w:vMerge w:val="restart"/>
                  <w:vAlign w:val="center"/>
                </w:tcPr>
                <w:p w14:paraId="0BFBCA67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Сибири (Забайкальский край)</w:t>
                  </w:r>
                </w:p>
              </w:tc>
              <w:tc>
                <w:tcPr>
                  <w:tcW w:w="1276" w:type="dxa"/>
                  <w:vAlign w:val="center"/>
                </w:tcPr>
                <w:p w14:paraId="55909AFF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279710B7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17 - 01</w:t>
                  </w:r>
                </w:p>
              </w:tc>
              <w:tc>
                <w:tcPr>
                  <w:tcW w:w="1474" w:type="dxa"/>
                  <w:vAlign w:val="center"/>
                </w:tcPr>
                <w:p w14:paraId="55B6183E" w14:textId="4EC5A7A6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17 - 01</w:t>
                  </w:r>
                </w:p>
              </w:tc>
            </w:tr>
            <w:tr w:rsidR="00F86744" w:rsidRPr="00C75DB5" w14:paraId="4ED23FEA" w14:textId="45CCEAE6" w:rsidTr="00F86744">
              <w:trPr>
                <w:trHeight w:val="380"/>
              </w:trPr>
              <w:tc>
                <w:tcPr>
                  <w:tcW w:w="2574" w:type="dxa"/>
                  <w:vMerge/>
                  <w:vAlign w:val="center"/>
                </w:tcPr>
                <w:p w14:paraId="7B8227E3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4B411E82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1C3C4290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02 - 05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615C545E" w14:textId="6F6DF328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02 - 05</w:t>
                  </w:r>
                </w:p>
              </w:tc>
            </w:tr>
            <w:tr w:rsidR="00F86744" w:rsidRPr="00C75DB5" w14:paraId="7AFF4262" w14:textId="2E1D79AF" w:rsidTr="00F86744">
              <w:trPr>
                <w:trHeight w:val="293"/>
              </w:trPr>
              <w:tc>
                <w:tcPr>
                  <w:tcW w:w="2574" w:type="dxa"/>
                  <w:vMerge/>
                  <w:vAlign w:val="center"/>
                </w:tcPr>
                <w:p w14:paraId="72EAD749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3651FF36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02B87F7B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10 - 14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3BD1F8C1" w14:textId="34C3E591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11 - 15</w:t>
                  </w:r>
                </w:p>
              </w:tc>
            </w:tr>
            <w:tr w:rsidR="00F86744" w:rsidRPr="00C75DB5" w14:paraId="1A611FF4" w14:textId="0140D737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2DA2AC5B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Востока (Республика Саха (Якутия), Амурская область)</w:t>
                  </w:r>
                </w:p>
              </w:tc>
              <w:tc>
                <w:tcPr>
                  <w:tcW w:w="1276" w:type="dxa"/>
                  <w:vAlign w:val="center"/>
                </w:tcPr>
                <w:p w14:paraId="54BAE81D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21677E33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17 - 01</w:t>
                  </w:r>
                </w:p>
              </w:tc>
              <w:tc>
                <w:tcPr>
                  <w:tcW w:w="1474" w:type="dxa"/>
                  <w:vAlign w:val="center"/>
                </w:tcPr>
                <w:p w14:paraId="2F8CF6F4" w14:textId="7F1866AF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17 - 01</w:t>
                  </w:r>
                </w:p>
              </w:tc>
            </w:tr>
            <w:tr w:rsidR="00F86744" w:rsidRPr="00C75DB5" w14:paraId="41A6141C" w14:textId="4DEABB4B" w:rsidTr="00F86744">
              <w:trPr>
                <w:trHeight w:val="380"/>
              </w:trPr>
              <w:tc>
                <w:tcPr>
                  <w:tcW w:w="2574" w:type="dxa"/>
                  <w:vMerge/>
                  <w:vAlign w:val="center"/>
                </w:tcPr>
                <w:p w14:paraId="1B139AAD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5A2199D1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5616BEE4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02 - 06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41200A9E" w14:textId="340E3B2E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02 - 05</w:t>
                  </w:r>
                </w:p>
              </w:tc>
            </w:tr>
            <w:tr w:rsidR="00F86744" w:rsidRPr="00C75DB5" w14:paraId="7D37D1CB" w14:textId="054433CE" w:rsidTr="00F86744">
              <w:trPr>
                <w:trHeight w:val="351"/>
              </w:trPr>
              <w:tc>
                <w:tcPr>
                  <w:tcW w:w="2574" w:type="dxa"/>
                  <w:vMerge/>
                  <w:vAlign w:val="center"/>
                </w:tcPr>
                <w:p w14:paraId="1B5E4380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0A504A5D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4541827D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11 - 15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24842899" w14:textId="42AB0983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12 - 16</w:t>
                  </w:r>
                </w:p>
              </w:tc>
            </w:tr>
            <w:tr w:rsidR="00F86744" w:rsidRPr="00C75DB5" w14:paraId="38A3DC7F" w14:textId="7D164959" w:rsidTr="00F86744">
              <w:trPr>
                <w:trHeight w:val="293"/>
              </w:trPr>
              <w:tc>
                <w:tcPr>
                  <w:tcW w:w="2574" w:type="dxa"/>
                  <w:vMerge w:val="restart"/>
                  <w:vAlign w:val="center"/>
                </w:tcPr>
                <w:p w14:paraId="61785786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Востока (Приморский край, Хабаровский край, Еврейская автономная область)</w:t>
                  </w:r>
                </w:p>
              </w:tc>
              <w:tc>
                <w:tcPr>
                  <w:tcW w:w="1276" w:type="dxa"/>
                  <w:vAlign w:val="center"/>
                </w:tcPr>
                <w:p w14:paraId="60C29668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332" w:type="dxa"/>
                  <w:vAlign w:val="center"/>
                </w:tcPr>
                <w:p w14:paraId="2410EEBF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16 - 00</w:t>
                  </w:r>
                </w:p>
              </w:tc>
              <w:tc>
                <w:tcPr>
                  <w:tcW w:w="1474" w:type="dxa"/>
                  <w:vAlign w:val="center"/>
                </w:tcPr>
                <w:p w14:paraId="5B08DE61" w14:textId="652EC6ED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16 - 00</w:t>
                  </w:r>
                </w:p>
              </w:tc>
            </w:tr>
            <w:tr w:rsidR="00F86744" w:rsidRPr="00C75DB5" w14:paraId="4E98AC44" w14:textId="7E482399" w:rsidTr="00F86744">
              <w:trPr>
                <w:trHeight w:val="380"/>
              </w:trPr>
              <w:tc>
                <w:tcPr>
                  <w:tcW w:w="2574" w:type="dxa"/>
                  <w:vMerge/>
                  <w:vAlign w:val="center"/>
                </w:tcPr>
                <w:p w14:paraId="014EB614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43ABCABF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332" w:type="dxa"/>
                  <w:tcBorders>
                    <w:bottom w:val="nil"/>
                  </w:tcBorders>
                  <w:vAlign w:val="center"/>
                </w:tcPr>
                <w:p w14:paraId="308DE50B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02 - 05</w:t>
                  </w:r>
                </w:p>
              </w:tc>
              <w:tc>
                <w:tcPr>
                  <w:tcW w:w="1474" w:type="dxa"/>
                  <w:tcBorders>
                    <w:bottom w:val="nil"/>
                  </w:tcBorders>
                  <w:vAlign w:val="center"/>
                </w:tcPr>
                <w:p w14:paraId="308AA828" w14:textId="5FD96C71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02 - 05</w:t>
                  </w:r>
                </w:p>
              </w:tc>
            </w:tr>
            <w:tr w:rsidR="00F86744" w:rsidRPr="00C75DB5" w14:paraId="3B8F75E7" w14:textId="5261DEDF" w:rsidTr="00F86744">
              <w:trPr>
                <w:trHeight w:val="557"/>
              </w:trPr>
              <w:tc>
                <w:tcPr>
                  <w:tcW w:w="2574" w:type="dxa"/>
                  <w:vMerge/>
                  <w:vAlign w:val="center"/>
                </w:tcPr>
                <w:p w14:paraId="52157B4D" w14:textId="77777777" w:rsidR="00F86744" w:rsidRPr="00C75DB5" w:rsidRDefault="00F86744" w:rsidP="00F86744">
                  <w:pPr>
                    <w:pStyle w:val="ConsPlusNormal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1D282792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332" w:type="dxa"/>
                  <w:tcBorders>
                    <w:top w:val="nil"/>
                  </w:tcBorders>
                  <w:vAlign w:val="center"/>
                </w:tcPr>
                <w:p w14:paraId="2882C36A" w14:textId="77777777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12 - 15</w:t>
                  </w:r>
                </w:p>
              </w:tc>
              <w:tc>
                <w:tcPr>
                  <w:tcW w:w="1474" w:type="dxa"/>
                  <w:tcBorders>
                    <w:top w:val="nil"/>
                  </w:tcBorders>
                  <w:vAlign w:val="center"/>
                </w:tcPr>
                <w:p w14:paraId="0FAFF0C6" w14:textId="33220D22" w:rsidR="00F86744" w:rsidRPr="00C75DB5" w:rsidRDefault="00F86744" w:rsidP="00F86744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12 - 16</w:t>
                  </w:r>
                </w:p>
              </w:tc>
            </w:tr>
          </w:tbl>
          <w:p w14:paraId="48FC035C" w14:textId="494A90D5" w:rsidR="000B0FF4" w:rsidRPr="00C75DB5" w:rsidRDefault="000B0FF4" w:rsidP="000D336C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both"/>
              <w:rPr>
                <w:rFonts w:ascii="Garamond" w:eastAsiaTheme="minorHAnsi" w:hAnsi="Garamond" w:cs="Calibri"/>
                <w:b/>
              </w:rPr>
            </w:pPr>
          </w:p>
        </w:tc>
      </w:tr>
      <w:tr w:rsidR="00435BC1" w:rsidRPr="00C75DB5" w14:paraId="50DC606E" w14:textId="77777777" w:rsidTr="00684C67">
        <w:trPr>
          <w:trHeight w:val="435"/>
        </w:trPr>
        <w:tc>
          <w:tcPr>
            <w:tcW w:w="846" w:type="dxa"/>
            <w:vAlign w:val="center"/>
          </w:tcPr>
          <w:p w14:paraId="0A6DF686" w14:textId="17668304" w:rsidR="00435BC1" w:rsidRPr="00C75DB5" w:rsidRDefault="00435BC1" w:rsidP="00593B3A">
            <w:pPr>
              <w:widowControl w:val="0"/>
              <w:spacing w:after="0" w:line="240" w:lineRule="auto"/>
              <w:rPr>
                <w:rFonts w:ascii="Garamond" w:hAnsi="Garamond"/>
                <w:b/>
              </w:rPr>
            </w:pPr>
            <w:r w:rsidRPr="00C75DB5">
              <w:rPr>
                <w:rFonts w:ascii="Garamond" w:hAnsi="Garamond"/>
                <w:b/>
              </w:rPr>
              <w:lastRenderedPageBreak/>
              <w:t>10.7</w:t>
            </w:r>
          </w:p>
        </w:tc>
        <w:tc>
          <w:tcPr>
            <w:tcW w:w="6946" w:type="dxa"/>
            <w:shd w:val="clear" w:color="auto" w:fill="auto"/>
          </w:tcPr>
          <w:p w14:paraId="4914E52C" w14:textId="28E391F2" w:rsidR="00033C24" w:rsidRPr="00C75DB5" w:rsidRDefault="00033C24" w:rsidP="00033C24">
            <w:pPr>
              <w:autoSpaceDE w:val="0"/>
              <w:autoSpaceDN w:val="0"/>
              <w:adjustRightInd w:val="0"/>
              <w:spacing w:before="120" w:after="120" w:line="240" w:lineRule="auto"/>
              <w:ind w:firstLine="136"/>
              <w:jc w:val="both"/>
              <w:rPr>
                <w:rFonts w:ascii="Garamond" w:eastAsia="Times New Roman" w:hAnsi="Garamond"/>
                <w:b/>
                <w:color w:val="000000"/>
              </w:rPr>
            </w:pPr>
            <w:bookmarkStart w:id="1" w:name="_Toc327439731"/>
            <w:bookmarkStart w:id="2" w:name="_Toc189255928"/>
            <w:r w:rsidRPr="00C75DB5">
              <w:rPr>
                <w:rFonts w:ascii="Garamond" w:eastAsia="Times New Roman" w:hAnsi="Garamond"/>
                <w:b/>
                <w:color w:val="000000"/>
              </w:rPr>
              <w:t>10.7 Порядок определения цен, используемых в отношении почасовых объемов потребления электрической энергии для потребителей, осуществляющих планирование почасового объема потребления</w:t>
            </w:r>
            <w:bookmarkEnd w:id="1"/>
            <w:bookmarkEnd w:id="2"/>
          </w:p>
          <w:p w14:paraId="0B7D3716" w14:textId="72E94441" w:rsidR="00DD461F" w:rsidRPr="00C75DB5" w:rsidRDefault="00C75DB5" w:rsidP="00DD461F">
            <w:pPr>
              <w:pStyle w:val="a3"/>
              <w:spacing w:before="120" w:after="120"/>
              <w:ind w:left="426"/>
              <w:jc w:val="both"/>
              <w:rPr>
                <w:color w:val="000000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/>
                      <w:iCs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lang w:val="ru-RU"/>
                    </w:rPr>
                    <m:t>m,h,sz</m:t>
                  </m:r>
                </m:sub>
                <m:sup>
                  <m:r>
                    <w:rPr>
                      <w:rFonts w:ascii="Cambria Math" w:eastAsia="Calibri" w:hAnsi="Cambria Math"/>
                      <w:lang w:val="ru-RU"/>
                    </w:rPr>
                    <m:t>ненас</m:t>
                  </m:r>
                </m:sup>
              </m:sSubSup>
            </m:oMath>
            <w:r w:rsidR="00DD461F" w:rsidRPr="00C75DB5">
              <w:rPr>
                <w:iCs/>
                <w:lang w:val="ru-RU"/>
              </w:rPr>
              <w:t xml:space="preserve"> </w:t>
            </w:r>
            <w:r w:rsidR="00DD461F" w:rsidRPr="00C75DB5">
              <w:rPr>
                <w:lang w:val="ru-RU"/>
              </w:rPr>
              <w:t>–</w:t>
            </w:r>
            <w:r w:rsidR="00DD461F" w:rsidRPr="00C75DB5">
              <w:rPr>
                <w:color w:val="000000"/>
                <w:lang w:val="ru-RU"/>
              </w:rPr>
              <w:t xml:space="preserve"> коэффициент, равный соотношению совокупного объема продажи электрической энергии по всем договорам, с использованием которых осуществляется торговля электрической энергией по регулируемым ценам (тарифам) на соответствующей отдельной территории, ранее относившейся к неценовым зонам </w:t>
            </w:r>
            <w:r w:rsidR="00DD461F" w:rsidRPr="00C75DB5">
              <w:rPr>
                <w:i/>
                <w:iCs/>
                <w:color w:val="000000"/>
                <w:lang w:val="ru-RU"/>
              </w:rPr>
              <w:t>sz</w:t>
            </w:r>
            <w:r w:rsidR="00DD461F" w:rsidRPr="00C75DB5">
              <w:rPr>
                <w:color w:val="000000"/>
                <w:lang w:val="ru-RU"/>
              </w:rPr>
              <w:t xml:space="preserve">, к которой отнесена ГТП гарантирующего поставщика </w:t>
            </w:r>
            <w:r w:rsidR="00DD461F" w:rsidRPr="00C75DB5">
              <w:rPr>
                <w:i/>
                <w:iCs/>
                <w:color w:val="000000"/>
                <w:lang w:val="ru-RU"/>
              </w:rPr>
              <w:t>q</w:t>
            </w:r>
            <w:r w:rsidR="00DD461F" w:rsidRPr="00C75DB5">
              <w:rPr>
                <w:iCs/>
                <w:color w:val="000000"/>
                <w:lang w:val="ru-RU"/>
              </w:rPr>
              <w:t>,</w:t>
            </w:r>
            <w:r w:rsidR="00DD461F" w:rsidRPr="00C75DB5">
              <w:rPr>
                <w:color w:val="000000"/>
                <w:lang w:val="ru-RU"/>
              </w:rPr>
              <w:t xml:space="preserve"> и суммы объемов электрической энергии, включенных в плановое почасовое потребление электрической энергии сверх объема покупки электрической энергии по регулируемым договорам, по всем покупателям, расположенным на соответствующей отдельной территории, ранее относившейся к неценовым зонам, в час </w:t>
            </w:r>
            <w:r w:rsidR="00DD461F" w:rsidRPr="00C75DB5">
              <w:rPr>
                <w:i/>
                <w:iCs/>
                <w:color w:val="000000"/>
                <w:lang w:val="ru-RU"/>
              </w:rPr>
              <w:t>h</w:t>
            </w:r>
            <w:r w:rsidR="00DD461F" w:rsidRPr="00C75DB5">
              <w:rPr>
                <w:color w:val="000000"/>
                <w:lang w:val="ru-RU"/>
              </w:rPr>
              <w:t xml:space="preserve"> расчетного периода </w:t>
            </w:r>
            <w:r w:rsidR="00DD461F" w:rsidRPr="00C75DB5">
              <w:rPr>
                <w:i/>
                <w:iCs/>
                <w:color w:val="000000"/>
                <w:lang w:val="ru-RU"/>
              </w:rPr>
              <w:t>m</w:t>
            </w:r>
            <w:r w:rsidR="00DD461F" w:rsidRPr="00C75DB5">
              <w:rPr>
                <w:color w:val="000000"/>
                <w:lang w:val="ru-RU"/>
              </w:rPr>
              <w:t>, рассчитываемый по формуле (округляется методом математического округления до 11 знаков после запятой):</w:t>
            </w:r>
          </w:p>
          <w:p w14:paraId="5DB70D80" w14:textId="5A2D27F9" w:rsidR="00DD461F" w:rsidRPr="00C75DB5" w:rsidRDefault="00C75DB5" w:rsidP="00DD461F">
            <w:pPr>
              <w:pStyle w:val="a3"/>
              <w:spacing w:before="120" w:after="120"/>
              <w:jc w:val="both"/>
              <w:rPr>
                <w:i/>
                <w:color w:val="000000"/>
                <w:lang w:val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Cs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lang w:val="ru-RU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/>
                        <w:lang w:val="ru-RU"/>
                      </w:rPr>
                      <m:t>m,h,sz</m:t>
                    </m:r>
                  </m:sub>
                  <m:sup>
                    <m:r>
                      <w:rPr>
                        <w:rFonts w:ascii="Cambria Math" w:eastAsia="Calibri" w:hAnsi="Cambria Math"/>
                        <w:lang w:val="ru-RU"/>
                      </w:rPr>
                      <m:t>ненас</m:t>
                    </m:r>
                  </m:sup>
                </m:sSubSup>
                <m:r>
                  <w:rPr>
                    <w:rFonts w:ascii="Cambria Math" w:hAnsi="Cambria Math"/>
                    <w:lang w:val="ru-RU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val="ru-RU"/>
                              </w:rPr>
                            </m:ctrlPr>
                          </m:fPr>
                          <m:num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lang w:val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Z,h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РД_ДВ</m:t>
                                </m:r>
                              </m:sup>
                            </m:sSubSup>
                          </m:num>
                          <m:den>
                            <m:nary>
                              <m:naryPr>
                                <m:chr m:val="∑"/>
                                <m:limLoc m:val="subSup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lang w:val="ru-RU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i</m:t>
                                </m:r>
                              </m:sub>
                              <m:sup/>
                              <m:e>
                                <m:nary>
                                  <m:naryPr>
                                    <m:chr m:val="∑"/>
                                    <m:limLoc m:val="undOvr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ru-RU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k∈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Q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sz=3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бНЦЗ</m:t>
                                        </m:r>
                                      </m:sup>
                                    </m:sSubSup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lang w:val="ru-RU"/>
                                          </w:rPr>
                                          <m:t>VC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i,k,h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ГТП_ППП</m:t>
                                        </m:r>
                                      </m:sup>
                                    </m:sSubSup>
                                  </m:e>
                                </m:nary>
                              </m:e>
                            </m:nary>
                            <m:r>
                              <w:rPr>
                                <w:rFonts w:ascii="Cambria Math" w:hAnsi="Cambria Math"/>
                                <w:color w:val="000000"/>
                                <w:lang w:val="ru-RU"/>
                              </w:rPr>
                              <m:t>-</m:t>
                            </m:r>
                            <m:nary>
                              <m:naryPr>
                                <m:chr m:val="∑"/>
                                <m:limLoc m:val="subSup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lang w:val="ru-RU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val="ru-RU"/>
                                  </w:rPr>
                                  <m:t>i</m:t>
                                </m:r>
                              </m:sub>
                              <m:sup/>
                              <m:e>
                                <m:nary>
                                  <m:naryPr>
                                    <m:chr m:val="∑"/>
                                    <m:limLoc m:val="undOvr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lang w:val="ru-RU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k∈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Q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sz=3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бНЦЗ</m:t>
                                        </m:r>
                                      </m:sup>
                                    </m:sSubSup>
                                  </m:sub>
                                  <m:sup/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lang w:val="ru-RU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  <w:lang w:val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lang w:val="ru-RU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lang w:val="ru-RU"/>
                                          </w:rPr>
                                          <m:t>i,k,h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lang w:val="ru-RU"/>
                                          </w:rPr>
                                          <m:t>РД_нас</m:t>
                                        </m:r>
                                      </m:sup>
                                    </m:sSubSup>
                                  </m:e>
                                </m:nary>
                              </m:e>
                            </m:nary>
                          </m:den>
                        </m:f>
                        <m:r>
                          <w:rPr>
                            <w:rFonts w:ascii="Cambria Math" w:hAnsi="Cambria Math"/>
                            <w:lang w:val="ru-RU"/>
                          </w:rPr>
                          <m:t>, если sz=3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 xml:space="preserve">0, если sz=1 или sz=2 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00"/>
                            <w:lang w:val="ru-RU"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 xml:space="preserve"> 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lang w:val="ru-RU"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 xml:space="preserve">или </m:t>
                        </m:r>
                        <m:nary>
                          <m:naryPr>
                            <m:chr m:val="∑"/>
                            <m:limLoc m:val="subSup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lang w:val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lang w:val="ru-RU"/>
                              </w:rPr>
                              <m:t>i</m:t>
                            </m:r>
                          </m:sub>
                          <m:sup/>
                          <m:e>
                            <m:nary>
                              <m:naryPr>
                                <m:chr m:val="∑"/>
                                <m:limLoc m:val="undOvr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lang w:val="ru-RU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k∈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sz=3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бНЦЗ</m:t>
                                    </m:r>
                                  </m:sup>
                                </m:sSubSup>
                              </m:sub>
                              <m:sup/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lang w:val="ru-RU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i,k,h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ГТП_ППП</m:t>
                                    </m:r>
                                  </m:sup>
                                </m:sSubSup>
                              </m:e>
                            </m:nary>
                          </m:e>
                        </m:nary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≤</m:t>
                        </m:r>
                        <m:nary>
                          <m:naryPr>
                            <m:chr m:val="∑"/>
                            <m:limLoc m:val="subSup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lang w:val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lang w:val="ru-RU"/>
                              </w:rPr>
                              <m:t>i</m:t>
                            </m:r>
                          </m:sub>
                          <m:sup/>
                          <m:e>
                            <m:nary>
                              <m:naryPr>
                                <m:chr m:val="∑"/>
                                <m:limLoc m:val="undOvr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lang w:val="ru-RU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k∈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sz=3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бНЦЗ</m:t>
                                    </m:r>
                                  </m:sup>
                                </m:sSubSup>
                              </m:sub>
                              <m:sup/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val="ru-RU"/>
                                  </w:rPr>
                                  <m:t>V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lang w:val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lang w:val="ru-RU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lang w:val="ru-RU"/>
                                      </w:rPr>
                                      <m:t>i,k,h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lang w:val="ru-RU"/>
                                      </w:rPr>
                                      <m:t>РД_нас</m:t>
                                    </m:r>
                                  </m:sup>
                                </m:sSubSup>
                              </m:e>
                            </m:nary>
                          </m:e>
                        </m:nary>
                      </m:e>
                    </m:eqArr>
                  </m:e>
                </m:d>
              </m:oMath>
            </m:oMathPara>
          </w:p>
          <w:p w14:paraId="6C7986D1" w14:textId="545E514F" w:rsidR="004A626F" w:rsidRPr="00C75DB5" w:rsidRDefault="00DD461F" w:rsidP="004A626F">
            <w:pPr>
              <w:pStyle w:val="a3"/>
              <w:ind w:left="426" w:hanging="426"/>
              <w:jc w:val="both"/>
              <w:rPr>
                <w:i/>
                <w:iCs/>
                <w:lang w:val="ru-RU"/>
              </w:rPr>
            </w:pPr>
            <w:r w:rsidRPr="00C75DB5">
              <w:rPr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hd w:val="clear" w:color="auto" w:fill="FFFFFF" w:themeFill="background1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hd w:val="clear" w:color="auto" w:fill="FFFFFF" w:themeFill="background1"/>
                      <w:lang w:val="ru-RU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hd w:val="clear" w:color="auto" w:fill="FFFFFF" w:themeFill="background1"/>
                      <w:lang w:val="ru-RU"/>
                    </w:rPr>
                    <m:t>i,k,h</m:t>
                  </m:r>
                </m:sub>
                <m:sup>
                  <m:r>
                    <w:rPr>
                      <w:rFonts w:ascii="Cambria Math" w:hAnsi="Cambria Math"/>
                      <w:shd w:val="clear" w:color="auto" w:fill="FFFFFF" w:themeFill="background1"/>
                      <w:lang w:val="ru-RU"/>
                    </w:rPr>
                    <m:t>ГТП_ППП</m:t>
                  </m:r>
                </m:sup>
              </m:sSubSup>
            </m:oMath>
            <w:r w:rsidR="004A626F" w:rsidRPr="00C75DB5">
              <w:rPr>
                <w:shd w:val="clear" w:color="auto" w:fill="FFFFFF" w:themeFill="background1"/>
                <w:lang w:val="ru-RU"/>
              </w:rPr>
              <w:t xml:space="preserve"> – плановый объем потребления электрической энергии покупателем </w:t>
            </w:r>
            <w:r w:rsidR="004A626F" w:rsidRPr="00C75DB5">
              <w:rPr>
                <w:i/>
                <w:iCs/>
                <w:shd w:val="clear" w:color="auto" w:fill="FFFFFF" w:themeFill="background1"/>
                <w:lang w:val="ru-RU"/>
              </w:rPr>
              <w:t>i</w:t>
            </w:r>
            <w:r w:rsidR="004A626F" w:rsidRPr="00C75DB5">
              <w:rPr>
                <w:shd w:val="clear" w:color="auto" w:fill="FFFFFF" w:themeFill="background1"/>
                <w:lang w:val="ru-RU"/>
              </w:rPr>
              <w:t xml:space="preserve"> в ГТП потребления </w:t>
            </w:r>
            <w:r w:rsidR="004A626F" w:rsidRPr="00C75DB5">
              <w:rPr>
                <w:i/>
                <w:iCs/>
                <w:shd w:val="clear" w:color="auto" w:fill="FFFFFF" w:themeFill="background1"/>
                <w:lang w:val="ru-RU"/>
              </w:rPr>
              <w:t xml:space="preserve">k </w:t>
            </w:r>
            <w:r w:rsidR="004A626F" w:rsidRPr="00C75DB5">
              <w:rPr>
                <w:shd w:val="clear" w:color="auto" w:fill="FFFFFF" w:themeFill="background1"/>
                <w:lang w:val="ru-RU"/>
              </w:rPr>
              <w:t xml:space="preserve">на </w:t>
            </w:r>
            <w:r w:rsidR="004A626F" w:rsidRPr="00C75DB5">
              <w:rPr>
                <w:color w:val="000000"/>
                <w:shd w:val="clear" w:color="auto" w:fill="FFFFFF" w:themeFill="background1"/>
                <w:lang w:val="ru-RU"/>
              </w:rPr>
              <w:t>отдельной территории, ранее относившейся к неценовой зоне Дальнего Востока,</w:t>
            </w:r>
            <w:r w:rsidR="004A626F" w:rsidRPr="00C75DB5">
              <w:rPr>
                <w:i/>
                <w:iCs/>
                <w:shd w:val="clear" w:color="auto" w:fill="FFFFFF" w:themeFill="background1"/>
                <w:lang w:val="ru-RU"/>
              </w:rPr>
              <w:t xml:space="preserve"> </w:t>
            </w:r>
            <w:r w:rsidR="004A626F" w:rsidRPr="00C75DB5">
              <w:rPr>
                <w:shd w:val="clear" w:color="auto" w:fill="FFFFFF" w:themeFill="background1"/>
                <w:lang w:val="ru-RU"/>
              </w:rPr>
              <w:t xml:space="preserve">в час </w:t>
            </w:r>
            <w:r w:rsidR="004A626F" w:rsidRPr="00C75DB5">
              <w:rPr>
                <w:i/>
                <w:iCs/>
                <w:shd w:val="clear" w:color="auto" w:fill="FFFFFF" w:themeFill="background1"/>
                <w:lang w:val="ru-RU"/>
              </w:rPr>
              <w:t>h</w:t>
            </w:r>
            <w:r w:rsidR="004A626F" w:rsidRPr="00C75DB5">
              <w:rPr>
                <w:shd w:val="clear" w:color="auto" w:fill="FFFFFF" w:themeFill="background1"/>
                <w:lang w:val="ru-RU"/>
              </w:rPr>
              <w:t xml:space="preserve"> расчетного</w:t>
            </w:r>
            <w:r w:rsidR="004A626F" w:rsidRPr="00C75DB5">
              <w:rPr>
                <w:lang w:val="ru-RU"/>
              </w:rPr>
              <w:t xml:space="preserve"> периода </w:t>
            </w:r>
            <w:r w:rsidR="004A626F" w:rsidRPr="00C75DB5">
              <w:rPr>
                <w:i/>
                <w:iCs/>
                <w:lang w:val="ru-RU"/>
              </w:rPr>
              <w:t>m</w:t>
            </w:r>
            <w:r w:rsidR="004A626F" w:rsidRPr="00C75DB5">
              <w:rPr>
                <w:lang w:val="ru-RU"/>
              </w:rPr>
              <w:t xml:space="preserve">, определенный </w:t>
            </w:r>
            <w:r w:rsidR="004A626F" w:rsidRPr="00C75DB5">
              <w:rPr>
                <w:color w:val="000000"/>
                <w:lang w:val="ru-RU"/>
              </w:rPr>
              <w:t xml:space="preserve">в соответствии с </w:t>
            </w:r>
            <w:r w:rsidR="004A626F" w:rsidRPr="00C75DB5">
              <w:rPr>
                <w:color w:val="000000"/>
                <w:szCs w:val="22"/>
                <w:lang w:val="ru-RU"/>
              </w:rPr>
              <w:t xml:space="preserve">п. 2.3.7 </w:t>
            </w:r>
            <w:r w:rsidR="004A626F" w:rsidRPr="00C75DB5">
              <w:rPr>
                <w:i/>
                <w:color w:val="000000"/>
                <w:szCs w:val="22"/>
                <w:lang w:val="ru-RU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="004A626F" w:rsidRPr="00C75DB5">
              <w:rPr>
                <w:color w:val="000000"/>
                <w:szCs w:val="22"/>
                <w:lang w:val="ru-RU"/>
              </w:rPr>
              <w:t xml:space="preserve"> (Приложение № 8 к </w:t>
            </w:r>
            <w:r w:rsidR="004A626F" w:rsidRPr="00C75DB5">
              <w:rPr>
                <w:i/>
                <w:color w:val="000000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4A626F" w:rsidRPr="00C75DB5">
              <w:rPr>
                <w:color w:val="000000"/>
                <w:szCs w:val="22"/>
                <w:lang w:val="ru-RU"/>
              </w:rPr>
              <w:t>)</w:t>
            </w:r>
            <w:r w:rsidR="004A626F" w:rsidRPr="00C75DB5">
              <w:rPr>
                <w:color w:val="000000"/>
                <w:lang w:val="ru-RU"/>
              </w:rPr>
              <w:t xml:space="preserve"> для иных ГТП потребления;</w:t>
            </w:r>
          </w:p>
          <w:p w14:paraId="0D35EBD3" w14:textId="0E87C492" w:rsidR="004A626F" w:rsidRPr="00C75DB5" w:rsidRDefault="004A626F" w:rsidP="004A626F">
            <w:pPr>
              <w:pStyle w:val="a3"/>
              <w:spacing w:before="120" w:after="120"/>
              <w:ind w:left="426"/>
              <w:jc w:val="both"/>
              <w:rPr>
                <w:color w:val="000000"/>
                <w:lang w:val="ru-RU"/>
              </w:rPr>
            </w:pPr>
            <m:oMath>
              <m:r>
                <w:rPr>
                  <w:rFonts w:ascii="Cambria Math" w:hAnsi="Cambria Math"/>
                  <w:color w:val="000000"/>
                  <w:shd w:val="clear" w:color="auto" w:fill="FFFFFF" w:themeFill="background1"/>
                  <w:lang w:val="ru-RU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hd w:val="clear" w:color="auto" w:fill="FFFFFF" w:themeFill="background1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hd w:val="clear" w:color="auto" w:fill="FFFFFF" w:themeFill="background1"/>
                      <w:lang w:val="ru-RU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hd w:val="clear" w:color="auto" w:fill="FFFFFF" w:themeFill="background1"/>
                      <w:lang w:val="ru-RU"/>
                    </w:rPr>
                    <m:t>i,k,h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hd w:val="clear" w:color="auto" w:fill="FFFFFF" w:themeFill="background1"/>
                      <w:lang w:val="ru-RU"/>
                    </w:rPr>
                    <m:t>РД_нас</m:t>
                  </m:r>
                </m:sup>
              </m:sSubSup>
            </m:oMath>
            <w:r w:rsidRPr="00C75DB5">
              <w:rPr>
                <w:color w:val="000000"/>
                <w:shd w:val="clear" w:color="auto" w:fill="FFFFFF" w:themeFill="background1"/>
                <w:lang w:val="ru-RU"/>
              </w:rPr>
              <w:t xml:space="preserve"> – объемы покупки электрической энергии покупателем </w:t>
            </w:r>
            <w:r w:rsidRPr="00C75DB5">
              <w:rPr>
                <w:i/>
                <w:color w:val="000000"/>
                <w:shd w:val="clear" w:color="auto" w:fill="FFFFFF" w:themeFill="background1"/>
                <w:lang w:val="ru-RU"/>
              </w:rPr>
              <w:t>i</w:t>
            </w:r>
            <w:r w:rsidRPr="00C75DB5">
              <w:rPr>
                <w:color w:val="000000"/>
                <w:shd w:val="clear" w:color="auto" w:fill="FFFFFF" w:themeFill="background1"/>
                <w:lang w:val="ru-RU"/>
              </w:rPr>
              <w:t xml:space="preserve"> в ГТП потребления </w:t>
            </w:r>
            <w:r w:rsidRPr="00C75DB5">
              <w:rPr>
                <w:i/>
                <w:iCs/>
                <w:shd w:val="clear" w:color="auto" w:fill="FFFFFF" w:themeFill="background1"/>
                <w:lang w:val="ru-RU"/>
              </w:rPr>
              <w:t xml:space="preserve">k </w:t>
            </w:r>
            <w:r w:rsidRPr="00C75DB5">
              <w:rPr>
                <w:shd w:val="clear" w:color="auto" w:fill="FFFFFF" w:themeFill="background1"/>
                <w:lang w:val="ru-RU"/>
              </w:rPr>
              <w:t xml:space="preserve">на </w:t>
            </w:r>
            <w:r w:rsidRPr="00C75DB5">
              <w:rPr>
                <w:color w:val="000000"/>
                <w:shd w:val="clear" w:color="auto" w:fill="FFFFFF" w:themeFill="background1"/>
                <w:lang w:val="ru-RU"/>
              </w:rPr>
              <w:t>отдельной территории, ранее относившейся к неценовой зоне Дальнего Востока,</w:t>
            </w:r>
            <w:r w:rsidRPr="00C75DB5">
              <w:rPr>
                <w:i/>
                <w:iCs/>
                <w:shd w:val="clear" w:color="auto" w:fill="FFFFFF" w:themeFill="background1"/>
                <w:lang w:val="ru-RU"/>
              </w:rPr>
              <w:t xml:space="preserve"> </w:t>
            </w:r>
            <w:r w:rsidRPr="00C75DB5">
              <w:rPr>
                <w:color w:val="000000"/>
                <w:shd w:val="clear" w:color="auto" w:fill="FFFFFF" w:themeFill="background1"/>
                <w:lang w:val="ru-RU"/>
              </w:rPr>
              <w:t>по регулируемым договорам, определенные</w:t>
            </w:r>
            <w:r w:rsidRPr="00C75DB5">
              <w:rPr>
                <w:color w:val="000000"/>
                <w:lang w:val="ru-RU"/>
              </w:rPr>
              <w:t xml:space="preserve"> в соответствии с формулой:</w:t>
            </w:r>
          </w:p>
          <w:p w14:paraId="750D7372" w14:textId="6766C3FC" w:rsidR="00DD461F" w:rsidRPr="00C75DB5" w:rsidRDefault="00DD461F" w:rsidP="00DD461F">
            <w:pPr>
              <w:pStyle w:val="a3"/>
              <w:spacing w:before="120" w:after="120"/>
              <w:ind w:left="426"/>
              <w:jc w:val="center"/>
              <w:rPr>
                <w:iCs/>
                <w:szCs w:val="22"/>
                <w:lang w:val="ru-RU"/>
              </w:rPr>
            </w:pPr>
            <m:oMath>
              <m:r>
                <w:rPr>
                  <w:rFonts w:ascii="Cambria Math" w:hAnsi="Cambria Math"/>
                  <w:color w:val="000000"/>
                  <w:lang w:val="ru-RU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lang w:val="ru-RU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lang w:val="ru-RU"/>
                    </w:rPr>
                    <m:t>i,k,h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lang w:val="ru-RU"/>
                    </w:rPr>
                    <m:t>РД_нас</m:t>
                  </m:r>
                </m:sup>
              </m:sSubSup>
              <m:r>
                <w:rPr>
                  <w:rFonts w:ascii="Cambria Math" w:hAnsi="Cambria Math"/>
                  <w:color w:val="000000"/>
                  <w:lang w:val="ru-RU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lang w:val="ru-RU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lang w:val="ru-RU"/>
                    </w:rPr>
                    <m:t>D∈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  <w:color w:val="00000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lang w:val="ru-RU"/>
                        </w:rPr>
                        <m:t>D1(k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lang w:val="ru-RU"/>
                            </w:rPr>
                            <m:t>i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lang w:val="ru-RU"/>
                        </w:rPr>
                        <m:t>)</m:t>
                      </m:r>
                    </m:e>
                  </m:d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lang w:val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lang w:val="ru-RU"/>
                        </w:rPr>
                        <m:t>D,h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lang w:val="ru-RU"/>
                        </w:rPr>
                        <m:t>*РД</m:t>
                      </m:r>
                    </m:sup>
                  </m:sSubSup>
                </m:e>
              </m:nary>
            </m:oMath>
            <w:r w:rsidRPr="00C75DB5">
              <w:rPr>
                <w:i/>
                <w:color w:val="000000"/>
                <w:lang w:val="ru-RU"/>
              </w:rPr>
              <w:t>,</w:t>
            </w:r>
          </w:p>
          <w:p w14:paraId="2012C265" w14:textId="77777777" w:rsidR="00DD461F" w:rsidRPr="00C75DB5" w:rsidRDefault="00DD461F" w:rsidP="00DD461F">
            <w:pPr>
              <w:spacing w:before="120" w:after="120" w:line="240" w:lineRule="auto"/>
              <w:ind w:left="480" w:hanging="453"/>
              <w:jc w:val="both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hAnsi="Garamond"/>
                <w:iCs/>
                <w:color w:val="000000"/>
              </w:rPr>
              <w:t>где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</w:rPr>
              <w:object w:dxaOrig="520" w:dyaOrig="400" w14:anchorId="05FE65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5pt;height:20.4pt" o:ole="">
                  <v:imagedata r:id="rId8" o:title=""/>
                </v:shape>
                <o:OLEObject Type="Embed" ProgID="Equation.3" ShapeID="_x0000_i1025" DrawAspect="Content" ObjectID="_1801703864" r:id="rId9"/>
              </w:objec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</w:rPr>
              <w:sym w:font="Symbol" w:char="F02D"/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объем поставки электрической энергии по регулируемому договору купли-продажи электрической энергии и мощности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D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на час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h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расчетного периода, определенный в соответствии с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Регламентом регистрации регулируемых договоров купли-продажи электроэнергии и мощности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(Приложение № 6.2 к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C75DB5">
              <w:rPr>
                <w:rFonts w:ascii="Garamond" w:eastAsia="Times New Roman" w:hAnsi="Garamond"/>
                <w:color w:val="000000"/>
              </w:rPr>
              <w:t>);</w:t>
            </w:r>
          </w:p>
          <w:p w14:paraId="0AB8586A" w14:textId="77777777" w:rsidR="00DD461F" w:rsidRPr="00C75DB5" w:rsidRDefault="00DD461F" w:rsidP="00DD461F">
            <w:pPr>
              <w:tabs>
                <w:tab w:val="left" w:pos="480"/>
              </w:tabs>
              <w:spacing w:before="120" w:after="120" w:line="240" w:lineRule="auto"/>
              <w:ind w:left="480"/>
              <w:jc w:val="both"/>
              <w:rPr>
                <w:rFonts w:ascii="Garamond" w:eastAsia="Times New Roman" w:hAnsi="Garamond"/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D∈</m:t>
              </m:r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/>
                      <w:i/>
                      <w:color w:val="00000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</w:rPr>
                    <m:t>D1(k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</w:rPr>
                    <m:t>)</m:t>
                  </m:r>
                </m:e>
              </m:d>
            </m:oMath>
            <w:r w:rsidRPr="00C75DB5">
              <w:rPr>
                <w:rFonts w:ascii="Garamond" w:eastAsia="Times New Roman" w:hAnsi="Garamond"/>
                <w:color w:val="000000"/>
                <w:szCs w:val="20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– множество регулируемых договоров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D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, заключенных участником оптового рынка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i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в отношении ГТП потребления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k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C75DB5">
              <w:rPr>
                <w:rFonts w:ascii="Garamond" w:eastAsia="Times New Roman" w:hAnsi="Garamond"/>
              </w:rPr>
              <w:t xml:space="preserve">в соответствии с </w:t>
            </w:r>
            <w:r w:rsidRPr="00C75DB5">
              <w:rPr>
                <w:rFonts w:ascii="Garamond" w:eastAsia="Times New Roman" w:hAnsi="Garamond"/>
                <w:i/>
              </w:rPr>
              <w:t>Регламентом регистрации регулируемых договоров купли-продажи электроэнергии и мощности</w:t>
            </w:r>
            <w:r w:rsidRPr="00C75DB5">
              <w:rPr>
                <w:rFonts w:ascii="Garamond" w:eastAsia="Times New Roman" w:hAnsi="Garamond"/>
              </w:rPr>
              <w:t xml:space="preserve"> (Приложение № 6.2 к </w:t>
            </w:r>
            <w:r w:rsidRPr="00C75DB5">
              <w:rPr>
                <w:rFonts w:ascii="Garamond" w:eastAsia="Times New Roman" w:hAnsi="Garamond"/>
                <w:i/>
              </w:rPr>
              <w:t>Договору о присоединении к торговой системе оптового рынка</w:t>
            </w:r>
            <w:r w:rsidRPr="00C75DB5">
              <w:rPr>
                <w:rFonts w:ascii="Garamond" w:eastAsia="Times New Roman" w:hAnsi="Garamond"/>
              </w:rPr>
              <w:t>)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на объемы поставки (с учетом модельных объемов для поставки по регулируемым тарифам (ценам)) электрической энергии в отношении потребления населения и приравненных к нему категорий потребителей в расчетном периоде;</w:t>
            </w:r>
          </w:p>
          <w:p w14:paraId="379719B8" w14:textId="33A4DDB6" w:rsidR="00435BC1" w:rsidRPr="00C75DB5" w:rsidRDefault="00C75DB5" w:rsidP="00C75DB5">
            <w:pPr>
              <w:pStyle w:val="a3"/>
              <w:spacing w:before="120" w:after="120"/>
              <w:ind w:left="426"/>
              <w:jc w:val="both"/>
              <w:rPr>
                <w:color w:val="000000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РД_ДВ</m:t>
                  </m:r>
                </m:sup>
              </m:sSubSup>
            </m:oMath>
            <w:r w:rsidR="00DD461F" w:rsidRPr="00C75DB5">
              <w:rPr>
                <w:lang w:val="ru-RU"/>
              </w:rPr>
              <w:t xml:space="preserve"> – суммарный объем поставки 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потребителей, в час операционных суток </w:t>
            </w:r>
            <w:r w:rsidR="00DD461F" w:rsidRPr="00C75DB5">
              <w:rPr>
                <w:i/>
                <w:lang w:val="ru-RU"/>
              </w:rPr>
              <w:t>h</w:t>
            </w:r>
            <w:r w:rsidR="00DD461F" w:rsidRPr="00C75DB5">
              <w:rPr>
                <w:lang w:val="ru-RU"/>
              </w:rPr>
              <w:t xml:space="preserve">, </w:t>
            </w:r>
            <w:r w:rsidR="00DD461F" w:rsidRPr="00C75DB5">
              <w:rPr>
                <w:color w:val="000000"/>
                <w:lang w:val="ru-RU"/>
              </w:rPr>
              <w:t xml:space="preserve">определяемый в соответствии с пунктом 6.4. </w:t>
            </w:r>
            <w:r w:rsidR="00DD461F" w:rsidRPr="00C75DB5">
              <w:rPr>
                <w:i/>
                <w:color w:val="000000"/>
                <w:lang w:val="ru-RU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="00DD461F" w:rsidRPr="00C75DB5">
              <w:rPr>
                <w:color w:val="000000"/>
                <w:lang w:val="ru-RU"/>
              </w:rPr>
              <w:t xml:space="preserve"> (Приложение № 8 к </w:t>
            </w:r>
            <w:r w:rsidR="00DD461F" w:rsidRPr="00C75DB5">
              <w:rPr>
                <w:i/>
                <w:color w:val="000000"/>
                <w:lang w:val="ru-RU"/>
              </w:rPr>
              <w:t>Договору о присоединении к торговой системе оптового рынка</w:t>
            </w:r>
            <w:r w:rsidR="00DD461F" w:rsidRPr="00C75DB5">
              <w:rPr>
                <w:color w:val="000000"/>
                <w:lang w:val="ru-RU"/>
              </w:rPr>
              <w:t>).</w:t>
            </w:r>
          </w:p>
        </w:tc>
        <w:tc>
          <w:tcPr>
            <w:tcW w:w="7017" w:type="dxa"/>
            <w:shd w:val="clear" w:color="auto" w:fill="auto"/>
          </w:tcPr>
          <w:p w14:paraId="189F13F2" w14:textId="77777777" w:rsidR="00033C24" w:rsidRPr="00C75DB5" w:rsidRDefault="00033C24" w:rsidP="00033C24">
            <w:pPr>
              <w:autoSpaceDE w:val="0"/>
              <w:autoSpaceDN w:val="0"/>
              <w:adjustRightInd w:val="0"/>
              <w:spacing w:before="120" w:after="120" w:line="240" w:lineRule="auto"/>
              <w:ind w:firstLine="136"/>
              <w:jc w:val="both"/>
              <w:rPr>
                <w:rFonts w:ascii="Garamond" w:eastAsia="Times New Roman" w:hAnsi="Garamond"/>
                <w:b/>
                <w:color w:val="000000"/>
              </w:rPr>
            </w:pPr>
            <w:r w:rsidRPr="00C75DB5">
              <w:rPr>
                <w:rFonts w:ascii="Garamond" w:eastAsia="Times New Roman" w:hAnsi="Garamond"/>
                <w:b/>
                <w:color w:val="000000"/>
              </w:rPr>
              <w:t>10.7 Порядок определения цен, используемых в отношении почасовых объемов потребления электрической энергии для потребителей, осуществляющих планирование почасового объема потребления</w:t>
            </w:r>
          </w:p>
          <w:p w14:paraId="1A260E8C" w14:textId="77777777" w:rsidR="00DD461F" w:rsidRPr="00C75DB5" w:rsidRDefault="00C75DB5" w:rsidP="00DD461F">
            <w:pPr>
              <w:pStyle w:val="a3"/>
              <w:spacing w:before="120" w:after="120"/>
              <w:ind w:left="426"/>
              <w:jc w:val="both"/>
              <w:rPr>
                <w:color w:val="000000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/>
                      <w:iCs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lang w:val="ru-RU"/>
                    </w:rPr>
                    <m:t>m,h,sz</m:t>
                  </m:r>
                </m:sub>
                <m:sup>
                  <m:r>
                    <w:rPr>
                      <w:rFonts w:ascii="Cambria Math" w:eastAsia="Calibri" w:hAnsi="Cambria Math"/>
                      <w:lang w:val="ru-RU"/>
                    </w:rPr>
                    <m:t>ненас</m:t>
                  </m:r>
                </m:sup>
              </m:sSubSup>
            </m:oMath>
            <w:r w:rsidR="00DD461F" w:rsidRPr="00C75DB5">
              <w:rPr>
                <w:iCs/>
                <w:lang w:val="ru-RU"/>
              </w:rPr>
              <w:t xml:space="preserve"> </w:t>
            </w:r>
            <w:r w:rsidR="00DD461F" w:rsidRPr="00C75DB5">
              <w:rPr>
                <w:lang w:val="ru-RU"/>
              </w:rPr>
              <w:t>–</w:t>
            </w:r>
            <w:r w:rsidR="00DD461F" w:rsidRPr="00C75DB5">
              <w:rPr>
                <w:color w:val="000000"/>
                <w:lang w:val="ru-RU"/>
              </w:rPr>
              <w:t xml:space="preserve"> коэффициент, равный соотношению совокупного объема продажи электрической энергии по всем договорам, с использованием которых осуществляется торговля электрической энергией по регулируемым ценам (тарифам) на соответствующей отдельной территории, ранее относившейся к неценовым зонам </w:t>
            </w:r>
            <w:r w:rsidR="00DD461F" w:rsidRPr="00C75DB5">
              <w:rPr>
                <w:i/>
                <w:iCs/>
                <w:color w:val="000000"/>
                <w:lang w:val="ru-RU"/>
              </w:rPr>
              <w:t>sz</w:t>
            </w:r>
            <w:r w:rsidR="00DD461F" w:rsidRPr="00C75DB5">
              <w:rPr>
                <w:color w:val="000000"/>
                <w:lang w:val="ru-RU"/>
              </w:rPr>
              <w:t xml:space="preserve">, к которой отнесена ГТП гарантирующего поставщика </w:t>
            </w:r>
            <w:r w:rsidR="00DD461F" w:rsidRPr="00C75DB5">
              <w:rPr>
                <w:i/>
                <w:iCs/>
                <w:color w:val="000000"/>
                <w:lang w:val="ru-RU"/>
              </w:rPr>
              <w:t>q</w:t>
            </w:r>
            <w:r w:rsidR="00DD461F" w:rsidRPr="00C75DB5">
              <w:rPr>
                <w:iCs/>
                <w:color w:val="000000"/>
                <w:lang w:val="ru-RU"/>
              </w:rPr>
              <w:t>,</w:t>
            </w:r>
            <w:r w:rsidR="00DD461F" w:rsidRPr="00C75DB5">
              <w:rPr>
                <w:color w:val="000000"/>
                <w:lang w:val="ru-RU"/>
              </w:rPr>
              <w:t xml:space="preserve"> и суммы объемов электрической энергии, включенных в плановое почасовое потребление электрической энергии сверх объема покупки электрической энергии по регулируемым договорам, по всем покупателям, расположенным на соответствующей отдельной территории, ранее относившейся к неценовым зонам, в час </w:t>
            </w:r>
            <w:r w:rsidR="00DD461F" w:rsidRPr="00C75DB5">
              <w:rPr>
                <w:i/>
                <w:iCs/>
                <w:color w:val="000000"/>
                <w:lang w:val="ru-RU"/>
              </w:rPr>
              <w:t>h</w:t>
            </w:r>
            <w:r w:rsidR="00DD461F" w:rsidRPr="00C75DB5">
              <w:rPr>
                <w:color w:val="000000"/>
                <w:lang w:val="ru-RU"/>
              </w:rPr>
              <w:t xml:space="preserve"> расчетного периода </w:t>
            </w:r>
            <w:r w:rsidR="00DD461F" w:rsidRPr="00C75DB5">
              <w:rPr>
                <w:i/>
                <w:iCs/>
                <w:color w:val="000000"/>
                <w:lang w:val="ru-RU"/>
              </w:rPr>
              <w:t>m</w:t>
            </w:r>
            <w:r w:rsidR="00DD461F" w:rsidRPr="00C75DB5">
              <w:rPr>
                <w:color w:val="000000"/>
                <w:lang w:val="ru-RU"/>
              </w:rPr>
              <w:t>, рассчитываемый по формуле (округляется методом математического округления до 11 знаков после запятой):</w:t>
            </w:r>
          </w:p>
          <w:p w14:paraId="4108BF8A" w14:textId="13E799DF" w:rsidR="00DD461F" w:rsidRPr="00C75DB5" w:rsidRDefault="00C75DB5" w:rsidP="00DD461F">
            <w:pPr>
              <w:pStyle w:val="a3"/>
              <w:spacing w:before="120" w:after="120"/>
              <w:jc w:val="both"/>
              <w:rPr>
                <w:i/>
                <w:color w:val="000000"/>
                <w:lang w:val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Cs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lang w:val="ru-RU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/>
                        <w:lang w:val="ru-RU"/>
                      </w:rPr>
                      <m:t>m,h,sz</m:t>
                    </m:r>
                  </m:sub>
                  <m:sup>
                    <m:r>
                      <w:rPr>
                        <w:rFonts w:ascii="Cambria Math" w:eastAsia="Calibri" w:hAnsi="Cambria Math"/>
                        <w:lang w:val="ru-RU"/>
                      </w:rPr>
                      <m:t>ненас</m:t>
                    </m:r>
                  </m:sup>
                </m:sSubSup>
                <m:r>
                  <w:rPr>
                    <w:rFonts w:ascii="Cambria Math" w:hAnsi="Cambria Math"/>
                    <w:lang w:val="ru-RU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val="ru-RU"/>
                              </w:rPr>
                            </m:ctrlPr>
                          </m:fPr>
                          <m:num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lang w:val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Z,h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РД_ДВ</m:t>
                                </m:r>
                              </m:sup>
                            </m:sSubSup>
                          </m:num>
                          <m:den>
                            <m:nary>
                              <m:naryPr>
                                <m:chr m:val="∑"/>
                                <m:limLoc m:val="subSup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lang w:val="ru-RU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i</m:t>
                                </m:r>
                              </m:sub>
                              <m:sup/>
                              <m:e>
                                <m:nary>
                                  <m:naryPr>
                                    <m:chr m:val="∑"/>
                                    <m:limLoc m:val="undOvr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ru-RU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k∈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Q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sz=3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бНЦЗ</m:t>
                                        </m:r>
                                      </m:sup>
                                    </m:sSubSup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lang w:val="ru-RU"/>
                                          </w:rPr>
                                          <m:t>VC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i,k,h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ГТП_ППП</m:t>
                                        </m:r>
                                      </m:sup>
                                    </m:sSubSup>
                                  </m:e>
                                </m:nary>
                              </m:e>
                            </m:nary>
                            <m:r>
                              <w:rPr>
                                <w:rFonts w:ascii="Cambria Math" w:hAnsi="Cambria Math"/>
                                <w:color w:val="000000"/>
                                <w:lang w:val="ru-RU"/>
                              </w:rPr>
                              <m:t>-</m:t>
                            </m:r>
                            <m:nary>
                              <m:naryPr>
                                <m:chr m:val="∑"/>
                                <m:limLoc m:val="subSup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lang w:val="ru-RU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val="ru-RU"/>
                                  </w:rPr>
                                  <m:t>i</m:t>
                                </m:r>
                              </m:sub>
                              <m:sup/>
                              <m:e>
                                <m:nary>
                                  <m:naryPr>
                                    <m:chr m:val="∑"/>
                                    <m:limLoc m:val="undOvr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lang w:val="ru-RU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k∈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Q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sz=3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ru-RU"/>
                                          </w:rPr>
                                          <m:t>бНЦЗ</m:t>
                                        </m:r>
                                      </m:sup>
                                    </m:sSubSup>
                                  </m:sub>
                                  <m:sup/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lang w:val="ru-RU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  <w:lang w:val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lang w:val="ru-RU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lang w:val="ru-RU"/>
                                          </w:rPr>
                                          <m:t>i,k,h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lang w:val="ru-RU"/>
                                          </w:rPr>
                                          <m:t>РД_нас</m:t>
                                        </m:r>
                                      </m:sup>
                                    </m:sSubSup>
                                  </m:e>
                                </m:nary>
                              </m:e>
                            </m:nary>
                          </m:den>
                        </m:f>
                        <m:r>
                          <w:rPr>
                            <w:rFonts w:ascii="Cambria Math" w:hAnsi="Cambria Math"/>
                            <w:lang w:val="ru-RU"/>
                          </w:rPr>
                          <m:t>, если sz=3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 xml:space="preserve">0, если sz=1 или sz=2 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color w:val="000000"/>
                            <w:lang w:val="ru-RU"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 xml:space="preserve"> 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lang w:val="ru-RU"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 xml:space="preserve">или </m:t>
                        </m:r>
                        <m:nary>
                          <m:naryPr>
                            <m:chr m:val="∑"/>
                            <m:limLoc m:val="subSup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lang w:val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lang w:val="ru-RU"/>
                              </w:rPr>
                              <m:t>i</m:t>
                            </m:r>
                          </m:sub>
                          <m:sup/>
                          <m:e>
                            <m:nary>
                              <m:naryPr>
                                <m:chr m:val="∑"/>
                                <m:limLoc m:val="undOvr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lang w:val="ru-RU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k∈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sz=3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бНЦЗ</m:t>
                                    </m:r>
                                  </m:sup>
                                </m:sSubSup>
                              </m:sub>
                              <m:sup/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lang w:val="ru-RU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i,k,h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ГТП_ППП</m:t>
                                    </m:r>
                                  </m:sup>
                                </m:sSubSup>
                              </m:e>
                            </m:nary>
                          </m:e>
                        </m:nary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≤</m:t>
                        </m:r>
                        <m:nary>
                          <m:naryPr>
                            <m:chr m:val="∑"/>
                            <m:limLoc m:val="subSup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lang w:val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lang w:val="ru-RU"/>
                              </w:rPr>
                              <m:t>i</m:t>
                            </m:r>
                          </m:sub>
                          <m:sup/>
                          <m:e>
                            <m:nary>
                              <m:naryPr>
                                <m:chr m:val="∑"/>
                                <m:limLoc m:val="undOvr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lang w:val="ru-RU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lang w:val="ru-RU"/>
                                  </w:rPr>
                                  <m:t>k∈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sz=3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ru-RU"/>
                                      </w:rPr>
                                      <m:t>бНЦЗ</m:t>
                                    </m:r>
                                  </m:sup>
                                </m:sSubSup>
                              </m:sub>
                              <m:sup/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val="ru-RU"/>
                                  </w:rPr>
                                  <m:t>V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lang w:val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lang w:val="ru-RU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lang w:val="ru-RU"/>
                                      </w:rPr>
                                      <m:t>i,k,h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lang w:val="ru-RU"/>
                                      </w:rPr>
                                      <m:t>РД_нас</m:t>
                                    </m:r>
                                  </m:sup>
                                </m:sSubSup>
                              </m:e>
                            </m:nary>
                          </m:e>
                        </m:nary>
                      </m:e>
                    </m:eqArr>
                  </m:e>
                </m:d>
              </m:oMath>
            </m:oMathPara>
          </w:p>
          <w:p w14:paraId="367861EC" w14:textId="08A2D215" w:rsidR="00DD461F" w:rsidRPr="00C75DB5" w:rsidRDefault="00DD461F" w:rsidP="00DD461F">
            <w:pPr>
              <w:pStyle w:val="a3"/>
              <w:ind w:left="426" w:hanging="426"/>
              <w:jc w:val="both"/>
              <w:rPr>
                <w:i/>
                <w:iCs/>
                <w:lang w:val="ru-RU"/>
              </w:rPr>
            </w:pPr>
            <w:r w:rsidRPr="00C75DB5">
              <w:rPr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hd w:val="clear" w:color="auto" w:fill="FFFFFF" w:themeFill="background1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hd w:val="clear" w:color="auto" w:fill="FFFFFF" w:themeFill="background1"/>
                      <w:lang w:val="ru-RU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hd w:val="clear" w:color="auto" w:fill="FFFFFF" w:themeFill="background1"/>
                      <w:lang w:val="ru-RU"/>
                    </w:rPr>
                    <m:t>i,k,h</m:t>
                  </m:r>
                </m:sub>
                <m:sup>
                  <m:r>
                    <w:rPr>
                      <w:rFonts w:ascii="Cambria Math" w:hAnsi="Cambria Math"/>
                      <w:shd w:val="clear" w:color="auto" w:fill="FFFFFF" w:themeFill="background1"/>
                      <w:lang w:val="ru-RU"/>
                    </w:rPr>
                    <m:t>ГТП_ППП</m:t>
                  </m:r>
                </m:sup>
              </m:sSubSup>
            </m:oMath>
            <w:r w:rsidRPr="00C75DB5">
              <w:rPr>
                <w:shd w:val="clear" w:color="auto" w:fill="FFFFFF" w:themeFill="background1"/>
                <w:lang w:val="ru-RU"/>
              </w:rPr>
              <w:t xml:space="preserve"> – плановый объем потребления электрической энергии покупателем </w:t>
            </w:r>
            <w:r w:rsidRPr="00C75DB5">
              <w:rPr>
                <w:i/>
                <w:iCs/>
                <w:shd w:val="clear" w:color="auto" w:fill="FFFFFF" w:themeFill="background1"/>
                <w:lang w:val="ru-RU"/>
              </w:rPr>
              <w:t>i</w:t>
            </w:r>
            <w:r w:rsidRPr="00C75DB5">
              <w:rPr>
                <w:shd w:val="clear" w:color="auto" w:fill="FFFFFF" w:themeFill="background1"/>
                <w:lang w:val="ru-RU"/>
              </w:rPr>
              <w:t xml:space="preserve"> в ГТП потребления </w:t>
            </w:r>
            <w:r w:rsidRPr="00C75DB5">
              <w:rPr>
                <w:highlight w:val="yellow"/>
                <w:shd w:val="clear" w:color="auto" w:fill="FFFFFF" w:themeFill="background1"/>
                <w:lang w:val="ru-RU"/>
              </w:rPr>
              <w:t>(экспорта)</w:t>
            </w:r>
            <w:r w:rsidRPr="00C75DB5">
              <w:rPr>
                <w:shd w:val="clear" w:color="auto" w:fill="FFFFFF" w:themeFill="background1"/>
                <w:lang w:val="ru-RU"/>
              </w:rPr>
              <w:t xml:space="preserve"> </w:t>
            </w:r>
            <w:r w:rsidRPr="00C75DB5">
              <w:rPr>
                <w:i/>
                <w:iCs/>
                <w:shd w:val="clear" w:color="auto" w:fill="FFFFFF" w:themeFill="background1"/>
                <w:lang w:val="ru-RU"/>
              </w:rPr>
              <w:t xml:space="preserve">k </w:t>
            </w:r>
            <w:r w:rsidRPr="00C75DB5">
              <w:rPr>
                <w:shd w:val="clear" w:color="auto" w:fill="FFFFFF" w:themeFill="background1"/>
                <w:lang w:val="ru-RU"/>
              </w:rPr>
              <w:t xml:space="preserve">на </w:t>
            </w:r>
            <w:r w:rsidRPr="00C75DB5">
              <w:rPr>
                <w:color w:val="000000"/>
                <w:shd w:val="clear" w:color="auto" w:fill="FFFFFF" w:themeFill="background1"/>
                <w:lang w:val="ru-RU"/>
              </w:rPr>
              <w:t>отдельной территории, ранее относившейся к неценовой зоне Дальнего Востока,</w:t>
            </w:r>
            <w:r w:rsidRPr="00C75DB5">
              <w:rPr>
                <w:i/>
                <w:iCs/>
                <w:shd w:val="clear" w:color="auto" w:fill="FFFFFF" w:themeFill="background1"/>
                <w:lang w:val="ru-RU"/>
              </w:rPr>
              <w:t xml:space="preserve"> </w:t>
            </w:r>
            <w:r w:rsidRPr="00C75DB5">
              <w:rPr>
                <w:shd w:val="clear" w:color="auto" w:fill="FFFFFF" w:themeFill="background1"/>
                <w:lang w:val="ru-RU"/>
              </w:rPr>
              <w:t xml:space="preserve">в час </w:t>
            </w:r>
            <w:r w:rsidRPr="00C75DB5">
              <w:rPr>
                <w:i/>
                <w:iCs/>
                <w:shd w:val="clear" w:color="auto" w:fill="FFFFFF" w:themeFill="background1"/>
                <w:lang w:val="ru-RU"/>
              </w:rPr>
              <w:t>h</w:t>
            </w:r>
            <w:r w:rsidRPr="00C75DB5">
              <w:rPr>
                <w:shd w:val="clear" w:color="auto" w:fill="FFFFFF" w:themeFill="background1"/>
                <w:lang w:val="ru-RU"/>
              </w:rPr>
              <w:t xml:space="preserve"> расчетного</w:t>
            </w:r>
            <w:r w:rsidRPr="00C75DB5">
              <w:rPr>
                <w:lang w:val="ru-RU"/>
              </w:rPr>
              <w:t xml:space="preserve"> периода </w:t>
            </w:r>
            <w:r w:rsidRPr="00C75DB5">
              <w:rPr>
                <w:i/>
                <w:iCs/>
                <w:lang w:val="ru-RU"/>
              </w:rPr>
              <w:t>m</w:t>
            </w:r>
            <w:r w:rsidRPr="00C75DB5">
              <w:rPr>
                <w:lang w:val="ru-RU"/>
              </w:rPr>
              <w:t xml:space="preserve">, определенный </w:t>
            </w:r>
            <w:r w:rsidRPr="00C75DB5">
              <w:rPr>
                <w:color w:val="000000"/>
                <w:lang w:val="ru-RU"/>
              </w:rPr>
              <w:t xml:space="preserve">в соответствии с </w:t>
            </w:r>
            <w:r w:rsidRPr="00C75DB5">
              <w:rPr>
                <w:color w:val="000000"/>
                <w:szCs w:val="22"/>
                <w:lang w:val="ru-RU"/>
              </w:rPr>
              <w:t xml:space="preserve">п. 2.3.7 </w:t>
            </w:r>
            <w:r w:rsidRPr="00C75DB5">
              <w:rPr>
                <w:i/>
                <w:color w:val="000000"/>
                <w:szCs w:val="22"/>
                <w:lang w:val="ru-RU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C75DB5">
              <w:rPr>
                <w:color w:val="000000"/>
                <w:szCs w:val="22"/>
                <w:lang w:val="ru-RU"/>
              </w:rPr>
              <w:t xml:space="preserve"> (Приложение № 8 к </w:t>
            </w:r>
            <w:r w:rsidRPr="00C75DB5">
              <w:rPr>
                <w:i/>
                <w:color w:val="000000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C75DB5">
              <w:rPr>
                <w:color w:val="000000"/>
                <w:szCs w:val="22"/>
                <w:lang w:val="ru-RU"/>
              </w:rPr>
              <w:t>)</w:t>
            </w:r>
            <w:r w:rsidRPr="00C75DB5">
              <w:rPr>
                <w:color w:val="000000"/>
                <w:lang w:val="ru-RU"/>
              </w:rPr>
              <w:t xml:space="preserve"> для иных ГТП потребления;</w:t>
            </w:r>
          </w:p>
          <w:p w14:paraId="6CF9A5FB" w14:textId="11C9F288" w:rsidR="00DD461F" w:rsidRPr="00C75DB5" w:rsidRDefault="00DD461F" w:rsidP="00DD461F">
            <w:pPr>
              <w:pStyle w:val="a3"/>
              <w:spacing w:before="120" w:after="120"/>
              <w:ind w:left="426"/>
              <w:jc w:val="both"/>
              <w:rPr>
                <w:color w:val="000000"/>
                <w:lang w:val="ru-RU"/>
              </w:rPr>
            </w:pPr>
            <m:oMath>
              <m:r>
                <w:rPr>
                  <w:rFonts w:ascii="Cambria Math" w:hAnsi="Cambria Math"/>
                  <w:color w:val="000000"/>
                  <w:shd w:val="clear" w:color="auto" w:fill="FFFFFF" w:themeFill="background1"/>
                  <w:lang w:val="ru-RU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hd w:val="clear" w:color="auto" w:fill="FFFFFF" w:themeFill="background1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hd w:val="clear" w:color="auto" w:fill="FFFFFF" w:themeFill="background1"/>
                      <w:lang w:val="ru-RU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hd w:val="clear" w:color="auto" w:fill="FFFFFF" w:themeFill="background1"/>
                      <w:lang w:val="ru-RU"/>
                    </w:rPr>
                    <m:t>i,k,h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hd w:val="clear" w:color="auto" w:fill="FFFFFF" w:themeFill="background1"/>
                      <w:lang w:val="ru-RU"/>
                    </w:rPr>
                    <m:t>РД_нас</m:t>
                  </m:r>
                </m:sup>
              </m:sSubSup>
            </m:oMath>
            <w:r w:rsidRPr="00C75DB5">
              <w:rPr>
                <w:color w:val="000000"/>
                <w:shd w:val="clear" w:color="auto" w:fill="FFFFFF" w:themeFill="background1"/>
                <w:lang w:val="ru-RU"/>
              </w:rPr>
              <w:t xml:space="preserve"> – объемы покупки электрической энергии покупателем </w:t>
            </w:r>
            <w:r w:rsidRPr="00C75DB5">
              <w:rPr>
                <w:i/>
                <w:color w:val="000000"/>
                <w:shd w:val="clear" w:color="auto" w:fill="FFFFFF" w:themeFill="background1"/>
                <w:lang w:val="ru-RU"/>
              </w:rPr>
              <w:t>i</w:t>
            </w:r>
            <w:r w:rsidRPr="00C75DB5">
              <w:rPr>
                <w:color w:val="000000"/>
                <w:shd w:val="clear" w:color="auto" w:fill="FFFFFF" w:themeFill="background1"/>
                <w:lang w:val="ru-RU"/>
              </w:rPr>
              <w:t xml:space="preserve"> в ГТП потребления </w:t>
            </w:r>
            <w:r w:rsidRPr="00C75DB5">
              <w:rPr>
                <w:highlight w:val="yellow"/>
                <w:shd w:val="clear" w:color="auto" w:fill="FFFFFF" w:themeFill="background1"/>
                <w:lang w:val="ru-RU"/>
              </w:rPr>
              <w:t>(экспорта)</w:t>
            </w:r>
            <w:r w:rsidRPr="00C75DB5">
              <w:rPr>
                <w:shd w:val="clear" w:color="auto" w:fill="FFFFFF" w:themeFill="background1"/>
                <w:lang w:val="ru-RU"/>
              </w:rPr>
              <w:t xml:space="preserve"> </w:t>
            </w:r>
            <w:r w:rsidRPr="00C75DB5">
              <w:rPr>
                <w:i/>
                <w:iCs/>
                <w:shd w:val="clear" w:color="auto" w:fill="FFFFFF" w:themeFill="background1"/>
                <w:lang w:val="ru-RU"/>
              </w:rPr>
              <w:t xml:space="preserve">k </w:t>
            </w:r>
            <w:r w:rsidRPr="00C75DB5">
              <w:rPr>
                <w:shd w:val="clear" w:color="auto" w:fill="FFFFFF" w:themeFill="background1"/>
                <w:lang w:val="ru-RU"/>
              </w:rPr>
              <w:t xml:space="preserve">на </w:t>
            </w:r>
            <w:r w:rsidRPr="00C75DB5">
              <w:rPr>
                <w:color w:val="000000"/>
                <w:shd w:val="clear" w:color="auto" w:fill="FFFFFF" w:themeFill="background1"/>
                <w:lang w:val="ru-RU"/>
              </w:rPr>
              <w:t>отдельной территории, ранее относившейся к неценовой зоне Дальнего Востока,</w:t>
            </w:r>
            <w:r w:rsidRPr="00C75DB5">
              <w:rPr>
                <w:i/>
                <w:iCs/>
                <w:shd w:val="clear" w:color="auto" w:fill="FFFFFF" w:themeFill="background1"/>
                <w:lang w:val="ru-RU"/>
              </w:rPr>
              <w:t xml:space="preserve"> </w:t>
            </w:r>
            <w:r w:rsidRPr="00C75DB5">
              <w:rPr>
                <w:color w:val="000000"/>
                <w:shd w:val="clear" w:color="auto" w:fill="FFFFFF" w:themeFill="background1"/>
                <w:lang w:val="ru-RU"/>
              </w:rPr>
              <w:t>по регулируемым договорам, определенные</w:t>
            </w:r>
            <w:r w:rsidRPr="00C75DB5">
              <w:rPr>
                <w:color w:val="000000"/>
                <w:lang w:val="ru-RU"/>
              </w:rPr>
              <w:t xml:space="preserve"> в соответствии с формулой:</w:t>
            </w:r>
          </w:p>
          <w:p w14:paraId="7C8A344D" w14:textId="7BF123DC" w:rsidR="00DD461F" w:rsidRPr="00C75DB5" w:rsidRDefault="00DD461F" w:rsidP="00DD461F">
            <w:pPr>
              <w:pStyle w:val="a3"/>
              <w:spacing w:before="120" w:after="120"/>
              <w:ind w:left="426"/>
              <w:jc w:val="center"/>
              <w:rPr>
                <w:iCs/>
                <w:szCs w:val="22"/>
                <w:lang w:val="ru-RU"/>
              </w:rPr>
            </w:pPr>
            <m:oMath>
              <m:r>
                <w:rPr>
                  <w:rFonts w:ascii="Cambria Math" w:hAnsi="Cambria Math"/>
                  <w:color w:val="000000"/>
                  <w:lang w:val="ru-RU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lang w:val="ru-RU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lang w:val="ru-RU"/>
                    </w:rPr>
                    <m:t>i,k,h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lang w:val="ru-RU"/>
                    </w:rPr>
                    <m:t>РД_нас</m:t>
                  </m:r>
                </m:sup>
              </m:sSubSup>
              <m:r>
                <w:rPr>
                  <w:rFonts w:ascii="Cambria Math" w:hAnsi="Cambria Math"/>
                  <w:color w:val="000000"/>
                  <w:lang w:val="ru-RU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lang w:val="ru-RU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lang w:val="ru-RU"/>
                    </w:rPr>
                    <m:t>D∈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  <w:color w:val="000000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lang w:val="ru-RU"/>
                        </w:rPr>
                        <m:t>D1(k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lang w:val="ru-RU"/>
                            </w:rPr>
                            <m:t>i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lang w:val="ru-RU"/>
                        </w:rPr>
                        <m:t>)</m:t>
                      </m:r>
                    </m:e>
                  </m:d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lang w:val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lang w:val="ru-RU"/>
                        </w:rPr>
                        <m:t>D,h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lang w:val="ru-RU"/>
                        </w:rPr>
                        <m:t>*РД</m:t>
                      </m:r>
                    </m:sup>
                  </m:sSubSup>
                </m:e>
              </m:nary>
            </m:oMath>
            <w:r w:rsidRPr="00C75DB5">
              <w:rPr>
                <w:i/>
                <w:color w:val="000000"/>
                <w:lang w:val="ru-RU"/>
              </w:rPr>
              <w:t>,</w:t>
            </w:r>
          </w:p>
          <w:p w14:paraId="5D055B4B" w14:textId="77777777" w:rsidR="00DD461F" w:rsidRPr="00C75DB5" w:rsidRDefault="00DD461F" w:rsidP="00DD461F">
            <w:pPr>
              <w:spacing w:before="120" w:after="120" w:line="240" w:lineRule="auto"/>
              <w:ind w:left="480" w:hanging="453"/>
              <w:jc w:val="both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hAnsi="Garamond"/>
                <w:iCs/>
                <w:color w:val="000000"/>
              </w:rPr>
              <w:t>где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</w:rPr>
              <w:object w:dxaOrig="520" w:dyaOrig="400" w14:anchorId="42322E46">
                <v:shape id="_x0000_i1026" type="#_x0000_t75" style="width:26.5pt;height:20.4pt" o:ole="">
                  <v:imagedata r:id="rId8" o:title=""/>
                </v:shape>
                <o:OLEObject Type="Embed" ProgID="Equation.3" ShapeID="_x0000_i1026" DrawAspect="Content" ObjectID="_1801703865" r:id="rId10"/>
              </w:objec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</w:rPr>
              <w:sym w:font="Symbol" w:char="F02D"/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объем поставки электрической энергии по регулируемому договору купли-продажи электрической энергии и мощности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D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на час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h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расчетного периода, определенный в соответствии с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Регламентом регистрации регулируемых договоров купли-продажи электроэнергии и мощности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(Приложение № 6.2 к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C75DB5">
              <w:rPr>
                <w:rFonts w:ascii="Garamond" w:eastAsia="Times New Roman" w:hAnsi="Garamond"/>
                <w:color w:val="000000"/>
              </w:rPr>
              <w:t>);</w:t>
            </w:r>
          </w:p>
          <w:p w14:paraId="318C26B0" w14:textId="77777777" w:rsidR="00DD461F" w:rsidRPr="00C75DB5" w:rsidRDefault="00DD461F" w:rsidP="00DD461F">
            <w:pPr>
              <w:tabs>
                <w:tab w:val="left" w:pos="480"/>
              </w:tabs>
              <w:spacing w:before="120" w:after="120" w:line="240" w:lineRule="auto"/>
              <w:ind w:left="480"/>
              <w:jc w:val="both"/>
              <w:rPr>
                <w:rFonts w:ascii="Garamond" w:eastAsia="Times New Roman" w:hAnsi="Garamond"/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D∈</m:t>
              </m:r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/>
                      <w:i/>
                      <w:color w:val="00000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</w:rPr>
                    <m:t>D1(k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</w:rPr>
                    <m:t>)</m:t>
                  </m:r>
                </m:e>
              </m:d>
            </m:oMath>
            <w:r w:rsidRPr="00C75DB5">
              <w:rPr>
                <w:rFonts w:ascii="Garamond" w:eastAsia="Times New Roman" w:hAnsi="Garamond"/>
                <w:color w:val="000000"/>
                <w:szCs w:val="20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– множество регулируемых договоров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D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, заключенных участником оптового рынка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i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в отношении ГТП потребления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k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C75DB5">
              <w:rPr>
                <w:rFonts w:ascii="Garamond" w:eastAsia="Times New Roman" w:hAnsi="Garamond"/>
              </w:rPr>
              <w:t xml:space="preserve">в соответствии с </w:t>
            </w:r>
            <w:r w:rsidRPr="00C75DB5">
              <w:rPr>
                <w:rFonts w:ascii="Garamond" w:eastAsia="Times New Roman" w:hAnsi="Garamond"/>
                <w:i/>
              </w:rPr>
              <w:t>Регламентом регистрации регулируемых договоров купли-продажи электроэнергии и мощности</w:t>
            </w:r>
            <w:r w:rsidRPr="00C75DB5">
              <w:rPr>
                <w:rFonts w:ascii="Garamond" w:eastAsia="Times New Roman" w:hAnsi="Garamond"/>
              </w:rPr>
              <w:t xml:space="preserve"> (Приложение № 6.2 к </w:t>
            </w:r>
            <w:r w:rsidRPr="00C75DB5">
              <w:rPr>
                <w:rFonts w:ascii="Garamond" w:eastAsia="Times New Roman" w:hAnsi="Garamond"/>
                <w:i/>
              </w:rPr>
              <w:t>Договору о присоединении к торговой системе оптового рынка</w:t>
            </w:r>
            <w:r w:rsidRPr="00C75DB5">
              <w:rPr>
                <w:rFonts w:ascii="Garamond" w:eastAsia="Times New Roman" w:hAnsi="Garamond"/>
              </w:rPr>
              <w:t>)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на объемы поставки (с учетом модельных объемов для поставки по регулируемым тарифам (ценам)) электрической энергии в отношении потребления населения и приравненных к нему категорий потребителей в расчетном периоде;</w:t>
            </w:r>
          </w:p>
          <w:p w14:paraId="0908FC9B" w14:textId="390DE83D" w:rsidR="00435BC1" w:rsidRPr="00C75DB5" w:rsidRDefault="00C75DB5" w:rsidP="00C75DB5">
            <w:pPr>
              <w:pStyle w:val="a3"/>
              <w:spacing w:before="120" w:after="120"/>
              <w:ind w:left="426"/>
              <w:jc w:val="both"/>
              <w:rPr>
                <w:color w:val="000000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РД_ДВ</m:t>
                  </m:r>
                </m:sup>
              </m:sSubSup>
            </m:oMath>
            <w:r w:rsidR="00DD461F" w:rsidRPr="00C75DB5">
              <w:rPr>
                <w:lang w:val="ru-RU"/>
              </w:rPr>
              <w:t xml:space="preserve"> – суммарный объем поставки 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потребителей, в час операционных суток </w:t>
            </w:r>
            <w:r w:rsidR="00DD461F" w:rsidRPr="00C75DB5">
              <w:rPr>
                <w:i/>
                <w:lang w:val="ru-RU"/>
              </w:rPr>
              <w:t>h</w:t>
            </w:r>
            <w:r w:rsidR="00DD461F" w:rsidRPr="00C75DB5">
              <w:rPr>
                <w:lang w:val="ru-RU"/>
              </w:rPr>
              <w:t xml:space="preserve">, </w:t>
            </w:r>
            <w:r w:rsidR="00DD461F" w:rsidRPr="00C75DB5">
              <w:rPr>
                <w:color w:val="000000"/>
                <w:lang w:val="ru-RU"/>
              </w:rPr>
              <w:t xml:space="preserve">определяемый в соответствии с пунктом 6.4. </w:t>
            </w:r>
            <w:r w:rsidR="00DD461F" w:rsidRPr="00C75DB5">
              <w:rPr>
                <w:i/>
                <w:color w:val="000000"/>
                <w:lang w:val="ru-RU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="00DD461F" w:rsidRPr="00C75DB5">
              <w:rPr>
                <w:color w:val="000000"/>
                <w:lang w:val="ru-RU"/>
              </w:rPr>
              <w:t xml:space="preserve"> (Приложение № 8 к </w:t>
            </w:r>
            <w:r w:rsidR="00DD461F" w:rsidRPr="00C75DB5">
              <w:rPr>
                <w:i/>
                <w:color w:val="000000"/>
                <w:lang w:val="ru-RU"/>
              </w:rPr>
              <w:t>Договору о присоединении к торговой системе оптового рынка</w:t>
            </w:r>
            <w:r w:rsidR="00DD461F" w:rsidRPr="00C75DB5">
              <w:rPr>
                <w:color w:val="000000"/>
                <w:lang w:val="ru-RU"/>
              </w:rPr>
              <w:t>).</w:t>
            </w:r>
          </w:p>
        </w:tc>
      </w:tr>
    </w:tbl>
    <w:p w14:paraId="37C88B7A" w14:textId="77777777" w:rsidR="009454EE" w:rsidRPr="00C75DB5" w:rsidRDefault="009454EE" w:rsidP="007235B4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38AFFF6C" w14:textId="3ABB2007" w:rsidR="007235B4" w:rsidRPr="00C75DB5" w:rsidRDefault="007235B4" w:rsidP="007235B4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C75DB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C75DB5">
        <w:rPr>
          <w:rFonts w:ascii="Garamond" w:hAnsi="Garamond"/>
          <w:b/>
          <w:caps/>
          <w:sz w:val="26"/>
          <w:szCs w:val="26"/>
        </w:rPr>
        <w:t>Регламент функционирования участников оптового рынка на территории неценовых зон (</w:t>
      </w:r>
      <w:r w:rsidRPr="00C75DB5">
        <w:rPr>
          <w:rFonts w:ascii="Garamond" w:hAnsi="Garamond"/>
          <w:b/>
          <w:sz w:val="26"/>
          <w:szCs w:val="26"/>
        </w:rPr>
        <w:t>Приложение № 14 к Договору о присоединении к торговой системе оптового рынка)</w:t>
      </w:r>
    </w:p>
    <w:p w14:paraId="52E6B045" w14:textId="77777777" w:rsidR="007235B4" w:rsidRPr="00C75DB5" w:rsidRDefault="007235B4" w:rsidP="007235B4">
      <w:pPr>
        <w:spacing w:after="0" w:line="240" w:lineRule="auto"/>
        <w:ind w:right="-314"/>
        <w:rPr>
          <w:rFonts w:ascii="Garamond" w:hAnsi="Garamond"/>
          <w:b/>
        </w:rPr>
      </w:pPr>
    </w:p>
    <w:tbl>
      <w:tblPr>
        <w:tblW w:w="14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946"/>
        <w:gridCol w:w="35"/>
        <w:gridCol w:w="6982"/>
      </w:tblGrid>
      <w:tr w:rsidR="007235B4" w:rsidRPr="00C75DB5" w14:paraId="5C84D307" w14:textId="77777777" w:rsidTr="00C75DB5">
        <w:trPr>
          <w:trHeight w:val="435"/>
        </w:trPr>
        <w:tc>
          <w:tcPr>
            <w:tcW w:w="846" w:type="dxa"/>
            <w:vAlign w:val="center"/>
          </w:tcPr>
          <w:p w14:paraId="77051F54" w14:textId="77777777" w:rsidR="007235B4" w:rsidRPr="00C75DB5" w:rsidRDefault="007235B4" w:rsidP="00AF68D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1A8FD8AC" w14:textId="77777777" w:rsidR="007235B4" w:rsidRPr="00C75DB5" w:rsidRDefault="007235B4" w:rsidP="00AF68DD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946" w:type="dxa"/>
            <w:vAlign w:val="center"/>
          </w:tcPr>
          <w:p w14:paraId="1B77FB67" w14:textId="77777777" w:rsidR="007235B4" w:rsidRPr="00C75DB5" w:rsidRDefault="007235B4" w:rsidP="00AF68D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64F46BBE" w14:textId="77777777" w:rsidR="007235B4" w:rsidRPr="00C75DB5" w:rsidRDefault="007235B4" w:rsidP="00AF68D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17" w:type="dxa"/>
            <w:gridSpan w:val="2"/>
            <w:vAlign w:val="center"/>
          </w:tcPr>
          <w:p w14:paraId="0FD64340" w14:textId="77777777" w:rsidR="007235B4" w:rsidRPr="00C75DB5" w:rsidRDefault="007235B4" w:rsidP="00AF68D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>Предлагаемая редакция</w:t>
            </w:r>
          </w:p>
          <w:p w14:paraId="29DE9EF4" w14:textId="77777777" w:rsidR="007235B4" w:rsidRPr="00C75DB5" w:rsidRDefault="007235B4" w:rsidP="00AF68D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C75DB5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8A0465" w:rsidRPr="00C75DB5" w14:paraId="571A6BD2" w14:textId="77777777" w:rsidTr="002B4EC5">
        <w:trPr>
          <w:trHeight w:val="435"/>
        </w:trPr>
        <w:tc>
          <w:tcPr>
            <w:tcW w:w="846" w:type="dxa"/>
            <w:vAlign w:val="center"/>
          </w:tcPr>
          <w:p w14:paraId="140E331A" w14:textId="05900FB9" w:rsidR="008A0465" w:rsidRPr="00C75DB5" w:rsidRDefault="00B10ABD" w:rsidP="00AF68D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>19</w:t>
            </w:r>
          </w:p>
        </w:tc>
        <w:tc>
          <w:tcPr>
            <w:tcW w:w="6981" w:type="dxa"/>
            <w:gridSpan w:val="2"/>
          </w:tcPr>
          <w:p w14:paraId="17B26360" w14:textId="77777777" w:rsidR="008A0465" w:rsidRPr="00C75DB5" w:rsidRDefault="008A0465" w:rsidP="00B10ABD">
            <w:pPr>
              <w:widowControl w:val="0"/>
              <w:spacing w:before="120" w:after="120" w:line="240" w:lineRule="auto"/>
              <w:jc w:val="both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>19.</w:t>
            </w:r>
            <w:r w:rsidRPr="00C75DB5">
              <w:rPr>
                <w:rFonts w:ascii="Garamond" w:eastAsiaTheme="minorHAnsi" w:hAnsi="Garamond" w:cs="Calibri"/>
                <w:b/>
              </w:rPr>
              <w:tab/>
              <w:t>ПОРЯДОК ПРЕДОСТАВЛЕНИЯ КОММЕРЧЕСКИМ ОПЕРАТОРОМ ГП (</w:t>
            </w:r>
            <w:proofErr w:type="spellStart"/>
            <w:r w:rsidRPr="00C75DB5">
              <w:rPr>
                <w:rFonts w:ascii="Garamond" w:eastAsiaTheme="minorHAnsi" w:hAnsi="Garamond" w:cs="Calibri"/>
                <w:b/>
              </w:rPr>
              <w:t>ЭСО</w:t>
            </w:r>
            <w:proofErr w:type="spellEnd"/>
            <w:r w:rsidRPr="00C75DB5">
              <w:rPr>
                <w:rFonts w:ascii="Garamond" w:eastAsiaTheme="minorHAnsi" w:hAnsi="Garamond" w:cs="Calibri"/>
                <w:b/>
              </w:rPr>
              <w:t xml:space="preserve">, </w:t>
            </w:r>
            <w:proofErr w:type="spellStart"/>
            <w:r w:rsidRPr="00C75DB5">
              <w:rPr>
                <w:rFonts w:ascii="Garamond" w:eastAsiaTheme="minorHAnsi" w:hAnsi="Garamond" w:cs="Calibri"/>
                <w:b/>
              </w:rPr>
              <w:t>ЭСК</w:t>
            </w:r>
            <w:proofErr w:type="spellEnd"/>
            <w:r w:rsidRPr="00C75DB5">
              <w:rPr>
                <w:rFonts w:ascii="Garamond" w:eastAsiaTheme="minorHAnsi" w:hAnsi="Garamond" w:cs="Calibri"/>
                <w:b/>
              </w:rPr>
              <w:t>) СОСТАВЛЯЮЩИХ РЕГУЛИРУЕМЫХ ЦЕН НА ЭЛЕКТРИЧЕСКУЮ ЭНЕРГИЮ (МОЩНОСТЬ), ПОСТАВЛЯЕМУЮ НА РОЗНИЧНЫХ РЫНКАХ НА ТЕРРИТОРИЯХ, ОБЪЕДИНЕННЫХ В НЕЦЕНОВЫЕ ЗОНЫ ОПТОВОГО РЫНКА</w:t>
            </w:r>
          </w:p>
          <w:p w14:paraId="7F9CDE4F" w14:textId="77777777" w:rsidR="008A0465" w:rsidRPr="00C75DB5" w:rsidRDefault="008A0465" w:rsidP="00B10ABD">
            <w:pPr>
              <w:widowControl w:val="0"/>
              <w:spacing w:before="120" w:after="120" w:line="240" w:lineRule="auto"/>
              <w:jc w:val="both"/>
              <w:rPr>
                <w:rFonts w:ascii="Garamond" w:eastAsiaTheme="minorHAnsi" w:hAnsi="Garamond" w:cs="Calibri"/>
              </w:rPr>
            </w:pPr>
            <w:r w:rsidRPr="00C75DB5">
              <w:rPr>
                <w:rFonts w:ascii="Garamond" w:eastAsiaTheme="minorHAnsi" w:hAnsi="Garamond" w:cs="Calibri"/>
              </w:rPr>
              <w:t>…</w:t>
            </w:r>
          </w:p>
          <w:p w14:paraId="00F3C88C" w14:textId="77777777" w:rsidR="008A0465" w:rsidRPr="00C75DB5" w:rsidRDefault="008A0465" w:rsidP="002B4EC5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 w:rsidRPr="00C75DB5">
              <w:rPr>
                <w:rFonts w:ascii="Garamond" w:hAnsi="Garamond"/>
              </w:rPr>
              <w:t xml:space="preserve">Отнесение часов </w:t>
            </w:r>
            <w:r w:rsidRPr="00C75DB5">
              <w:rPr>
                <w:rFonts w:ascii="Garamond" w:hAnsi="Garamond"/>
                <w:i/>
                <w:iCs/>
              </w:rPr>
              <w:t>h</w:t>
            </w:r>
            <w:r w:rsidRPr="00C75DB5">
              <w:rPr>
                <w:rFonts w:ascii="Garamond" w:hAnsi="Garamond"/>
              </w:rPr>
              <w:t xml:space="preserve"> месяца </w:t>
            </w:r>
            <w:r w:rsidRPr="00C75DB5">
              <w:rPr>
                <w:rFonts w:ascii="Garamond" w:hAnsi="Garamond"/>
                <w:i/>
                <w:iCs/>
              </w:rPr>
              <w:t xml:space="preserve">m </w:t>
            </w:r>
            <w:r w:rsidRPr="00C75DB5">
              <w:rPr>
                <w:rFonts w:ascii="Garamond" w:hAnsi="Garamond"/>
              </w:rPr>
              <w:t xml:space="preserve">к соответствующей зоне суток </w:t>
            </w:r>
            <w:r w:rsidRPr="00C75DB5">
              <w:rPr>
                <w:position w:val="-8"/>
                <w:lang w:eastAsia="ru-RU"/>
              </w:rPr>
              <w:drawing>
                <wp:inline distT="0" distB="0" distL="0" distR="0" wp14:anchorId="538F772E" wp14:editId="41DBF594">
                  <wp:extent cx="104775" cy="142875"/>
                  <wp:effectExtent l="0" t="0" r="9525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5DB5">
              <w:rPr>
                <w:rFonts w:ascii="Garamond" w:hAnsi="Garamond"/>
              </w:rPr>
              <w:t xml:space="preserve">осуществляется на основании приказа федерального органа исполнительной власти в области государственного регулирования тарифов </w:t>
            </w:r>
            <w:r w:rsidRPr="00C75DB5">
              <w:rPr>
                <w:rFonts w:ascii="Garamond" w:hAnsi="Garamond"/>
                <w:color w:val="000000"/>
              </w:rPr>
              <w:t>об утверждении интервалов тарифных зон суток (далее – Приказ) с учетом следующего:</w:t>
            </w:r>
          </w:p>
          <w:p w14:paraId="236154EA" w14:textId="77777777" w:rsidR="008A0465" w:rsidRPr="00C75DB5" w:rsidRDefault="008A0465" w:rsidP="002B4EC5">
            <w:pPr>
              <w:pStyle w:val="af2"/>
              <w:widowControl w:val="0"/>
              <w:numPr>
                <w:ilvl w:val="0"/>
                <w:numId w:val="26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>интервалы тарифных зон суток определяются в астрономических часах по московскому времени;</w:t>
            </w:r>
          </w:p>
          <w:p w14:paraId="6803555F" w14:textId="77777777" w:rsidR="008A0465" w:rsidRPr="00C75DB5" w:rsidRDefault="008A0465" w:rsidP="002B4EC5">
            <w:pPr>
              <w:pStyle w:val="af2"/>
              <w:widowControl w:val="0"/>
              <w:numPr>
                <w:ilvl w:val="0"/>
                <w:numId w:val="26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 xml:space="preserve">длительность зоны суток </w:t>
            </w:r>
            <w:proofErr w:type="gramStart"/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>исчисляется</w:t>
            </w:r>
            <w:proofErr w:type="gramEnd"/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 xml:space="preserve"> начиная с первой минуты часа, указанного в начале соответствующего интервала, и заканчивается по истечении последней минуты часа, предшествующего часу, указанному в конце интервала;</w:t>
            </w:r>
          </w:p>
          <w:p w14:paraId="62EF03F9" w14:textId="77777777" w:rsidR="008A0465" w:rsidRPr="00C75DB5" w:rsidRDefault="008A0465" w:rsidP="002B4EC5">
            <w:pPr>
              <w:pStyle w:val="af2"/>
              <w:widowControl w:val="0"/>
              <w:numPr>
                <w:ilvl w:val="0"/>
                <w:numId w:val="26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>полупиковая зона суток соответствует часам, не вошедшим в Приказе в ночной и пиковый интервалы зон суток;</w:t>
            </w:r>
          </w:p>
          <w:p w14:paraId="615F2011" w14:textId="77777777" w:rsidR="008A0465" w:rsidRPr="00C75DB5" w:rsidRDefault="008A0465" w:rsidP="002B4EC5">
            <w:pPr>
              <w:pStyle w:val="af2"/>
              <w:widowControl w:val="0"/>
              <w:numPr>
                <w:ilvl w:val="0"/>
                <w:numId w:val="26"/>
              </w:numPr>
              <w:autoSpaceDE/>
              <w:autoSpaceDN/>
              <w:spacing w:before="120" w:after="120"/>
              <w:jc w:val="both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>дневная зона суток соответствует часам, входящим в пиковый и полупиковый интервалы зон суток.</w:t>
            </w:r>
          </w:p>
          <w:p w14:paraId="7FCB15E1" w14:textId="54DF305B" w:rsidR="002B4EC5" w:rsidRPr="00C75DB5" w:rsidRDefault="002B4EC5" w:rsidP="002B4EC5">
            <w:pPr>
              <w:widowControl w:val="0"/>
              <w:spacing w:before="120" w:after="120" w:line="240" w:lineRule="auto"/>
              <w:jc w:val="both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hAnsi="Garamond"/>
                <w:color w:val="000000"/>
              </w:rPr>
              <w:t>В случае отсутствия вступившего в силу на 31 января 2025 года приказа федерального органа исполнительной власти в области регулирования тарифов России об утверждении интервалов тарифных зон суток для потребителей на 2025 год (за исключением населения и (или) приравненных к нему категорий) КО в отношении расчетного периода m=январь 2025 года использует интервалы тарифных зон суток для потребителей в соответствии с приложением 6 настоящего Регламента.</w:t>
            </w:r>
          </w:p>
        </w:tc>
        <w:tc>
          <w:tcPr>
            <w:tcW w:w="6982" w:type="dxa"/>
          </w:tcPr>
          <w:p w14:paraId="5FD49FC7" w14:textId="77777777" w:rsidR="008A0465" w:rsidRPr="00C75DB5" w:rsidRDefault="008A0465" w:rsidP="00B10ABD">
            <w:pPr>
              <w:widowControl w:val="0"/>
              <w:spacing w:before="120" w:after="120" w:line="240" w:lineRule="auto"/>
              <w:jc w:val="both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Theme="minorHAnsi" w:hAnsi="Garamond" w:cs="Calibri"/>
                <w:b/>
              </w:rPr>
              <w:t>19.</w:t>
            </w:r>
            <w:r w:rsidRPr="00C75DB5">
              <w:rPr>
                <w:rFonts w:ascii="Garamond" w:eastAsiaTheme="minorHAnsi" w:hAnsi="Garamond" w:cs="Calibri"/>
                <w:b/>
              </w:rPr>
              <w:tab/>
              <w:t>ПОРЯДОК ПРЕДОСТАВЛЕНИЯ КОММЕРЧЕСКИМ ОПЕРАТОРОМ ГП (</w:t>
            </w:r>
            <w:proofErr w:type="spellStart"/>
            <w:r w:rsidRPr="00C75DB5">
              <w:rPr>
                <w:rFonts w:ascii="Garamond" w:eastAsiaTheme="minorHAnsi" w:hAnsi="Garamond" w:cs="Calibri"/>
                <w:b/>
              </w:rPr>
              <w:t>ЭСО</w:t>
            </w:r>
            <w:proofErr w:type="spellEnd"/>
            <w:r w:rsidRPr="00C75DB5">
              <w:rPr>
                <w:rFonts w:ascii="Garamond" w:eastAsiaTheme="minorHAnsi" w:hAnsi="Garamond" w:cs="Calibri"/>
                <w:b/>
              </w:rPr>
              <w:t xml:space="preserve">, </w:t>
            </w:r>
            <w:proofErr w:type="spellStart"/>
            <w:r w:rsidRPr="00C75DB5">
              <w:rPr>
                <w:rFonts w:ascii="Garamond" w:eastAsiaTheme="minorHAnsi" w:hAnsi="Garamond" w:cs="Calibri"/>
                <w:b/>
              </w:rPr>
              <w:t>ЭСК</w:t>
            </w:r>
            <w:proofErr w:type="spellEnd"/>
            <w:r w:rsidRPr="00C75DB5">
              <w:rPr>
                <w:rFonts w:ascii="Garamond" w:eastAsiaTheme="minorHAnsi" w:hAnsi="Garamond" w:cs="Calibri"/>
                <w:b/>
              </w:rPr>
              <w:t>) СОСТАВЛЯЮЩИХ РЕГУЛИРУЕМЫХ ЦЕН НА ЭЛЕКТРИЧЕСКУЮ ЭНЕРГИЮ (МОЩНОСТЬ), ПОСТАВЛЯЕМУЮ НА РОЗНИЧНЫХ РЫНКАХ НА ТЕРРИТОРИЯХ, ОБЪЕДИНЕННЫХ В НЕЦЕНОВЫЕ ЗОНЫ ОПТОВОГО РЫНКА</w:t>
            </w:r>
          </w:p>
          <w:p w14:paraId="06470605" w14:textId="77777777" w:rsidR="008A0465" w:rsidRPr="00C75DB5" w:rsidRDefault="008A0465" w:rsidP="00B10ABD">
            <w:pPr>
              <w:widowControl w:val="0"/>
              <w:spacing w:before="120" w:after="120" w:line="240" w:lineRule="auto"/>
              <w:jc w:val="both"/>
              <w:rPr>
                <w:rFonts w:ascii="Garamond" w:eastAsiaTheme="minorHAnsi" w:hAnsi="Garamond" w:cs="Calibri"/>
              </w:rPr>
            </w:pPr>
            <w:r w:rsidRPr="00C75DB5">
              <w:rPr>
                <w:rFonts w:ascii="Garamond" w:eastAsiaTheme="minorHAnsi" w:hAnsi="Garamond" w:cs="Calibri"/>
              </w:rPr>
              <w:t>…</w:t>
            </w:r>
          </w:p>
          <w:p w14:paraId="23B0FA40" w14:textId="77777777" w:rsidR="008A0465" w:rsidRPr="00C75DB5" w:rsidRDefault="008A0465" w:rsidP="00B10ABD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 w:rsidRPr="00C75DB5">
              <w:rPr>
                <w:rFonts w:ascii="Garamond" w:hAnsi="Garamond"/>
              </w:rPr>
              <w:t xml:space="preserve">Отнесение часов </w:t>
            </w:r>
            <w:r w:rsidRPr="00C75DB5">
              <w:rPr>
                <w:rFonts w:ascii="Garamond" w:hAnsi="Garamond"/>
                <w:i/>
                <w:iCs/>
              </w:rPr>
              <w:t>h</w:t>
            </w:r>
            <w:r w:rsidRPr="00C75DB5">
              <w:rPr>
                <w:rFonts w:ascii="Garamond" w:hAnsi="Garamond"/>
              </w:rPr>
              <w:t xml:space="preserve"> месяца </w:t>
            </w:r>
            <w:r w:rsidRPr="00C75DB5">
              <w:rPr>
                <w:rFonts w:ascii="Garamond" w:hAnsi="Garamond"/>
                <w:i/>
                <w:iCs/>
              </w:rPr>
              <w:t xml:space="preserve">m </w:t>
            </w:r>
            <w:r w:rsidRPr="00C75DB5">
              <w:rPr>
                <w:rFonts w:ascii="Garamond" w:hAnsi="Garamond"/>
              </w:rPr>
              <w:t xml:space="preserve">к соответствующей зоне суток </w:t>
            </w:r>
            <w:r w:rsidRPr="00C75DB5">
              <w:rPr>
                <w:position w:val="-8"/>
                <w:lang w:eastAsia="ru-RU"/>
              </w:rPr>
              <w:drawing>
                <wp:inline distT="0" distB="0" distL="0" distR="0" wp14:anchorId="516C1F2E" wp14:editId="3BF50359">
                  <wp:extent cx="104775" cy="142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5DB5">
              <w:rPr>
                <w:rFonts w:ascii="Garamond" w:hAnsi="Garamond"/>
              </w:rPr>
              <w:t xml:space="preserve">осуществляется на основании приказа федерального органа исполнительной власти в области государственного регулирования тарифов </w:t>
            </w:r>
            <w:r w:rsidRPr="00C75DB5">
              <w:rPr>
                <w:rFonts w:ascii="Garamond" w:hAnsi="Garamond"/>
                <w:color w:val="000000"/>
              </w:rPr>
              <w:t>об утверждении интервалов тарифных зон суток (далее – Приказ) с учетом следующего:</w:t>
            </w:r>
          </w:p>
          <w:p w14:paraId="577D1FB9" w14:textId="77777777" w:rsidR="008A0465" w:rsidRPr="00C75DB5" w:rsidRDefault="008A0465" w:rsidP="00B10ABD">
            <w:pPr>
              <w:pStyle w:val="af2"/>
              <w:widowControl w:val="0"/>
              <w:numPr>
                <w:ilvl w:val="0"/>
                <w:numId w:val="26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>интервалы тарифных зон суток определяются в астрономических часах по московскому времени;</w:t>
            </w:r>
          </w:p>
          <w:p w14:paraId="7636D811" w14:textId="77777777" w:rsidR="008A0465" w:rsidRPr="00C75DB5" w:rsidRDefault="008A0465" w:rsidP="00B10ABD">
            <w:pPr>
              <w:pStyle w:val="af2"/>
              <w:widowControl w:val="0"/>
              <w:numPr>
                <w:ilvl w:val="0"/>
                <w:numId w:val="26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 xml:space="preserve">длительность зоны суток </w:t>
            </w:r>
            <w:proofErr w:type="gramStart"/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>исчисляется</w:t>
            </w:r>
            <w:proofErr w:type="gramEnd"/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 xml:space="preserve"> начиная с первой минуты часа, указанного в начале соответствующего интервала, и заканчивается по истечении последней минуты часа, предшествующего часу, указанному в конце интервала;</w:t>
            </w:r>
          </w:p>
          <w:p w14:paraId="310BF88A" w14:textId="77777777" w:rsidR="008A0465" w:rsidRPr="00C75DB5" w:rsidRDefault="008A0465" w:rsidP="00B10ABD">
            <w:pPr>
              <w:pStyle w:val="af2"/>
              <w:widowControl w:val="0"/>
              <w:numPr>
                <w:ilvl w:val="0"/>
                <w:numId w:val="26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>полупиковая зона суток соответствует часам, не вошедшим в Приказе в ночной и пиковый интервалы зон суток;</w:t>
            </w:r>
          </w:p>
          <w:p w14:paraId="334AA36B" w14:textId="77777777" w:rsidR="008A0465" w:rsidRPr="00C75DB5" w:rsidRDefault="008A0465" w:rsidP="00B10ABD">
            <w:pPr>
              <w:pStyle w:val="af2"/>
              <w:widowControl w:val="0"/>
              <w:numPr>
                <w:ilvl w:val="0"/>
                <w:numId w:val="26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75DB5">
              <w:rPr>
                <w:rFonts w:ascii="Garamond" w:hAnsi="Garamond"/>
                <w:color w:val="000000"/>
                <w:sz w:val="22"/>
                <w:szCs w:val="22"/>
              </w:rPr>
              <w:t>дневная зона суток соответствует часам, входящим в пиковый и полупиковый интервалы зон суток.</w:t>
            </w:r>
          </w:p>
          <w:p w14:paraId="4E068600" w14:textId="4F57AEA5" w:rsidR="008A0465" w:rsidRPr="00C75DB5" w:rsidRDefault="008A0465" w:rsidP="00C75DB5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>В случае отсут</w:t>
            </w:r>
            <w:r w:rsidR="00311D10" w:rsidRPr="00C75DB5">
              <w:rPr>
                <w:rFonts w:ascii="Garamond" w:eastAsia="Times New Roman" w:hAnsi="Garamond"/>
                <w:color w:val="000000"/>
              </w:rPr>
              <w:t>ствия вступившего в силу на 31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января 2025 года </w:t>
            </w:r>
            <w:r w:rsidR="00920E6F" w:rsidRPr="00C75DB5">
              <w:rPr>
                <w:rFonts w:ascii="Garamond" w:eastAsia="Times New Roman" w:hAnsi="Garamond"/>
                <w:color w:val="000000"/>
              </w:rPr>
              <w:t>приказа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федерального органа исполнительной власти в области регулирования тарифов России об утверждении интервалов тарифных зон суток для потребителей на 2025 год (за исключением населения и (или) приравненных к нему категорий) КО в отношении расчетного периода </w:t>
            </w:r>
            <w:r w:rsidRPr="00C75DB5">
              <w:rPr>
                <w:rFonts w:ascii="Garamond" w:eastAsia="Times New Roman" w:hAnsi="Garamond"/>
                <w:i/>
                <w:color w:val="000000"/>
              </w:rPr>
              <w:t>m</w:t>
            </w:r>
            <w:r w:rsid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</w:rPr>
              <w:t>=</w:t>
            </w:r>
            <w:r w:rsid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январь 2025 года использует интервалы тарифных зон суток для потребителей </w:t>
            </w:r>
            <w:r w:rsidR="00E8581B" w:rsidRPr="00C75DB5">
              <w:rPr>
                <w:rFonts w:ascii="Garamond" w:eastAsia="Times New Roman" w:hAnsi="Garamond"/>
                <w:color w:val="000000"/>
              </w:rPr>
              <w:t>в соответствии с п</w:t>
            </w:r>
            <w:r w:rsidRPr="00C75DB5">
              <w:rPr>
                <w:rFonts w:ascii="Garamond" w:eastAsia="Times New Roman" w:hAnsi="Garamond"/>
                <w:color w:val="000000"/>
              </w:rPr>
              <w:t>риложением 6 настоящего Регламента.</w:t>
            </w:r>
          </w:p>
          <w:p w14:paraId="2D1343BD" w14:textId="2A2AC599" w:rsidR="002B4EC5" w:rsidRPr="00C75DB5" w:rsidRDefault="002B4EC5" w:rsidP="00C75DB5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Theme="minorHAnsi" w:hAnsi="Garamond" w:cs="Calibri"/>
                <w:b/>
              </w:rPr>
            </w:pPr>
            <w:r w:rsidRPr="00C75DB5">
              <w:rPr>
                <w:rFonts w:ascii="Garamond" w:eastAsia="Times New Roman" w:hAnsi="Garamond"/>
                <w:color w:val="000000"/>
                <w:highlight w:val="yellow"/>
              </w:rPr>
              <w:t xml:space="preserve">В случае отсутствия вступившего в силу на </w:t>
            </w:r>
            <w:r w:rsidR="00910EBB" w:rsidRPr="00C75DB5">
              <w:rPr>
                <w:rFonts w:ascii="Garamond" w:eastAsia="Times New Roman" w:hAnsi="Garamond"/>
                <w:color w:val="000000"/>
                <w:highlight w:val="yellow"/>
              </w:rPr>
              <w:t>28</w:t>
            </w:r>
            <w:r w:rsidR="0081058D" w:rsidRPr="00C75DB5">
              <w:rPr>
                <w:rFonts w:ascii="Garamond" w:eastAsia="Times New Roman" w:hAnsi="Garamond"/>
                <w:color w:val="000000"/>
                <w:highlight w:val="yellow"/>
              </w:rPr>
              <w:t xml:space="preserve"> февраля</w:t>
            </w:r>
            <w:r w:rsidRPr="00C75DB5">
              <w:rPr>
                <w:rFonts w:ascii="Garamond" w:eastAsia="Times New Roman" w:hAnsi="Garamond"/>
                <w:color w:val="000000"/>
                <w:highlight w:val="yellow"/>
              </w:rPr>
              <w:t xml:space="preserve"> 2025 года приказа федерального органа исполнительной власти в области регулирования тарифов России об утверждении интервалов тарифных зон суток для потребителей на 2025 год (за исключением населения и (или) приравненных к нему категорий) КО в отношении расчетного периода </w:t>
            </w:r>
            <w:r w:rsidRPr="00C75DB5">
              <w:rPr>
                <w:rFonts w:ascii="Garamond" w:eastAsia="Times New Roman" w:hAnsi="Garamond"/>
                <w:i/>
                <w:color w:val="000000"/>
                <w:highlight w:val="yellow"/>
              </w:rPr>
              <w:t>m</w:t>
            </w:r>
            <w:r w:rsidR="00C75DB5">
              <w:rPr>
                <w:rFonts w:ascii="Garamond" w:eastAsia="Times New Roman" w:hAnsi="Garamond"/>
                <w:color w:val="000000"/>
                <w:highlight w:val="yellow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  <w:highlight w:val="yellow"/>
              </w:rPr>
              <w:t>=</w:t>
            </w:r>
            <w:r w:rsidR="00C75DB5">
              <w:rPr>
                <w:rFonts w:ascii="Garamond" w:eastAsia="Times New Roman" w:hAnsi="Garamond"/>
                <w:color w:val="000000"/>
                <w:highlight w:val="yellow"/>
              </w:rPr>
              <w:t xml:space="preserve"> </w:t>
            </w:r>
            <w:r w:rsidRPr="00C75DB5">
              <w:rPr>
                <w:rFonts w:ascii="Garamond" w:eastAsia="Times New Roman" w:hAnsi="Garamond"/>
                <w:color w:val="000000"/>
                <w:highlight w:val="yellow"/>
              </w:rPr>
              <w:t>февраль 2025 года использует интервалы тарифных зон суток для потребителей в соответствии с приложением 6 настоящего Регламента.</w:t>
            </w:r>
          </w:p>
        </w:tc>
      </w:tr>
      <w:tr w:rsidR="00AF68DD" w:rsidRPr="00C75DB5" w14:paraId="66C9918A" w14:textId="77777777" w:rsidTr="002B4EC5">
        <w:trPr>
          <w:trHeight w:val="435"/>
        </w:trPr>
        <w:tc>
          <w:tcPr>
            <w:tcW w:w="846" w:type="dxa"/>
            <w:vAlign w:val="center"/>
          </w:tcPr>
          <w:p w14:paraId="5386A9D2" w14:textId="08C4C061" w:rsidR="0089291D" w:rsidRPr="00C75DB5" w:rsidRDefault="0089291D" w:rsidP="00CD3366">
            <w:pPr>
              <w:rPr>
                <w:rFonts w:ascii="Garamond" w:hAnsi="Garamond"/>
                <w:b/>
                <w:color w:val="000000"/>
              </w:rPr>
            </w:pPr>
            <w:r w:rsidRPr="00C75DB5">
              <w:rPr>
                <w:rFonts w:ascii="Garamond" w:hAnsi="Garamond"/>
                <w:b/>
                <w:color w:val="000000"/>
              </w:rPr>
              <w:t>Приложение 6</w:t>
            </w:r>
          </w:p>
          <w:p w14:paraId="603F1E5D" w14:textId="5D4C4F2F" w:rsidR="00AF68DD" w:rsidRPr="00C75DB5" w:rsidRDefault="00AF68DD" w:rsidP="00CD3366">
            <w:pPr>
              <w:widowControl w:val="0"/>
              <w:spacing w:after="0" w:line="240" w:lineRule="auto"/>
              <w:rPr>
                <w:rFonts w:ascii="Garamond" w:eastAsiaTheme="minorHAnsi" w:hAnsi="Garamond" w:cs="Calibri"/>
                <w:b/>
              </w:rPr>
            </w:pPr>
          </w:p>
        </w:tc>
        <w:tc>
          <w:tcPr>
            <w:tcW w:w="6981" w:type="dxa"/>
            <w:gridSpan w:val="2"/>
          </w:tcPr>
          <w:p w14:paraId="0445469C" w14:textId="77777777" w:rsidR="002B4EC5" w:rsidRPr="00C75DB5" w:rsidRDefault="002B4EC5" w:rsidP="002B4EC5">
            <w:pPr>
              <w:autoSpaceDE w:val="0"/>
              <w:autoSpaceDN w:val="0"/>
              <w:adjustRightInd w:val="0"/>
              <w:spacing w:before="120" w:after="120" w:line="240" w:lineRule="auto"/>
              <w:ind w:firstLine="136"/>
              <w:jc w:val="right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>Приложение 6</w:t>
            </w:r>
          </w:p>
          <w:p w14:paraId="70B27A47" w14:textId="77777777" w:rsidR="002B4EC5" w:rsidRPr="00C75DB5" w:rsidRDefault="002B4EC5" w:rsidP="002B4EC5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>ИНТЕРВАЛЫ</w:t>
            </w:r>
          </w:p>
          <w:p w14:paraId="0A09EB0F" w14:textId="77777777" w:rsidR="002B4EC5" w:rsidRPr="00C75DB5" w:rsidRDefault="002B4EC5" w:rsidP="002B4EC5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>ТАРИФНЫХ ЗОН СУТОК ДЛЯ ПОТРЕБИТЕЛЕЙ НА ЯНВАРЬ 2025 ГОДА (ЗА ИСКЛЮЧЕНИЕМ НАСЕЛЕНИЯ И (ИЛИ) ПРИРАВНЕННЫХ</w:t>
            </w:r>
          </w:p>
          <w:p w14:paraId="398B5C44" w14:textId="77777777" w:rsidR="002B4EC5" w:rsidRPr="00C75DB5" w:rsidRDefault="002B4EC5" w:rsidP="002B4EC5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>К НЕМУ КАТЕГОРИЙ)</w:t>
            </w:r>
          </w:p>
          <w:tbl>
            <w:tblPr>
              <w:tblW w:w="6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207"/>
              <w:gridCol w:w="2760"/>
              <w:gridCol w:w="1597"/>
            </w:tblGrid>
            <w:tr w:rsidR="00883EF6" w:rsidRPr="00C75DB5" w14:paraId="56B6EA81" w14:textId="77777777" w:rsidTr="00883EF6">
              <w:trPr>
                <w:trHeight w:val="830"/>
              </w:trPr>
              <w:tc>
                <w:tcPr>
                  <w:tcW w:w="2207" w:type="dxa"/>
                  <w:vAlign w:val="center"/>
                </w:tcPr>
                <w:p w14:paraId="325F70EC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Объединенные энергетические системы</w:t>
                  </w:r>
                </w:p>
              </w:tc>
              <w:tc>
                <w:tcPr>
                  <w:tcW w:w="2760" w:type="dxa"/>
                  <w:vAlign w:val="center"/>
                </w:tcPr>
                <w:p w14:paraId="127BEDDF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Зоны суток</w:t>
                  </w:r>
                </w:p>
                <w:p w14:paraId="37613936" w14:textId="77777777" w:rsidR="002B4EC5" w:rsidRPr="00C75DB5" w:rsidRDefault="002B4EC5" w:rsidP="002B4EC5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(определены в астрономических часах по московскому времени)</w:t>
                  </w:r>
                </w:p>
              </w:tc>
              <w:tc>
                <w:tcPr>
                  <w:tcW w:w="1597" w:type="dxa"/>
                  <w:vAlign w:val="center"/>
                </w:tcPr>
                <w:p w14:paraId="27DCA51C" w14:textId="77777777" w:rsidR="002B4EC5" w:rsidRPr="00C75DB5" w:rsidRDefault="002B4EC5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январь</w:t>
                  </w:r>
                </w:p>
              </w:tc>
            </w:tr>
            <w:tr w:rsidR="00883EF6" w:rsidRPr="00C75DB5" w14:paraId="10354715" w14:textId="77777777" w:rsidTr="00883EF6">
              <w:trPr>
                <w:trHeight w:val="489"/>
              </w:trPr>
              <w:tc>
                <w:tcPr>
                  <w:tcW w:w="2207" w:type="dxa"/>
                  <w:vMerge w:val="restart"/>
                  <w:vAlign w:val="center"/>
                </w:tcPr>
                <w:p w14:paraId="424F2DB5" w14:textId="77777777" w:rsidR="002B4EC5" w:rsidRPr="00C75DB5" w:rsidRDefault="002B4EC5" w:rsidP="002B4EC5">
                  <w:pPr>
                    <w:pStyle w:val="ConsPlusNormal"/>
                    <w:spacing w:before="120" w:after="120"/>
                    <w:ind w:firstLine="0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Северо-Запада (Калининградская область)</w:t>
                  </w:r>
                </w:p>
              </w:tc>
              <w:tc>
                <w:tcPr>
                  <w:tcW w:w="2760" w:type="dxa"/>
                  <w:vAlign w:val="center"/>
                </w:tcPr>
                <w:p w14:paraId="7299403C" w14:textId="77777777" w:rsidR="002B4EC5" w:rsidRPr="00C75DB5" w:rsidRDefault="002B4EC5" w:rsidP="002B4EC5">
                  <w:pPr>
                    <w:pStyle w:val="ConsPlusNormal"/>
                    <w:spacing w:before="120" w:after="120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1597" w:type="dxa"/>
                  <w:vAlign w:val="center"/>
                </w:tcPr>
                <w:p w14:paraId="7C422292" w14:textId="77777777" w:rsidR="002B4EC5" w:rsidRPr="00C75DB5" w:rsidRDefault="002B4EC5" w:rsidP="00826D56">
                  <w:pPr>
                    <w:pStyle w:val="ConsPlusNormal"/>
                    <w:spacing w:before="120" w:after="120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00 - 08</w:t>
                  </w:r>
                </w:p>
              </w:tc>
            </w:tr>
            <w:tr w:rsidR="00883EF6" w:rsidRPr="00C75DB5" w14:paraId="37F0DAD2" w14:textId="77777777" w:rsidTr="00883EF6">
              <w:trPr>
                <w:trHeight w:val="593"/>
              </w:trPr>
              <w:tc>
                <w:tcPr>
                  <w:tcW w:w="2207" w:type="dxa"/>
                  <w:vMerge/>
                  <w:vAlign w:val="center"/>
                </w:tcPr>
                <w:p w14:paraId="66F4B6D6" w14:textId="77777777" w:rsidR="002B4EC5" w:rsidRPr="00C75DB5" w:rsidRDefault="002B4EC5" w:rsidP="002B4EC5">
                  <w:pPr>
                    <w:pStyle w:val="ConsPlusNormal"/>
                    <w:spacing w:before="120" w:after="120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2760" w:type="dxa"/>
                  <w:vMerge w:val="restart"/>
                  <w:vAlign w:val="center"/>
                </w:tcPr>
                <w:p w14:paraId="55171126" w14:textId="77777777" w:rsidR="002B4EC5" w:rsidRPr="00C75DB5" w:rsidRDefault="002B4EC5" w:rsidP="002B4EC5">
                  <w:pPr>
                    <w:pStyle w:val="ConsPlusNormal"/>
                    <w:spacing w:before="120" w:after="120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1597" w:type="dxa"/>
                  <w:tcBorders>
                    <w:bottom w:val="nil"/>
                  </w:tcBorders>
                  <w:vAlign w:val="center"/>
                </w:tcPr>
                <w:p w14:paraId="70F9BDBC" w14:textId="77777777" w:rsidR="002B4EC5" w:rsidRPr="00C75DB5" w:rsidRDefault="002B4EC5" w:rsidP="00826D56">
                  <w:pPr>
                    <w:pStyle w:val="ConsPlusNormal"/>
                    <w:spacing w:before="120" w:after="120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10 - 15</w:t>
                  </w:r>
                </w:p>
              </w:tc>
            </w:tr>
            <w:tr w:rsidR="00883EF6" w:rsidRPr="00C75DB5" w14:paraId="7F0D77E0" w14:textId="77777777" w:rsidTr="00883EF6">
              <w:trPr>
                <w:trHeight w:val="503"/>
              </w:trPr>
              <w:tc>
                <w:tcPr>
                  <w:tcW w:w="2207" w:type="dxa"/>
                  <w:vMerge/>
                  <w:vAlign w:val="center"/>
                </w:tcPr>
                <w:p w14:paraId="2E077824" w14:textId="77777777" w:rsidR="002B4EC5" w:rsidRPr="00C75DB5" w:rsidRDefault="002B4EC5" w:rsidP="002B4EC5">
                  <w:pPr>
                    <w:pStyle w:val="ConsPlusNormal"/>
                    <w:spacing w:before="120" w:after="120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2760" w:type="dxa"/>
                  <w:vMerge/>
                  <w:vAlign w:val="center"/>
                </w:tcPr>
                <w:p w14:paraId="6F98CC5A" w14:textId="77777777" w:rsidR="002B4EC5" w:rsidRPr="00C75DB5" w:rsidRDefault="002B4EC5" w:rsidP="002B4EC5">
                  <w:pPr>
                    <w:pStyle w:val="ConsPlusNormal"/>
                    <w:spacing w:before="120" w:after="120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1597" w:type="dxa"/>
                  <w:tcBorders>
                    <w:top w:val="nil"/>
                  </w:tcBorders>
                  <w:vAlign w:val="center"/>
                </w:tcPr>
                <w:p w14:paraId="53E47947" w14:textId="77777777" w:rsidR="002B4EC5" w:rsidRPr="00C75DB5" w:rsidRDefault="002B4EC5" w:rsidP="00826D56">
                  <w:pPr>
                    <w:pStyle w:val="ConsPlusNormal"/>
                    <w:spacing w:before="120" w:after="120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18 - 21</w:t>
                  </w:r>
                </w:p>
              </w:tc>
            </w:tr>
          </w:tbl>
          <w:p w14:paraId="707CD097" w14:textId="19D10F51" w:rsidR="00AF68DD" w:rsidRPr="00C75DB5" w:rsidRDefault="00AF68DD" w:rsidP="00B10ABD">
            <w:pPr>
              <w:widowControl w:val="0"/>
              <w:spacing w:before="120" w:after="120" w:line="240" w:lineRule="auto"/>
              <w:rPr>
                <w:rFonts w:ascii="Garamond" w:eastAsiaTheme="minorHAnsi" w:hAnsi="Garamond" w:cs="Calibri"/>
                <w:b/>
              </w:rPr>
            </w:pPr>
          </w:p>
        </w:tc>
        <w:tc>
          <w:tcPr>
            <w:tcW w:w="6982" w:type="dxa"/>
            <w:vAlign w:val="center"/>
          </w:tcPr>
          <w:p w14:paraId="4E7265A3" w14:textId="77777777" w:rsidR="0089291D" w:rsidRPr="00C75DB5" w:rsidRDefault="0089291D" w:rsidP="00B10ABD">
            <w:pPr>
              <w:autoSpaceDE w:val="0"/>
              <w:autoSpaceDN w:val="0"/>
              <w:adjustRightInd w:val="0"/>
              <w:spacing w:before="120" w:after="120" w:line="240" w:lineRule="auto"/>
              <w:ind w:firstLine="136"/>
              <w:jc w:val="right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>Приложение 6</w:t>
            </w:r>
          </w:p>
          <w:p w14:paraId="004AD09F" w14:textId="36329B08" w:rsidR="0089291D" w:rsidRPr="00C75DB5" w:rsidRDefault="0089291D" w:rsidP="007D393C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>ИНТЕРВАЛЫ</w:t>
            </w:r>
          </w:p>
          <w:p w14:paraId="0B309FA3" w14:textId="0CEA1E40" w:rsidR="0089291D" w:rsidRPr="00C75DB5" w:rsidRDefault="0089291D" w:rsidP="007D393C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>ТАРИФНЫХ ЗОН СУТОК ДЛЯ ПОТРЕБИТЕЛЕЙ НА ЯНВАРЬ</w:t>
            </w:r>
            <w:r w:rsidR="0081058D" w:rsidRPr="00C75DB5">
              <w:rPr>
                <w:rFonts w:ascii="Garamond" w:eastAsia="Times New Roman" w:hAnsi="Garamond"/>
                <w:color w:val="000000"/>
              </w:rPr>
              <w:t xml:space="preserve"> </w:t>
            </w:r>
            <w:r w:rsidR="0081058D" w:rsidRPr="00C75DB5">
              <w:rPr>
                <w:rFonts w:ascii="Garamond" w:eastAsia="Times New Roman" w:hAnsi="Garamond"/>
                <w:color w:val="000000"/>
                <w:highlight w:val="yellow"/>
              </w:rPr>
              <w:t>И ФЕВРАЛЬ</w:t>
            </w:r>
            <w:r w:rsidRPr="00C75DB5">
              <w:rPr>
                <w:rFonts w:ascii="Garamond" w:eastAsia="Times New Roman" w:hAnsi="Garamond"/>
                <w:color w:val="000000"/>
              </w:rPr>
              <w:t xml:space="preserve"> 2025 ГОД</w:t>
            </w:r>
            <w:r w:rsidR="00CD3366" w:rsidRPr="00C75DB5">
              <w:rPr>
                <w:rFonts w:ascii="Garamond" w:eastAsia="Times New Roman" w:hAnsi="Garamond"/>
                <w:color w:val="000000"/>
              </w:rPr>
              <w:t xml:space="preserve">А </w:t>
            </w:r>
            <w:r w:rsidRPr="00C75DB5">
              <w:rPr>
                <w:rFonts w:ascii="Garamond" w:eastAsia="Times New Roman" w:hAnsi="Garamond"/>
                <w:color w:val="000000"/>
              </w:rPr>
              <w:t>(ЗА ИСКЛЮЧЕНИЕМ НАСЕЛЕНИЯ И (ИЛИ) ПРИРАВНЕННЫХ</w:t>
            </w:r>
          </w:p>
          <w:p w14:paraId="401702F1" w14:textId="5229F239" w:rsidR="0089291D" w:rsidRPr="00C75DB5" w:rsidRDefault="0089291D" w:rsidP="007D393C">
            <w:pPr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Garamond" w:eastAsia="Times New Roman" w:hAnsi="Garamond"/>
                <w:color w:val="000000"/>
              </w:rPr>
            </w:pPr>
            <w:r w:rsidRPr="00C75DB5">
              <w:rPr>
                <w:rFonts w:ascii="Garamond" w:eastAsia="Times New Roman" w:hAnsi="Garamond"/>
                <w:color w:val="000000"/>
              </w:rPr>
              <w:t>К НЕМУ КАТЕГОРИЙ)</w:t>
            </w:r>
          </w:p>
          <w:tbl>
            <w:tblPr>
              <w:tblW w:w="67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273"/>
              <w:gridCol w:w="2392"/>
              <w:gridCol w:w="992"/>
              <w:gridCol w:w="1134"/>
            </w:tblGrid>
            <w:tr w:rsidR="002B4EC5" w:rsidRPr="00C75DB5" w14:paraId="3425491B" w14:textId="75BF2618" w:rsidTr="004A3E55">
              <w:trPr>
                <w:trHeight w:val="1139"/>
              </w:trPr>
              <w:tc>
                <w:tcPr>
                  <w:tcW w:w="2273" w:type="dxa"/>
                  <w:vAlign w:val="center"/>
                </w:tcPr>
                <w:p w14:paraId="4C94924F" w14:textId="77777777" w:rsidR="002B4EC5" w:rsidRPr="00C75DB5" w:rsidRDefault="002B4EC5" w:rsidP="007D393C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Объединенные энергетические системы</w:t>
                  </w:r>
                </w:p>
              </w:tc>
              <w:tc>
                <w:tcPr>
                  <w:tcW w:w="2392" w:type="dxa"/>
                  <w:vAlign w:val="center"/>
                </w:tcPr>
                <w:p w14:paraId="7ABDAC26" w14:textId="77777777" w:rsidR="002B4EC5" w:rsidRPr="00C75DB5" w:rsidRDefault="002B4EC5" w:rsidP="007D393C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Зоны суток</w:t>
                  </w:r>
                </w:p>
                <w:p w14:paraId="59822AA2" w14:textId="77777777" w:rsidR="002B4EC5" w:rsidRPr="00C75DB5" w:rsidRDefault="002B4EC5" w:rsidP="007D393C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(определены в астрономических часах по московскому времени)</w:t>
                  </w:r>
                </w:p>
              </w:tc>
              <w:tc>
                <w:tcPr>
                  <w:tcW w:w="992" w:type="dxa"/>
                  <w:vAlign w:val="center"/>
                </w:tcPr>
                <w:p w14:paraId="71AA7A5D" w14:textId="77777777" w:rsidR="002B4EC5" w:rsidRPr="00C75DB5" w:rsidRDefault="002B4EC5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</w:rPr>
                    <w:t>январь</w:t>
                  </w:r>
                </w:p>
              </w:tc>
              <w:tc>
                <w:tcPr>
                  <w:tcW w:w="1134" w:type="dxa"/>
                  <w:vAlign w:val="center"/>
                </w:tcPr>
                <w:p w14:paraId="41255BAF" w14:textId="756413A5" w:rsidR="002B4EC5" w:rsidRPr="00C75DB5" w:rsidRDefault="00826D56" w:rsidP="00826D56">
                  <w:pPr>
                    <w:pStyle w:val="ConsPlusNormal"/>
                    <w:ind w:firstLine="136"/>
                    <w:jc w:val="center"/>
                    <w:rPr>
                      <w:rFonts w:ascii="Garamond" w:hAnsi="Garamond"/>
                      <w:b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b/>
                      <w:sz w:val="22"/>
                      <w:szCs w:val="22"/>
                      <w:highlight w:val="yellow"/>
                    </w:rPr>
                    <w:t>февраль</w:t>
                  </w:r>
                </w:p>
              </w:tc>
            </w:tr>
            <w:tr w:rsidR="00826D56" w:rsidRPr="00C75DB5" w14:paraId="488FF393" w14:textId="513B27CF" w:rsidTr="004A3E55">
              <w:trPr>
                <w:trHeight w:val="447"/>
              </w:trPr>
              <w:tc>
                <w:tcPr>
                  <w:tcW w:w="2273" w:type="dxa"/>
                  <w:vMerge w:val="restart"/>
                  <w:vAlign w:val="center"/>
                </w:tcPr>
                <w:p w14:paraId="21381443" w14:textId="77777777" w:rsidR="00826D56" w:rsidRPr="00C75DB5" w:rsidRDefault="00826D56" w:rsidP="00826D56">
                  <w:pPr>
                    <w:pStyle w:val="ConsPlusNormal"/>
                    <w:spacing w:before="120" w:after="120"/>
                    <w:ind w:firstLine="0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Объединенная энергетическая система Северо-Запада (Калининградская область)</w:t>
                  </w:r>
                </w:p>
              </w:tc>
              <w:tc>
                <w:tcPr>
                  <w:tcW w:w="2392" w:type="dxa"/>
                  <w:vAlign w:val="center"/>
                </w:tcPr>
                <w:p w14:paraId="7F6E136C" w14:textId="77777777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ночная</w:t>
                  </w:r>
                </w:p>
              </w:tc>
              <w:tc>
                <w:tcPr>
                  <w:tcW w:w="992" w:type="dxa"/>
                  <w:vAlign w:val="center"/>
                </w:tcPr>
                <w:p w14:paraId="3CEC1936" w14:textId="77777777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00 - 08</w:t>
                  </w:r>
                </w:p>
              </w:tc>
              <w:tc>
                <w:tcPr>
                  <w:tcW w:w="1134" w:type="dxa"/>
                  <w:vAlign w:val="center"/>
                </w:tcPr>
                <w:p w14:paraId="657304DE" w14:textId="2036B4BD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00 - 08</w:t>
                  </w:r>
                </w:p>
              </w:tc>
            </w:tr>
            <w:tr w:rsidR="00826D56" w:rsidRPr="00C75DB5" w14:paraId="4B4EA63B" w14:textId="088E9C3B" w:rsidTr="004A3E55">
              <w:trPr>
                <w:trHeight w:val="528"/>
              </w:trPr>
              <w:tc>
                <w:tcPr>
                  <w:tcW w:w="2273" w:type="dxa"/>
                  <w:vMerge/>
                  <w:vAlign w:val="center"/>
                </w:tcPr>
                <w:p w14:paraId="558028C4" w14:textId="77777777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2392" w:type="dxa"/>
                  <w:vMerge w:val="restart"/>
                  <w:vAlign w:val="center"/>
                </w:tcPr>
                <w:p w14:paraId="30A8C34B" w14:textId="77777777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пиковая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vAlign w:val="center"/>
                </w:tcPr>
                <w:p w14:paraId="5558D0CA" w14:textId="77777777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10 - 15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  <w:vAlign w:val="center"/>
                </w:tcPr>
                <w:p w14:paraId="620C4645" w14:textId="0AAEA724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09 - 13</w:t>
                  </w:r>
                </w:p>
              </w:tc>
            </w:tr>
            <w:tr w:rsidR="00826D56" w:rsidRPr="00C75DB5" w14:paraId="044C56F5" w14:textId="0BF09FCF" w:rsidTr="004A3E55">
              <w:trPr>
                <w:trHeight w:val="474"/>
              </w:trPr>
              <w:tc>
                <w:tcPr>
                  <w:tcW w:w="2273" w:type="dxa"/>
                  <w:vMerge/>
                  <w:vAlign w:val="center"/>
                </w:tcPr>
                <w:p w14:paraId="234BFEE6" w14:textId="77777777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2392" w:type="dxa"/>
                  <w:vMerge/>
                  <w:vAlign w:val="center"/>
                </w:tcPr>
                <w:p w14:paraId="357E92C0" w14:textId="77777777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vAlign w:val="center"/>
                </w:tcPr>
                <w:p w14:paraId="53D09761" w14:textId="77777777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</w:rPr>
                    <w:t>18 - 21</w:t>
                  </w:r>
                </w:p>
              </w:tc>
              <w:tc>
                <w:tcPr>
                  <w:tcW w:w="1134" w:type="dxa"/>
                  <w:tcBorders>
                    <w:top w:val="nil"/>
                  </w:tcBorders>
                  <w:vAlign w:val="center"/>
                </w:tcPr>
                <w:p w14:paraId="292F7A67" w14:textId="694EB5EA" w:rsidR="00826D56" w:rsidRPr="00C75DB5" w:rsidRDefault="00826D56" w:rsidP="00826D56">
                  <w:pPr>
                    <w:pStyle w:val="ConsPlusNormal"/>
                    <w:spacing w:before="120" w:after="120"/>
                    <w:ind w:firstLine="136"/>
                    <w:jc w:val="center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C75DB5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19 - 22</w:t>
                  </w:r>
                </w:p>
              </w:tc>
            </w:tr>
          </w:tbl>
          <w:p w14:paraId="7F5B25E4" w14:textId="44E05874" w:rsidR="00AF68DD" w:rsidRPr="00C75DB5" w:rsidRDefault="00AF68DD" w:rsidP="00B10ABD">
            <w:pPr>
              <w:widowControl w:val="0"/>
              <w:spacing w:before="120" w:after="120" w:line="240" w:lineRule="auto"/>
              <w:jc w:val="both"/>
              <w:rPr>
                <w:rFonts w:ascii="Garamond" w:eastAsiaTheme="minorHAnsi" w:hAnsi="Garamond" w:cs="Calibri"/>
                <w:b/>
              </w:rPr>
            </w:pPr>
          </w:p>
        </w:tc>
      </w:tr>
    </w:tbl>
    <w:p w14:paraId="4ED3681F" w14:textId="77777777" w:rsidR="004223DD" w:rsidRPr="00C75DB5" w:rsidRDefault="004223DD" w:rsidP="004223DD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  <w:highlight w:val="green"/>
        </w:rPr>
      </w:pPr>
    </w:p>
    <w:sectPr w:rsidR="004223DD" w:rsidRPr="00C75DB5" w:rsidSect="00C75DB5">
      <w:footerReference w:type="even" r:id="rId12"/>
      <w:footerReference w:type="default" r:id="rId13"/>
      <w:pgSz w:w="16838" w:h="11906" w:orient="landscape"/>
      <w:pgMar w:top="1134" w:right="851" w:bottom="851" w:left="130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8DEE2" w14:textId="77777777" w:rsidR="00E8730A" w:rsidRDefault="00E8730A">
      <w:pPr>
        <w:spacing w:after="0" w:line="240" w:lineRule="auto"/>
      </w:pPr>
      <w:r>
        <w:separator/>
      </w:r>
    </w:p>
  </w:endnote>
  <w:endnote w:type="continuationSeparator" w:id="0">
    <w:p w14:paraId="771F20E2" w14:textId="77777777" w:rsidR="00E8730A" w:rsidRDefault="00E8730A">
      <w:pPr>
        <w:spacing w:after="0" w:line="240" w:lineRule="auto"/>
      </w:pPr>
      <w:r>
        <w:continuationSeparator/>
      </w:r>
    </w:p>
  </w:endnote>
  <w:endnote w:type="continuationNotice" w:id="1">
    <w:p w14:paraId="53345BDF" w14:textId="77777777" w:rsidR="00E8730A" w:rsidRDefault="00E873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2A67A" w14:textId="77777777" w:rsidR="00DD461F" w:rsidRDefault="00DD461F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25195231" w14:textId="77777777" w:rsidR="00DD461F" w:rsidRDefault="00DD461F" w:rsidP="00823864">
    <w:pPr>
      <w:pStyle w:val="afd"/>
      <w:ind w:right="360"/>
    </w:pPr>
  </w:p>
  <w:p w14:paraId="5772DA4C" w14:textId="77777777" w:rsidR="00DD461F" w:rsidRDefault="00DD46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A234C" w14:textId="51D67624" w:rsidR="00DD461F" w:rsidRPr="005D72CF" w:rsidRDefault="00DD461F" w:rsidP="00823864">
    <w:pPr>
      <w:pStyle w:val="afd"/>
      <w:framePr w:wrap="around" w:vAnchor="text" w:hAnchor="margin" w:xAlign="right" w:y="1"/>
      <w:rPr>
        <w:rStyle w:val="afff2"/>
        <w:rFonts w:ascii="Garamond" w:hAnsi="Garamond"/>
      </w:rPr>
    </w:pPr>
    <w:r w:rsidRPr="005D72CF">
      <w:rPr>
        <w:rStyle w:val="afff2"/>
        <w:rFonts w:ascii="Garamond" w:hAnsi="Garamond"/>
      </w:rPr>
      <w:fldChar w:fldCharType="begin"/>
    </w:r>
    <w:r w:rsidRPr="005D72CF">
      <w:rPr>
        <w:rStyle w:val="afff2"/>
        <w:rFonts w:ascii="Garamond" w:hAnsi="Garamond"/>
      </w:rPr>
      <w:instrText xml:space="preserve">PAGE  </w:instrText>
    </w:r>
    <w:r w:rsidRPr="005D72CF">
      <w:rPr>
        <w:rStyle w:val="afff2"/>
        <w:rFonts w:ascii="Garamond" w:hAnsi="Garamond"/>
      </w:rPr>
      <w:fldChar w:fldCharType="separate"/>
    </w:r>
    <w:r w:rsidR="00C75DB5">
      <w:rPr>
        <w:rStyle w:val="afff2"/>
        <w:rFonts w:ascii="Garamond" w:hAnsi="Garamond"/>
        <w:noProof/>
      </w:rPr>
      <w:t>7</w:t>
    </w:r>
    <w:r w:rsidRPr="005D72CF">
      <w:rPr>
        <w:rStyle w:val="afff2"/>
        <w:rFonts w:ascii="Garamond" w:hAnsi="Garamond"/>
      </w:rPr>
      <w:fldChar w:fldCharType="end"/>
    </w:r>
  </w:p>
  <w:p w14:paraId="695C5C62" w14:textId="7E58E387" w:rsidR="00DD461F" w:rsidRDefault="00DD46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122B3" w14:textId="77777777" w:rsidR="00E8730A" w:rsidRDefault="00E8730A">
      <w:pPr>
        <w:spacing w:after="0" w:line="240" w:lineRule="auto"/>
      </w:pPr>
      <w:r>
        <w:separator/>
      </w:r>
    </w:p>
  </w:footnote>
  <w:footnote w:type="continuationSeparator" w:id="0">
    <w:p w14:paraId="4C391AD3" w14:textId="77777777" w:rsidR="00E8730A" w:rsidRDefault="00E8730A">
      <w:pPr>
        <w:spacing w:after="0" w:line="240" w:lineRule="auto"/>
      </w:pPr>
      <w:r>
        <w:continuationSeparator/>
      </w:r>
    </w:p>
  </w:footnote>
  <w:footnote w:type="continuationNotice" w:id="1">
    <w:p w14:paraId="79474AA7" w14:textId="77777777" w:rsidR="00E8730A" w:rsidRDefault="00E873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49163000"/>
    <w:lvl w:ilvl="0">
      <w:start w:val="4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19"/>
      <w:numFmt w:val="decimal"/>
      <w:lvlText w:val="%2."/>
      <w:lvlJc w:val="left"/>
      <w:pPr>
        <w:tabs>
          <w:tab w:val="num" w:pos="284"/>
        </w:tabs>
        <w:ind w:left="284" w:firstLine="0"/>
      </w:pPr>
      <w:rPr>
        <w:rFonts w:cs="Times New Roman" w:hint="default"/>
      </w:rPr>
    </w:lvl>
    <w:lvl w:ilvl="2">
      <w:start w:val="4"/>
      <w:numFmt w:val="decimal"/>
      <w:lvlText w:val="4.%3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3.2.%4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" w15:restartNumberingAfterBreak="0">
    <w:nsid w:val="018917D5"/>
    <w:multiLevelType w:val="hybridMultilevel"/>
    <w:tmpl w:val="130E6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508A4"/>
    <w:multiLevelType w:val="multilevel"/>
    <w:tmpl w:val="5BB6EA84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56A5372"/>
    <w:multiLevelType w:val="multilevel"/>
    <w:tmpl w:val="C2D84F3C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6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F06F82"/>
    <w:multiLevelType w:val="multilevel"/>
    <w:tmpl w:val="642C4B50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2C7917"/>
    <w:multiLevelType w:val="multilevel"/>
    <w:tmpl w:val="8AD234A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D3368F6"/>
    <w:multiLevelType w:val="hybridMultilevel"/>
    <w:tmpl w:val="6F3CD6B8"/>
    <w:lvl w:ilvl="0" w:tplc="FFFFFFFF">
      <w:start w:val="1"/>
      <w:numFmt w:val="decimal"/>
      <w:lvlText w:val="%1."/>
      <w:lvlJc w:val="left"/>
      <w:pPr>
        <w:tabs>
          <w:tab w:val="num" w:pos="568"/>
        </w:tabs>
        <w:ind w:left="568" w:firstLine="0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D76F58"/>
    <w:multiLevelType w:val="hybridMultilevel"/>
    <w:tmpl w:val="81669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–"/>
      <w:lvlJc w:val="left"/>
      <w:pPr>
        <w:ind w:left="1440" w:hanging="360"/>
      </w:pPr>
      <w:rPr>
        <w:rFonts w:ascii="Garamond" w:eastAsia="Times New Roman" w:hAnsi="Garamond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B5AD5"/>
    <w:multiLevelType w:val="multilevel"/>
    <w:tmpl w:val="C2D84F3C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6" w15:restartNumberingAfterBreak="0">
    <w:nsid w:val="500A4EF6"/>
    <w:multiLevelType w:val="hybridMultilevel"/>
    <w:tmpl w:val="DD3C00E6"/>
    <w:lvl w:ilvl="0" w:tplc="FFFFFFFF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5C473D"/>
    <w:multiLevelType w:val="multilevel"/>
    <w:tmpl w:val="598CD27A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709355C"/>
    <w:multiLevelType w:val="multilevel"/>
    <w:tmpl w:val="9DB47C4A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D4F627D"/>
    <w:multiLevelType w:val="hybridMultilevel"/>
    <w:tmpl w:val="37286096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0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1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739A1B29"/>
    <w:multiLevelType w:val="hybridMultilevel"/>
    <w:tmpl w:val="6F605830"/>
    <w:lvl w:ilvl="0" w:tplc="1D968608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0"/>
  </w:num>
  <w:num w:numId="4">
    <w:abstractNumId w:val="24"/>
  </w:num>
  <w:num w:numId="5">
    <w:abstractNumId w:val="9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7"/>
  </w:num>
  <w:num w:numId="9">
    <w:abstractNumId w:val="13"/>
  </w:num>
  <w:num w:numId="10">
    <w:abstractNumId w:val="10"/>
  </w:num>
  <w:num w:numId="11">
    <w:abstractNumId w:val="22"/>
  </w:num>
  <w:num w:numId="12">
    <w:abstractNumId w:val="3"/>
  </w:num>
  <w:num w:numId="13">
    <w:abstractNumId w:val="7"/>
  </w:num>
  <w:num w:numId="14">
    <w:abstractNumId w:val="11"/>
  </w:num>
  <w:num w:numId="15">
    <w:abstractNumId w:val="16"/>
  </w:num>
  <w:num w:numId="16">
    <w:abstractNumId w:val="19"/>
  </w:num>
  <w:num w:numId="17">
    <w:abstractNumId w:val="14"/>
  </w:num>
  <w:num w:numId="18">
    <w:abstractNumId w:val="18"/>
  </w:num>
  <w:num w:numId="19">
    <w:abstractNumId w:val="4"/>
  </w:num>
  <w:num w:numId="20">
    <w:abstractNumId w:val="15"/>
  </w:num>
  <w:num w:numId="21">
    <w:abstractNumId w:val="5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7"/>
  </w:num>
  <w:num w:numId="26">
    <w:abstractNumId w:val="23"/>
  </w:num>
  <w:num w:numId="27">
    <w:abstractNumId w:val="2"/>
  </w:num>
  <w:num w:numId="28">
    <w:abstractNumId w:val="2"/>
    <w:lvlOverride w:ilvl="0">
      <w:startOverride w:val="4"/>
    </w:lvlOverride>
    <w:lvlOverride w:ilvl="1">
      <w:startOverride w:val="19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0FAA"/>
    <w:rsid w:val="00001866"/>
    <w:rsid w:val="00003EF0"/>
    <w:rsid w:val="0000685F"/>
    <w:rsid w:val="00007A84"/>
    <w:rsid w:val="00007D8B"/>
    <w:rsid w:val="00010420"/>
    <w:rsid w:val="00010924"/>
    <w:rsid w:val="0001197A"/>
    <w:rsid w:val="00011B10"/>
    <w:rsid w:val="00012BEC"/>
    <w:rsid w:val="00012F63"/>
    <w:rsid w:val="00013ADA"/>
    <w:rsid w:val="00013EC5"/>
    <w:rsid w:val="000142F2"/>
    <w:rsid w:val="000152B5"/>
    <w:rsid w:val="00016A92"/>
    <w:rsid w:val="0001708C"/>
    <w:rsid w:val="00020DD1"/>
    <w:rsid w:val="00020DF4"/>
    <w:rsid w:val="0002151A"/>
    <w:rsid w:val="00021B16"/>
    <w:rsid w:val="00021F00"/>
    <w:rsid w:val="00022475"/>
    <w:rsid w:val="0002354E"/>
    <w:rsid w:val="00023872"/>
    <w:rsid w:val="00027EFA"/>
    <w:rsid w:val="0003240C"/>
    <w:rsid w:val="00033C24"/>
    <w:rsid w:val="000355B9"/>
    <w:rsid w:val="00045645"/>
    <w:rsid w:val="00047244"/>
    <w:rsid w:val="00053349"/>
    <w:rsid w:val="00054558"/>
    <w:rsid w:val="000551F1"/>
    <w:rsid w:val="0005553E"/>
    <w:rsid w:val="0005728B"/>
    <w:rsid w:val="00061012"/>
    <w:rsid w:val="0006169D"/>
    <w:rsid w:val="000636CA"/>
    <w:rsid w:val="00063ED7"/>
    <w:rsid w:val="00063FCB"/>
    <w:rsid w:val="000716BD"/>
    <w:rsid w:val="000716C4"/>
    <w:rsid w:val="000842F0"/>
    <w:rsid w:val="00085AC9"/>
    <w:rsid w:val="0008662E"/>
    <w:rsid w:val="00087BA5"/>
    <w:rsid w:val="00091440"/>
    <w:rsid w:val="00093C0B"/>
    <w:rsid w:val="000949E8"/>
    <w:rsid w:val="00094B30"/>
    <w:rsid w:val="000A0921"/>
    <w:rsid w:val="000A31C8"/>
    <w:rsid w:val="000A4E72"/>
    <w:rsid w:val="000A5BF7"/>
    <w:rsid w:val="000A6AFD"/>
    <w:rsid w:val="000A6C98"/>
    <w:rsid w:val="000B0A17"/>
    <w:rsid w:val="000B0FF4"/>
    <w:rsid w:val="000B13E9"/>
    <w:rsid w:val="000B2D94"/>
    <w:rsid w:val="000B3095"/>
    <w:rsid w:val="000B3CA4"/>
    <w:rsid w:val="000B44A4"/>
    <w:rsid w:val="000B4AE5"/>
    <w:rsid w:val="000B580A"/>
    <w:rsid w:val="000B60E4"/>
    <w:rsid w:val="000B68B5"/>
    <w:rsid w:val="000C16D0"/>
    <w:rsid w:val="000C44FD"/>
    <w:rsid w:val="000C6C9D"/>
    <w:rsid w:val="000C6FB0"/>
    <w:rsid w:val="000C72D9"/>
    <w:rsid w:val="000C7CCE"/>
    <w:rsid w:val="000C7F1B"/>
    <w:rsid w:val="000D1A9A"/>
    <w:rsid w:val="000D1D29"/>
    <w:rsid w:val="000D273D"/>
    <w:rsid w:val="000D2E4A"/>
    <w:rsid w:val="000D336C"/>
    <w:rsid w:val="000D627D"/>
    <w:rsid w:val="000D7266"/>
    <w:rsid w:val="000E17BC"/>
    <w:rsid w:val="000E1895"/>
    <w:rsid w:val="000E1978"/>
    <w:rsid w:val="000E1AFC"/>
    <w:rsid w:val="000E3EEF"/>
    <w:rsid w:val="000E44B6"/>
    <w:rsid w:val="000E57FE"/>
    <w:rsid w:val="000E61C9"/>
    <w:rsid w:val="000E7A36"/>
    <w:rsid w:val="000F3A69"/>
    <w:rsid w:val="000F4269"/>
    <w:rsid w:val="000F798F"/>
    <w:rsid w:val="000F7BB8"/>
    <w:rsid w:val="00100568"/>
    <w:rsid w:val="00100728"/>
    <w:rsid w:val="0010246B"/>
    <w:rsid w:val="0010663B"/>
    <w:rsid w:val="001117F9"/>
    <w:rsid w:val="00112B57"/>
    <w:rsid w:val="00112CA2"/>
    <w:rsid w:val="0011306F"/>
    <w:rsid w:val="00113319"/>
    <w:rsid w:val="00116DEA"/>
    <w:rsid w:val="001170EF"/>
    <w:rsid w:val="001210E8"/>
    <w:rsid w:val="001252E7"/>
    <w:rsid w:val="00125F16"/>
    <w:rsid w:val="00126954"/>
    <w:rsid w:val="0012729F"/>
    <w:rsid w:val="001272CB"/>
    <w:rsid w:val="00127F31"/>
    <w:rsid w:val="00130D9E"/>
    <w:rsid w:val="00132F2F"/>
    <w:rsid w:val="001338DB"/>
    <w:rsid w:val="001356F6"/>
    <w:rsid w:val="00136987"/>
    <w:rsid w:val="00140C94"/>
    <w:rsid w:val="00140F8F"/>
    <w:rsid w:val="001412A2"/>
    <w:rsid w:val="0014189B"/>
    <w:rsid w:val="001431BB"/>
    <w:rsid w:val="0014384D"/>
    <w:rsid w:val="00145333"/>
    <w:rsid w:val="00145D98"/>
    <w:rsid w:val="00145FDB"/>
    <w:rsid w:val="00147224"/>
    <w:rsid w:val="00150F67"/>
    <w:rsid w:val="001523DB"/>
    <w:rsid w:val="00152C5C"/>
    <w:rsid w:val="00153705"/>
    <w:rsid w:val="00153840"/>
    <w:rsid w:val="00153F28"/>
    <w:rsid w:val="00154130"/>
    <w:rsid w:val="00154C08"/>
    <w:rsid w:val="0015612E"/>
    <w:rsid w:val="001562E8"/>
    <w:rsid w:val="00156F58"/>
    <w:rsid w:val="00160924"/>
    <w:rsid w:val="00161764"/>
    <w:rsid w:val="00161930"/>
    <w:rsid w:val="00161F73"/>
    <w:rsid w:val="00162E46"/>
    <w:rsid w:val="0016327E"/>
    <w:rsid w:val="00165382"/>
    <w:rsid w:val="001655FD"/>
    <w:rsid w:val="00167C08"/>
    <w:rsid w:val="00170671"/>
    <w:rsid w:val="00170F40"/>
    <w:rsid w:val="0017398D"/>
    <w:rsid w:val="00174251"/>
    <w:rsid w:val="00175152"/>
    <w:rsid w:val="0017545B"/>
    <w:rsid w:val="00176111"/>
    <w:rsid w:val="00176851"/>
    <w:rsid w:val="00177E99"/>
    <w:rsid w:val="00180AAB"/>
    <w:rsid w:val="00181B4D"/>
    <w:rsid w:val="00184624"/>
    <w:rsid w:val="00184C66"/>
    <w:rsid w:val="00185693"/>
    <w:rsid w:val="00190F96"/>
    <w:rsid w:val="0019103B"/>
    <w:rsid w:val="00191F7A"/>
    <w:rsid w:val="00193AF7"/>
    <w:rsid w:val="00194F5F"/>
    <w:rsid w:val="00196922"/>
    <w:rsid w:val="001A119A"/>
    <w:rsid w:val="001A1D16"/>
    <w:rsid w:val="001A1D52"/>
    <w:rsid w:val="001A2CCF"/>
    <w:rsid w:val="001A4DA5"/>
    <w:rsid w:val="001A5223"/>
    <w:rsid w:val="001A6240"/>
    <w:rsid w:val="001A71F4"/>
    <w:rsid w:val="001B08A5"/>
    <w:rsid w:val="001B1AD4"/>
    <w:rsid w:val="001B6F5C"/>
    <w:rsid w:val="001C41F0"/>
    <w:rsid w:val="001C670C"/>
    <w:rsid w:val="001C6E9E"/>
    <w:rsid w:val="001C7F73"/>
    <w:rsid w:val="001D0565"/>
    <w:rsid w:val="001D3334"/>
    <w:rsid w:val="001D5ACC"/>
    <w:rsid w:val="001D5E80"/>
    <w:rsid w:val="001D6642"/>
    <w:rsid w:val="001D674A"/>
    <w:rsid w:val="001D73F0"/>
    <w:rsid w:val="001E02C7"/>
    <w:rsid w:val="001E16AD"/>
    <w:rsid w:val="001E1AF9"/>
    <w:rsid w:val="001E36B5"/>
    <w:rsid w:val="001E48B1"/>
    <w:rsid w:val="001E6B74"/>
    <w:rsid w:val="001F0377"/>
    <w:rsid w:val="001F0E91"/>
    <w:rsid w:val="001F1B1E"/>
    <w:rsid w:val="001F1B45"/>
    <w:rsid w:val="001F205F"/>
    <w:rsid w:val="001F3823"/>
    <w:rsid w:val="001F3EC2"/>
    <w:rsid w:val="001F5383"/>
    <w:rsid w:val="001F64FE"/>
    <w:rsid w:val="0020101B"/>
    <w:rsid w:val="00203124"/>
    <w:rsid w:val="002037B0"/>
    <w:rsid w:val="00204039"/>
    <w:rsid w:val="00206326"/>
    <w:rsid w:val="002066FF"/>
    <w:rsid w:val="00206E34"/>
    <w:rsid w:val="00207C97"/>
    <w:rsid w:val="00207E47"/>
    <w:rsid w:val="00210276"/>
    <w:rsid w:val="002129A8"/>
    <w:rsid w:val="00212BFA"/>
    <w:rsid w:val="00213F1D"/>
    <w:rsid w:val="0021584B"/>
    <w:rsid w:val="002175F0"/>
    <w:rsid w:val="00217BCA"/>
    <w:rsid w:val="00222C28"/>
    <w:rsid w:val="00224409"/>
    <w:rsid w:val="00224CE8"/>
    <w:rsid w:val="0022537C"/>
    <w:rsid w:val="00227587"/>
    <w:rsid w:val="00227CA3"/>
    <w:rsid w:val="00230EA7"/>
    <w:rsid w:val="00231AEB"/>
    <w:rsid w:val="00234A46"/>
    <w:rsid w:val="00236C0D"/>
    <w:rsid w:val="00241359"/>
    <w:rsid w:val="00242DCC"/>
    <w:rsid w:val="002434D3"/>
    <w:rsid w:val="00244D65"/>
    <w:rsid w:val="00254B39"/>
    <w:rsid w:val="00257E48"/>
    <w:rsid w:val="002618D4"/>
    <w:rsid w:val="00262E5B"/>
    <w:rsid w:val="00264645"/>
    <w:rsid w:val="002662C9"/>
    <w:rsid w:val="00267AFA"/>
    <w:rsid w:val="002717CD"/>
    <w:rsid w:val="002718D0"/>
    <w:rsid w:val="00273E02"/>
    <w:rsid w:val="002774F0"/>
    <w:rsid w:val="0027777C"/>
    <w:rsid w:val="00277DCA"/>
    <w:rsid w:val="00280A06"/>
    <w:rsid w:val="00283C6C"/>
    <w:rsid w:val="00285BCB"/>
    <w:rsid w:val="00297CBC"/>
    <w:rsid w:val="002A1CE6"/>
    <w:rsid w:val="002A45D5"/>
    <w:rsid w:val="002A654B"/>
    <w:rsid w:val="002B049A"/>
    <w:rsid w:val="002B3B6F"/>
    <w:rsid w:val="002B4EC5"/>
    <w:rsid w:val="002C3541"/>
    <w:rsid w:val="002C4661"/>
    <w:rsid w:val="002C4D9E"/>
    <w:rsid w:val="002C57CF"/>
    <w:rsid w:val="002C6A65"/>
    <w:rsid w:val="002C7541"/>
    <w:rsid w:val="002D004A"/>
    <w:rsid w:val="002D231D"/>
    <w:rsid w:val="002D4FF3"/>
    <w:rsid w:val="002D65D0"/>
    <w:rsid w:val="002D6C6C"/>
    <w:rsid w:val="002D796D"/>
    <w:rsid w:val="002E01A7"/>
    <w:rsid w:val="002E284D"/>
    <w:rsid w:val="002E3773"/>
    <w:rsid w:val="002E3A77"/>
    <w:rsid w:val="002E4DCC"/>
    <w:rsid w:val="002E531A"/>
    <w:rsid w:val="002F0414"/>
    <w:rsid w:val="002F0EFB"/>
    <w:rsid w:val="002F1253"/>
    <w:rsid w:val="002F485E"/>
    <w:rsid w:val="002F4E7B"/>
    <w:rsid w:val="002F5793"/>
    <w:rsid w:val="002F660E"/>
    <w:rsid w:val="002F6CB7"/>
    <w:rsid w:val="002F7439"/>
    <w:rsid w:val="003023E1"/>
    <w:rsid w:val="00302DA7"/>
    <w:rsid w:val="0030527D"/>
    <w:rsid w:val="0031039B"/>
    <w:rsid w:val="00310F08"/>
    <w:rsid w:val="00311D10"/>
    <w:rsid w:val="00315AD0"/>
    <w:rsid w:val="00317062"/>
    <w:rsid w:val="003204F9"/>
    <w:rsid w:val="00322625"/>
    <w:rsid w:val="00324AA1"/>
    <w:rsid w:val="003272FA"/>
    <w:rsid w:val="00335BAD"/>
    <w:rsid w:val="00336661"/>
    <w:rsid w:val="00336B2C"/>
    <w:rsid w:val="00336EFF"/>
    <w:rsid w:val="003403AF"/>
    <w:rsid w:val="003409B1"/>
    <w:rsid w:val="00342C82"/>
    <w:rsid w:val="00344EFB"/>
    <w:rsid w:val="00346049"/>
    <w:rsid w:val="003469E1"/>
    <w:rsid w:val="003476E0"/>
    <w:rsid w:val="00350238"/>
    <w:rsid w:val="00350DDF"/>
    <w:rsid w:val="00351351"/>
    <w:rsid w:val="00355041"/>
    <w:rsid w:val="00355829"/>
    <w:rsid w:val="00356A4F"/>
    <w:rsid w:val="00364354"/>
    <w:rsid w:val="0036626C"/>
    <w:rsid w:val="0036662B"/>
    <w:rsid w:val="0036716D"/>
    <w:rsid w:val="00372591"/>
    <w:rsid w:val="0037317C"/>
    <w:rsid w:val="00373879"/>
    <w:rsid w:val="00373949"/>
    <w:rsid w:val="00375C78"/>
    <w:rsid w:val="003809D3"/>
    <w:rsid w:val="00381A36"/>
    <w:rsid w:val="00381BF7"/>
    <w:rsid w:val="003830E2"/>
    <w:rsid w:val="003841C7"/>
    <w:rsid w:val="003850BF"/>
    <w:rsid w:val="00385471"/>
    <w:rsid w:val="00387FA7"/>
    <w:rsid w:val="0039089D"/>
    <w:rsid w:val="00390933"/>
    <w:rsid w:val="003912E7"/>
    <w:rsid w:val="00391709"/>
    <w:rsid w:val="00391C1A"/>
    <w:rsid w:val="0039323F"/>
    <w:rsid w:val="00393AE5"/>
    <w:rsid w:val="003942A4"/>
    <w:rsid w:val="0039500D"/>
    <w:rsid w:val="00395E0B"/>
    <w:rsid w:val="003963AB"/>
    <w:rsid w:val="0039663D"/>
    <w:rsid w:val="003A04A4"/>
    <w:rsid w:val="003A0ADA"/>
    <w:rsid w:val="003A16A1"/>
    <w:rsid w:val="003A4768"/>
    <w:rsid w:val="003A75CF"/>
    <w:rsid w:val="003B21B9"/>
    <w:rsid w:val="003B22B0"/>
    <w:rsid w:val="003B2DBA"/>
    <w:rsid w:val="003B3AD9"/>
    <w:rsid w:val="003B3B58"/>
    <w:rsid w:val="003B4F95"/>
    <w:rsid w:val="003B53DF"/>
    <w:rsid w:val="003B5579"/>
    <w:rsid w:val="003B5C8A"/>
    <w:rsid w:val="003B6C57"/>
    <w:rsid w:val="003B74CD"/>
    <w:rsid w:val="003C25BD"/>
    <w:rsid w:val="003C2DAC"/>
    <w:rsid w:val="003C36C4"/>
    <w:rsid w:val="003C5B8A"/>
    <w:rsid w:val="003C5BA0"/>
    <w:rsid w:val="003C6A6C"/>
    <w:rsid w:val="003D24D0"/>
    <w:rsid w:val="003D464D"/>
    <w:rsid w:val="003D7756"/>
    <w:rsid w:val="003D7A7B"/>
    <w:rsid w:val="003E06AA"/>
    <w:rsid w:val="003E11A2"/>
    <w:rsid w:val="003E12F2"/>
    <w:rsid w:val="003E234A"/>
    <w:rsid w:val="003E2A5E"/>
    <w:rsid w:val="003E2AE5"/>
    <w:rsid w:val="003E3978"/>
    <w:rsid w:val="003E4360"/>
    <w:rsid w:val="003E4A2A"/>
    <w:rsid w:val="003E75FB"/>
    <w:rsid w:val="003F02C5"/>
    <w:rsid w:val="003F0EB9"/>
    <w:rsid w:val="003F1D45"/>
    <w:rsid w:val="003F298C"/>
    <w:rsid w:val="003F5C88"/>
    <w:rsid w:val="003F712D"/>
    <w:rsid w:val="003F7A7F"/>
    <w:rsid w:val="00400A77"/>
    <w:rsid w:val="00400D7E"/>
    <w:rsid w:val="00401A8F"/>
    <w:rsid w:val="00403A3A"/>
    <w:rsid w:val="0040417B"/>
    <w:rsid w:val="00404D14"/>
    <w:rsid w:val="00405F1F"/>
    <w:rsid w:val="004061E4"/>
    <w:rsid w:val="00407A26"/>
    <w:rsid w:val="00407A6A"/>
    <w:rsid w:val="004108ED"/>
    <w:rsid w:val="00411B65"/>
    <w:rsid w:val="0041292D"/>
    <w:rsid w:val="00415B93"/>
    <w:rsid w:val="00416278"/>
    <w:rsid w:val="004167BD"/>
    <w:rsid w:val="004203F8"/>
    <w:rsid w:val="00420BEF"/>
    <w:rsid w:val="004223DD"/>
    <w:rsid w:val="00422BB0"/>
    <w:rsid w:val="0042323C"/>
    <w:rsid w:val="00426179"/>
    <w:rsid w:val="00427095"/>
    <w:rsid w:val="00427385"/>
    <w:rsid w:val="004311D5"/>
    <w:rsid w:val="00432CD5"/>
    <w:rsid w:val="00433381"/>
    <w:rsid w:val="004334EC"/>
    <w:rsid w:val="004339EA"/>
    <w:rsid w:val="00433B85"/>
    <w:rsid w:val="00435207"/>
    <w:rsid w:val="004352EC"/>
    <w:rsid w:val="004358AE"/>
    <w:rsid w:val="00435BC1"/>
    <w:rsid w:val="00435C4A"/>
    <w:rsid w:val="00437AFC"/>
    <w:rsid w:val="00437F2D"/>
    <w:rsid w:val="004411B8"/>
    <w:rsid w:val="00441213"/>
    <w:rsid w:val="00441C38"/>
    <w:rsid w:val="0044235F"/>
    <w:rsid w:val="00444367"/>
    <w:rsid w:val="00444BD7"/>
    <w:rsid w:val="004463BD"/>
    <w:rsid w:val="004523C5"/>
    <w:rsid w:val="00453A69"/>
    <w:rsid w:val="00453BA8"/>
    <w:rsid w:val="004551B0"/>
    <w:rsid w:val="00461589"/>
    <w:rsid w:val="00462B1C"/>
    <w:rsid w:val="00466A56"/>
    <w:rsid w:val="0047264F"/>
    <w:rsid w:val="00474422"/>
    <w:rsid w:val="00474F62"/>
    <w:rsid w:val="0047617C"/>
    <w:rsid w:val="00477271"/>
    <w:rsid w:val="00477344"/>
    <w:rsid w:val="0048294C"/>
    <w:rsid w:val="00484F01"/>
    <w:rsid w:val="00485219"/>
    <w:rsid w:val="00485923"/>
    <w:rsid w:val="00487FF8"/>
    <w:rsid w:val="00490A48"/>
    <w:rsid w:val="00492FAF"/>
    <w:rsid w:val="0049421B"/>
    <w:rsid w:val="00494C4C"/>
    <w:rsid w:val="00496BD7"/>
    <w:rsid w:val="00497CC2"/>
    <w:rsid w:val="004A03D6"/>
    <w:rsid w:val="004A34AB"/>
    <w:rsid w:val="004A37E0"/>
    <w:rsid w:val="004A3E55"/>
    <w:rsid w:val="004A5E75"/>
    <w:rsid w:val="004A626F"/>
    <w:rsid w:val="004B0D1F"/>
    <w:rsid w:val="004B0DA1"/>
    <w:rsid w:val="004B2C82"/>
    <w:rsid w:val="004B3024"/>
    <w:rsid w:val="004B4000"/>
    <w:rsid w:val="004B4E60"/>
    <w:rsid w:val="004B53B4"/>
    <w:rsid w:val="004B58B1"/>
    <w:rsid w:val="004B5B32"/>
    <w:rsid w:val="004C0FC5"/>
    <w:rsid w:val="004C150E"/>
    <w:rsid w:val="004C426B"/>
    <w:rsid w:val="004C5758"/>
    <w:rsid w:val="004C5935"/>
    <w:rsid w:val="004C5A1B"/>
    <w:rsid w:val="004C5E7D"/>
    <w:rsid w:val="004D1934"/>
    <w:rsid w:val="004D239F"/>
    <w:rsid w:val="004D2840"/>
    <w:rsid w:val="004D2CE6"/>
    <w:rsid w:val="004D2F99"/>
    <w:rsid w:val="004D49C0"/>
    <w:rsid w:val="004D77FC"/>
    <w:rsid w:val="004E33E6"/>
    <w:rsid w:val="004E633A"/>
    <w:rsid w:val="004E670C"/>
    <w:rsid w:val="004E68A0"/>
    <w:rsid w:val="004E6F85"/>
    <w:rsid w:val="004F0C9F"/>
    <w:rsid w:val="004F1195"/>
    <w:rsid w:val="004F11D4"/>
    <w:rsid w:val="004F1F86"/>
    <w:rsid w:val="004F2B3E"/>
    <w:rsid w:val="004F3586"/>
    <w:rsid w:val="004F3DF3"/>
    <w:rsid w:val="004F60E9"/>
    <w:rsid w:val="004F7317"/>
    <w:rsid w:val="00501A5C"/>
    <w:rsid w:val="00505421"/>
    <w:rsid w:val="00506A0B"/>
    <w:rsid w:val="00510979"/>
    <w:rsid w:val="005115C8"/>
    <w:rsid w:val="00512CD0"/>
    <w:rsid w:val="005158A9"/>
    <w:rsid w:val="005161FC"/>
    <w:rsid w:val="0051661F"/>
    <w:rsid w:val="0052012E"/>
    <w:rsid w:val="005206ED"/>
    <w:rsid w:val="00520A41"/>
    <w:rsid w:val="005230FF"/>
    <w:rsid w:val="00523C67"/>
    <w:rsid w:val="00527EBA"/>
    <w:rsid w:val="0053245A"/>
    <w:rsid w:val="00535A3C"/>
    <w:rsid w:val="005368C3"/>
    <w:rsid w:val="0053734C"/>
    <w:rsid w:val="005407D5"/>
    <w:rsid w:val="00543BC4"/>
    <w:rsid w:val="00545346"/>
    <w:rsid w:val="00547949"/>
    <w:rsid w:val="00547BC6"/>
    <w:rsid w:val="00550542"/>
    <w:rsid w:val="00550C47"/>
    <w:rsid w:val="005513B8"/>
    <w:rsid w:val="00551FC2"/>
    <w:rsid w:val="0055369C"/>
    <w:rsid w:val="00553725"/>
    <w:rsid w:val="00553C67"/>
    <w:rsid w:val="0055545D"/>
    <w:rsid w:val="00560FA8"/>
    <w:rsid w:val="00563C39"/>
    <w:rsid w:val="00563FC3"/>
    <w:rsid w:val="00565F09"/>
    <w:rsid w:val="005665B0"/>
    <w:rsid w:val="00567369"/>
    <w:rsid w:val="00567A82"/>
    <w:rsid w:val="00567F8B"/>
    <w:rsid w:val="00570BD9"/>
    <w:rsid w:val="00570CF5"/>
    <w:rsid w:val="00571105"/>
    <w:rsid w:val="005711AA"/>
    <w:rsid w:val="005726D7"/>
    <w:rsid w:val="00572B38"/>
    <w:rsid w:val="00573E08"/>
    <w:rsid w:val="005763B5"/>
    <w:rsid w:val="00576E8C"/>
    <w:rsid w:val="005775CD"/>
    <w:rsid w:val="005805E7"/>
    <w:rsid w:val="005827F9"/>
    <w:rsid w:val="00583B0E"/>
    <w:rsid w:val="00583C51"/>
    <w:rsid w:val="00585AE6"/>
    <w:rsid w:val="00586453"/>
    <w:rsid w:val="00587EAA"/>
    <w:rsid w:val="0059024F"/>
    <w:rsid w:val="005919DB"/>
    <w:rsid w:val="00593898"/>
    <w:rsid w:val="00593B3A"/>
    <w:rsid w:val="0059463B"/>
    <w:rsid w:val="0059474D"/>
    <w:rsid w:val="00595B30"/>
    <w:rsid w:val="00595C5C"/>
    <w:rsid w:val="00595C6B"/>
    <w:rsid w:val="00596972"/>
    <w:rsid w:val="005973B2"/>
    <w:rsid w:val="00597643"/>
    <w:rsid w:val="005A3698"/>
    <w:rsid w:val="005A51A4"/>
    <w:rsid w:val="005B12B3"/>
    <w:rsid w:val="005B20D2"/>
    <w:rsid w:val="005B3D57"/>
    <w:rsid w:val="005C09A1"/>
    <w:rsid w:val="005C0CB1"/>
    <w:rsid w:val="005C1FD8"/>
    <w:rsid w:val="005C336A"/>
    <w:rsid w:val="005C4982"/>
    <w:rsid w:val="005C67A7"/>
    <w:rsid w:val="005D02C2"/>
    <w:rsid w:val="005D09FA"/>
    <w:rsid w:val="005D1E33"/>
    <w:rsid w:val="005D1EF1"/>
    <w:rsid w:val="005D2E6D"/>
    <w:rsid w:val="005D3A04"/>
    <w:rsid w:val="005D5200"/>
    <w:rsid w:val="005D70E9"/>
    <w:rsid w:val="005D7277"/>
    <w:rsid w:val="005E037D"/>
    <w:rsid w:val="005E1980"/>
    <w:rsid w:val="005E44BF"/>
    <w:rsid w:val="005E6771"/>
    <w:rsid w:val="005F31DF"/>
    <w:rsid w:val="005F3EE8"/>
    <w:rsid w:val="005F499B"/>
    <w:rsid w:val="005F4CC2"/>
    <w:rsid w:val="005F4DF8"/>
    <w:rsid w:val="005F6B5E"/>
    <w:rsid w:val="005F6DDF"/>
    <w:rsid w:val="005F6E41"/>
    <w:rsid w:val="006004EE"/>
    <w:rsid w:val="00600CC8"/>
    <w:rsid w:val="00602557"/>
    <w:rsid w:val="006032D0"/>
    <w:rsid w:val="00603494"/>
    <w:rsid w:val="00603A48"/>
    <w:rsid w:val="006049A3"/>
    <w:rsid w:val="0060644F"/>
    <w:rsid w:val="00607FA2"/>
    <w:rsid w:val="0061018A"/>
    <w:rsid w:val="00610388"/>
    <w:rsid w:val="00611BB3"/>
    <w:rsid w:val="00615152"/>
    <w:rsid w:val="006153FF"/>
    <w:rsid w:val="00615F24"/>
    <w:rsid w:val="0062156C"/>
    <w:rsid w:val="006227C8"/>
    <w:rsid w:val="00622BCF"/>
    <w:rsid w:val="00622FF6"/>
    <w:rsid w:val="006236F3"/>
    <w:rsid w:val="00623770"/>
    <w:rsid w:val="0062405D"/>
    <w:rsid w:val="00626C0B"/>
    <w:rsid w:val="00627A94"/>
    <w:rsid w:val="0063408F"/>
    <w:rsid w:val="00635951"/>
    <w:rsid w:val="00635D0E"/>
    <w:rsid w:val="00636D4D"/>
    <w:rsid w:val="00637FA7"/>
    <w:rsid w:val="0064320F"/>
    <w:rsid w:val="006477A0"/>
    <w:rsid w:val="00650A45"/>
    <w:rsid w:val="006545F9"/>
    <w:rsid w:val="00654ED7"/>
    <w:rsid w:val="00654F44"/>
    <w:rsid w:val="0065574D"/>
    <w:rsid w:val="00655DF1"/>
    <w:rsid w:val="00657348"/>
    <w:rsid w:val="006604F4"/>
    <w:rsid w:val="00661F30"/>
    <w:rsid w:val="00671AF9"/>
    <w:rsid w:val="00675985"/>
    <w:rsid w:val="006768B9"/>
    <w:rsid w:val="006812EB"/>
    <w:rsid w:val="006840AA"/>
    <w:rsid w:val="00684C67"/>
    <w:rsid w:val="00684D25"/>
    <w:rsid w:val="006860BB"/>
    <w:rsid w:val="006910DB"/>
    <w:rsid w:val="0069320B"/>
    <w:rsid w:val="0069555F"/>
    <w:rsid w:val="006A00D2"/>
    <w:rsid w:val="006A2815"/>
    <w:rsid w:val="006A31F4"/>
    <w:rsid w:val="006A33CC"/>
    <w:rsid w:val="006A3E24"/>
    <w:rsid w:val="006A53DE"/>
    <w:rsid w:val="006A5A19"/>
    <w:rsid w:val="006A5B46"/>
    <w:rsid w:val="006A7529"/>
    <w:rsid w:val="006B15A6"/>
    <w:rsid w:val="006B1BAD"/>
    <w:rsid w:val="006B456C"/>
    <w:rsid w:val="006B4A2B"/>
    <w:rsid w:val="006B4C5F"/>
    <w:rsid w:val="006B4E80"/>
    <w:rsid w:val="006B555D"/>
    <w:rsid w:val="006B7F19"/>
    <w:rsid w:val="006C0286"/>
    <w:rsid w:val="006C147A"/>
    <w:rsid w:val="006C1A69"/>
    <w:rsid w:val="006C1F46"/>
    <w:rsid w:val="006C3C37"/>
    <w:rsid w:val="006C7BFA"/>
    <w:rsid w:val="006D082E"/>
    <w:rsid w:val="006D10C3"/>
    <w:rsid w:val="006D4B33"/>
    <w:rsid w:val="006D4E5C"/>
    <w:rsid w:val="006D5FD6"/>
    <w:rsid w:val="006D6487"/>
    <w:rsid w:val="006D7094"/>
    <w:rsid w:val="006D78B2"/>
    <w:rsid w:val="006E2B83"/>
    <w:rsid w:val="006E3B2E"/>
    <w:rsid w:val="006F1871"/>
    <w:rsid w:val="006F304D"/>
    <w:rsid w:val="006F429F"/>
    <w:rsid w:val="006F42FB"/>
    <w:rsid w:val="006F58D6"/>
    <w:rsid w:val="007008CE"/>
    <w:rsid w:val="00700BE6"/>
    <w:rsid w:val="00701F29"/>
    <w:rsid w:val="007026DF"/>
    <w:rsid w:val="00702A20"/>
    <w:rsid w:val="0070539D"/>
    <w:rsid w:val="00706B84"/>
    <w:rsid w:val="00710A14"/>
    <w:rsid w:val="00712FA8"/>
    <w:rsid w:val="00715175"/>
    <w:rsid w:val="00716DA0"/>
    <w:rsid w:val="00716F3A"/>
    <w:rsid w:val="007235B4"/>
    <w:rsid w:val="007239F7"/>
    <w:rsid w:val="00724E9A"/>
    <w:rsid w:val="00726A08"/>
    <w:rsid w:val="00727345"/>
    <w:rsid w:val="007274DC"/>
    <w:rsid w:val="00727EF4"/>
    <w:rsid w:val="00730649"/>
    <w:rsid w:val="007341F2"/>
    <w:rsid w:val="00734C39"/>
    <w:rsid w:val="00734F82"/>
    <w:rsid w:val="00735730"/>
    <w:rsid w:val="00735E5E"/>
    <w:rsid w:val="00740858"/>
    <w:rsid w:val="00741F3F"/>
    <w:rsid w:val="00742CF2"/>
    <w:rsid w:val="00743156"/>
    <w:rsid w:val="00750365"/>
    <w:rsid w:val="007531A1"/>
    <w:rsid w:val="00754BC1"/>
    <w:rsid w:val="00761676"/>
    <w:rsid w:val="00761FF1"/>
    <w:rsid w:val="007637C7"/>
    <w:rsid w:val="007647D7"/>
    <w:rsid w:val="00770F8C"/>
    <w:rsid w:val="007729F2"/>
    <w:rsid w:val="0077327C"/>
    <w:rsid w:val="00774C25"/>
    <w:rsid w:val="00774EB7"/>
    <w:rsid w:val="00775A2F"/>
    <w:rsid w:val="00776AF6"/>
    <w:rsid w:val="00780D35"/>
    <w:rsid w:val="00781C13"/>
    <w:rsid w:val="00782CFC"/>
    <w:rsid w:val="0078336D"/>
    <w:rsid w:val="00785767"/>
    <w:rsid w:val="00790A02"/>
    <w:rsid w:val="00791219"/>
    <w:rsid w:val="00792240"/>
    <w:rsid w:val="00792518"/>
    <w:rsid w:val="00792C6B"/>
    <w:rsid w:val="00794270"/>
    <w:rsid w:val="00795783"/>
    <w:rsid w:val="00797CCF"/>
    <w:rsid w:val="007A11A9"/>
    <w:rsid w:val="007A5231"/>
    <w:rsid w:val="007A627A"/>
    <w:rsid w:val="007A740D"/>
    <w:rsid w:val="007A7FC9"/>
    <w:rsid w:val="007B0762"/>
    <w:rsid w:val="007B1E36"/>
    <w:rsid w:val="007B216B"/>
    <w:rsid w:val="007B29DE"/>
    <w:rsid w:val="007B2B4A"/>
    <w:rsid w:val="007B47E4"/>
    <w:rsid w:val="007B5818"/>
    <w:rsid w:val="007B586A"/>
    <w:rsid w:val="007B6318"/>
    <w:rsid w:val="007B65B8"/>
    <w:rsid w:val="007C25D5"/>
    <w:rsid w:val="007C44BE"/>
    <w:rsid w:val="007C6BD5"/>
    <w:rsid w:val="007D38F9"/>
    <w:rsid w:val="007D393C"/>
    <w:rsid w:val="007D5516"/>
    <w:rsid w:val="007D5BE4"/>
    <w:rsid w:val="007D76C1"/>
    <w:rsid w:val="007D7E9F"/>
    <w:rsid w:val="007E082C"/>
    <w:rsid w:val="007E0FE7"/>
    <w:rsid w:val="007E5CF3"/>
    <w:rsid w:val="007E6C0B"/>
    <w:rsid w:val="007E6ED4"/>
    <w:rsid w:val="007E704F"/>
    <w:rsid w:val="007F6104"/>
    <w:rsid w:val="007F72B1"/>
    <w:rsid w:val="00804777"/>
    <w:rsid w:val="008059E7"/>
    <w:rsid w:val="00806253"/>
    <w:rsid w:val="0081058D"/>
    <w:rsid w:val="00811656"/>
    <w:rsid w:val="008116CA"/>
    <w:rsid w:val="00811B7A"/>
    <w:rsid w:val="00811D20"/>
    <w:rsid w:val="00812277"/>
    <w:rsid w:val="008125AE"/>
    <w:rsid w:val="00812C98"/>
    <w:rsid w:val="008133FB"/>
    <w:rsid w:val="00813A60"/>
    <w:rsid w:val="0081404E"/>
    <w:rsid w:val="008152F0"/>
    <w:rsid w:val="00815F64"/>
    <w:rsid w:val="00817B52"/>
    <w:rsid w:val="00821A79"/>
    <w:rsid w:val="00821D9B"/>
    <w:rsid w:val="00821E14"/>
    <w:rsid w:val="008222C7"/>
    <w:rsid w:val="00822B22"/>
    <w:rsid w:val="00823864"/>
    <w:rsid w:val="008254E3"/>
    <w:rsid w:val="00826D56"/>
    <w:rsid w:val="00827935"/>
    <w:rsid w:val="008310F4"/>
    <w:rsid w:val="008325CA"/>
    <w:rsid w:val="00832BF8"/>
    <w:rsid w:val="008349B6"/>
    <w:rsid w:val="00837C5C"/>
    <w:rsid w:val="00840D0E"/>
    <w:rsid w:val="00841811"/>
    <w:rsid w:val="00843FAC"/>
    <w:rsid w:val="0084465B"/>
    <w:rsid w:val="0084520F"/>
    <w:rsid w:val="008452D1"/>
    <w:rsid w:val="00845E24"/>
    <w:rsid w:val="00847A16"/>
    <w:rsid w:val="00850E8A"/>
    <w:rsid w:val="008564F7"/>
    <w:rsid w:val="00856FFE"/>
    <w:rsid w:val="008573B8"/>
    <w:rsid w:val="00857E84"/>
    <w:rsid w:val="00862B9A"/>
    <w:rsid w:val="008659B6"/>
    <w:rsid w:val="008660EE"/>
    <w:rsid w:val="0086724E"/>
    <w:rsid w:val="00867EB9"/>
    <w:rsid w:val="00873678"/>
    <w:rsid w:val="0087599F"/>
    <w:rsid w:val="00875E93"/>
    <w:rsid w:val="00877259"/>
    <w:rsid w:val="008800DA"/>
    <w:rsid w:val="0088013A"/>
    <w:rsid w:val="008801DC"/>
    <w:rsid w:val="0088128B"/>
    <w:rsid w:val="008839B4"/>
    <w:rsid w:val="00883EF6"/>
    <w:rsid w:val="00884D41"/>
    <w:rsid w:val="0088612B"/>
    <w:rsid w:val="0088713E"/>
    <w:rsid w:val="00887B87"/>
    <w:rsid w:val="0089016B"/>
    <w:rsid w:val="0089147A"/>
    <w:rsid w:val="0089291D"/>
    <w:rsid w:val="00892CC0"/>
    <w:rsid w:val="00893351"/>
    <w:rsid w:val="00893B28"/>
    <w:rsid w:val="00894C42"/>
    <w:rsid w:val="008956A8"/>
    <w:rsid w:val="0089614A"/>
    <w:rsid w:val="00896CC7"/>
    <w:rsid w:val="00896D17"/>
    <w:rsid w:val="008973DE"/>
    <w:rsid w:val="008A0465"/>
    <w:rsid w:val="008A20DE"/>
    <w:rsid w:val="008A3175"/>
    <w:rsid w:val="008A3348"/>
    <w:rsid w:val="008A4DF5"/>
    <w:rsid w:val="008A4E6E"/>
    <w:rsid w:val="008A500D"/>
    <w:rsid w:val="008A6002"/>
    <w:rsid w:val="008A6463"/>
    <w:rsid w:val="008B5539"/>
    <w:rsid w:val="008B5971"/>
    <w:rsid w:val="008C2ACF"/>
    <w:rsid w:val="008C3BDD"/>
    <w:rsid w:val="008C4B5D"/>
    <w:rsid w:val="008C7A0A"/>
    <w:rsid w:val="008D1B00"/>
    <w:rsid w:val="008D2566"/>
    <w:rsid w:val="008D2678"/>
    <w:rsid w:val="008D2E9C"/>
    <w:rsid w:val="008D5FCF"/>
    <w:rsid w:val="008D670A"/>
    <w:rsid w:val="008D76B8"/>
    <w:rsid w:val="008D7A64"/>
    <w:rsid w:val="008E07C3"/>
    <w:rsid w:val="008E2567"/>
    <w:rsid w:val="008E363D"/>
    <w:rsid w:val="008E6AD0"/>
    <w:rsid w:val="008E7452"/>
    <w:rsid w:val="008F19C7"/>
    <w:rsid w:val="008F2D48"/>
    <w:rsid w:val="008F3C9E"/>
    <w:rsid w:val="008F4EC7"/>
    <w:rsid w:val="009002DB"/>
    <w:rsid w:val="0090069E"/>
    <w:rsid w:val="00900801"/>
    <w:rsid w:val="00900A99"/>
    <w:rsid w:val="00902094"/>
    <w:rsid w:val="00903B93"/>
    <w:rsid w:val="0090454B"/>
    <w:rsid w:val="00910EBB"/>
    <w:rsid w:val="00912830"/>
    <w:rsid w:val="00914F7E"/>
    <w:rsid w:val="00915869"/>
    <w:rsid w:val="00916FE1"/>
    <w:rsid w:val="009174A5"/>
    <w:rsid w:val="00920448"/>
    <w:rsid w:val="00920E6F"/>
    <w:rsid w:val="00921110"/>
    <w:rsid w:val="00921E39"/>
    <w:rsid w:val="00922C4A"/>
    <w:rsid w:val="00924429"/>
    <w:rsid w:val="0092547E"/>
    <w:rsid w:val="0092548B"/>
    <w:rsid w:val="009259D2"/>
    <w:rsid w:val="00925A78"/>
    <w:rsid w:val="00926BF6"/>
    <w:rsid w:val="009272E5"/>
    <w:rsid w:val="00931C77"/>
    <w:rsid w:val="00931D3E"/>
    <w:rsid w:val="00932069"/>
    <w:rsid w:val="00932D91"/>
    <w:rsid w:val="009335DA"/>
    <w:rsid w:val="0093372C"/>
    <w:rsid w:val="00933CAA"/>
    <w:rsid w:val="00933D85"/>
    <w:rsid w:val="00934E06"/>
    <w:rsid w:val="0093537E"/>
    <w:rsid w:val="0093538B"/>
    <w:rsid w:val="00937AC8"/>
    <w:rsid w:val="0094013F"/>
    <w:rsid w:val="00940FA2"/>
    <w:rsid w:val="0094242C"/>
    <w:rsid w:val="00942FDB"/>
    <w:rsid w:val="009432FC"/>
    <w:rsid w:val="0094549B"/>
    <w:rsid w:val="009454EE"/>
    <w:rsid w:val="00947E60"/>
    <w:rsid w:val="00950E80"/>
    <w:rsid w:val="00951694"/>
    <w:rsid w:val="0095190E"/>
    <w:rsid w:val="00953035"/>
    <w:rsid w:val="00953C55"/>
    <w:rsid w:val="00956D20"/>
    <w:rsid w:val="009617A3"/>
    <w:rsid w:val="009621FA"/>
    <w:rsid w:val="009628C0"/>
    <w:rsid w:val="00962FC1"/>
    <w:rsid w:val="00966288"/>
    <w:rsid w:val="009663C5"/>
    <w:rsid w:val="00966EDE"/>
    <w:rsid w:val="009704C6"/>
    <w:rsid w:val="009716E8"/>
    <w:rsid w:val="00974FFE"/>
    <w:rsid w:val="0097709E"/>
    <w:rsid w:val="0098099C"/>
    <w:rsid w:val="00980B5E"/>
    <w:rsid w:val="00982470"/>
    <w:rsid w:val="00984733"/>
    <w:rsid w:val="00985A56"/>
    <w:rsid w:val="00987A46"/>
    <w:rsid w:val="00990A83"/>
    <w:rsid w:val="00990B27"/>
    <w:rsid w:val="0099137F"/>
    <w:rsid w:val="00996248"/>
    <w:rsid w:val="00997ED1"/>
    <w:rsid w:val="009A2C13"/>
    <w:rsid w:val="009A3455"/>
    <w:rsid w:val="009A5B06"/>
    <w:rsid w:val="009A68BA"/>
    <w:rsid w:val="009A75BE"/>
    <w:rsid w:val="009A77E5"/>
    <w:rsid w:val="009B0979"/>
    <w:rsid w:val="009B16BF"/>
    <w:rsid w:val="009B2B00"/>
    <w:rsid w:val="009B3064"/>
    <w:rsid w:val="009B3D45"/>
    <w:rsid w:val="009B3EF2"/>
    <w:rsid w:val="009B5242"/>
    <w:rsid w:val="009B5DE5"/>
    <w:rsid w:val="009B6074"/>
    <w:rsid w:val="009B708E"/>
    <w:rsid w:val="009C0075"/>
    <w:rsid w:val="009C1773"/>
    <w:rsid w:val="009C3836"/>
    <w:rsid w:val="009C5988"/>
    <w:rsid w:val="009C5ED9"/>
    <w:rsid w:val="009C7A45"/>
    <w:rsid w:val="009D32C8"/>
    <w:rsid w:val="009D50D4"/>
    <w:rsid w:val="009D62F5"/>
    <w:rsid w:val="009E05BE"/>
    <w:rsid w:val="009E2AF6"/>
    <w:rsid w:val="009E330B"/>
    <w:rsid w:val="009E4905"/>
    <w:rsid w:val="009E4DB4"/>
    <w:rsid w:val="009E523D"/>
    <w:rsid w:val="009E569A"/>
    <w:rsid w:val="009F083E"/>
    <w:rsid w:val="009F0E60"/>
    <w:rsid w:val="009F152A"/>
    <w:rsid w:val="009F1907"/>
    <w:rsid w:val="009F4D9E"/>
    <w:rsid w:val="009F4DFB"/>
    <w:rsid w:val="00A0020B"/>
    <w:rsid w:val="00A014D2"/>
    <w:rsid w:val="00A01627"/>
    <w:rsid w:val="00A0261F"/>
    <w:rsid w:val="00A02E21"/>
    <w:rsid w:val="00A03401"/>
    <w:rsid w:val="00A046EB"/>
    <w:rsid w:val="00A0663B"/>
    <w:rsid w:val="00A12BCA"/>
    <w:rsid w:val="00A12C19"/>
    <w:rsid w:val="00A14883"/>
    <w:rsid w:val="00A1521B"/>
    <w:rsid w:val="00A1689D"/>
    <w:rsid w:val="00A21DE6"/>
    <w:rsid w:val="00A21F6E"/>
    <w:rsid w:val="00A268FB"/>
    <w:rsid w:val="00A269D0"/>
    <w:rsid w:val="00A31A02"/>
    <w:rsid w:val="00A3243B"/>
    <w:rsid w:val="00A326DC"/>
    <w:rsid w:val="00A35C7D"/>
    <w:rsid w:val="00A36995"/>
    <w:rsid w:val="00A37C63"/>
    <w:rsid w:val="00A4005D"/>
    <w:rsid w:val="00A446ED"/>
    <w:rsid w:val="00A46338"/>
    <w:rsid w:val="00A46B60"/>
    <w:rsid w:val="00A50958"/>
    <w:rsid w:val="00A52C34"/>
    <w:rsid w:val="00A60FC2"/>
    <w:rsid w:val="00A61FBC"/>
    <w:rsid w:val="00A62E6B"/>
    <w:rsid w:val="00A6333D"/>
    <w:rsid w:val="00A63FA6"/>
    <w:rsid w:val="00A643FF"/>
    <w:rsid w:val="00A67F02"/>
    <w:rsid w:val="00A710EE"/>
    <w:rsid w:val="00A73208"/>
    <w:rsid w:val="00A74319"/>
    <w:rsid w:val="00A744D6"/>
    <w:rsid w:val="00A74CD0"/>
    <w:rsid w:val="00A754C3"/>
    <w:rsid w:val="00A77B0D"/>
    <w:rsid w:val="00A80B57"/>
    <w:rsid w:val="00A81FD6"/>
    <w:rsid w:val="00A8225C"/>
    <w:rsid w:val="00A82A8C"/>
    <w:rsid w:val="00A8478A"/>
    <w:rsid w:val="00A900CB"/>
    <w:rsid w:val="00A91DF8"/>
    <w:rsid w:val="00A92CB5"/>
    <w:rsid w:val="00A9493C"/>
    <w:rsid w:val="00A94D41"/>
    <w:rsid w:val="00A97580"/>
    <w:rsid w:val="00A975A2"/>
    <w:rsid w:val="00A977F1"/>
    <w:rsid w:val="00AA348A"/>
    <w:rsid w:val="00AA6AC8"/>
    <w:rsid w:val="00AA748D"/>
    <w:rsid w:val="00AA7E53"/>
    <w:rsid w:val="00AB08D6"/>
    <w:rsid w:val="00AB1CF8"/>
    <w:rsid w:val="00AB2CE2"/>
    <w:rsid w:val="00AB436C"/>
    <w:rsid w:val="00AB4625"/>
    <w:rsid w:val="00AB5887"/>
    <w:rsid w:val="00AB5F04"/>
    <w:rsid w:val="00AB6F1F"/>
    <w:rsid w:val="00AB7531"/>
    <w:rsid w:val="00AC0784"/>
    <w:rsid w:val="00AC203F"/>
    <w:rsid w:val="00AC4F98"/>
    <w:rsid w:val="00AC52D2"/>
    <w:rsid w:val="00AC6CB1"/>
    <w:rsid w:val="00AD27D5"/>
    <w:rsid w:val="00AD2FE7"/>
    <w:rsid w:val="00AD3A6F"/>
    <w:rsid w:val="00AD4ADA"/>
    <w:rsid w:val="00AD539C"/>
    <w:rsid w:val="00AD5EC9"/>
    <w:rsid w:val="00AD6F9F"/>
    <w:rsid w:val="00AD77A7"/>
    <w:rsid w:val="00AE06E6"/>
    <w:rsid w:val="00AE197F"/>
    <w:rsid w:val="00AE35B4"/>
    <w:rsid w:val="00AE3E6D"/>
    <w:rsid w:val="00AE418A"/>
    <w:rsid w:val="00AE6C27"/>
    <w:rsid w:val="00AE7373"/>
    <w:rsid w:val="00AF3426"/>
    <w:rsid w:val="00AF3C9A"/>
    <w:rsid w:val="00AF5A87"/>
    <w:rsid w:val="00AF5C5D"/>
    <w:rsid w:val="00AF68DD"/>
    <w:rsid w:val="00AF6A7D"/>
    <w:rsid w:val="00B03DE1"/>
    <w:rsid w:val="00B05BC0"/>
    <w:rsid w:val="00B07612"/>
    <w:rsid w:val="00B10ABD"/>
    <w:rsid w:val="00B10FBB"/>
    <w:rsid w:val="00B1268A"/>
    <w:rsid w:val="00B137F6"/>
    <w:rsid w:val="00B13FA5"/>
    <w:rsid w:val="00B15746"/>
    <w:rsid w:val="00B1624F"/>
    <w:rsid w:val="00B2138E"/>
    <w:rsid w:val="00B23451"/>
    <w:rsid w:val="00B23779"/>
    <w:rsid w:val="00B24D85"/>
    <w:rsid w:val="00B30C09"/>
    <w:rsid w:val="00B31349"/>
    <w:rsid w:val="00B3273A"/>
    <w:rsid w:val="00B33922"/>
    <w:rsid w:val="00B37967"/>
    <w:rsid w:val="00B426F9"/>
    <w:rsid w:val="00B42B30"/>
    <w:rsid w:val="00B444EB"/>
    <w:rsid w:val="00B451FF"/>
    <w:rsid w:val="00B47198"/>
    <w:rsid w:val="00B51D49"/>
    <w:rsid w:val="00B542D2"/>
    <w:rsid w:val="00B56318"/>
    <w:rsid w:val="00B61012"/>
    <w:rsid w:val="00B61112"/>
    <w:rsid w:val="00B61C14"/>
    <w:rsid w:val="00B651BE"/>
    <w:rsid w:val="00B67342"/>
    <w:rsid w:val="00B70630"/>
    <w:rsid w:val="00B706DD"/>
    <w:rsid w:val="00B736D9"/>
    <w:rsid w:val="00B7463F"/>
    <w:rsid w:val="00B746DA"/>
    <w:rsid w:val="00B75BD2"/>
    <w:rsid w:val="00B75E84"/>
    <w:rsid w:val="00B766A2"/>
    <w:rsid w:val="00B76C38"/>
    <w:rsid w:val="00B77C7D"/>
    <w:rsid w:val="00B8007B"/>
    <w:rsid w:val="00B8016B"/>
    <w:rsid w:val="00B80C9D"/>
    <w:rsid w:val="00B80E84"/>
    <w:rsid w:val="00B81707"/>
    <w:rsid w:val="00B824C5"/>
    <w:rsid w:val="00B83115"/>
    <w:rsid w:val="00B83759"/>
    <w:rsid w:val="00B84541"/>
    <w:rsid w:val="00B86D63"/>
    <w:rsid w:val="00B90CC2"/>
    <w:rsid w:val="00B91267"/>
    <w:rsid w:val="00B96708"/>
    <w:rsid w:val="00B969E1"/>
    <w:rsid w:val="00BA2F5D"/>
    <w:rsid w:val="00BA369B"/>
    <w:rsid w:val="00BA3783"/>
    <w:rsid w:val="00BA4270"/>
    <w:rsid w:val="00BA500A"/>
    <w:rsid w:val="00BA65DC"/>
    <w:rsid w:val="00BA71EF"/>
    <w:rsid w:val="00BB00EE"/>
    <w:rsid w:val="00BB0519"/>
    <w:rsid w:val="00BB0EC0"/>
    <w:rsid w:val="00BB2945"/>
    <w:rsid w:val="00BB678E"/>
    <w:rsid w:val="00BB77C9"/>
    <w:rsid w:val="00BC1E2D"/>
    <w:rsid w:val="00BC1EAD"/>
    <w:rsid w:val="00BC42F5"/>
    <w:rsid w:val="00BC693E"/>
    <w:rsid w:val="00BC7D07"/>
    <w:rsid w:val="00BC7F62"/>
    <w:rsid w:val="00BD08B5"/>
    <w:rsid w:val="00BD17D9"/>
    <w:rsid w:val="00BD3525"/>
    <w:rsid w:val="00BD4DFE"/>
    <w:rsid w:val="00BD67CC"/>
    <w:rsid w:val="00BE020B"/>
    <w:rsid w:val="00BE1175"/>
    <w:rsid w:val="00BE3CBC"/>
    <w:rsid w:val="00BE4402"/>
    <w:rsid w:val="00BE53A3"/>
    <w:rsid w:val="00BE59C7"/>
    <w:rsid w:val="00BE5D3C"/>
    <w:rsid w:val="00BE5E61"/>
    <w:rsid w:val="00BF391D"/>
    <w:rsid w:val="00BF3C8A"/>
    <w:rsid w:val="00BF3F17"/>
    <w:rsid w:val="00BF42F5"/>
    <w:rsid w:val="00BF6E0F"/>
    <w:rsid w:val="00BF7645"/>
    <w:rsid w:val="00C02C48"/>
    <w:rsid w:val="00C02D1A"/>
    <w:rsid w:val="00C030D3"/>
    <w:rsid w:val="00C045D7"/>
    <w:rsid w:val="00C049BD"/>
    <w:rsid w:val="00C05CFC"/>
    <w:rsid w:val="00C10543"/>
    <w:rsid w:val="00C126C5"/>
    <w:rsid w:val="00C134D9"/>
    <w:rsid w:val="00C15616"/>
    <w:rsid w:val="00C164F7"/>
    <w:rsid w:val="00C175F0"/>
    <w:rsid w:val="00C176AF"/>
    <w:rsid w:val="00C21BF4"/>
    <w:rsid w:val="00C21E48"/>
    <w:rsid w:val="00C22001"/>
    <w:rsid w:val="00C24EEE"/>
    <w:rsid w:val="00C24FCE"/>
    <w:rsid w:val="00C25066"/>
    <w:rsid w:val="00C260F9"/>
    <w:rsid w:val="00C30DD2"/>
    <w:rsid w:val="00C330A7"/>
    <w:rsid w:val="00C34984"/>
    <w:rsid w:val="00C34F2D"/>
    <w:rsid w:val="00C36482"/>
    <w:rsid w:val="00C369AF"/>
    <w:rsid w:val="00C42382"/>
    <w:rsid w:val="00C43830"/>
    <w:rsid w:val="00C43996"/>
    <w:rsid w:val="00C454F2"/>
    <w:rsid w:val="00C45C25"/>
    <w:rsid w:val="00C462AB"/>
    <w:rsid w:val="00C510CF"/>
    <w:rsid w:val="00C5183F"/>
    <w:rsid w:val="00C526FD"/>
    <w:rsid w:val="00C53B35"/>
    <w:rsid w:val="00C53BF2"/>
    <w:rsid w:val="00C54805"/>
    <w:rsid w:val="00C556E4"/>
    <w:rsid w:val="00C56052"/>
    <w:rsid w:val="00C56217"/>
    <w:rsid w:val="00C5685C"/>
    <w:rsid w:val="00C575A1"/>
    <w:rsid w:val="00C6444A"/>
    <w:rsid w:val="00C659E8"/>
    <w:rsid w:val="00C65B0E"/>
    <w:rsid w:val="00C65CE5"/>
    <w:rsid w:val="00C67808"/>
    <w:rsid w:val="00C705F6"/>
    <w:rsid w:val="00C735EE"/>
    <w:rsid w:val="00C75D14"/>
    <w:rsid w:val="00C75DB5"/>
    <w:rsid w:val="00C8439C"/>
    <w:rsid w:val="00C8528B"/>
    <w:rsid w:val="00C8624F"/>
    <w:rsid w:val="00C87B96"/>
    <w:rsid w:val="00C901A4"/>
    <w:rsid w:val="00C911AD"/>
    <w:rsid w:val="00C94D04"/>
    <w:rsid w:val="00C95948"/>
    <w:rsid w:val="00C9595B"/>
    <w:rsid w:val="00C97875"/>
    <w:rsid w:val="00CA081C"/>
    <w:rsid w:val="00CA152C"/>
    <w:rsid w:val="00CA3729"/>
    <w:rsid w:val="00CA4434"/>
    <w:rsid w:val="00CA4516"/>
    <w:rsid w:val="00CA4768"/>
    <w:rsid w:val="00CA49D9"/>
    <w:rsid w:val="00CA5C3B"/>
    <w:rsid w:val="00CA60CC"/>
    <w:rsid w:val="00CA6B29"/>
    <w:rsid w:val="00CA6DF4"/>
    <w:rsid w:val="00CA7417"/>
    <w:rsid w:val="00CA7709"/>
    <w:rsid w:val="00CA79CF"/>
    <w:rsid w:val="00CB0990"/>
    <w:rsid w:val="00CB1602"/>
    <w:rsid w:val="00CB38D9"/>
    <w:rsid w:val="00CB3C35"/>
    <w:rsid w:val="00CB43E5"/>
    <w:rsid w:val="00CB4DF4"/>
    <w:rsid w:val="00CB5F42"/>
    <w:rsid w:val="00CB6DFC"/>
    <w:rsid w:val="00CB7729"/>
    <w:rsid w:val="00CC00EB"/>
    <w:rsid w:val="00CC318B"/>
    <w:rsid w:val="00CC4F90"/>
    <w:rsid w:val="00CC7679"/>
    <w:rsid w:val="00CC7AF5"/>
    <w:rsid w:val="00CD02EB"/>
    <w:rsid w:val="00CD05E3"/>
    <w:rsid w:val="00CD18AF"/>
    <w:rsid w:val="00CD1FBE"/>
    <w:rsid w:val="00CD22D7"/>
    <w:rsid w:val="00CD3366"/>
    <w:rsid w:val="00CD3D2B"/>
    <w:rsid w:val="00CD44D8"/>
    <w:rsid w:val="00CE2B11"/>
    <w:rsid w:val="00CE2F2E"/>
    <w:rsid w:val="00CE4AB7"/>
    <w:rsid w:val="00CE5772"/>
    <w:rsid w:val="00CE6713"/>
    <w:rsid w:val="00CE7B05"/>
    <w:rsid w:val="00CF158E"/>
    <w:rsid w:val="00CF2CB0"/>
    <w:rsid w:val="00CF3133"/>
    <w:rsid w:val="00CF4CB1"/>
    <w:rsid w:val="00CF5435"/>
    <w:rsid w:val="00CF5F8D"/>
    <w:rsid w:val="00D00DCD"/>
    <w:rsid w:val="00D01B3B"/>
    <w:rsid w:val="00D03808"/>
    <w:rsid w:val="00D0554C"/>
    <w:rsid w:val="00D0676F"/>
    <w:rsid w:val="00D072F0"/>
    <w:rsid w:val="00D07FF9"/>
    <w:rsid w:val="00D1371E"/>
    <w:rsid w:val="00D158F0"/>
    <w:rsid w:val="00D16D83"/>
    <w:rsid w:val="00D17DE7"/>
    <w:rsid w:val="00D17EA1"/>
    <w:rsid w:val="00D20555"/>
    <w:rsid w:val="00D21678"/>
    <w:rsid w:val="00D22631"/>
    <w:rsid w:val="00D23B45"/>
    <w:rsid w:val="00D246BE"/>
    <w:rsid w:val="00D2743C"/>
    <w:rsid w:val="00D30EBC"/>
    <w:rsid w:val="00D317EC"/>
    <w:rsid w:val="00D337AD"/>
    <w:rsid w:val="00D33A37"/>
    <w:rsid w:val="00D33B84"/>
    <w:rsid w:val="00D34284"/>
    <w:rsid w:val="00D355BA"/>
    <w:rsid w:val="00D35724"/>
    <w:rsid w:val="00D35C04"/>
    <w:rsid w:val="00D36070"/>
    <w:rsid w:val="00D364C7"/>
    <w:rsid w:val="00D36AB0"/>
    <w:rsid w:val="00D43FBF"/>
    <w:rsid w:val="00D445F5"/>
    <w:rsid w:val="00D44DF3"/>
    <w:rsid w:val="00D475C8"/>
    <w:rsid w:val="00D50FD0"/>
    <w:rsid w:val="00D52CB4"/>
    <w:rsid w:val="00D531DC"/>
    <w:rsid w:val="00D56232"/>
    <w:rsid w:val="00D5641C"/>
    <w:rsid w:val="00D579E8"/>
    <w:rsid w:val="00D60FAA"/>
    <w:rsid w:val="00D61CD2"/>
    <w:rsid w:val="00D62634"/>
    <w:rsid w:val="00D62C49"/>
    <w:rsid w:val="00D63519"/>
    <w:rsid w:val="00D64480"/>
    <w:rsid w:val="00D65DA4"/>
    <w:rsid w:val="00D66566"/>
    <w:rsid w:val="00D66911"/>
    <w:rsid w:val="00D706B0"/>
    <w:rsid w:val="00D71D58"/>
    <w:rsid w:val="00D71E99"/>
    <w:rsid w:val="00D722E6"/>
    <w:rsid w:val="00D728A1"/>
    <w:rsid w:val="00D72901"/>
    <w:rsid w:val="00D72AB5"/>
    <w:rsid w:val="00D7316F"/>
    <w:rsid w:val="00D7400A"/>
    <w:rsid w:val="00D754F2"/>
    <w:rsid w:val="00D77632"/>
    <w:rsid w:val="00D83A53"/>
    <w:rsid w:val="00D84279"/>
    <w:rsid w:val="00D84E13"/>
    <w:rsid w:val="00D87D2A"/>
    <w:rsid w:val="00D90293"/>
    <w:rsid w:val="00D9109A"/>
    <w:rsid w:val="00D9163B"/>
    <w:rsid w:val="00D91EA4"/>
    <w:rsid w:val="00D92743"/>
    <w:rsid w:val="00D934AE"/>
    <w:rsid w:val="00D94602"/>
    <w:rsid w:val="00D948EB"/>
    <w:rsid w:val="00D95428"/>
    <w:rsid w:val="00D95926"/>
    <w:rsid w:val="00D9683C"/>
    <w:rsid w:val="00DA1121"/>
    <w:rsid w:val="00DA170E"/>
    <w:rsid w:val="00DA2B08"/>
    <w:rsid w:val="00DA30D5"/>
    <w:rsid w:val="00DA3757"/>
    <w:rsid w:val="00DA48CE"/>
    <w:rsid w:val="00DA4A9F"/>
    <w:rsid w:val="00DA6701"/>
    <w:rsid w:val="00DA6B5F"/>
    <w:rsid w:val="00DA6C0F"/>
    <w:rsid w:val="00DA6E2C"/>
    <w:rsid w:val="00DB1D7C"/>
    <w:rsid w:val="00DB3A7B"/>
    <w:rsid w:val="00DC3E34"/>
    <w:rsid w:val="00DD0601"/>
    <w:rsid w:val="00DD0B4B"/>
    <w:rsid w:val="00DD0F38"/>
    <w:rsid w:val="00DD14B3"/>
    <w:rsid w:val="00DD19E2"/>
    <w:rsid w:val="00DD1CFD"/>
    <w:rsid w:val="00DD2F4A"/>
    <w:rsid w:val="00DD3272"/>
    <w:rsid w:val="00DD461F"/>
    <w:rsid w:val="00DD472F"/>
    <w:rsid w:val="00DD4D39"/>
    <w:rsid w:val="00DE02E8"/>
    <w:rsid w:val="00DE20C6"/>
    <w:rsid w:val="00DE50FA"/>
    <w:rsid w:val="00DE511D"/>
    <w:rsid w:val="00DE6178"/>
    <w:rsid w:val="00DF0D82"/>
    <w:rsid w:val="00DF134F"/>
    <w:rsid w:val="00DF285A"/>
    <w:rsid w:val="00DF3BB5"/>
    <w:rsid w:val="00DF4768"/>
    <w:rsid w:val="00DF51A3"/>
    <w:rsid w:val="00E0020E"/>
    <w:rsid w:val="00E00590"/>
    <w:rsid w:val="00E025DC"/>
    <w:rsid w:val="00E0274A"/>
    <w:rsid w:val="00E0350B"/>
    <w:rsid w:val="00E05865"/>
    <w:rsid w:val="00E06BD9"/>
    <w:rsid w:val="00E100A1"/>
    <w:rsid w:val="00E11BDA"/>
    <w:rsid w:val="00E1334D"/>
    <w:rsid w:val="00E15ECA"/>
    <w:rsid w:val="00E15F04"/>
    <w:rsid w:val="00E16393"/>
    <w:rsid w:val="00E20E59"/>
    <w:rsid w:val="00E26F06"/>
    <w:rsid w:val="00E32CFE"/>
    <w:rsid w:val="00E330DD"/>
    <w:rsid w:val="00E35EFC"/>
    <w:rsid w:val="00E36601"/>
    <w:rsid w:val="00E41229"/>
    <w:rsid w:val="00E423F6"/>
    <w:rsid w:val="00E42A15"/>
    <w:rsid w:val="00E43483"/>
    <w:rsid w:val="00E46F93"/>
    <w:rsid w:val="00E47723"/>
    <w:rsid w:val="00E47DE1"/>
    <w:rsid w:val="00E52C7F"/>
    <w:rsid w:val="00E563C2"/>
    <w:rsid w:val="00E56E20"/>
    <w:rsid w:val="00E60432"/>
    <w:rsid w:val="00E6088E"/>
    <w:rsid w:val="00E61B5C"/>
    <w:rsid w:val="00E668CA"/>
    <w:rsid w:val="00E66E91"/>
    <w:rsid w:val="00E674EF"/>
    <w:rsid w:val="00E67981"/>
    <w:rsid w:val="00E70EFB"/>
    <w:rsid w:val="00E71F76"/>
    <w:rsid w:val="00E80544"/>
    <w:rsid w:val="00E80E70"/>
    <w:rsid w:val="00E811DE"/>
    <w:rsid w:val="00E848EF"/>
    <w:rsid w:val="00E8581B"/>
    <w:rsid w:val="00E8730A"/>
    <w:rsid w:val="00E8736E"/>
    <w:rsid w:val="00E90017"/>
    <w:rsid w:val="00E92D96"/>
    <w:rsid w:val="00E935D6"/>
    <w:rsid w:val="00E966CA"/>
    <w:rsid w:val="00E967C8"/>
    <w:rsid w:val="00EA005C"/>
    <w:rsid w:val="00EA2052"/>
    <w:rsid w:val="00EA38B5"/>
    <w:rsid w:val="00EA42E5"/>
    <w:rsid w:val="00EA4414"/>
    <w:rsid w:val="00EA4948"/>
    <w:rsid w:val="00EA6455"/>
    <w:rsid w:val="00EB02B6"/>
    <w:rsid w:val="00EB03B2"/>
    <w:rsid w:val="00EB139C"/>
    <w:rsid w:val="00EB1DE0"/>
    <w:rsid w:val="00EB2381"/>
    <w:rsid w:val="00EB2A8A"/>
    <w:rsid w:val="00EB31E5"/>
    <w:rsid w:val="00EC02F1"/>
    <w:rsid w:val="00EC3288"/>
    <w:rsid w:val="00EC365A"/>
    <w:rsid w:val="00EC4ABA"/>
    <w:rsid w:val="00EC5654"/>
    <w:rsid w:val="00EC59F2"/>
    <w:rsid w:val="00ED1269"/>
    <w:rsid w:val="00ED41DA"/>
    <w:rsid w:val="00ED4A68"/>
    <w:rsid w:val="00ED573B"/>
    <w:rsid w:val="00ED652A"/>
    <w:rsid w:val="00EE00BF"/>
    <w:rsid w:val="00EE0812"/>
    <w:rsid w:val="00EE11B8"/>
    <w:rsid w:val="00EE3DCB"/>
    <w:rsid w:val="00EE3F6A"/>
    <w:rsid w:val="00EE5FFF"/>
    <w:rsid w:val="00EE741F"/>
    <w:rsid w:val="00EF1E7E"/>
    <w:rsid w:val="00EF4AC4"/>
    <w:rsid w:val="00EF670F"/>
    <w:rsid w:val="00EF6818"/>
    <w:rsid w:val="00F02CB8"/>
    <w:rsid w:val="00F04958"/>
    <w:rsid w:val="00F04C8C"/>
    <w:rsid w:val="00F05886"/>
    <w:rsid w:val="00F05BA9"/>
    <w:rsid w:val="00F063CA"/>
    <w:rsid w:val="00F06D37"/>
    <w:rsid w:val="00F1180D"/>
    <w:rsid w:val="00F11E66"/>
    <w:rsid w:val="00F13634"/>
    <w:rsid w:val="00F14090"/>
    <w:rsid w:val="00F1562A"/>
    <w:rsid w:val="00F1743B"/>
    <w:rsid w:val="00F20498"/>
    <w:rsid w:val="00F206DA"/>
    <w:rsid w:val="00F20C00"/>
    <w:rsid w:val="00F21176"/>
    <w:rsid w:val="00F21515"/>
    <w:rsid w:val="00F21E1E"/>
    <w:rsid w:val="00F231A4"/>
    <w:rsid w:val="00F23CB3"/>
    <w:rsid w:val="00F2434A"/>
    <w:rsid w:val="00F25B3B"/>
    <w:rsid w:val="00F261E7"/>
    <w:rsid w:val="00F26A17"/>
    <w:rsid w:val="00F27E88"/>
    <w:rsid w:val="00F306CB"/>
    <w:rsid w:val="00F31E52"/>
    <w:rsid w:val="00F32BFD"/>
    <w:rsid w:val="00F33C33"/>
    <w:rsid w:val="00F34620"/>
    <w:rsid w:val="00F35A6E"/>
    <w:rsid w:val="00F35B30"/>
    <w:rsid w:val="00F37F31"/>
    <w:rsid w:val="00F40A69"/>
    <w:rsid w:val="00F40FA1"/>
    <w:rsid w:val="00F43350"/>
    <w:rsid w:val="00F43827"/>
    <w:rsid w:val="00F45858"/>
    <w:rsid w:val="00F45886"/>
    <w:rsid w:val="00F521E2"/>
    <w:rsid w:val="00F52B71"/>
    <w:rsid w:val="00F54218"/>
    <w:rsid w:val="00F54952"/>
    <w:rsid w:val="00F564A2"/>
    <w:rsid w:val="00F60A32"/>
    <w:rsid w:val="00F60F0F"/>
    <w:rsid w:val="00F62374"/>
    <w:rsid w:val="00F64A4E"/>
    <w:rsid w:val="00F65960"/>
    <w:rsid w:val="00F65E89"/>
    <w:rsid w:val="00F67E0A"/>
    <w:rsid w:val="00F703B7"/>
    <w:rsid w:val="00F725C6"/>
    <w:rsid w:val="00F72B93"/>
    <w:rsid w:val="00F73C12"/>
    <w:rsid w:val="00F76B7D"/>
    <w:rsid w:val="00F76E94"/>
    <w:rsid w:val="00F76FB0"/>
    <w:rsid w:val="00F816D5"/>
    <w:rsid w:val="00F81CCC"/>
    <w:rsid w:val="00F82467"/>
    <w:rsid w:val="00F85F83"/>
    <w:rsid w:val="00F86744"/>
    <w:rsid w:val="00F874F3"/>
    <w:rsid w:val="00F87BB5"/>
    <w:rsid w:val="00F9012D"/>
    <w:rsid w:val="00F905EE"/>
    <w:rsid w:val="00F91746"/>
    <w:rsid w:val="00F92352"/>
    <w:rsid w:val="00F92933"/>
    <w:rsid w:val="00F92B0E"/>
    <w:rsid w:val="00F94F07"/>
    <w:rsid w:val="00F956E0"/>
    <w:rsid w:val="00F95DBC"/>
    <w:rsid w:val="00F977C4"/>
    <w:rsid w:val="00FA2797"/>
    <w:rsid w:val="00FA3387"/>
    <w:rsid w:val="00FA3B9D"/>
    <w:rsid w:val="00FA53C1"/>
    <w:rsid w:val="00FA5AE8"/>
    <w:rsid w:val="00FA7B99"/>
    <w:rsid w:val="00FB0431"/>
    <w:rsid w:val="00FB3882"/>
    <w:rsid w:val="00FB4258"/>
    <w:rsid w:val="00FB52F9"/>
    <w:rsid w:val="00FB74E8"/>
    <w:rsid w:val="00FB7D99"/>
    <w:rsid w:val="00FC009C"/>
    <w:rsid w:val="00FC018B"/>
    <w:rsid w:val="00FC4D3A"/>
    <w:rsid w:val="00FD3B7D"/>
    <w:rsid w:val="00FD50AB"/>
    <w:rsid w:val="00FD59DF"/>
    <w:rsid w:val="00FD65C5"/>
    <w:rsid w:val="00FE2C02"/>
    <w:rsid w:val="00FE325C"/>
    <w:rsid w:val="00FE6818"/>
    <w:rsid w:val="00FF0E92"/>
    <w:rsid w:val="00FF2007"/>
    <w:rsid w:val="00FF2044"/>
    <w:rsid w:val="00FF50AE"/>
    <w:rsid w:val="00FF5B64"/>
    <w:rsid w:val="00FF64DF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035F287"/>
  <w15:chartTrackingRefBased/>
  <w15:docId w15:val="{95E748B3-3819-424B-BD81-B0368EC8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A523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uiPriority w:val="9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2"/>
    <w:link w:val="af3"/>
    <w:uiPriority w:val="34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3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4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5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6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6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7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8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9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2"/>
    <w:uiPriority w:val="34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a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b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c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d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e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8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0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1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2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3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4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5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6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7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8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9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9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a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26ADB-5095-4844-A9CB-CDB8BF29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3099</Words>
  <Characters>17667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11</cp:revision>
  <cp:lastPrinted>2025-02-06T10:36:00Z</cp:lastPrinted>
  <dcterms:created xsi:type="dcterms:W3CDTF">2025-02-19T08:49:00Z</dcterms:created>
  <dcterms:modified xsi:type="dcterms:W3CDTF">2025-02-22T01:31:00Z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