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D3EF5" w14:textId="77777777" w:rsidR="00821D9B" w:rsidRDefault="00821D9B" w:rsidP="00821D9B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  <w:lang w:val="en-US"/>
        </w:rPr>
      </w:pPr>
    </w:p>
    <w:p w14:paraId="1E152E86" w14:textId="77777777" w:rsidR="00821D9B" w:rsidRDefault="00821D9B" w:rsidP="0059024F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6F1871">
        <w:rPr>
          <w:rFonts w:ascii="Garamond" w:hAnsi="Garamond"/>
          <w:b/>
          <w:sz w:val="28"/>
          <w:szCs w:val="28"/>
        </w:rPr>
        <w:t>.</w:t>
      </w:r>
      <w:r>
        <w:rPr>
          <w:rFonts w:ascii="Garamond" w:hAnsi="Garamond"/>
          <w:b/>
          <w:sz w:val="28"/>
          <w:szCs w:val="28"/>
        </w:rPr>
        <w:t>2</w:t>
      </w:r>
      <w:r w:rsidRPr="006F1871">
        <w:rPr>
          <w:rFonts w:ascii="Garamond" w:hAnsi="Garamond"/>
          <w:b/>
          <w:sz w:val="28"/>
          <w:szCs w:val="28"/>
        </w:rPr>
        <w:t xml:space="preserve">. </w:t>
      </w:r>
      <w:r w:rsidRPr="004A5E75">
        <w:rPr>
          <w:rFonts w:ascii="Garamond" w:hAnsi="Garamond"/>
          <w:b/>
          <w:sz w:val="28"/>
          <w:szCs w:val="28"/>
        </w:rPr>
        <w:t xml:space="preserve">Изменения, связанные с </w:t>
      </w:r>
      <w:r w:rsidRPr="003023E1">
        <w:rPr>
          <w:rFonts w:ascii="Garamond" w:hAnsi="Garamond"/>
          <w:b/>
          <w:sz w:val="28"/>
          <w:szCs w:val="28"/>
        </w:rPr>
        <w:t>оказанием на ОРЭМ услуг по управлению изменением режима потребления электрической энергии</w:t>
      </w:r>
    </w:p>
    <w:p w14:paraId="2DA6855A" w14:textId="77777777" w:rsidR="00821D9B" w:rsidRDefault="00821D9B" w:rsidP="0059024F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p w14:paraId="1375F4B3" w14:textId="55B317F7" w:rsidR="003E75FB" w:rsidRPr="003E75FB" w:rsidRDefault="003E75FB" w:rsidP="003E75FB">
      <w:pPr>
        <w:widowControl w:val="0"/>
        <w:tabs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3E75FB">
        <w:rPr>
          <w:rFonts w:ascii="Times New Roman" w:eastAsia="Times New Roman" w:hAnsi="Times New Roman"/>
          <w:lang w:eastAsia="ru-RU"/>
        </w:rPr>
        <w:t>АО «АТС» в срок до 1-го числа месяца, следующего за месяцем, в котором вступило в силу постановление Правительства Российской Федерации «О</w:t>
      </w:r>
      <w:r w:rsidR="00AB6F1F">
        <w:rPr>
          <w:rFonts w:ascii="Times New Roman" w:eastAsia="Times New Roman" w:hAnsi="Times New Roman"/>
          <w:lang w:eastAsia="ru-RU"/>
        </w:rPr>
        <w:t> </w:t>
      </w:r>
      <w:r w:rsidRPr="003E75FB">
        <w:rPr>
          <w:rFonts w:ascii="Times New Roman" w:eastAsia="Times New Roman" w:hAnsi="Times New Roman"/>
          <w:lang w:eastAsia="ru-RU"/>
        </w:rPr>
        <w:t>внесении изменений в некоторые акты Правительства Российской Федерации для определения основных положений, регулирующих оказание на оптовом рынке электрической энергии и мощности услуг по управлению изменением режима потребления», разработать изменения в программно-аппаратный комплекс, реализующие изменения, связанные с оказанием на ОРЭМ услуг по управлению изменением режима потребления электрической энергии и представленные в Приложении № 1.2.7 к Протоколу № 3/2024 заседания Наблюдательного совета Ассоциации «НП Совет рынка» от 21 февраля 2024</w:t>
      </w:r>
      <w:r>
        <w:rPr>
          <w:rFonts w:ascii="Times New Roman" w:eastAsia="Times New Roman" w:hAnsi="Times New Roman"/>
          <w:lang w:eastAsia="ru-RU"/>
        </w:rPr>
        <w:t> </w:t>
      </w:r>
      <w:r w:rsidRPr="003E75FB">
        <w:rPr>
          <w:rFonts w:ascii="Times New Roman" w:eastAsia="Times New Roman" w:hAnsi="Times New Roman"/>
          <w:lang w:eastAsia="ru-RU"/>
        </w:rPr>
        <w:t>года.</w:t>
      </w:r>
    </w:p>
    <w:p w14:paraId="42A35CE1" w14:textId="77777777" w:rsidR="003E75FB" w:rsidRDefault="003E75FB" w:rsidP="003E75FB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</w:p>
    <w:p w14:paraId="685689C9" w14:textId="77777777" w:rsidR="00821D9B" w:rsidRPr="00AB436C" w:rsidRDefault="00821D9B" w:rsidP="0059024F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Приложение № </w:t>
      </w:r>
      <w:r w:rsidRPr="00AB436C">
        <w:rPr>
          <w:rFonts w:ascii="Garamond" w:hAnsi="Garamond"/>
          <w:b/>
          <w:sz w:val="28"/>
          <w:szCs w:val="28"/>
        </w:rPr>
        <w:t>1.</w:t>
      </w:r>
      <w:r w:rsidR="006227C8" w:rsidRPr="00AC203F">
        <w:rPr>
          <w:rFonts w:ascii="Garamond" w:hAnsi="Garamond"/>
          <w:b/>
          <w:sz w:val="28"/>
          <w:szCs w:val="28"/>
        </w:rPr>
        <w:t>2.</w:t>
      </w:r>
      <w:r w:rsidR="00BD67CC" w:rsidRPr="00AC203F">
        <w:rPr>
          <w:rFonts w:ascii="Garamond" w:hAnsi="Garamond"/>
          <w:b/>
          <w:sz w:val="28"/>
          <w:szCs w:val="28"/>
        </w:rPr>
        <w:t>7</w:t>
      </w:r>
    </w:p>
    <w:tbl>
      <w:tblPr>
        <w:tblStyle w:val="aff5"/>
        <w:tblpPr w:leftFromText="180" w:rightFromText="180" w:vertAnchor="text" w:horzAnchor="margin" w:tblpY="258"/>
        <w:tblW w:w="14879" w:type="dxa"/>
        <w:tblLook w:val="04A0" w:firstRow="1" w:lastRow="0" w:firstColumn="1" w:lastColumn="0" w:noHBand="0" w:noVBand="1"/>
      </w:tblPr>
      <w:tblGrid>
        <w:gridCol w:w="14879"/>
      </w:tblGrid>
      <w:tr w:rsidR="00821D9B" w:rsidRPr="00560FA8" w14:paraId="649305D8" w14:textId="77777777" w:rsidTr="006227C8">
        <w:trPr>
          <w:trHeight w:val="274"/>
        </w:trPr>
        <w:tc>
          <w:tcPr>
            <w:tcW w:w="14879" w:type="dxa"/>
          </w:tcPr>
          <w:p w14:paraId="5AF0D7C8" w14:textId="77777777" w:rsidR="00821D9B" w:rsidRPr="0059024F" w:rsidRDefault="00821D9B" w:rsidP="0059024F">
            <w:pPr>
              <w:pStyle w:val="Normal1"/>
              <w:ind w:right="947"/>
              <w:rPr>
                <w:rFonts w:ascii="Garamond" w:hAnsi="Garamond"/>
                <w:b/>
                <w:sz w:val="24"/>
                <w:szCs w:val="24"/>
                <w:lang w:val="ru-RU"/>
              </w:rPr>
            </w:pPr>
            <w:r w:rsidRPr="0059024F">
              <w:rPr>
                <w:rFonts w:ascii="Garamond" w:hAnsi="Garamond"/>
                <w:b/>
                <w:sz w:val="24"/>
                <w:szCs w:val="24"/>
                <w:lang w:val="ru-RU"/>
              </w:rPr>
              <w:t>Дата вступления в силу:</w:t>
            </w:r>
            <w:r w:rsidRPr="0059024F">
              <w:rPr>
                <w:rFonts w:ascii="Garamond" w:hAnsi="Garamond"/>
                <w:sz w:val="24"/>
                <w:szCs w:val="24"/>
                <w:lang w:val="ru-RU"/>
              </w:rPr>
              <w:t xml:space="preserve"> для целей технической реализации.</w:t>
            </w:r>
          </w:p>
        </w:tc>
      </w:tr>
    </w:tbl>
    <w:p w14:paraId="775428C6" w14:textId="77777777" w:rsidR="00821D9B" w:rsidRPr="00560FA8" w:rsidRDefault="00821D9B" w:rsidP="0059024F">
      <w:pPr>
        <w:spacing w:after="0" w:line="240" w:lineRule="auto"/>
        <w:ind w:right="-314"/>
        <w:jc w:val="right"/>
        <w:rPr>
          <w:rFonts w:ascii="Garamond" w:hAnsi="Garamond"/>
          <w:b/>
        </w:rPr>
      </w:pPr>
    </w:p>
    <w:p w14:paraId="3AD25186" w14:textId="77777777" w:rsidR="0059024F" w:rsidRDefault="0059024F" w:rsidP="0059024F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</w:p>
    <w:p w14:paraId="7A25E920" w14:textId="060FD812" w:rsidR="001F64FE" w:rsidRDefault="001F64FE" w:rsidP="0059024F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  <w:r w:rsidRPr="00F32BFD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F32BFD"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 (</w:t>
      </w:r>
      <w:r w:rsidRPr="00F32BFD">
        <w:rPr>
          <w:rFonts w:ascii="Garamond" w:hAnsi="Garamond"/>
          <w:b/>
          <w:sz w:val="26"/>
          <w:szCs w:val="26"/>
        </w:rPr>
        <w:t>Приложение № 16 к Договору о присоединении к торговой системе оптового рынка)</w:t>
      </w:r>
    </w:p>
    <w:p w14:paraId="28E0D2DA" w14:textId="77777777" w:rsidR="0059024F" w:rsidRDefault="0059024F" w:rsidP="0059024F">
      <w:pPr>
        <w:spacing w:after="0" w:line="240" w:lineRule="auto"/>
        <w:ind w:right="-314"/>
        <w:rPr>
          <w:rFonts w:ascii="Garamond" w:hAnsi="Garamond"/>
          <w:b/>
          <w:sz w:val="26"/>
          <w:szCs w:val="26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2551"/>
        <w:gridCol w:w="4465"/>
        <w:gridCol w:w="7017"/>
      </w:tblGrid>
      <w:tr w:rsidR="00F32BFD" w:rsidRPr="0059024F" w14:paraId="7E889CD3" w14:textId="77777777" w:rsidTr="00A8478A">
        <w:trPr>
          <w:trHeight w:val="435"/>
        </w:trPr>
        <w:tc>
          <w:tcPr>
            <w:tcW w:w="846" w:type="dxa"/>
            <w:vAlign w:val="center"/>
          </w:tcPr>
          <w:p w14:paraId="1B6D7720" w14:textId="77777777" w:rsidR="00F32BFD" w:rsidRPr="0059024F" w:rsidRDefault="00F32BFD" w:rsidP="0059024F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59024F">
              <w:rPr>
                <w:rFonts w:ascii="Garamond" w:eastAsiaTheme="minorHAnsi" w:hAnsi="Garamond" w:cs="Calibri"/>
                <w:b/>
              </w:rPr>
              <w:t xml:space="preserve">№ </w:t>
            </w:r>
          </w:p>
          <w:p w14:paraId="517FBBE6" w14:textId="77777777" w:rsidR="00F32BFD" w:rsidRPr="0059024F" w:rsidRDefault="00F32BFD" w:rsidP="0059024F">
            <w:pPr>
              <w:widowControl w:val="0"/>
              <w:spacing w:after="0" w:line="240" w:lineRule="auto"/>
              <w:ind w:left="-113" w:right="-108"/>
              <w:jc w:val="center"/>
              <w:rPr>
                <w:rFonts w:ascii="Garamond" w:eastAsiaTheme="minorHAnsi" w:hAnsi="Garamond" w:cs="Calibri"/>
                <w:b/>
              </w:rPr>
            </w:pPr>
            <w:r w:rsidRPr="0059024F"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7016" w:type="dxa"/>
            <w:gridSpan w:val="2"/>
            <w:vAlign w:val="center"/>
          </w:tcPr>
          <w:p w14:paraId="2C584604" w14:textId="77777777" w:rsidR="00F32BFD" w:rsidRPr="0059024F" w:rsidRDefault="00F32BFD" w:rsidP="0059024F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59024F"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5182CAAA" w14:textId="77777777" w:rsidR="00F32BFD" w:rsidRPr="0059024F" w:rsidRDefault="00F32BFD" w:rsidP="0059024F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59024F"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7017" w:type="dxa"/>
            <w:vAlign w:val="center"/>
          </w:tcPr>
          <w:p w14:paraId="21A5B2FA" w14:textId="77777777" w:rsidR="00F32BFD" w:rsidRPr="0059024F" w:rsidRDefault="00F32BFD" w:rsidP="0059024F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59024F">
              <w:rPr>
                <w:rFonts w:ascii="Garamond" w:eastAsiaTheme="minorHAnsi" w:hAnsi="Garamond" w:cs="Calibri"/>
                <w:b/>
              </w:rPr>
              <w:t>Предлагаемые изменения</w:t>
            </w:r>
          </w:p>
          <w:p w14:paraId="6CCFE4C7" w14:textId="77777777" w:rsidR="00F32BFD" w:rsidRPr="0059024F" w:rsidRDefault="00F32BFD" w:rsidP="0059024F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</w:rPr>
            </w:pPr>
            <w:r w:rsidRPr="0059024F"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D21678" w:rsidRPr="0059024F" w14:paraId="11DA45D7" w14:textId="77777777" w:rsidTr="00A8478A">
        <w:trPr>
          <w:trHeight w:val="435"/>
        </w:trPr>
        <w:tc>
          <w:tcPr>
            <w:tcW w:w="846" w:type="dxa"/>
          </w:tcPr>
          <w:p w14:paraId="59F558A4" w14:textId="77777777" w:rsidR="00D21678" w:rsidRPr="0059024F" w:rsidRDefault="00D21678" w:rsidP="0087599F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59024F">
              <w:rPr>
                <w:rFonts w:ascii="Garamond" w:eastAsiaTheme="minorHAnsi" w:hAnsi="Garamond" w:cs="Calibri"/>
                <w:b/>
                <w:lang w:val="en-US"/>
              </w:rPr>
              <w:t>10.1</w:t>
            </w:r>
          </w:p>
        </w:tc>
        <w:tc>
          <w:tcPr>
            <w:tcW w:w="7016" w:type="dxa"/>
            <w:gridSpan w:val="2"/>
          </w:tcPr>
          <w:p w14:paraId="34566D83" w14:textId="77777777" w:rsidR="009A5B06" w:rsidRPr="0059024F" w:rsidRDefault="009A5B06" w:rsidP="0087599F">
            <w:pPr>
              <w:spacing w:line="240" w:lineRule="auto"/>
              <w:jc w:val="both"/>
              <w:rPr>
                <w:rFonts w:ascii="Garamond" w:hAnsi="Garamond"/>
                <w:b/>
              </w:rPr>
            </w:pPr>
            <w:bookmarkStart w:id="0" w:name="_Toc154428573"/>
            <w:r w:rsidRPr="0059024F">
              <w:rPr>
                <w:rFonts w:ascii="Garamond" w:hAnsi="Garamond"/>
                <w:b/>
              </w:rPr>
              <w:t>10.1. Общие принципы расчета составляющих предельных уровней нерегулируемых цен</w:t>
            </w:r>
            <w:bookmarkEnd w:id="0"/>
          </w:p>
          <w:p w14:paraId="72B3FD93" w14:textId="48D1E8BD" w:rsidR="00490A48" w:rsidRPr="0059024F" w:rsidRDefault="0059024F" w:rsidP="0087599F">
            <w:pPr>
              <w:pStyle w:val="a3"/>
              <w:ind w:firstLine="600"/>
              <w:jc w:val="both"/>
              <w:rPr>
                <w:color w:val="000000"/>
                <w:szCs w:val="22"/>
                <w:lang w:val="ru-RU"/>
              </w:rPr>
            </w:pPr>
            <w:r w:rsidRPr="0059024F">
              <w:rPr>
                <w:color w:val="000000"/>
                <w:szCs w:val="22"/>
                <w:lang w:val="ru-RU"/>
              </w:rPr>
              <w:t>…</w:t>
            </w:r>
          </w:p>
          <w:p w14:paraId="7E13D913" w14:textId="77777777" w:rsidR="009A5B06" w:rsidRPr="0059024F" w:rsidRDefault="009A5B06" w:rsidP="0087599F">
            <w:pPr>
              <w:pStyle w:val="a3"/>
              <w:jc w:val="both"/>
              <w:rPr>
                <w:color w:val="000000"/>
                <w:szCs w:val="22"/>
                <w:lang w:val="ru-RU"/>
              </w:rPr>
            </w:pPr>
            <w:r w:rsidRPr="0059024F">
              <w:rPr>
                <w:color w:val="000000"/>
                <w:szCs w:val="22"/>
                <w:lang w:val="ru-RU"/>
              </w:rPr>
              <w:t>а также иные параметры, рассчитанные в соответствии с пункт</w:t>
            </w:r>
            <w:r w:rsidRPr="0059024F">
              <w:rPr>
                <w:color w:val="000000"/>
                <w:szCs w:val="22"/>
                <w:highlight w:val="yellow"/>
                <w:lang w:val="ru-RU"/>
              </w:rPr>
              <w:t>ом</w:t>
            </w:r>
            <w:r w:rsidRPr="0059024F">
              <w:rPr>
                <w:color w:val="000000"/>
                <w:szCs w:val="22"/>
                <w:lang w:val="ru-RU"/>
              </w:rPr>
              <w:t xml:space="preserve"> 10.8 настоящего Регламента для групп точек поставки потребления (совокупности групп точек поставки) участников оптового рынка, имеющих статус гарантирующего поставщика и функционирующих на территориях ценовых зон оптового рынка.</w:t>
            </w:r>
          </w:p>
          <w:p w14:paraId="5A7BA4AA" w14:textId="25428A7A" w:rsidR="00D21678" w:rsidRPr="0059024F" w:rsidRDefault="0059024F" w:rsidP="0087599F">
            <w:pPr>
              <w:pStyle w:val="a3"/>
              <w:ind w:firstLine="600"/>
              <w:jc w:val="both"/>
              <w:rPr>
                <w:color w:val="000000"/>
                <w:szCs w:val="22"/>
                <w:lang w:val="ru-RU"/>
              </w:rPr>
            </w:pPr>
            <w:r w:rsidRPr="0059024F">
              <w:rPr>
                <w:color w:val="000000"/>
                <w:szCs w:val="22"/>
                <w:lang w:val="ru-RU"/>
              </w:rPr>
              <w:t>…</w:t>
            </w:r>
          </w:p>
          <w:p w14:paraId="5468E3D9" w14:textId="77777777" w:rsidR="009A5B06" w:rsidRPr="0059024F" w:rsidRDefault="009A5B06" w:rsidP="0087599F">
            <w:pPr>
              <w:pStyle w:val="a3"/>
              <w:ind w:firstLine="600"/>
              <w:jc w:val="both"/>
              <w:rPr>
                <w:color w:val="000000"/>
                <w:szCs w:val="22"/>
                <w:lang w:val="ru-RU"/>
              </w:rPr>
            </w:pPr>
            <w:r w:rsidRPr="0059024F">
              <w:rPr>
                <w:color w:val="000000"/>
                <w:szCs w:val="22"/>
                <w:lang w:val="ru-RU"/>
              </w:rPr>
              <w:t xml:space="preserve">Для групп точек поставки участника оптового рынка, имеющего статус гарантирующего поставщика, находящихся в одном субъекте РФ, публикуемые </w:t>
            </w:r>
            <w:r w:rsidRPr="0059024F">
              <w:rPr>
                <w:szCs w:val="22"/>
                <w:lang w:val="ru-RU"/>
              </w:rPr>
              <w:t xml:space="preserve">составляющие предельных уровней нерегулируемых цен </w:t>
            </w:r>
            <w:r w:rsidRPr="0059024F">
              <w:rPr>
                <w:color w:val="000000"/>
                <w:szCs w:val="22"/>
                <w:lang w:val="ru-RU"/>
              </w:rPr>
              <w:t>и иные параметры, рассчитанные в соответствии с подпунктами 1, 3.3, 3.4 пункта 10.8 настоящего Регламента,</w:t>
            </w:r>
            <w:r w:rsidRPr="0059024F" w:rsidDel="00D40313">
              <w:rPr>
                <w:color w:val="000000"/>
                <w:szCs w:val="22"/>
                <w:lang w:val="ru-RU"/>
              </w:rPr>
              <w:t xml:space="preserve"> </w:t>
            </w:r>
            <w:r w:rsidRPr="0059024F">
              <w:rPr>
                <w:color w:val="000000"/>
                <w:szCs w:val="22"/>
                <w:lang w:val="ru-RU"/>
              </w:rPr>
              <w:t xml:space="preserve">определяемые в соответствии с </w:t>
            </w:r>
            <w:r w:rsidRPr="0059024F">
              <w:rPr>
                <w:color w:val="000000"/>
                <w:szCs w:val="22"/>
                <w:lang w:val="ru-RU"/>
              </w:rPr>
              <w:lastRenderedPageBreak/>
              <w:t xml:space="preserve">настоящим </w:t>
            </w:r>
            <w:r w:rsidRPr="0059024F">
              <w:rPr>
                <w:caps/>
                <w:color w:val="000000"/>
                <w:szCs w:val="22"/>
                <w:lang w:val="ru-RU"/>
              </w:rPr>
              <w:t>р</w:t>
            </w:r>
            <w:r w:rsidRPr="0059024F">
              <w:rPr>
                <w:color w:val="000000"/>
                <w:szCs w:val="22"/>
                <w:lang w:val="ru-RU"/>
              </w:rPr>
              <w:t xml:space="preserve">егламентом, рассчитываются как </w:t>
            </w:r>
            <w:r w:rsidRPr="0059024F">
              <w:rPr>
                <w:szCs w:val="22"/>
                <w:highlight w:val="yellow"/>
                <w:lang w:val="ru-RU"/>
              </w:rPr>
              <w:t>средневзвешенные</w:t>
            </w:r>
            <w:r w:rsidRPr="0059024F">
              <w:rPr>
                <w:szCs w:val="22"/>
                <w:lang w:val="ru-RU"/>
              </w:rPr>
              <w:t xml:space="preserve"> величины</w:t>
            </w:r>
            <w:r w:rsidRPr="0059024F">
              <w:rPr>
                <w:color w:val="000000"/>
                <w:szCs w:val="22"/>
                <w:lang w:val="ru-RU"/>
              </w:rPr>
              <w:t xml:space="preserve"> по группам точек поставки участника оптового рынка</w:t>
            </w:r>
            <w:r w:rsidR="00AA7E53" w:rsidRPr="0059024F">
              <w:rPr>
                <w:color w:val="000000"/>
                <w:szCs w:val="22"/>
                <w:lang w:val="ru-RU"/>
              </w:rPr>
              <w:t>.</w:t>
            </w:r>
          </w:p>
          <w:p w14:paraId="56F9F0B8" w14:textId="77777777" w:rsidR="00F60F0F" w:rsidRPr="0059024F" w:rsidRDefault="00F60F0F" w:rsidP="0087599F">
            <w:pPr>
              <w:pStyle w:val="a3"/>
              <w:ind w:firstLine="600"/>
              <w:jc w:val="both"/>
              <w:rPr>
                <w:color w:val="000000"/>
                <w:szCs w:val="22"/>
                <w:lang w:val="ru-RU"/>
              </w:rPr>
            </w:pPr>
            <w:r w:rsidRPr="0059024F">
              <w:rPr>
                <w:color w:val="000000"/>
                <w:szCs w:val="22"/>
                <w:lang w:val="ru-RU"/>
              </w:rPr>
              <w:t>…</w:t>
            </w:r>
          </w:p>
          <w:p w14:paraId="4D94AA78" w14:textId="77777777" w:rsidR="00F60F0F" w:rsidRPr="0059024F" w:rsidRDefault="00F60F0F" w:rsidP="0087599F">
            <w:pPr>
              <w:pStyle w:val="a3"/>
              <w:ind w:firstLine="600"/>
              <w:jc w:val="both"/>
              <w:rPr>
                <w:color w:val="000000"/>
                <w:szCs w:val="22"/>
                <w:lang w:val="ru-RU"/>
              </w:rPr>
            </w:pPr>
            <w:r w:rsidRPr="0059024F">
              <w:rPr>
                <w:szCs w:val="22"/>
                <w:lang w:val="ru-RU"/>
              </w:rPr>
              <w:t>Электронное сообщение, содержащее р</w:t>
            </w:r>
            <w:r w:rsidRPr="0059024F">
              <w:rPr>
                <w:color w:val="000000"/>
                <w:szCs w:val="22"/>
                <w:lang w:val="ru-RU"/>
              </w:rPr>
              <w:t xml:space="preserve">езультаты расчета </w:t>
            </w:r>
            <w:r w:rsidRPr="0059024F">
              <w:rPr>
                <w:szCs w:val="22"/>
                <w:lang w:val="ru-RU"/>
              </w:rPr>
              <w:t>составляющих предельных уровней нерегулируемых цен, а также</w:t>
            </w:r>
            <w:r w:rsidRPr="0059024F">
              <w:rPr>
                <w:color w:val="000000"/>
                <w:szCs w:val="22"/>
                <w:lang w:val="ru-RU"/>
              </w:rPr>
              <w:t xml:space="preserve"> иных параметров, рассчитанных в соответствии с подпунктами 1, 2, 3 пункта 10.8.1 настоящего Регламента, для участников оптового рынка публикуется на официальном сайте КО в течение 10 дней после окончания расчетного периода.</w:t>
            </w:r>
          </w:p>
          <w:p w14:paraId="5B5C9F73" w14:textId="77777777" w:rsidR="00F60F0F" w:rsidRPr="0059024F" w:rsidRDefault="00F60F0F" w:rsidP="0087599F">
            <w:pPr>
              <w:pStyle w:val="a3"/>
              <w:ind w:firstLine="600"/>
              <w:jc w:val="both"/>
              <w:rPr>
                <w:color w:val="000000"/>
                <w:szCs w:val="22"/>
                <w:lang w:val="ru-RU"/>
              </w:rPr>
            </w:pPr>
            <w:r w:rsidRPr="0059024F">
              <w:rPr>
                <w:rFonts w:cs="Calibri Light"/>
                <w:color w:val="000000"/>
                <w:szCs w:val="22"/>
                <w:lang w:val="ru-RU"/>
              </w:rPr>
              <w:t>В случае если 1-го числа месяца, следующего за расчетным периодом, проведена реорганизация участника оптового рынка – гарантирующего поставщика, КО публикует вышеуказанные результаты за расчетный период с указанием как участника оптового рынка – правопредшественника, так и участника оптового рынка – правопреемника.</w:t>
            </w:r>
          </w:p>
          <w:p w14:paraId="0B5DE129" w14:textId="28EDE539" w:rsidR="00792C6B" w:rsidRPr="0059024F" w:rsidRDefault="0059024F" w:rsidP="00792C6B">
            <w:pPr>
              <w:pStyle w:val="aff4"/>
              <w:rPr>
                <w:rStyle w:val="af4"/>
                <w:rFonts w:ascii="Garamond" w:hAnsi="Garamond"/>
              </w:rPr>
            </w:pPr>
            <w:r>
              <w:rPr>
                <w:rStyle w:val="af4"/>
                <w:rFonts w:ascii="Garamond" w:hAnsi="Garamond"/>
              </w:rPr>
              <w:t>…</w:t>
            </w:r>
            <w:r w:rsidR="00792C6B" w:rsidRPr="0059024F">
              <w:rPr>
                <w:rStyle w:val="af4"/>
                <w:rFonts w:ascii="Garamond" w:hAnsi="Garamond"/>
              </w:rPr>
              <w:t xml:space="preserve"> </w:t>
            </w:r>
          </w:p>
          <w:p w14:paraId="2B93A854" w14:textId="77777777" w:rsidR="00726A08" w:rsidRPr="0059024F" w:rsidRDefault="00726A08" w:rsidP="00726A08">
            <w:pPr>
              <w:pStyle w:val="a3"/>
              <w:rPr>
                <w:color w:val="000000"/>
                <w:szCs w:val="22"/>
                <w:lang w:val="ru-RU"/>
              </w:rPr>
            </w:pPr>
            <w:r w:rsidRPr="0059024F">
              <w:rPr>
                <w:color w:val="000000"/>
                <w:szCs w:val="22"/>
                <w:lang w:val="ru-RU"/>
              </w:rPr>
              <w:t xml:space="preserve">В разделе 10 настоящего </w:t>
            </w:r>
            <w:r w:rsidRPr="0059024F">
              <w:rPr>
                <w:caps/>
                <w:color w:val="000000"/>
                <w:szCs w:val="22"/>
                <w:lang w:val="ru-RU"/>
              </w:rPr>
              <w:t>р</w:t>
            </w:r>
            <w:r w:rsidRPr="0059024F">
              <w:rPr>
                <w:color w:val="000000"/>
                <w:szCs w:val="22"/>
                <w:lang w:val="ru-RU"/>
              </w:rPr>
              <w:t>егламента используются следующие обозначения: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076"/>
              <w:gridCol w:w="1765"/>
              <w:gridCol w:w="2703"/>
            </w:tblGrid>
            <w:tr w:rsidR="00726A08" w:rsidRPr="0059024F" w14:paraId="653F529C" w14:textId="77777777" w:rsidTr="00726A08">
              <w:tc>
                <w:tcPr>
                  <w:tcW w:w="2076" w:type="dxa"/>
                </w:tcPr>
                <w:p w14:paraId="5AAD6E76" w14:textId="77777777" w:rsidR="00726A08" w:rsidRPr="0059024F" w:rsidRDefault="00726A08" w:rsidP="00726A08">
                  <w:pPr>
                    <w:pStyle w:val="a3"/>
                    <w:rPr>
                      <w:b/>
                      <w:sz w:val="20"/>
                      <w:lang w:val="ru-RU" w:eastAsia="ru-RU"/>
                    </w:rPr>
                  </w:pPr>
                  <w:r w:rsidRPr="0059024F">
                    <w:rPr>
                      <w:b/>
                      <w:sz w:val="20"/>
                      <w:lang w:val="ru-RU" w:eastAsia="ru-RU"/>
                    </w:rPr>
                    <w:t xml:space="preserve">Обозначение согласно </w:t>
                  </w:r>
                  <w:r w:rsidRPr="0059024F">
                    <w:rPr>
                      <w:b/>
                      <w:color w:val="000000"/>
                      <w:sz w:val="20"/>
                      <w:lang w:val="ru-RU" w:eastAsia="ru-RU"/>
                    </w:rPr>
                    <w:t>Правилам определения нерегулируемых цен</w:t>
                  </w:r>
                </w:p>
              </w:tc>
              <w:tc>
                <w:tcPr>
                  <w:tcW w:w="1765" w:type="dxa"/>
                </w:tcPr>
                <w:p w14:paraId="4A739DCD" w14:textId="77777777" w:rsidR="00726A08" w:rsidRPr="0059024F" w:rsidRDefault="00726A08" w:rsidP="00726A08">
                  <w:pPr>
                    <w:pStyle w:val="a3"/>
                    <w:rPr>
                      <w:b/>
                      <w:color w:val="000000"/>
                      <w:sz w:val="20"/>
                      <w:lang w:val="ru-RU" w:eastAsia="ru-RU"/>
                    </w:rPr>
                  </w:pPr>
                  <w:r w:rsidRPr="0059024F">
                    <w:rPr>
                      <w:b/>
                      <w:color w:val="000000"/>
                      <w:sz w:val="20"/>
                      <w:lang w:val="ru-RU" w:eastAsia="ru-RU"/>
                    </w:rPr>
                    <w:t xml:space="preserve">Обозначение, используемое в 10-м разделе настоящего </w:t>
                  </w:r>
                  <w:r w:rsidRPr="0059024F">
                    <w:rPr>
                      <w:b/>
                      <w:caps/>
                      <w:color w:val="000000"/>
                      <w:sz w:val="20"/>
                      <w:lang w:val="ru-RU" w:eastAsia="ru-RU"/>
                    </w:rPr>
                    <w:t>р</w:t>
                  </w:r>
                  <w:r w:rsidRPr="0059024F">
                    <w:rPr>
                      <w:b/>
                      <w:color w:val="000000"/>
                      <w:sz w:val="20"/>
                      <w:lang w:val="ru-RU" w:eastAsia="ru-RU"/>
                    </w:rPr>
                    <w:t>егламента</w:t>
                  </w:r>
                </w:p>
              </w:tc>
              <w:tc>
                <w:tcPr>
                  <w:tcW w:w="2703" w:type="dxa"/>
                </w:tcPr>
                <w:p w14:paraId="5079A1C1" w14:textId="77777777" w:rsidR="00726A08" w:rsidRPr="0059024F" w:rsidRDefault="00726A08" w:rsidP="00726A08">
                  <w:pPr>
                    <w:pStyle w:val="a3"/>
                    <w:rPr>
                      <w:b/>
                      <w:sz w:val="20"/>
                      <w:lang w:val="ru-RU" w:eastAsia="ru-RU"/>
                    </w:rPr>
                  </w:pPr>
                  <w:r w:rsidRPr="0059024F">
                    <w:rPr>
                      <w:b/>
                      <w:sz w:val="20"/>
                      <w:lang w:val="ru-RU" w:eastAsia="ru-RU"/>
                    </w:rPr>
                    <w:t xml:space="preserve">Определение согласно </w:t>
                  </w:r>
                  <w:r w:rsidRPr="0059024F">
                    <w:rPr>
                      <w:b/>
                      <w:color w:val="000000"/>
                      <w:sz w:val="20"/>
                      <w:lang w:val="ru-RU" w:eastAsia="ru-RU"/>
                    </w:rPr>
                    <w:t>Правилам определения нерегулируемых цен</w:t>
                  </w:r>
                </w:p>
              </w:tc>
            </w:tr>
            <w:tr w:rsidR="00726A08" w:rsidRPr="0059024F" w14:paraId="5EB9F805" w14:textId="77777777" w:rsidTr="00726A08">
              <w:tc>
                <w:tcPr>
                  <w:tcW w:w="2076" w:type="dxa"/>
                </w:tcPr>
                <w:p w14:paraId="49512148" w14:textId="3ABC89D6" w:rsidR="00726A08" w:rsidRPr="0059024F" w:rsidRDefault="0059024F" w:rsidP="00726A08">
                  <w:pPr>
                    <w:pStyle w:val="a3"/>
                    <w:ind w:firstLine="600"/>
                    <w:rPr>
                      <w:b/>
                      <w:sz w:val="20"/>
                      <w:lang w:val="ru-RU" w:eastAsia="ru-RU"/>
                    </w:rPr>
                  </w:pPr>
                  <w:r>
                    <w:rPr>
                      <w:rStyle w:val="af4"/>
                      <w:sz w:val="22"/>
                      <w:szCs w:val="22"/>
                      <w:lang w:val="ru-RU"/>
                    </w:rPr>
                    <w:t>…</w:t>
                  </w:r>
                </w:p>
              </w:tc>
              <w:tc>
                <w:tcPr>
                  <w:tcW w:w="1765" w:type="dxa"/>
                </w:tcPr>
                <w:p w14:paraId="4876B59A" w14:textId="77777777" w:rsidR="00726A08" w:rsidRPr="0059024F" w:rsidRDefault="00726A08" w:rsidP="00726A08">
                  <w:pPr>
                    <w:pStyle w:val="a3"/>
                    <w:rPr>
                      <w:b/>
                      <w:color w:val="000000"/>
                      <w:sz w:val="20"/>
                      <w:lang w:val="ru-RU" w:eastAsia="ru-RU"/>
                    </w:rPr>
                  </w:pPr>
                </w:p>
              </w:tc>
              <w:tc>
                <w:tcPr>
                  <w:tcW w:w="2703" w:type="dxa"/>
                </w:tcPr>
                <w:p w14:paraId="0D21A4BF" w14:textId="77777777" w:rsidR="00726A08" w:rsidRPr="0059024F" w:rsidRDefault="00726A08" w:rsidP="00726A08">
                  <w:pPr>
                    <w:pStyle w:val="a3"/>
                    <w:rPr>
                      <w:b/>
                      <w:sz w:val="20"/>
                      <w:lang w:val="ru-RU" w:eastAsia="ru-RU"/>
                    </w:rPr>
                  </w:pPr>
                </w:p>
              </w:tc>
            </w:tr>
          </w:tbl>
          <w:p w14:paraId="1F6CC058" w14:textId="611E53ED" w:rsidR="00726A08" w:rsidRPr="0059024F" w:rsidRDefault="0059024F" w:rsidP="00726A08">
            <w:pPr>
              <w:pStyle w:val="a3"/>
              <w:ind w:firstLine="600"/>
              <w:rPr>
                <w:color w:val="000000"/>
                <w:szCs w:val="22"/>
                <w:lang w:val="ru-RU"/>
              </w:rPr>
            </w:pPr>
            <w:r>
              <w:rPr>
                <w:rStyle w:val="af4"/>
                <w:sz w:val="22"/>
                <w:szCs w:val="22"/>
                <w:lang w:val="ru-RU"/>
              </w:rPr>
              <w:t>…</w:t>
            </w:r>
            <w:r w:rsidR="00726A08" w:rsidRPr="0059024F">
              <w:rPr>
                <w:color w:val="000000"/>
                <w:szCs w:val="22"/>
                <w:lang w:val="ru-RU"/>
              </w:rPr>
              <w:t xml:space="preserve"> </w:t>
            </w:r>
          </w:p>
          <w:p w14:paraId="2A1BB25B" w14:textId="77777777" w:rsidR="00AA7E53" w:rsidRPr="0059024F" w:rsidRDefault="00AA7E53" w:rsidP="0087599F">
            <w:pPr>
              <w:pStyle w:val="a3"/>
              <w:ind w:firstLine="567"/>
              <w:jc w:val="both"/>
              <w:rPr>
                <w:szCs w:val="22"/>
                <w:lang w:val="ru-RU"/>
              </w:rPr>
            </w:pPr>
            <w:r w:rsidRPr="0059024F">
              <w:rPr>
                <w:color w:val="000000"/>
                <w:szCs w:val="22"/>
                <w:lang w:val="ru-RU"/>
              </w:rPr>
              <w:t xml:space="preserve">КО выполняет все расчеты в соответствии с настоящим разделом с использованием размерностей кВт, кВт•ч, руб./кВт, руб./кВт•ч. Публикация </w:t>
            </w:r>
            <w:r w:rsidRPr="0059024F">
              <w:rPr>
                <w:szCs w:val="22"/>
                <w:lang w:val="ru-RU"/>
              </w:rPr>
              <w:t xml:space="preserve">составляющих предельных уровней нерегулируемых цен и иных подлежащих публикации величин в соответствии с подпунктом 1 п. </w:t>
            </w:r>
            <w:r w:rsidRPr="0059024F">
              <w:rPr>
                <w:szCs w:val="22"/>
                <w:lang w:val="ru-RU"/>
              </w:rPr>
              <w:lastRenderedPageBreak/>
              <w:t xml:space="preserve">10.8 настоящего Регламента производится в </w:t>
            </w:r>
            <w:r w:rsidRPr="0059024F">
              <w:rPr>
                <w:color w:val="000000"/>
                <w:szCs w:val="22"/>
                <w:lang w:val="ru-RU"/>
              </w:rPr>
              <w:t xml:space="preserve">МВт∙ч, руб./МВт, руб./МВт∙ч. Для публикации объемные величины округляются методом математического округления с точностью до трех знаков после запятой, ценовые параметры округляются методом математического округления с точностью до 1 копейки за 1 МВт∙ч, при этом </w:t>
            </w:r>
            <w:r w:rsidRPr="0059024F">
              <w:rPr>
                <w:szCs w:val="22"/>
                <w:lang w:val="ru-RU"/>
              </w:rPr>
              <w:t xml:space="preserve">коэффициент оплаты мощности для соответствующей зоны суток в ГТП </w:t>
            </w:r>
            <w:r w:rsidRPr="0059024F">
              <w:rPr>
                <w:i/>
                <w:szCs w:val="22"/>
                <w:lang w:val="en-US"/>
              </w:rPr>
              <w:t>q</w:t>
            </w:r>
            <w:r w:rsidRPr="0059024F">
              <w:rPr>
                <w:szCs w:val="22"/>
                <w:lang w:val="ru-RU"/>
              </w:rPr>
              <w:t xml:space="preserve"> участника оптового рынка </w:t>
            </w:r>
            <w:r w:rsidRPr="0059024F">
              <w:rPr>
                <w:i/>
                <w:szCs w:val="22"/>
              </w:rPr>
              <w:t>j</w:t>
            </w:r>
            <w:r w:rsidRPr="0059024F">
              <w:rPr>
                <w:szCs w:val="22"/>
                <w:lang w:val="ru-RU"/>
              </w:rPr>
              <w:t>, публикуемый в соответствии с п. 10.8 настоящего Регламента, при публикации округляется методом математического округления с точностью до одиннадцати знаков после запятой.</w:t>
            </w:r>
          </w:p>
          <w:p w14:paraId="0396245B" w14:textId="77777777" w:rsidR="00AA7E53" w:rsidRPr="0059024F" w:rsidRDefault="00AA7E53" w:rsidP="0087599F">
            <w:pPr>
              <w:pStyle w:val="a3"/>
              <w:jc w:val="both"/>
              <w:rPr>
                <w:rStyle w:val="af4"/>
                <w:sz w:val="22"/>
                <w:szCs w:val="22"/>
                <w:lang w:val="ru-RU"/>
              </w:rPr>
            </w:pPr>
            <w:r w:rsidRPr="0059024F">
              <w:rPr>
                <w:rStyle w:val="af4"/>
                <w:sz w:val="22"/>
                <w:szCs w:val="22"/>
                <w:lang w:val="ru-RU"/>
              </w:rPr>
              <w:t>….</w:t>
            </w:r>
          </w:p>
          <w:p w14:paraId="31FD5BA0" w14:textId="77777777" w:rsidR="00F60F0F" w:rsidRPr="0059024F" w:rsidRDefault="00F60F0F" w:rsidP="0087599F">
            <w:pPr>
              <w:pStyle w:val="a3"/>
              <w:ind w:firstLine="600"/>
              <w:jc w:val="both"/>
              <w:rPr>
                <w:rFonts w:eastAsiaTheme="minorHAnsi" w:cs="Calibri"/>
                <w:b/>
                <w:szCs w:val="22"/>
                <w:lang w:val="ru-RU"/>
              </w:rPr>
            </w:pPr>
          </w:p>
        </w:tc>
        <w:tc>
          <w:tcPr>
            <w:tcW w:w="7017" w:type="dxa"/>
          </w:tcPr>
          <w:p w14:paraId="5FB0D52D" w14:textId="77777777" w:rsidR="009A5B06" w:rsidRPr="0059024F" w:rsidRDefault="009A5B06" w:rsidP="0087599F">
            <w:pPr>
              <w:spacing w:line="240" w:lineRule="auto"/>
              <w:jc w:val="both"/>
              <w:rPr>
                <w:rFonts w:ascii="Garamond" w:hAnsi="Garamond"/>
                <w:b/>
              </w:rPr>
            </w:pPr>
            <w:r w:rsidRPr="0059024F">
              <w:rPr>
                <w:rFonts w:ascii="Garamond" w:hAnsi="Garamond"/>
                <w:b/>
              </w:rPr>
              <w:lastRenderedPageBreak/>
              <w:t>10.1. Общие принципы расчета составляющих предельных уровней нерегулируемых цен</w:t>
            </w:r>
          </w:p>
          <w:p w14:paraId="1DEF0733" w14:textId="77777777" w:rsidR="00490A48" w:rsidRPr="0059024F" w:rsidRDefault="00490A48" w:rsidP="0087599F">
            <w:pPr>
              <w:spacing w:before="120" w:after="120" w:line="240" w:lineRule="auto"/>
              <w:ind w:firstLine="709"/>
              <w:jc w:val="both"/>
              <w:rPr>
                <w:rFonts w:ascii="Garamond" w:hAnsi="Garamond"/>
              </w:rPr>
            </w:pPr>
            <w:r w:rsidRPr="0059024F">
              <w:rPr>
                <w:rFonts w:ascii="Garamond" w:hAnsi="Garamond"/>
              </w:rPr>
              <w:t>…</w:t>
            </w:r>
          </w:p>
          <w:p w14:paraId="75F3FFEC" w14:textId="2A8CBA34" w:rsidR="00E47DE1" w:rsidRPr="0059024F" w:rsidRDefault="00E47DE1" w:rsidP="0087599F">
            <w:pPr>
              <w:pStyle w:val="a3"/>
              <w:jc w:val="both"/>
              <w:rPr>
                <w:szCs w:val="22"/>
                <w:lang w:val="ru-RU"/>
              </w:rPr>
            </w:pPr>
            <w:r w:rsidRPr="0059024F">
              <w:rPr>
                <w:szCs w:val="22"/>
                <w:lang w:val="ru-RU"/>
              </w:rPr>
              <w:t>а также иные параметры, рассчитанные в соответствии с пункт</w:t>
            </w:r>
            <w:r w:rsidR="0059024F" w:rsidRPr="0059024F">
              <w:rPr>
                <w:szCs w:val="22"/>
                <w:highlight w:val="yellow"/>
                <w:lang w:val="ru-RU"/>
              </w:rPr>
              <w:t>ами</w:t>
            </w:r>
            <w:r w:rsidRPr="0059024F">
              <w:rPr>
                <w:szCs w:val="22"/>
                <w:lang w:val="ru-RU"/>
              </w:rPr>
              <w:t xml:space="preserve"> 10.8 </w:t>
            </w:r>
            <w:r w:rsidRPr="0059024F">
              <w:rPr>
                <w:szCs w:val="22"/>
                <w:highlight w:val="yellow"/>
                <w:lang w:val="ru-RU"/>
              </w:rPr>
              <w:t>и 10.11</w:t>
            </w:r>
            <w:r w:rsidRPr="0059024F">
              <w:rPr>
                <w:szCs w:val="22"/>
                <w:lang w:val="ru-RU"/>
              </w:rPr>
              <w:t xml:space="preserve"> настоящего Регламента для групп точек поставки потребления (совокупности групп точек поставки) участников оптового рынка, имеющих статус гарантирующего поставщика и функционирующих на территориях ценовых зон оптового рынка.</w:t>
            </w:r>
          </w:p>
          <w:p w14:paraId="2CADFD1E" w14:textId="77777777" w:rsidR="00E47DE1" w:rsidRPr="0059024F" w:rsidRDefault="00982470" w:rsidP="0087599F">
            <w:pPr>
              <w:spacing w:before="120" w:after="120" w:line="240" w:lineRule="auto"/>
              <w:ind w:firstLine="709"/>
              <w:jc w:val="both"/>
              <w:rPr>
                <w:rStyle w:val="af4"/>
                <w:rFonts w:ascii="Garamond" w:hAnsi="Garamond"/>
                <w:sz w:val="22"/>
                <w:szCs w:val="22"/>
              </w:rPr>
            </w:pPr>
            <w:r w:rsidRPr="0059024F">
              <w:rPr>
                <w:rStyle w:val="af4"/>
                <w:rFonts w:ascii="Garamond" w:hAnsi="Garamond"/>
                <w:sz w:val="22"/>
                <w:szCs w:val="22"/>
              </w:rPr>
              <w:t>…</w:t>
            </w:r>
          </w:p>
          <w:p w14:paraId="29D42F75" w14:textId="77777777" w:rsidR="00982470" w:rsidRPr="0059024F" w:rsidRDefault="00982470" w:rsidP="0087599F">
            <w:pPr>
              <w:pStyle w:val="a3"/>
              <w:jc w:val="both"/>
              <w:rPr>
                <w:szCs w:val="22"/>
                <w:lang w:val="x-none"/>
              </w:rPr>
            </w:pPr>
            <w:r w:rsidRPr="0059024F">
              <w:rPr>
                <w:szCs w:val="22"/>
                <w:lang w:val="ru-RU"/>
              </w:rPr>
              <w:t>Для групп точек поставки участника оптового рынка, имеющего статус гарантирующего поставщика, находящихся в одном субъекте РФ, публикуемые составляющие предельных уровней нерегулируемых цен и иные параметры, рассчитанные в соответствии с подпунктами 1, 3.3, 3.4 пункта 10.8</w:t>
            </w:r>
            <w:r w:rsidR="00C24EEE" w:rsidRPr="0059024F">
              <w:rPr>
                <w:szCs w:val="22"/>
                <w:lang w:val="ru-RU"/>
              </w:rPr>
              <w:t xml:space="preserve">, </w:t>
            </w:r>
            <w:r w:rsidR="00C24EEE" w:rsidRPr="0059024F">
              <w:rPr>
                <w:szCs w:val="22"/>
                <w:highlight w:val="yellow"/>
                <w:lang w:val="ru-RU"/>
              </w:rPr>
              <w:t>10.11</w:t>
            </w:r>
            <w:r w:rsidR="007E0FE7" w:rsidRPr="0059024F">
              <w:rPr>
                <w:szCs w:val="22"/>
                <w:lang w:val="ru-RU"/>
              </w:rPr>
              <w:t xml:space="preserve"> </w:t>
            </w:r>
            <w:r w:rsidRPr="0059024F">
              <w:rPr>
                <w:szCs w:val="22"/>
                <w:lang w:val="ru-RU"/>
              </w:rPr>
              <w:t>настоящего Регламента,</w:t>
            </w:r>
            <w:r w:rsidRPr="0059024F" w:rsidDel="00D40313">
              <w:rPr>
                <w:szCs w:val="22"/>
                <w:lang w:val="ru-RU"/>
              </w:rPr>
              <w:t xml:space="preserve"> </w:t>
            </w:r>
            <w:r w:rsidRPr="0059024F">
              <w:rPr>
                <w:szCs w:val="22"/>
                <w:lang w:val="ru-RU"/>
              </w:rPr>
              <w:t>определяе</w:t>
            </w:r>
            <w:r w:rsidR="00207C97" w:rsidRPr="0059024F">
              <w:rPr>
                <w:szCs w:val="22"/>
                <w:lang w:val="ru-RU"/>
              </w:rPr>
              <w:t>мые в соответствии с настоящим Р</w:t>
            </w:r>
            <w:r w:rsidRPr="0059024F">
              <w:rPr>
                <w:szCs w:val="22"/>
                <w:lang w:val="ru-RU"/>
              </w:rPr>
              <w:t xml:space="preserve">егламентом, </w:t>
            </w:r>
            <w:r w:rsidR="00207C97" w:rsidRPr="0059024F">
              <w:rPr>
                <w:color w:val="000000"/>
                <w:szCs w:val="22"/>
                <w:lang w:val="ru-RU"/>
              </w:rPr>
              <w:t xml:space="preserve">рассчитываются как </w:t>
            </w:r>
            <w:r w:rsidR="00207C97" w:rsidRPr="0059024F">
              <w:rPr>
                <w:szCs w:val="22"/>
                <w:highlight w:val="yellow"/>
                <w:lang w:val="ru-RU"/>
              </w:rPr>
              <w:t>суммированные и (или) средневзвешенные и (или) иным образом агрегированные</w:t>
            </w:r>
            <w:r w:rsidR="00207C97" w:rsidRPr="0059024F">
              <w:rPr>
                <w:szCs w:val="22"/>
                <w:lang w:val="ru-RU"/>
              </w:rPr>
              <w:t xml:space="preserve"> величины по </w:t>
            </w:r>
            <w:r w:rsidR="00207C97" w:rsidRPr="0059024F">
              <w:rPr>
                <w:szCs w:val="22"/>
                <w:lang w:val="ru-RU"/>
              </w:rPr>
              <w:lastRenderedPageBreak/>
              <w:t xml:space="preserve">группам точек поставки участника оптового рынка </w:t>
            </w:r>
            <w:r w:rsidR="00207C97" w:rsidRPr="0059024F">
              <w:rPr>
                <w:szCs w:val="22"/>
                <w:highlight w:val="yellow"/>
                <w:lang w:val="ru-RU"/>
              </w:rPr>
              <w:t>в соответствующем субъекте РФ</w:t>
            </w:r>
            <w:r w:rsidR="00207C97" w:rsidRPr="0059024F">
              <w:rPr>
                <w:szCs w:val="22"/>
                <w:lang w:val="ru-RU"/>
              </w:rPr>
              <w:t>.</w:t>
            </w:r>
          </w:p>
          <w:p w14:paraId="4C2D60E3" w14:textId="401EA218" w:rsidR="00AA7E53" w:rsidRPr="0059024F" w:rsidRDefault="0059024F" w:rsidP="0087599F">
            <w:pPr>
              <w:pStyle w:val="a3"/>
              <w:jc w:val="both"/>
              <w:rPr>
                <w:rStyle w:val="af4"/>
                <w:sz w:val="22"/>
                <w:szCs w:val="22"/>
                <w:lang w:val="ru-RU"/>
              </w:rPr>
            </w:pPr>
            <w:r w:rsidRPr="0059024F">
              <w:rPr>
                <w:rStyle w:val="af4"/>
                <w:sz w:val="22"/>
                <w:szCs w:val="22"/>
                <w:lang w:val="ru-RU"/>
              </w:rPr>
              <w:t>…</w:t>
            </w:r>
          </w:p>
          <w:p w14:paraId="03EAC5F3" w14:textId="77777777" w:rsidR="00490A48" w:rsidRPr="0059024F" w:rsidRDefault="00490A48" w:rsidP="0087599F">
            <w:pPr>
              <w:pStyle w:val="a3"/>
              <w:jc w:val="both"/>
              <w:rPr>
                <w:color w:val="000000"/>
                <w:szCs w:val="22"/>
                <w:lang w:val="ru-RU"/>
              </w:rPr>
            </w:pPr>
            <w:r w:rsidRPr="0059024F">
              <w:rPr>
                <w:color w:val="000000"/>
                <w:szCs w:val="22"/>
                <w:lang w:val="ru-RU"/>
              </w:rPr>
              <w:t>Электронное сообщение, содержащее результаты расчета составляющих предельных уровней нерегулируемых цен, а также иных параметров, рассчитанных в соответствии с подпунктами 1, 2, 3 пункта 10.8.1</w:t>
            </w:r>
            <w:r w:rsidRPr="0059024F">
              <w:rPr>
                <w:color w:val="000000"/>
                <w:szCs w:val="22"/>
                <w:highlight w:val="yellow"/>
                <w:lang w:val="ru-RU"/>
              </w:rPr>
              <w:t>, 10.11</w:t>
            </w:r>
            <w:r w:rsidRPr="0059024F">
              <w:rPr>
                <w:color w:val="000000"/>
                <w:szCs w:val="22"/>
                <w:lang w:val="ru-RU"/>
              </w:rPr>
              <w:t xml:space="preserve"> настоящего Регламента, для участников оптового рынка публикуется на официальном сайте КО в течение 10 дней после окончания расчетного периода.</w:t>
            </w:r>
          </w:p>
          <w:p w14:paraId="60B8BAD1" w14:textId="77777777" w:rsidR="00490A48" w:rsidRPr="0059024F" w:rsidRDefault="00490A48" w:rsidP="0087599F">
            <w:pPr>
              <w:pStyle w:val="a3"/>
              <w:ind w:firstLine="600"/>
              <w:jc w:val="both"/>
              <w:rPr>
                <w:rFonts w:cs="Calibri Light"/>
                <w:color w:val="000000"/>
                <w:szCs w:val="22"/>
                <w:lang w:val="ru-RU"/>
              </w:rPr>
            </w:pPr>
            <w:r w:rsidRPr="0059024F">
              <w:rPr>
                <w:rFonts w:cs="Calibri Light"/>
                <w:color w:val="000000"/>
                <w:szCs w:val="22"/>
                <w:lang w:val="ru-RU"/>
              </w:rPr>
              <w:t>В случае если 1-го числа месяца, следующего за расчетным периодом, проведена реорганизация участника оптового рынка – гарантирующего поставщика, КО публикует вышеуказанные результаты за расчетный период с указанием как участника оптового рынка – правопредшественника, так и участника оптового рынка – правопреемника.</w:t>
            </w:r>
          </w:p>
          <w:p w14:paraId="29E3BEF7" w14:textId="05056DFC" w:rsidR="00726A08" w:rsidRPr="0059024F" w:rsidRDefault="0059024F" w:rsidP="00792C6B">
            <w:pPr>
              <w:pStyle w:val="aff4"/>
              <w:rPr>
                <w:rStyle w:val="af4"/>
                <w:rFonts w:ascii="Garamond" w:hAnsi="Garamond"/>
              </w:rPr>
            </w:pPr>
            <w:r>
              <w:rPr>
                <w:rStyle w:val="af4"/>
                <w:rFonts w:ascii="Garamond" w:hAnsi="Garamond"/>
              </w:rPr>
              <w:t>…</w:t>
            </w:r>
          </w:p>
          <w:p w14:paraId="2121D7CF" w14:textId="77777777" w:rsidR="00726A08" w:rsidRPr="0059024F" w:rsidRDefault="00726A08" w:rsidP="00726A08">
            <w:pPr>
              <w:pStyle w:val="a3"/>
              <w:rPr>
                <w:color w:val="000000"/>
                <w:szCs w:val="22"/>
                <w:lang w:val="ru-RU"/>
              </w:rPr>
            </w:pPr>
            <w:r w:rsidRPr="0059024F">
              <w:rPr>
                <w:color w:val="000000"/>
                <w:szCs w:val="22"/>
                <w:lang w:val="ru-RU"/>
              </w:rPr>
              <w:t xml:space="preserve">В разделе 10 настоящего </w:t>
            </w:r>
            <w:r w:rsidRPr="0059024F">
              <w:rPr>
                <w:caps/>
                <w:color w:val="000000"/>
                <w:szCs w:val="22"/>
                <w:lang w:val="ru-RU"/>
              </w:rPr>
              <w:t>р</w:t>
            </w:r>
            <w:r w:rsidRPr="0059024F">
              <w:rPr>
                <w:color w:val="000000"/>
                <w:szCs w:val="22"/>
                <w:lang w:val="ru-RU"/>
              </w:rPr>
              <w:t>егламента используются следующие обозначения: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076"/>
              <w:gridCol w:w="1765"/>
              <w:gridCol w:w="2922"/>
            </w:tblGrid>
            <w:tr w:rsidR="00726A08" w:rsidRPr="0059024F" w14:paraId="2A2AC1F6" w14:textId="77777777" w:rsidTr="00726A08">
              <w:tc>
                <w:tcPr>
                  <w:tcW w:w="2076" w:type="dxa"/>
                </w:tcPr>
                <w:p w14:paraId="2A60DE04" w14:textId="77777777" w:rsidR="00726A08" w:rsidRPr="0059024F" w:rsidRDefault="00726A08" w:rsidP="00726A08">
                  <w:pPr>
                    <w:pStyle w:val="a3"/>
                    <w:rPr>
                      <w:b/>
                      <w:sz w:val="20"/>
                      <w:lang w:val="ru-RU" w:eastAsia="ru-RU"/>
                    </w:rPr>
                  </w:pPr>
                  <w:r w:rsidRPr="0059024F">
                    <w:rPr>
                      <w:b/>
                      <w:sz w:val="20"/>
                      <w:lang w:val="ru-RU" w:eastAsia="ru-RU"/>
                    </w:rPr>
                    <w:t xml:space="preserve">Обозначение согласно </w:t>
                  </w:r>
                  <w:r w:rsidRPr="0059024F">
                    <w:rPr>
                      <w:b/>
                      <w:color w:val="000000"/>
                      <w:sz w:val="20"/>
                      <w:lang w:val="ru-RU" w:eastAsia="ru-RU"/>
                    </w:rPr>
                    <w:t>Правилам определения нерегулируемых цен</w:t>
                  </w:r>
                </w:p>
              </w:tc>
              <w:tc>
                <w:tcPr>
                  <w:tcW w:w="1765" w:type="dxa"/>
                </w:tcPr>
                <w:p w14:paraId="613213AC" w14:textId="77777777" w:rsidR="00726A08" w:rsidRPr="0059024F" w:rsidRDefault="00726A08" w:rsidP="00726A08">
                  <w:pPr>
                    <w:pStyle w:val="a3"/>
                    <w:rPr>
                      <w:b/>
                      <w:color w:val="000000"/>
                      <w:sz w:val="20"/>
                      <w:lang w:val="ru-RU" w:eastAsia="ru-RU"/>
                    </w:rPr>
                  </w:pPr>
                  <w:r w:rsidRPr="0059024F">
                    <w:rPr>
                      <w:b/>
                      <w:color w:val="000000"/>
                      <w:sz w:val="20"/>
                      <w:lang w:val="ru-RU" w:eastAsia="ru-RU"/>
                    </w:rPr>
                    <w:t xml:space="preserve">Обозначение, используемое в 10-м разделе настоящего </w:t>
                  </w:r>
                  <w:r w:rsidRPr="0059024F">
                    <w:rPr>
                      <w:b/>
                      <w:caps/>
                      <w:color w:val="000000"/>
                      <w:sz w:val="20"/>
                      <w:lang w:val="ru-RU" w:eastAsia="ru-RU"/>
                    </w:rPr>
                    <w:t>р</w:t>
                  </w:r>
                  <w:r w:rsidRPr="0059024F">
                    <w:rPr>
                      <w:b/>
                      <w:color w:val="000000"/>
                      <w:sz w:val="20"/>
                      <w:lang w:val="ru-RU" w:eastAsia="ru-RU"/>
                    </w:rPr>
                    <w:t>егламента</w:t>
                  </w:r>
                </w:p>
              </w:tc>
              <w:tc>
                <w:tcPr>
                  <w:tcW w:w="2922" w:type="dxa"/>
                </w:tcPr>
                <w:p w14:paraId="59298D9E" w14:textId="77777777" w:rsidR="00726A08" w:rsidRPr="0059024F" w:rsidRDefault="00726A08" w:rsidP="00726A08">
                  <w:pPr>
                    <w:pStyle w:val="a3"/>
                    <w:rPr>
                      <w:b/>
                      <w:sz w:val="20"/>
                      <w:lang w:val="ru-RU" w:eastAsia="ru-RU"/>
                    </w:rPr>
                  </w:pPr>
                  <w:r w:rsidRPr="0059024F">
                    <w:rPr>
                      <w:b/>
                      <w:sz w:val="20"/>
                      <w:lang w:val="ru-RU" w:eastAsia="ru-RU"/>
                    </w:rPr>
                    <w:t xml:space="preserve">Определение согласно </w:t>
                  </w:r>
                  <w:r w:rsidRPr="0059024F">
                    <w:rPr>
                      <w:b/>
                      <w:color w:val="000000"/>
                      <w:sz w:val="20"/>
                      <w:lang w:val="ru-RU" w:eastAsia="ru-RU"/>
                    </w:rPr>
                    <w:t>Правилам определения нерегулируемых цен</w:t>
                  </w:r>
                </w:p>
              </w:tc>
            </w:tr>
            <w:tr w:rsidR="00726A08" w:rsidRPr="0059024F" w14:paraId="372724FD" w14:textId="77777777" w:rsidTr="00726A08">
              <w:tc>
                <w:tcPr>
                  <w:tcW w:w="2076" w:type="dxa"/>
                </w:tcPr>
                <w:p w14:paraId="455FD2DC" w14:textId="1B8E404D" w:rsidR="00726A08" w:rsidRPr="0059024F" w:rsidRDefault="0059024F" w:rsidP="00726A08">
                  <w:pPr>
                    <w:pStyle w:val="a3"/>
                    <w:ind w:firstLine="600"/>
                    <w:rPr>
                      <w:b/>
                      <w:sz w:val="20"/>
                      <w:lang w:val="ru-RU" w:eastAsia="ru-RU"/>
                    </w:rPr>
                  </w:pPr>
                  <w:r>
                    <w:rPr>
                      <w:rStyle w:val="af4"/>
                      <w:sz w:val="22"/>
                      <w:szCs w:val="22"/>
                      <w:lang w:val="ru-RU"/>
                    </w:rPr>
                    <w:t>…</w:t>
                  </w:r>
                </w:p>
              </w:tc>
              <w:tc>
                <w:tcPr>
                  <w:tcW w:w="1765" w:type="dxa"/>
                </w:tcPr>
                <w:p w14:paraId="08290942" w14:textId="77777777" w:rsidR="00726A08" w:rsidRPr="0059024F" w:rsidRDefault="00726A08" w:rsidP="00726A08">
                  <w:pPr>
                    <w:pStyle w:val="a3"/>
                    <w:rPr>
                      <w:b/>
                      <w:color w:val="000000"/>
                      <w:sz w:val="20"/>
                      <w:lang w:val="ru-RU" w:eastAsia="ru-RU"/>
                    </w:rPr>
                  </w:pPr>
                </w:p>
              </w:tc>
              <w:tc>
                <w:tcPr>
                  <w:tcW w:w="2922" w:type="dxa"/>
                </w:tcPr>
                <w:p w14:paraId="2954D975" w14:textId="77777777" w:rsidR="00726A08" w:rsidRPr="0059024F" w:rsidRDefault="00726A08" w:rsidP="00726A08">
                  <w:pPr>
                    <w:pStyle w:val="a3"/>
                    <w:rPr>
                      <w:b/>
                      <w:sz w:val="20"/>
                      <w:lang w:val="ru-RU" w:eastAsia="ru-RU"/>
                    </w:rPr>
                  </w:pPr>
                </w:p>
              </w:tc>
            </w:tr>
            <w:tr w:rsidR="00726A08" w:rsidRPr="0059024F" w14:paraId="6DAEC823" w14:textId="77777777" w:rsidTr="00726A08">
              <w:tc>
                <w:tcPr>
                  <w:tcW w:w="2076" w:type="dxa"/>
                </w:tcPr>
                <w:p w14:paraId="73C2BC53" w14:textId="77777777" w:rsidR="00726A08" w:rsidRPr="0059024F" w:rsidRDefault="00000000" w:rsidP="00726A08">
                  <w:pPr>
                    <w:pStyle w:val="a3"/>
                    <w:ind w:firstLine="600"/>
                    <w:rPr>
                      <w:rStyle w:val="af4"/>
                      <w:sz w:val="22"/>
                      <w:szCs w:val="22"/>
                      <w:highlight w:val="yellow"/>
                      <w:lang w:val="ru-RU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Style w:val="af4"/>
                              <w:rFonts w:ascii="Cambria Math" w:hAnsi="Cambria Math"/>
                              <w:i/>
                              <w:sz w:val="22"/>
                              <w:szCs w:val="22"/>
                              <w:highlight w:val="yellow"/>
                              <w:lang w:val="ru-RU"/>
                            </w:rPr>
                          </m:ctrlPr>
                        </m:sSubSupPr>
                        <m:e>
                          <m:r>
                            <w:rPr>
                              <w:rStyle w:val="af4"/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ru-RU"/>
                            </w:rPr>
                            <m:t>С</m:t>
                          </m:r>
                        </m:e>
                        <m:sub>
                          <m:r>
                            <w:rPr>
                              <w:rStyle w:val="af4"/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en-US"/>
                            </w:rPr>
                            <m:t>m</m:t>
                          </m:r>
                        </m:sub>
                        <m:sup>
                          <m:r>
                            <w:rPr>
                              <w:rStyle w:val="af4"/>
                              <w:rFonts w:ascii="Cambria Math" w:hAnsi="Cambria Math"/>
                              <w:sz w:val="22"/>
                              <w:szCs w:val="22"/>
                              <w:highlight w:val="yellow"/>
                              <w:lang w:val="ru-RU"/>
                            </w:rPr>
                            <m:t>ИНФР</m:t>
                          </m:r>
                        </m:sup>
                      </m:sSubSup>
                      <m:r>
                        <w:rPr>
                          <w:rStyle w:val="af4"/>
                          <w:rFonts w:ascii="Cambria Math" w:hAnsi="Cambria Math"/>
                          <w:sz w:val="22"/>
                          <w:szCs w:val="22"/>
                          <w:highlight w:val="yellow"/>
                          <w:lang w:val="ru-RU"/>
                        </w:rPr>
                        <m:t>, руб.</m:t>
                      </m:r>
                    </m:oMath>
                  </m:oMathPara>
                </w:p>
              </w:tc>
              <w:tc>
                <w:tcPr>
                  <w:tcW w:w="1765" w:type="dxa"/>
                </w:tcPr>
                <w:p w14:paraId="10BFA1C2" w14:textId="77777777" w:rsidR="00726A08" w:rsidRPr="0059024F" w:rsidRDefault="00000000" w:rsidP="00726A08">
                  <w:pPr>
                    <w:pStyle w:val="a3"/>
                    <w:rPr>
                      <w:b/>
                      <w:color w:val="000000"/>
                      <w:sz w:val="20"/>
                      <w:highlight w:val="yellow"/>
                      <w:lang w:val="ru-RU" w:eastAsia="ru-RU"/>
                    </w:rPr>
                  </w:pPr>
                  <m:oMath>
                    <m:sSubSup>
                      <m:sSubSupPr>
                        <m:ctrlPr>
                          <w:rPr>
                            <w:rStyle w:val="af4"/>
                            <w:rFonts w:ascii="Cambria Math" w:hAnsi="Cambria Math"/>
                            <w:i/>
                            <w:sz w:val="22"/>
                            <w:szCs w:val="22"/>
                            <w:highlight w:val="yellow"/>
                            <w:lang w:val="ru-RU"/>
                          </w:rPr>
                        </m:ctrlPr>
                      </m:sSubSupPr>
                      <m:e>
                        <m:r>
                          <w:rPr>
                            <w:rStyle w:val="af4"/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ru-RU"/>
                          </w:rPr>
                          <m:t>С</m:t>
                        </m:r>
                      </m:e>
                      <m:sub>
                        <m:r>
                          <w:rPr>
                            <w:rStyle w:val="af4"/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/>
                          </w:rPr>
                          <m:t>j</m:t>
                        </m:r>
                        <m:r>
                          <w:rPr>
                            <w:rStyle w:val="af4"/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ru-RU"/>
                          </w:rPr>
                          <m:t>,</m:t>
                        </m:r>
                        <m:r>
                          <w:rPr>
                            <w:rStyle w:val="af4"/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/>
                          </w:rPr>
                          <m:t>q</m:t>
                        </m:r>
                        <m:r>
                          <w:rPr>
                            <w:rStyle w:val="af4"/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ru-RU"/>
                          </w:rPr>
                          <m:t>,</m:t>
                        </m:r>
                        <m:r>
                          <w:rPr>
                            <w:rStyle w:val="af4"/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en-US"/>
                          </w:rPr>
                          <m:t>m</m:t>
                        </m:r>
                      </m:sub>
                      <m:sup>
                        <m:r>
                          <w:rPr>
                            <w:rStyle w:val="af4"/>
                            <w:rFonts w:ascii="Cambria Math" w:hAnsi="Cambria Math"/>
                            <w:sz w:val="22"/>
                            <w:szCs w:val="22"/>
                            <w:highlight w:val="yellow"/>
                            <w:lang w:val="ru-RU"/>
                          </w:rPr>
                          <m:t>ИНФР</m:t>
                        </m:r>
                      </m:sup>
                    </m:sSubSup>
                  </m:oMath>
                  <w:r w:rsidR="003E4A2A" w:rsidRPr="0059024F">
                    <w:rPr>
                      <w:rStyle w:val="af4"/>
                      <w:sz w:val="22"/>
                      <w:szCs w:val="22"/>
                      <w:highlight w:val="yellow"/>
                      <w:lang w:val="ru-RU"/>
                    </w:rPr>
                    <w:t>, руб.</w:t>
                  </w:r>
                </w:p>
              </w:tc>
              <w:tc>
                <w:tcPr>
                  <w:tcW w:w="2922" w:type="dxa"/>
                </w:tcPr>
                <w:p w14:paraId="22AD4EA5" w14:textId="77777777" w:rsidR="00726A08" w:rsidRPr="0059024F" w:rsidRDefault="00726A08" w:rsidP="003E4A2A">
                  <w:pPr>
                    <w:pStyle w:val="a3"/>
                    <w:rPr>
                      <w:sz w:val="20"/>
                      <w:highlight w:val="yellow"/>
                      <w:lang w:val="ru-RU" w:eastAsia="ru-RU"/>
                    </w:rPr>
                  </w:pPr>
                  <w:r w:rsidRPr="0059024F">
                    <w:rPr>
                      <w:sz w:val="20"/>
                      <w:highlight w:val="yellow"/>
                      <w:lang w:val="ru-RU" w:eastAsia="ru-RU"/>
                    </w:rPr>
                    <w:t>Расчетная стоимость услуг инфраструктурных организаций оптового рынка</w:t>
                  </w:r>
                  <w:r w:rsidR="00B51D49" w:rsidRPr="0059024F">
                    <w:rPr>
                      <w:sz w:val="20"/>
                      <w:highlight w:val="yellow"/>
                      <w:lang w:val="ru-RU" w:eastAsia="ru-RU"/>
                    </w:rPr>
                    <w:t xml:space="preserve"> </w:t>
                  </w:r>
                  <w:r w:rsidR="00B51D49" w:rsidRPr="0059024F">
                    <w:rPr>
                      <w:sz w:val="20"/>
                      <w:highlight w:val="yellow"/>
                      <w:lang w:val="ru-RU"/>
                    </w:rPr>
                    <w:t xml:space="preserve">в расчетном периоде </w:t>
                  </w:r>
                  <w:r w:rsidR="00B51D49" w:rsidRPr="0059024F">
                    <w:rPr>
                      <w:i/>
                      <w:sz w:val="20"/>
                      <w:highlight w:val="yellow"/>
                    </w:rPr>
                    <w:t>m</w:t>
                  </w:r>
                  <w:r w:rsidR="00B51D49" w:rsidRPr="0059024F">
                    <w:rPr>
                      <w:sz w:val="20"/>
                      <w:highlight w:val="yellow"/>
                      <w:lang w:val="ru-RU"/>
                    </w:rPr>
                    <w:t xml:space="preserve">, рассчитываемая </w:t>
                  </w:r>
                  <w:r w:rsidR="00B51D49" w:rsidRPr="0059024F">
                    <w:rPr>
                      <w:sz w:val="20"/>
                      <w:highlight w:val="yellow"/>
                      <w:lang w:val="ru-RU"/>
                    </w:rPr>
                    <w:lastRenderedPageBreak/>
                    <w:t>Коммерческим оператором оптового рынка</w:t>
                  </w:r>
                  <w:r w:rsidRPr="0059024F">
                    <w:rPr>
                      <w:sz w:val="20"/>
                      <w:highlight w:val="yellow"/>
                      <w:lang w:val="ru-RU" w:eastAsia="ru-RU"/>
                    </w:rPr>
                    <w:t xml:space="preserve"> </w:t>
                  </w:r>
                </w:p>
              </w:tc>
            </w:tr>
          </w:tbl>
          <w:p w14:paraId="6540C965" w14:textId="45610F90" w:rsidR="00726A08" w:rsidRPr="0059024F" w:rsidRDefault="0059024F" w:rsidP="00726A08">
            <w:pPr>
              <w:pStyle w:val="a3"/>
              <w:ind w:firstLine="600"/>
              <w:rPr>
                <w:color w:val="000000"/>
                <w:szCs w:val="22"/>
                <w:lang w:val="ru-RU"/>
              </w:rPr>
            </w:pPr>
            <w:r>
              <w:rPr>
                <w:rStyle w:val="af4"/>
                <w:sz w:val="22"/>
                <w:szCs w:val="22"/>
                <w:lang w:val="ru-RU"/>
              </w:rPr>
              <w:lastRenderedPageBreak/>
              <w:t>…</w:t>
            </w:r>
          </w:p>
          <w:p w14:paraId="017B0A14" w14:textId="45767DBE" w:rsidR="00AE3E6D" w:rsidRPr="0059024F" w:rsidRDefault="00AE3E6D" w:rsidP="0087599F">
            <w:pPr>
              <w:pStyle w:val="a3"/>
              <w:ind w:firstLine="567"/>
              <w:jc w:val="both"/>
              <w:rPr>
                <w:szCs w:val="22"/>
                <w:lang w:val="ru-RU"/>
              </w:rPr>
            </w:pPr>
            <w:r w:rsidRPr="0059024F">
              <w:rPr>
                <w:color w:val="000000"/>
                <w:szCs w:val="22"/>
                <w:lang w:val="ru-RU"/>
              </w:rPr>
              <w:t>КО выполняет все расчеты в соответствии с настоящим разделом с использованием размерностей кВт, кВт•ч, руб./кВт, руб./кВт•ч</w:t>
            </w:r>
            <w:r w:rsidR="006D10C3" w:rsidRPr="0059024F">
              <w:rPr>
                <w:color w:val="000000"/>
                <w:szCs w:val="22"/>
                <w:lang w:val="ru-RU"/>
              </w:rPr>
              <w:t xml:space="preserve">, </w:t>
            </w:r>
            <w:r w:rsidR="0059024F">
              <w:rPr>
                <w:color w:val="000000"/>
                <w:szCs w:val="22"/>
                <w:highlight w:val="yellow"/>
                <w:lang w:val="ru-RU"/>
              </w:rPr>
              <w:t>руб</w:t>
            </w:r>
            <w:r w:rsidRPr="0059024F">
              <w:rPr>
                <w:color w:val="000000"/>
                <w:szCs w:val="22"/>
                <w:lang w:val="ru-RU"/>
              </w:rPr>
              <w:t xml:space="preserve">. Публикация </w:t>
            </w:r>
            <w:r w:rsidRPr="0059024F">
              <w:rPr>
                <w:szCs w:val="22"/>
                <w:lang w:val="ru-RU"/>
              </w:rPr>
              <w:t xml:space="preserve">составляющих предельных уровней нерегулируемых цен и иных подлежащих публикации величин в соответствии с подпунктом </w:t>
            </w:r>
            <w:r w:rsidR="006B4A2B" w:rsidRPr="0059024F">
              <w:rPr>
                <w:szCs w:val="22"/>
                <w:lang w:val="ru-RU"/>
              </w:rPr>
              <w:t xml:space="preserve">1 </w:t>
            </w:r>
            <w:r w:rsidR="006B4A2B" w:rsidRPr="0059024F">
              <w:rPr>
                <w:szCs w:val="22"/>
                <w:highlight w:val="yellow"/>
                <w:lang w:val="ru-RU"/>
              </w:rPr>
              <w:t xml:space="preserve">п. 10.8, п. 10.11 </w:t>
            </w:r>
            <w:r w:rsidRPr="0059024F">
              <w:rPr>
                <w:szCs w:val="22"/>
                <w:lang w:val="ru-RU"/>
              </w:rPr>
              <w:t xml:space="preserve">настоящего Регламента производится в </w:t>
            </w:r>
            <w:r w:rsidRPr="0059024F">
              <w:rPr>
                <w:color w:val="000000"/>
                <w:szCs w:val="22"/>
                <w:lang w:val="ru-RU"/>
              </w:rPr>
              <w:t>МВт∙ч, руб./МВт, руб./МВт∙ч</w:t>
            </w:r>
            <w:r w:rsidR="006D10C3" w:rsidRPr="0059024F">
              <w:rPr>
                <w:color w:val="000000"/>
                <w:szCs w:val="22"/>
                <w:highlight w:val="yellow"/>
                <w:lang w:val="ru-RU"/>
              </w:rPr>
              <w:t>, руб</w:t>
            </w:r>
            <w:r w:rsidR="006D10C3" w:rsidRPr="0059024F">
              <w:rPr>
                <w:color w:val="000000"/>
                <w:szCs w:val="22"/>
                <w:lang w:val="ru-RU"/>
              </w:rPr>
              <w:t>.</w:t>
            </w:r>
            <w:r w:rsidR="0070539D" w:rsidRPr="0059024F">
              <w:rPr>
                <w:color w:val="000000"/>
                <w:szCs w:val="22"/>
                <w:lang w:val="ru-RU"/>
              </w:rPr>
              <w:t xml:space="preserve">. </w:t>
            </w:r>
            <w:r w:rsidRPr="0059024F">
              <w:rPr>
                <w:color w:val="000000"/>
                <w:szCs w:val="22"/>
                <w:lang w:val="ru-RU"/>
              </w:rPr>
              <w:t>Для публикации объемные величины округляются методом математического округления с точностью до трех знаков после запятой, ценовые</w:t>
            </w:r>
            <w:r w:rsidR="0070539D" w:rsidRPr="0059024F">
              <w:rPr>
                <w:color w:val="000000"/>
                <w:szCs w:val="22"/>
                <w:lang w:val="ru-RU"/>
              </w:rPr>
              <w:t xml:space="preserve"> </w:t>
            </w:r>
            <w:r w:rsidRPr="0059024F">
              <w:rPr>
                <w:color w:val="000000"/>
                <w:szCs w:val="22"/>
                <w:lang w:val="ru-RU"/>
              </w:rPr>
              <w:t>параметры округляются методом математического округления с точностью до 1 копейки за 1 МВт∙ч</w:t>
            </w:r>
            <w:r w:rsidR="00094B30" w:rsidRPr="0059024F">
              <w:rPr>
                <w:color w:val="000000"/>
                <w:szCs w:val="22"/>
                <w:lang w:val="ru-RU"/>
              </w:rPr>
              <w:t xml:space="preserve">, </w:t>
            </w:r>
            <w:r w:rsidR="00094B30" w:rsidRPr="0059024F">
              <w:rPr>
                <w:color w:val="000000"/>
                <w:szCs w:val="22"/>
                <w:highlight w:val="yellow"/>
                <w:lang w:val="ru-RU"/>
              </w:rPr>
              <w:t>стоимостные параметры округляются методом математического округления с точностью до 1 копейки</w:t>
            </w:r>
            <w:r w:rsidRPr="0059024F">
              <w:rPr>
                <w:color w:val="000000"/>
                <w:szCs w:val="22"/>
                <w:lang w:val="ru-RU"/>
              </w:rPr>
              <w:t xml:space="preserve">, при этом </w:t>
            </w:r>
            <w:r w:rsidRPr="0059024F">
              <w:rPr>
                <w:szCs w:val="22"/>
                <w:lang w:val="ru-RU"/>
              </w:rPr>
              <w:t xml:space="preserve">коэффициент оплаты мощности для соответствующей зоны суток в ГТП </w:t>
            </w:r>
            <w:r w:rsidRPr="0059024F">
              <w:rPr>
                <w:i/>
                <w:szCs w:val="22"/>
                <w:lang w:val="en-US"/>
              </w:rPr>
              <w:t>q</w:t>
            </w:r>
            <w:r w:rsidRPr="0059024F">
              <w:rPr>
                <w:szCs w:val="22"/>
                <w:lang w:val="ru-RU"/>
              </w:rPr>
              <w:t xml:space="preserve"> участника оптового рынка </w:t>
            </w:r>
            <w:r w:rsidRPr="0059024F">
              <w:rPr>
                <w:i/>
                <w:szCs w:val="22"/>
              </w:rPr>
              <w:t>j</w:t>
            </w:r>
            <w:r w:rsidRPr="0059024F">
              <w:rPr>
                <w:szCs w:val="22"/>
                <w:lang w:val="ru-RU"/>
              </w:rPr>
              <w:t>, публикуемый в соответствии с п. 10.8 настоящего Регламента, при публикации округляется методом математического округления с точностью до одиннадцати знаков после запятой.</w:t>
            </w:r>
          </w:p>
          <w:p w14:paraId="683E4155" w14:textId="77777777" w:rsidR="00792C6B" w:rsidRPr="0059024F" w:rsidRDefault="00792C6B" w:rsidP="00792C6B">
            <w:pPr>
              <w:pStyle w:val="aff4"/>
              <w:rPr>
                <w:rStyle w:val="af4"/>
                <w:rFonts w:ascii="Garamond" w:hAnsi="Garamond"/>
              </w:rPr>
            </w:pPr>
            <w:r w:rsidRPr="0059024F">
              <w:rPr>
                <w:rStyle w:val="af4"/>
                <w:rFonts w:ascii="Garamond" w:hAnsi="Garamond"/>
              </w:rPr>
              <w:t xml:space="preserve">…. </w:t>
            </w:r>
          </w:p>
          <w:p w14:paraId="375D5031" w14:textId="77777777" w:rsidR="00490A48" w:rsidRPr="0059024F" w:rsidRDefault="00012BEC" w:rsidP="0070539D">
            <w:pPr>
              <w:pStyle w:val="a3"/>
              <w:ind w:firstLine="567"/>
              <w:jc w:val="both"/>
              <w:rPr>
                <w:rFonts w:eastAsia="Calibri"/>
                <w:szCs w:val="22"/>
                <w:highlight w:val="yellow"/>
                <w:lang w:val="ru-RU"/>
              </w:rPr>
            </w:pPr>
            <w:r w:rsidRPr="0059024F">
              <w:rPr>
                <w:color w:val="000000"/>
                <w:szCs w:val="22"/>
                <w:highlight w:val="yellow"/>
                <w:lang w:val="ru-RU"/>
              </w:rPr>
              <w:t xml:space="preserve">Для целей расчетов в пункте 10 настоящего </w:t>
            </w:r>
            <w:r w:rsidR="00350DDF" w:rsidRPr="0059024F">
              <w:rPr>
                <w:color w:val="000000"/>
                <w:szCs w:val="22"/>
                <w:highlight w:val="yellow"/>
                <w:lang w:val="ru-RU"/>
              </w:rPr>
              <w:t>Р</w:t>
            </w:r>
            <w:r w:rsidRPr="0059024F">
              <w:rPr>
                <w:color w:val="000000"/>
                <w:szCs w:val="22"/>
                <w:highlight w:val="yellow"/>
                <w:lang w:val="ru-RU"/>
              </w:rPr>
              <w:t xml:space="preserve">егламента </w:t>
            </w:r>
            <w:r w:rsidRPr="0059024F">
              <w:rPr>
                <w:i/>
                <w:color w:val="000000"/>
                <w:szCs w:val="22"/>
                <w:highlight w:val="yellow"/>
                <w:lang w:val="ru-RU"/>
              </w:rPr>
              <w:t>q</w:t>
            </w:r>
            <w:r w:rsidRPr="0059024F">
              <w:rPr>
                <w:color w:val="000000"/>
                <w:szCs w:val="22"/>
                <w:highlight w:val="yellow"/>
                <w:lang w:val="ru-RU"/>
              </w:rPr>
              <w:t xml:space="preserve"> – группа точек поставки участника оптового рынка</w:t>
            </w:r>
            <w:r w:rsidR="0070539D" w:rsidRPr="0059024F">
              <w:rPr>
                <w:color w:val="000000"/>
                <w:szCs w:val="22"/>
                <w:lang w:val="ru-RU"/>
              </w:rPr>
              <w:t>, располагающаяся в ценовой зоне оптового рынка и</w:t>
            </w:r>
            <w:r w:rsidRPr="0059024F">
              <w:rPr>
                <w:color w:val="000000"/>
                <w:szCs w:val="22"/>
                <w:highlight w:val="yellow"/>
                <w:lang w:val="ru-RU"/>
              </w:rPr>
              <w:t xml:space="preserve"> имеющая статус гарантирующего поставщика.</w:t>
            </w:r>
          </w:p>
        </w:tc>
      </w:tr>
      <w:tr w:rsidR="001F0377" w:rsidRPr="0059024F" w14:paraId="1C99EAB1" w14:textId="77777777" w:rsidTr="00A8478A">
        <w:trPr>
          <w:trHeight w:val="435"/>
        </w:trPr>
        <w:tc>
          <w:tcPr>
            <w:tcW w:w="846" w:type="dxa"/>
            <w:vAlign w:val="center"/>
          </w:tcPr>
          <w:p w14:paraId="7DB5FB01" w14:textId="36AD105D" w:rsidR="001F0377" w:rsidRPr="0059024F" w:rsidRDefault="001F0377" w:rsidP="0087599F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59024F">
              <w:rPr>
                <w:rFonts w:ascii="Garamond" w:eastAsiaTheme="minorHAnsi" w:hAnsi="Garamond" w:cs="Calibri"/>
                <w:b/>
              </w:rPr>
              <w:lastRenderedPageBreak/>
              <w:t>10.11</w:t>
            </w:r>
          </w:p>
        </w:tc>
        <w:tc>
          <w:tcPr>
            <w:tcW w:w="2551" w:type="dxa"/>
          </w:tcPr>
          <w:p w14:paraId="496B5484" w14:textId="08637028" w:rsidR="001F0377" w:rsidRPr="0059024F" w:rsidRDefault="001F0377" w:rsidP="0059024F">
            <w:pPr>
              <w:widowControl w:val="0"/>
              <w:spacing w:before="180" w:after="60" w:line="240" w:lineRule="auto"/>
              <w:ind w:left="174"/>
              <w:outlineLvl w:val="2"/>
              <w:rPr>
                <w:rFonts w:ascii="Garamond" w:hAnsi="Garamond"/>
                <w:b/>
                <w:color w:val="000000"/>
              </w:rPr>
            </w:pPr>
            <w:r w:rsidRPr="0059024F">
              <w:rPr>
                <w:rFonts w:ascii="Garamond" w:hAnsi="Garamond"/>
                <w:b/>
                <w:color w:val="000000"/>
              </w:rPr>
              <w:t>Добавить пункт</w:t>
            </w:r>
          </w:p>
        </w:tc>
        <w:tc>
          <w:tcPr>
            <w:tcW w:w="11482" w:type="dxa"/>
            <w:gridSpan w:val="2"/>
          </w:tcPr>
          <w:p w14:paraId="35962F3C" w14:textId="77777777" w:rsidR="004A03D6" w:rsidRPr="0059024F" w:rsidRDefault="004A03D6" w:rsidP="0087599F">
            <w:pPr>
              <w:spacing w:line="240" w:lineRule="auto"/>
              <w:jc w:val="both"/>
              <w:rPr>
                <w:rFonts w:ascii="Garamond" w:hAnsi="Garamond"/>
                <w:b/>
                <w:strike/>
                <w:highlight w:val="yellow"/>
              </w:rPr>
            </w:pPr>
            <w:r w:rsidRPr="0059024F">
              <w:rPr>
                <w:rFonts w:ascii="Garamond" w:hAnsi="Garamond"/>
                <w:b/>
                <w:highlight w:val="yellow"/>
              </w:rPr>
              <w:t>10.11</w:t>
            </w:r>
            <w:r w:rsidR="00204039" w:rsidRPr="0059024F">
              <w:rPr>
                <w:rFonts w:ascii="Garamond" w:hAnsi="Garamond"/>
                <w:b/>
                <w:highlight w:val="yellow"/>
              </w:rPr>
              <w:t>.</w:t>
            </w:r>
            <w:r w:rsidRPr="0059024F">
              <w:rPr>
                <w:rFonts w:ascii="Garamond" w:hAnsi="Garamond"/>
                <w:b/>
                <w:highlight w:val="yellow"/>
              </w:rPr>
              <w:t xml:space="preserve"> Порядок определения КО </w:t>
            </w:r>
            <w:r w:rsidR="00797CCF" w:rsidRPr="0059024F">
              <w:rPr>
                <w:rFonts w:ascii="Garamond" w:hAnsi="Garamond"/>
                <w:b/>
                <w:highlight w:val="yellow"/>
              </w:rPr>
              <w:t xml:space="preserve">расчетной стоимости услуг инфраструктурных организаций оптового рынка в целях определения гарантирующим поставщиком </w:t>
            </w:r>
            <w:r w:rsidRPr="0059024F">
              <w:rPr>
                <w:rFonts w:ascii="Garamond" w:hAnsi="Garamond"/>
                <w:b/>
                <w:highlight w:val="yellow"/>
              </w:rPr>
              <w:t>размера платы за иные услуги, оказание которых является неотъемлемой частью процесса поставки электрической энергии потребителям</w:t>
            </w:r>
            <w:r w:rsidR="002F4E7B" w:rsidRPr="0059024F">
              <w:rPr>
                <w:rFonts w:ascii="Garamond" w:hAnsi="Garamond"/>
                <w:b/>
                <w:highlight w:val="yellow"/>
              </w:rPr>
              <w:t>,</w:t>
            </w:r>
            <w:r w:rsidRPr="0059024F">
              <w:rPr>
                <w:rFonts w:ascii="Garamond" w:hAnsi="Garamond"/>
                <w:b/>
                <w:highlight w:val="yellow"/>
              </w:rPr>
              <w:t xml:space="preserve"> </w:t>
            </w:r>
            <w:r w:rsidR="00797CCF" w:rsidRPr="0059024F">
              <w:rPr>
                <w:rFonts w:ascii="Garamond" w:hAnsi="Garamond"/>
                <w:b/>
                <w:highlight w:val="yellow"/>
              </w:rPr>
              <w:t xml:space="preserve">и </w:t>
            </w:r>
            <w:r w:rsidRPr="0059024F">
              <w:rPr>
                <w:rFonts w:ascii="Garamond" w:hAnsi="Garamond"/>
                <w:b/>
                <w:highlight w:val="yellow"/>
              </w:rPr>
              <w:t>предельных уровней нерегулируемых цен</w:t>
            </w:r>
          </w:p>
          <w:p w14:paraId="5D9EDE1F" w14:textId="77777777" w:rsidR="004A03D6" w:rsidRPr="0059024F" w:rsidRDefault="00D21678" w:rsidP="0087599F">
            <w:pPr>
              <w:spacing w:line="240" w:lineRule="auto"/>
              <w:jc w:val="both"/>
              <w:rPr>
                <w:rFonts w:ascii="Garamond" w:hAnsi="Garamond"/>
                <w:highlight w:val="yellow"/>
              </w:rPr>
            </w:pPr>
            <w:r w:rsidRPr="0059024F">
              <w:rPr>
                <w:rFonts w:ascii="Garamond" w:hAnsi="Garamond"/>
                <w:highlight w:val="yellow"/>
              </w:rPr>
              <w:t xml:space="preserve">Расчетная стоимость услуг инфраструктурных организаций оптового рынка </w:t>
            </w:r>
            <w:r w:rsidR="00184C66" w:rsidRPr="0059024F">
              <w:rPr>
                <w:rFonts w:ascii="Garamond" w:hAnsi="Garamond"/>
                <w:highlight w:val="yellow"/>
              </w:rPr>
              <w:t>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j,q,m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ИНФР</m:t>
                  </m:r>
                </m:sup>
              </m:sSubSup>
            </m:oMath>
            <w:r w:rsidR="00184C66" w:rsidRPr="0059024F">
              <w:rPr>
                <w:rFonts w:ascii="Garamond" w:hAnsi="Garamond"/>
                <w:highlight w:val="yellow"/>
              </w:rPr>
              <w:t xml:space="preserve">) </w:t>
            </w:r>
            <w:r w:rsidR="00792C6B" w:rsidRPr="0059024F">
              <w:rPr>
                <w:rFonts w:ascii="Garamond" w:hAnsi="Garamond"/>
                <w:highlight w:val="yellow"/>
              </w:rPr>
              <w:t xml:space="preserve">определяется </w:t>
            </w:r>
            <w:r w:rsidR="004A03D6" w:rsidRPr="0059024F">
              <w:rPr>
                <w:rFonts w:ascii="Garamond" w:hAnsi="Garamond"/>
                <w:highlight w:val="yellow"/>
              </w:rPr>
              <w:t>по формуле:</w:t>
            </w:r>
          </w:p>
          <w:p w14:paraId="32BC367C" w14:textId="77777777" w:rsidR="004A03D6" w:rsidRPr="0059024F" w:rsidRDefault="00845E24" w:rsidP="0087599F">
            <w:pPr>
              <w:spacing w:line="240" w:lineRule="auto"/>
              <w:jc w:val="center"/>
              <w:rPr>
                <w:rFonts w:ascii="Garamond" w:hAnsi="Garamond"/>
                <w:highlight w:val="yellow"/>
              </w:rPr>
            </w:pPr>
            <w:r w:rsidRPr="0059024F">
              <w:rPr>
                <w:rFonts w:ascii="Garamond" w:hAnsi="Garamond"/>
                <w:position w:val="-14"/>
                <w:highlight w:val="yellow"/>
              </w:rPr>
              <w:object w:dxaOrig="2880" w:dyaOrig="400" w14:anchorId="5F5BBFD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2pt;height:24pt" o:ole="">
                  <v:imagedata r:id="rId8" o:title=""/>
                </v:shape>
                <o:OLEObject Type="Embed" ProgID="Equation.DSMT4" ShapeID="_x0000_i1025" DrawAspect="Content" ObjectID="_1770038175" r:id="rId9"/>
              </w:object>
            </w:r>
          </w:p>
          <w:p w14:paraId="79830A1C" w14:textId="77777777" w:rsidR="004A37E0" w:rsidRPr="0059024F" w:rsidRDefault="004A37E0" w:rsidP="0087599F">
            <w:pPr>
              <w:spacing w:line="240" w:lineRule="auto"/>
              <w:jc w:val="both"/>
              <w:rPr>
                <w:rFonts w:ascii="Garamond" w:hAnsi="Garamond"/>
                <w:highlight w:val="yellow"/>
              </w:rPr>
            </w:pPr>
            <w:r w:rsidRPr="0059024F">
              <w:rPr>
                <w:rFonts w:ascii="Garamond" w:hAnsi="Garamond"/>
                <w:highlight w:val="yellow"/>
              </w:rPr>
              <w:lastRenderedPageBreak/>
              <w:t xml:space="preserve">В случае если участником оптового рынка в субъекте РФ получено право на участие в торговле электроэнергией и мощностью на оптовом рынке по нескольким ГТП, имеющим признак ГП, то </w:t>
            </w:r>
            <w:r w:rsidR="00792C6B" w:rsidRPr="0059024F">
              <w:rPr>
                <w:rFonts w:ascii="Garamond" w:hAnsi="Garamond"/>
                <w:highlight w:val="yellow"/>
              </w:rPr>
              <w:t>р</w:t>
            </w:r>
            <w:r w:rsidR="0089147A" w:rsidRPr="0059024F">
              <w:rPr>
                <w:rFonts w:ascii="Garamond" w:hAnsi="Garamond"/>
                <w:highlight w:val="yellow"/>
              </w:rPr>
              <w:t>асчетная стоимость услуг инфраструктурных организаций</w:t>
            </w:r>
            <w:r w:rsidRPr="0059024F">
              <w:rPr>
                <w:rFonts w:ascii="Garamond" w:hAnsi="Garamond"/>
                <w:highlight w:val="yellow"/>
              </w:rPr>
              <w:t xml:space="preserve"> для участника оптового рынка </w:t>
            </w:r>
            <w:r w:rsidRPr="0059024F">
              <w:rPr>
                <w:rFonts w:ascii="Garamond" w:hAnsi="Garamond"/>
                <w:i/>
                <w:highlight w:val="yellow"/>
              </w:rPr>
              <w:t>j</w:t>
            </w:r>
            <w:r w:rsidRPr="0059024F">
              <w:rPr>
                <w:rFonts w:ascii="Garamond" w:hAnsi="Garamond"/>
                <w:highlight w:val="yellow"/>
              </w:rPr>
              <w:t xml:space="preserve"> </w:t>
            </w:r>
            <w:r w:rsidR="0044235F" w:rsidRPr="0059024F">
              <w:rPr>
                <w:rFonts w:ascii="Garamond" w:hAnsi="Garamond"/>
                <w:highlight w:val="yellow"/>
              </w:rPr>
              <w:t>и</w:t>
            </w:r>
            <w:r w:rsidR="00427095" w:rsidRPr="0059024F">
              <w:rPr>
                <w:rFonts w:ascii="Garamond" w:hAnsi="Garamond"/>
                <w:highlight w:val="yellow"/>
              </w:rPr>
              <w:t xml:space="preserve"> </w:t>
            </w:r>
            <w:r w:rsidR="00792C6B" w:rsidRPr="0059024F">
              <w:rPr>
                <w:rFonts w:ascii="Garamond" w:hAnsi="Garamond"/>
                <w:highlight w:val="yellow"/>
              </w:rPr>
              <w:t>определя</w:t>
            </w:r>
            <w:r w:rsidR="00427095" w:rsidRPr="0059024F">
              <w:rPr>
                <w:rFonts w:ascii="Garamond" w:hAnsi="Garamond"/>
                <w:highlight w:val="yellow"/>
              </w:rPr>
              <w:t>ю</w:t>
            </w:r>
            <w:r w:rsidR="00792C6B" w:rsidRPr="0059024F">
              <w:rPr>
                <w:rFonts w:ascii="Garamond" w:hAnsi="Garamond"/>
                <w:highlight w:val="yellow"/>
              </w:rPr>
              <w:t>тся</w:t>
            </w:r>
            <w:r w:rsidRPr="0059024F">
              <w:rPr>
                <w:rFonts w:ascii="Garamond" w:hAnsi="Garamond"/>
                <w:highlight w:val="yellow"/>
              </w:rPr>
              <w:t xml:space="preserve"> следующим образом:</w:t>
            </w:r>
          </w:p>
          <w:p w14:paraId="3327D6EC" w14:textId="77777777" w:rsidR="004A37E0" w:rsidRPr="0059024F" w:rsidRDefault="00000000" w:rsidP="0087599F">
            <w:pPr>
              <w:spacing w:line="240" w:lineRule="auto"/>
              <w:jc w:val="both"/>
              <w:rPr>
                <w:rFonts w:ascii="Garamond" w:hAnsi="Garamond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j,m</m:t>
                    </m:r>
                  </m:sub>
                  <m:sup>
                    <m:r>
                      <w:rPr>
                        <w:rFonts w:ascii="Cambria Math" w:hAnsi="Cambria Math"/>
                        <w:highlight w:val="yellow"/>
                      </w:rPr>
                      <m:t>ИНФР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highlight w:val="yellow"/>
                      </w:rPr>
                      <m:t>q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j,q,m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ИНФР</m:t>
                        </m:r>
                      </m:sup>
                    </m:sSubSup>
                  </m:e>
                </m:nary>
              </m:oMath>
            </m:oMathPara>
          </w:p>
          <w:p w14:paraId="1A6CF43A" w14:textId="77777777" w:rsidR="002E531A" w:rsidRPr="0059024F" w:rsidRDefault="002E531A" w:rsidP="0087599F">
            <w:pPr>
              <w:spacing w:line="240" w:lineRule="auto"/>
              <w:jc w:val="both"/>
              <w:rPr>
                <w:rFonts w:ascii="Garamond" w:hAnsi="Garamond"/>
                <w:highlight w:val="yellow"/>
              </w:rPr>
            </w:pPr>
            <w:r w:rsidRPr="0059024F">
              <w:rPr>
                <w:rFonts w:ascii="Garamond" w:hAnsi="Garamond"/>
                <w:highlight w:val="yellow"/>
              </w:rPr>
              <w:t>В указанном выше случае КО также рассчитывает следующие величины:</w:t>
            </w:r>
          </w:p>
          <w:p w14:paraId="60E21C66" w14:textId="77777777" w:rsidR="00AB1CF8" w:rsidRPr="0059024F" w:rsidRDefault="00000000" w:rsidP="00AB1CF8">
            <w:pPr>
              <w:spacing w:line="240" w:lineRule="auto"/>
              <w:jc w:val="both"/>
              <w:rPr>
                <w:rFonts w:ascii="Garamond" w:hAnsi="Garamond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j,m</m:t>
                    </m:r>
                  </m:sub>
                  <m:sup>
                    <m:r>
                      <w:rPr>
                        <w:rFonts w:ascii="Cambria Math" w:hAnsi="Cambria Math"/>
                        <w:highlight w:val="yellow"/>
                      </w:rPr>
                      <m:t>СО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highlight w:val="yellow"/>
                      </w:rPr>
                      <m:t>q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>j,q,m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СО</m:t>
                        </m:r>
                      </m:sup>
                    </m:sSubSup>
                  </m:e>
                </m:nary>
              </m:oMath>
            </m:oMathPara>
          </w:p>
          <w:p w14:paraId="5D687242" w14:textId="77777777" w:rsidR="00AB1CF8" w:rsidRPr="0059024F" w:rsidRDefault="00000000" w:rsidP="00AB1CF8">
            <w:pPr>
              <w:spacing w:line="240" w:lineRule="auto"/>
              <w:jc w:val="both"/>
              <w:rPr>
                <w:rFonts w:ascii="Garamond" w:hAnsi="Garamond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j,m</m:t>
                    </m:r>
                  </m:sub>
                  <m:sup>
                    <m:r>
                      <w:rPr>
                        <w:rFonts w:ascii="Cambria Math" w:hAnsi="Cambria Math"/>
                        <w:highlight w:val="yellow"/>
                      </w:rPr>
                      <m:t>КО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highlight w:val="yellow"/>
                      </w:rPr>
                      <m:t>q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>j,q,m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КО</m:t>
                        </m:r>
                      </m:sup>
                    </m:sSubSup>
                  </m:e>
                </m:nary>
              </m:oMath>
            </m:oMathPara>
          </w:p>
          <w:p w14:paraId="0AF43BD3" w14:textId="77777777" w:rsidR="00AB1CF8" w:rsidRPr="0059024F" w:rsidRDefault="00000000" w:rsidP="0087599F">
            <w:pPr>
              <w:spacing w:line="240" w:lineRule="auto"/>
              <w:jc w:val="both"/>
              <w:rPr>
                <w:rFonts w:ascii="Garamond" w:hAnsi="Garamond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  <w:lang w:val="en-US"/>
                      </w:rPr>
                      <m:t>j,m</m:t>
                    </m:r>
                  </m:sub>
                  <m:sup>
                    <m:r>
                      <w:rPr>
                        <w:rFonts w:ascii="Cambria Math" w:hAnsi="Cambria Math"/>
                        <w:highlight w:val="yellow"/>
                      </w:rPr>
                      <m:t>ЦФР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=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highlight w:val="yellow"/>
                      </w:rPr>
                      <m:t>q</m:t>
                    </m:r>
                  </m:sub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>j,q,m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ЦФР</m:t>
                        </m:r>
                      </m:sup>
                    </m:sSubSup>
                  </m:e>
                </m:nary>
              </m:oMath>
            </m:oMathPara>
          </w:p>
          <w:p w14:paraId="56A7CC11" w14:textId="77777777" w:rsidR="004A03D6" w:rsidRPr="0059024F" w:rsidRDefault="004A03D6" w:rsidP="0087599F">
            <w:pPr>
              <w:spacing w:line="240" w:lineRule="auto"/>
              <w:jc w:val="both"/>
              <w:rPr>
                <w:rFonts w:ascii="Garamond" w:hAnsi="Garamond"/>
                <w:highlight w:val="yellow"/>
              </w:rPr>
            </w:pPr>
            <w:r w:rsidRPr="0059024F">
              <w:rPr>
                <w:rFonts w:ascii="Garamond" w:hAnsi="Garamond"/>
                <w:highlight w:val="yellow"/>
              </w:rPr>
              <w:t>где:</w:t>
            </w:r>
          </w:p>
          <w:p w14:paraId="7E4C8DC6" w14:textId="77777777" w:rsidR="004A03D6" w:rsidRPr="0059024F" w:rsidRDefault="00950E80" w:rsidP="0087599F">
            <w:pPr>
              <w:spacing w:line="240" w:lineRule="auto"/>
              <w:jc w:val="both"/>
              <w:rPr>
                <w:rFonts w:ascii="Garamond" w:hAnsi="Garamond"/>
                <w:highlight w:val="yellow"/>
              </w:rPr>
            </w:pPr>
            <w:r w:rsidRPr="0059024F">
              <w:rPr>
                <w:rFonts w:ascii="Garamond" w:hAnsi="Garamond"/>
                <w:position w:val="-14"/>
                <w:highlight w:val="yellow"/>
              </w:rPr>
              <w:object w:dxaOrig="560" w:dyaOrig="400" w14:anchorId="5DDB22E6">
                <v:shape id="_x0000_i1026" type="#_x0000_t75" style="width:30pt;height:24pt" o:ole="">
                  <v:imagedata r:id="rId10" o:title=""/>
                </v:shape>
                <o:OLEObject Type="Embed" ProgID="Equation.DSMT4" ShapeID="_x0000_i1026" DrawAspect="Content" ObjectID="_1770038176" r:id="rId11"/>
              </w:object>
            </w:r>
            <w:r w:rsidR="004A03D6" w:rsidRPr="0059024F">
              <w:rPr>
                <w:rFonts w:ascii="Garamond" w:hAnsi="Garamond"/>
                <w:highlight w:val="yellow"/>
              </w:rPr>
              <w:t xml:space="preserve"> – расчетная стоимость услуги </w:t>
            </w:r>
            <w:r w:rsidR="00EB2A8A" w:rsidRPr="0059024F">
              <w:rPr>
                <w:rFonts w:ascii="Garamond" w:hAnsi="Garamond"/>
                <w:highlight w:val="yellow"/>
              </w:rPr>
              <w:t xml:space="preserve">по оперативно-диспетчерскому управлению в электроэнергетике в части организации отбора исполнителей и оплаты услуг по обеспечению системной надежности, услуг по обеспечению вывода Единой энергетической системы России из аварийных ситуаций, услуг по формированию технологического резерва мощностей </w:t>
            </w:r>
            <w:r w:rsidR="004A03D6" w:rsidRPr="0059024F">
              <w:rPr>
                <w:rFonts w:ascii="Garamond" w:hAnsi="Garamond"/>
                <w:highlight w:val="yellow"/>
              </w:rPr>
              <w:t xml:space="preserve">в отношении расчетного периода </w:t>
            </w:r>
            <w:r w:rsidR="004A03D6" w:rsidRPr="0059024F">
              <w:rPr>
                <w:rFonts w:ascii="Garamond" w:hAnsi="Garamond"/>
                <w:i/>
                <w:highlight w:val="yellow"/>
              </w:rPr>
              <w:t>m</w:t>
            </w:r>
            <w:r w:rsidR="004A03D6" w:rsidRPr="0059024F">
              <w:rPr>
                <w:rFonts w:ascii="Garamond" w:hAnsi="Garamond"/>
                <w:highlight w:val="yellow"/>
              </w:rPr>
              <w:t xml:space="preserve"> приходящаяся на ГТП потребления </w:t>
            </w:r>
            <w:r w:rsidR="002F4E7B" w:rsidRPr="0059024F">
              <w:rPr>
                <w:rFonts w:ascii="Garamond" w:hAnsi="Garamond"/>
                <w:i/>
                <w:highlight w:val="yellow"/>
                <w:lang w:val="en-US"/>
              </w:rPr>
              <w:t>q</w:t>
            </w:r>
            <w:r w:rsidR="004A03D6" w:rsidRPr="0059024F">
              <w:rPr>
                <w:rFonts w:ascii="Garamond" w:hAnsi="Garamond"/>
                <w:highlight w:val="yellow"/>
              </w:rPr>
              <w:t>:</w:t>
            </w:r>
          </w:p>
          <w:p w14:paraId="59E7F0D2" w14:textId="77777777" w:rsidR="009335DA" w:rsidRPr="0059024F" w:rsidRDefault="00000000" w:rsidP="0016327E">
            <w:pPr>
              <w:spacing w:line="240" w:lineRule="auto"/>
              <w:jc w:val="center"/>
              <w:rPr>
                <w:rFonts w:ascii="Garamond" w:hAnsi="Garamond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</w:rPr>
                      <m:t>j,q,m</m:t>
                    </m:r>
                  </m:sub>
                  <m:sup>
                    <m:r>
                      <w:rPr>
                        <w:rFonts w:ascii="Cambria Math" w:hAnsi="Cambria Math"/>
                        <w:highlight w:val="yellow"/>
                      </w:rPr>
                      <m:t>CO</m:t>
                    </m:r>
                  </m:sup>
                </m:sSubSup>
                <m:r>
                  <w:rPr>
                    <w:rFonts w:ascii="Cambria Math" w:hAnsi="Cambria Math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highlight w:val="yellow"/>
                      </w:rPr>
                      <m:t>CO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highlight w:val="yellow"/>
                  </w:rPr>
                  <m:t>×</m:t>
                </m:r>
                <m:nary>
                  <m:naryPr>
                    <m:chr m:val="∑"/>
                    <m:supHide m:val="1"/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highlight w:val="yellow"/>
                      </w:rPr>
                      <m:t>h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highlight w:val="yellow"/>
                      </w:rPr>
                      <m:t>∈</m:t>
                    </m:r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m</m:t>
                        </m:r>
                      </m:e>
                    </m:d>
                  </m:sub>
                  <m:sup/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</w:rPr>
                          <m:t>max</m:t>
                        </m:r>
                      </m:fName>
                      <m:e>
                        <m:d>
                          <m:dPr>
                            <m:begChr m:val="{"/>
                            <m:endChr m:val="}"/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</w:rPr>
                              <m:t>V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</w:rPr>
                                  <m:t>j,q,h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color w:val="000000"/>
                                  </w:rPr>
                                  <m:t>факт</m:t>
                                </m:r>
                              </m:sup>
                            </m:sSubSup>
                            <m:r>
                              <m:rPr>
                                <m:nor/>
                              </m:rPr>
                              <w:rPr>
                                <w:rFonts w:ascii="Garamond" w:hAnsi="Garamond"/>
                                <w:color w:val="000000"/>
                              </w:rPr>
                              <m:t>;0</m:t>
                            </m:r>
                          </m:e>
                        </m:d>
                      </m:e>
                    </m:func>
                  </m:e>
                </m:nary>
              </m:oMath>
            </m:oMathPara>
          </w:p>
          <w:p w14:paraId="320E86ED" w14:textId="77777777" w:rsidR="004A03D6" w:rsidRPr="0059024F" w:rsidRDefault="004A03D6" w:rsidP="0002354E">
            <w:pPr>
              <w:spacing w:line="240" w:lineRule="auto"/>
              <w:jc w:val="both"/>
              <w:rPr>
                <w:rFonts w:ascii="Garamond" w:hAnsi="Garamond"/>
                <w:highlight w:val="yellow"/>
              </w:rPr>
            </w:pPr>
            <w:r w:rsidRPr="0059024F">
              <w:rPr>
                <w:rFonts w:ascii="Garamond" w:hAnsi="Garamond"/>
                <w:highlight w:val="yellow"/>
              </w:rPr>
              <w:object w:dxaOrig="440" w:dyaOrig="380" w14:anchorId="3AD6A733">
                <v:shape id="_x0000_i1027" type="#_x0000_t75" style="width:18pt;height:18pt" o:ole="">
                  <v:imagedata r:id="rId12" o:title=""/>
                </v:shape>
                <o:OLEObject Type="Embed" ProgID="Equation.DSMT4" ShapeID="_x0000_i1027" DrawAspect="Content" ObjectID="_1770038177" r:id="rId13"/>
              </w:object>
            </w:r>
            <w:r w:rsidRPr="0059024F">
              <w:rPr>
                <w:rFonts w:ascii="Garamond" w:hAnsi="Garamond"/>
                <w:highlight w:val="yellow"/>
              </w:rPr>
              <w:t xml:space="preserve"> – </w:t>
            </w:r>
            <w:r w:rsidR="00942FDB" w:rsidRPr="0059024F">
              <w:rPr>
                <w:rFonts w:ascii="Garamond" w:hAnsi="Garamond"/>
                <w:bCs/>
                <w:highlight w:val="yellow"/>
              </w:rPr>
              <w:t xml:space="preserve">предельный уровень </w:t>
            </w:r>
            <w:r w:rsidR="005D70E9" w:rsidRPr="0059024F">
              <w:rPr>
                <w:rFonts w:ascii="Garamond" w:hAnsi="Garamond"/>
                <w:bCs/>
                <w:highlight w:val="yellow"/>
              </w:rPr>
              <w:t>цен (тарифов) на услуги по оперативно-диспетчерскому управлению в электроэнергетике в части организации отбора исполнителей и оплаты услуг по обеспечению системной надежности, услуг по обеспечению вывода Единой энергетической системы России из аварийных ситуаций, услуг по формированию технологического резерва мощностей</w:t>
            </w:r>
            <w:r w:rsidRPr="0059024F">
              <w:rPr>
                <w:rFonts w:ascii="Garamond" w:hAnsi="Garamond"/>
                <w:highlight w:val="yellow"/>
              </w:rPr>
              <w:t>, установленный ФАС России в отношении расчетного периода m</w:t>
            </w:r>
            <w:r w:rsidR="001E48B1" w:rsidRPr="0059024F">
              <w:rPr>
                <w:rFonts w:ascii="Garamond" w:hAnsi="Garamond"/>
                <w:highlight w:val="yellow"/>
              </w:rPr>
              <w:t>.</w:t>
            </w:r>
          </w:p>
          <w:p w14:paraId="725AF561" w14:textId="77777777" w:rsidR="004A03D6" w:rsidRPr="0059024F" w:rsidRDefault="0002354E" w:rsidP="0087599F">
            <w:pPr>
              <w:spacing w:line="240" w:lineRule="auto"/>
              <w:jc w:val="both"/>
              <w:rPr>
                <w:rFonts w:ascii="Garamond" w:hAnsi="Garamond"/>
                <w:highlight w:val="yellow"/>
              </w:rPr>
            </w:pPr>
            <w:r w:rsidRPr="0059024F">
              <w:rPr>
                <w:rFonts w:ascii="Garamond" w:hAnsi="Garamond"/>
                <w:position w:val="-14"/>
                <w:highlight w:val="yellow"/>
              </w:rPr>
              <w:object w:dxaOrig="560" w:dyaOrig="400" w14:anchorId="57D91A9B">
                <v:shape id="_x0000_i1028" type="#_x0000_t75" style="width:30pt;height:24pt" o:ole="">
                  <v:imagedata r:id="rId14" o:title=""/>
                </v:shape>
                <o:OLEObject Type="Embed" ProgID="Equation.DSMT4" ShapeID="_x0000_i1028" DrawAspect="Content" ObjectID="_1770038178" r:id="rId15"/>
              </w:object>
            </w:r>
            <w:r w:rsidR="004A03D6" w:rsidRPr="0059024F">
              <w:rPr>
                <w:rFonts w:ascii="Garamond" w:hAnsi="Garamond"/>
                <w:highlight w:val="yellow"/>
              </w:rPr>
              <w:t xml:space="preserve"> – расчетная стоимость услуг</w:t>
            </w:r>
            <w:r w:rsidR="00607FA2" w:rsidRPr="0059024F">
              <w:rPr>
                <w:rFonts w:ascii="Garamond" w:hAnsi="Garamond"/>
                <w:highlight w:val="yellow"/>
              </w:rPr>
              <w:t xml:space="preserve"> </w:t>
            </w:r>
            <w:r w:rsidR="005D70E9" w:rsidRPr="0059024F">
              <w:rPr>
                <w:rFonts w:ascii="Garamond" w:hAnsi="Garamond"/>
                <w:highlight w:val="yellow"/>
              </w:rPr>
              <w:t xml:space="preserve">коммерческого оператора по организации торговли на оптовом рынке, связанной с заключением и организацией исполнения сделок по обращению электрической энергии, мощности, иных объектов </w:t>
            </w:r>
            <w:r w:rsidR="005D70E9" w:rsidRPr="0059024F">
              <w:rPr>
                <w:rFonts w:ascii="Garamond" w:hAnsi="Garamond"/>
                <w:highlight w:val="yellow"/>
              </w:rPr>
              <w:lastRenderedPageBreak/>
              <w:t>торговли, обращение которых допускается на оптовом рынке</w:t>
            </w:r>
            <w:r w:rsidR="005D70E9" w:rsidRPr="0059024F">
              <w:rPr>
                <w:rFonts w:ascii="Garamond" w:hAnsi="Garamond"/>
              </w:rPr>
              <w:t xml:space="preserve"> </w:t>
            </w:r>
            <w:r w:rsidR="004A03D6" w:rsidRPr="0059024F">
              <w:rPr>
                <w:rFonts w:ascii="Garamond" w:hAnsi="Garamond"/>
                <w:highlight w:val="yellow"/>
              </w:rPr>
              <w:t>в отношении расчетного периода m</w:t>
            </w:r>
            <w:r w:rsidR="00607FA2" w:rsidRPr="0059024F">
              <w:rPr>
                <w:rFonts w:ascii="Garamond" w:hAnsi="Garamond"/>
                <w:highlight w:val="yellow"/>
              </w:rPr>
              <w:t>,</w:t>
            </w:r>
            <w:r w:rsidR="004A03D6" w:rsidRPr="0059024F">
              <w:rPr>
                <w:rFonts w:ascii="Garamond" w:hAnsi="Garamond"/>
                <w:highlight w:val="yellow"/>
              </w:rPr>
              <w:t xml:space="preserve"> приходящаяся на ГТП потребления</w:t>
            </w:r>
            <w:r w:rsidR="002F4E7B" w:rsidRPr="0059024F">
              <w:rPr>
                <w:rFonts w:ascii="Garamond" w:hAnsi="Garamond"/>
                <w:highlight w:val="yellow"/>
              </w:rPr>
              <w:t xml:space="preserve"> </w:t>
            </w:r>
            <w:r w:rsidR="002F4E7B" w:rsidRPr="0059024F">
              <w:rPr>
                <w:rFonts w:ascii="Garamond" w:hAnsi="Garamond"/>
                <w:i/>
                <w:highlight w:val="yellow"/>
                <w:lang w:val="en-US"/>
              </w:rPr>
              <w:t>q</w:t>
            </w:r>
            <w:r w:rsidR="004A03D6" w:rsidRPr="0059024F">
              <w:rPr>
                <w:rFonts w:ascii="Garamond" w:hAnsi="Garamond"/>
                <w:highlight w:val="yellow"/>
              </w:rPr>
              <w:t xml:space="preserve"> с при</w:t>
            </w:r>
            <w:r w:rsidR="00F85F83" w:rsidRPr="0059024F">
              <w:rPr>
                <w:rFonts w:ascii="Garamond" w:hAnsi="Garamond"/>
                <w:highlight w:val="yellow"/>
              </w:rPr>
              <w:t>знаком гарантирующего поставщика</w:t>
            </w:r>
            <w:r w:rsidR="004A03D6" w:rsidRPr="0059024F">
              <w:rPr>
                <w:rFonts w:ascii="Garamond" w:hAnsi="Garamond"/>
                <w:highlight w:val="yellow"/>
              </w:rPr>
              <w:t>:</w:t>
            </w:r>
          </w:p>
          <w:p w14:paraId="26848ECA" w14:textId="77777777" w:rsidR="004A03D6" w:rsidRPr="0059024F" w:rsidRDefault="00000000" w:rsidP="0087599F">
            <w:pPr>
              <w:spacing w:line="240" w:lineRule="auto"/>
              <w:jc w:val="center"/>
              <w:rPr>
                <w:rFonts w:ascii="Garamond" w:hAnsi="Garamond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</w:rPr>
                      <m:t>j,q,m</m:t>
                    </m:r>
                  </m:sub>
                  <m:sup>
                    <m:r>
                      <w:rPr>
                        <w:rFonts w:ascii="Cambria Math" w:hAnsi="Cambria Math"/>
                        <w:highlight w:val="yellow"/>
                      </w:rPr>
                      <m:t>KO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highlight w:val="yellow"/>
                  </w:rPr>
                  <m:t>=</m:t>
                </m:r>
                <m:sSubSup>
                  <m:sSubSupPr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highlight w:val="yellow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</w:rPr>
                      <m:t>m</m:t>
                    </m:r>
                  </m:sub>
                  <m:sup>
                    <m:r>
                      <w:rPr>
                        <w:rFonts w:ascii="Cambria Math" w:hAnsi="Cambria Math"/>
                        <w:highlight w:val="yellow"/>
                      </w:rPr>
                      <m:t>KO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highlight w:val="yellow"/>
                  </w:rPr>
                  <m:t>×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dPr>
                  <m:e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h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highlight w:val="yellow"/>
                          </w:rPr>
                          <m:t>∈(</m:t>
                        </m:r>
                        <m:r>
                          <w:rPr>
                            <w:rFonts w:ascii="Cambria Math" w:hAnsi="Cambria Math"/>
                            <w:highlight w:val="yellow"/>
                          </w:rPr>
                          <m:t>m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highlight w:val="yellow"/>
                          </w:rPr>
                          <m:t>)</m:t>
                        </m:r>
                      </m:sub>
                      <m:sup/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V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j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highlight w:val="yellow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q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highlight w:val="yellow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h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highlight w:val="yellow"/>
                              </w:rPr>
                              <m:t>факт</m:t>
                            </m:r>
                          </m:sup>
                        </m:sSubSup>
                      </m:e>
                    </m:nary>
                  </m:e>
                </m:d>
              </m:oMath>
            </m:oMathPara>
          </w:p>
          <w:p w14:paraId="46669B4C" w14:textId="77777777" w:rsidR="004A03D6" w:rsidRPr="0059024F" w:rsidRDefault="00F85F83" w:rsidP="0087599F">
            <w:pPr>
              <w:spacing w:line="240" w:lineRule="auto"/>
              <w:jc w:val="both"/>
              <w:rPr>
                <w:rFonts w:ascii="Garamond" w:hAnsi="Garamond"/>
                <w:highlight w:val="yellow"/>
              </w:rPr>
            </w:pPr>
            <w:r w:rsidRPr="0059024F">
              <w:rPr>
                <w:rFonts w:ascii="Garamond" w:hAnsi="Garamond"/>
                <w:position w:val="-12"/>
                <w:highlight w:val="yellow"/>
              </w:rPr>
              <w:object w:dxaOrig="440" w:dyaOrig="380" w14:anchorId="3EDE864C">
                <v:shape id="_x0000_i1029" type="#_x0000_t75" style="width:18pt;height:18pt" o:ole="">
                  <v:imagedata r:id="rId16" o:title=""/>
                </v:shape>
                <o:OLEObject Type="Embed" ProgID="Equation.DSMT4" ShapeID="_x0000_i1029" DrawAspect="Content" ObjectID="_1770038179" r:id="rId17"/>
              </w:object>
            </w:r>
            <w:r w:rsidR="004A03D6" w:rsidRPr="0059024F">
              <w:rPr>
                <w:rFonts w:ascii="Garamond" w:hAnsi="Garamond"/>
                <w:highlight w:val="yellow"/>
              </w:rPr>
              <w:t xml:space="preserve">–  цена (тариф) </w:t>
            </w:r>
            <w:r w:rsidR="00224CE8" w:rsidRPr="0059024F">
              <w:rPr>
                <w:rFonts w:ascii="Garamond" w:hAnsi="Garamond"/>
                <w:highlight w:val="yellow"/>
              </w:rPr>
              <w:t xml:space="preserve">на услуги </w:t>
            </w:r>
            <w:r w:rsidR="005D70E9" w:rsidRPr="0059024F">
              <w:rPr>
                <w:rFonts w:ascii="Garamond" w:hAnsi="Garamond"/>
                <w:highlight w:val="yellow"/>
              </w:rPr>
              <w:t>коммерческого оператора по организации торговли на оптовом рынке, связанной с заключением и организацией исполнения сделок по обращению электрической энергии, мощности, иных объектов торговли, обращение которых допускается на оптовом рынке</w:t>
            </w:r>
            <w:r w:rsidR="004A03D6" w:rsidRPr="0059024F">
              <w:rPr>
                <w:rFonts w:ascii="Garamond" w:hAnsi="Garamond"/>
                <w:highlight w:val="yellow"/>
              </w:rPr>
              <w:t>, установленн</w:t>
            </w:r>
            <w:r w:rsidR="002E284D" w:rsidRPr="0059024F">
              <w:rPr>
                <w:rFonts w:ascii="Garamond" w:hAnsi="Garamond"/>
                <w:highlight w:val="yellow"/>
              </w:rPr>
              <w:t>ая</w:t>
            </w:r>
            <w:r w:rsidR="004A03D6" w:rsidRPr="0059024F">
              <w:rPr>
                <w:rFonts w:ascii="Garamond" w:hAnsi="Garamond"/>
                <w:highlight w:val="yellow"/>
              </w:rPr>
              <w:t xml:space="preserve"> ФАС России для расчетного периода </w:t>
            </w:r>
            <w:r w:rsidR="004A03D6" w:rsidRPr="0059024F">
              <w:rPr>
                <w:rFonts w:ascii="Garamond" w:hAnsi="Garamond"/>
                <w:i/>
                <w:highlight w:val="yellow"/>
              </w:rPr>
              <w:t>m</w:t>
            </w:r>
            <w:r w:rsidRPr="0059024F">
              <w:rPr>
                <w:rFonts w:ascii="Garamond" w:hAnsi="Garamond"/>
                <w:i/>
                <w:highlight w:val="yellow"/>
              </w:rPr>
              <w:t>.</w:t>
            </w:r>
            <w:r w:rsidR="004A03D6" w:rsidRPr="0059024F">
              <w:rPr>
                <w:rFonts w:ascii="Garamond" w:hAnsi="Garamond"/>
                <w:highlight w:val="green"/>
              </w:rPr>
              <w:t xml:space="preserve"> </w:t>
            </w:r>
          </w:p>
          <w:p w14:paraId="69608A20" w14:textId="77777777" w:rsidR="004A03D6" w:rsidRPr="0059024F" w:rsidRDefault="00841811" w:rsidP="00E43483">
            <w:pPr>
              <w:pStyle w:val="subsubclauseindent"/>
              <w:widowControl w:val="0"/>
              <w:ind w:left="31"/>
              <w:rPr>
                <w:rFonts w:ascii="Garamond" w:hAnsi="Garamond"/>
                <w:highlight w:val="yellow"/>
                <w:lang w:val="ru-RU"/>
              </w:rPr>
            </w:pPr>
            <w:r w:rsidRPr="0059024F">
              <w:rPr>
                <w:rFonts w:ascii="Garamond" w:hAnsi="Garamond"/>
                <w:position w:val="-14"/>
                <w:highlight w:val="yellow"/>
              </w:rPr>
              <w:object w:dxaOrig="560" w:dyaOrig="400" w14:anchorId="79D2F137">
                <v:shape id="_x0000_i1030" type="#_x0000_t75" style="width:30pt;height:24pt" o:ole="">
                  <v:imagedata r:id="rId18" o:title=""/>
                </v:shape>
                <o:OLEObject Type="Embed" ProgID="Equation.DSMT4" ShapeID="_x0000_i1030" DrawAspect="Content" ObjectID="_1770038180" r:id="rId19"/>
              </w:object>
            </w:r>
            <w:r w:rsidR="004A03D6" w:rsidRPr="0059024F">
              <w:rPr>
                <w:rFonts w:ascii="Garamond" w:hAnsi="Garamond"/>
                <w:highlight w:val="yellow"/>
                <w:lang w:val="ru-RU"/>
              </w:rPr>
              <w:t xml:space="preserve"> – расчетная стоимость комплексной услуги </w:t>
            </w:r>
            <w:r w:rsidR="00174251" w:rsidRPr="0059024F">
              <w:rPr>
                <w:rFonts w:ascii="Garamond" w:hAnsi="Garamond"/>
                <w:highlight w:val="yellow"/>
                <w:lang w:val="ru-RU"/>
              </w:rPr>
              <w:t>ЦФР</w:t>
            </w:r>
            <w:r w:rsidR="00893B28" w:rsidRPr="0059024F">
              <w:rPr>
                <w:rFonts w:ascii="Garamond" w:hAnsi="Garamond"/>
                <w:lang w:val="ru-RU"/>
              </w:rPr>
              <w:t xml:space="preserve"> </w:t>
            </w:r>
            <w:r w:rsidR="00893B28" w:rsidRPr="0059024F">
              <w:rPr>
                <w:rFonts w:ascii="Garamond" w:hAnsi="Garamond"/>
                <w:highlight w:val="yellow"/>
                <w:lang w:val="ru-RU"/>
              </w:rPr>
              <w:t>по расчету требований и обязательств участников оптового рынка и исполнителей услуг по управлению изменением режима потребления электрической энергии</w:t>
            </w:r>
            <w:r w:rsidR="000C7CCE" w:rsidRPr="0059024F">
              <w:rPr>
                <w:rFonts w:ascii="Garamond" w:hAnsi="Garamond"/>
                <w:highlight w:val="yellow"/>
                <w:lang w:val="ru-RU"/>
              </w:rPr>
              <w:t>,</w:t>
            </w:r>
            <w:r w:rsidR="00893B28" w:rsidRPr="0059024F">
              <w:rPr>
                <w:rFonts w:ascii="Garamond" w:hAnsi="Garamond"/>
                <w:highlight w:val="yellow"/>
                <w:lang w:val="ru-RU"/>
              </w:rPr>
              <w:t xml:space="preserve"> </w:t>
            </w:r>
            <w:r w:rsidR="004A03D6" w:rsidRPr="0059024F">
              <w:rPr>
                <w:rFonts w:ascii="Garamond" w:hAnsi="Garamond"/>
                <w:highlight w:val="yellow"/>
                <w:lang w:val="ru-RU"/>
              </w:rPr>
              <w:t xml:space="preserve">оказываемой гарантирующему поставщику </w:t>
            </w:r>
            <w:r w:rsidR="004A03D6" w:rsidRPr="0059024F">
              <w:rPr>
                <w:rFonts w:ascii="Garamond" w:hAnsi="Garamond"/>
                <w:i/>
                <w:highlight w:val="yellow"/>
              </w:rPr>
              <w:t>j</w:t>
            </w:r>
            <w:r w:rsidR="004A03D6" w:rsidRPr="0059024F">
              <w:rPr>
                <w:rFonts w:ascii="Garamond" w:hAnsi="Garamond"/>
                <w:highlight w:val="yellow"/>
                <w:lang w:val="ru-RU"/>
              </w:rPr>
              <w:t xml:space="preserve"> организацией коммерческой инфраструктуры оптового рынка</w:t>
            </w:r>
            <w:r w:rsidR="005158A9" w:rsidRPr="0059024F">
              <w:rPr>
                <w:rFonts w:ascii="Garamond" w:hAnsi="Garamond"/>
                <w:highlight w:val="yellow"/>
                <w:lang w:val="ru-RU"/>
              </w:rPr>
              <w:t xml:space="preserve"> </w:t>
            </w:r>
            <w:r w:rsidR="004A03D6" w:rsidRPr="0059024F">
              <w:rPr>
                <w:rFonts w:ascii="Garamond" w:hAnsi="Garamond"/>
                <w:highlight w:val="yellow"/>
                <w:lang w:val="ru-RU"/>
              </w:rPr>
              <w:t xml:space="preserve">в отношении расчетного периода </w:t>
            </w:r>
            <w:r w:rsidR="004A03D6" w:rsidRPr="0059024F">
              <w:rPr>
                <w:rFonts w:ascii="Garamond" w:hAnsi="Garamond"/>
                <w:i/>
                <w:highlight w:val="yellow"/>
              </w:rPr>
              <w:t>m</w:t>
            </w:r>
            <w:r w:rsidR="004A03D6" w:rsidRPr="0059024F">
              <w:rPr>
                <w:rFonts w:ascii="Garamond" w:hAnsi="Garamond"/>
                <w:highlight w:val="yellow"/>
                <w:lang w:val="ru-RU"/>
              </w:rPr>
              <w:t>, приходящаяся на ГТП потребления</w:t>
            </w:r>
            <w:r w:rsidR="002F4E7B" w:rsidRPr="0059024F">
              <w:rPr>
                <w:rFonts w:ascii="Garamond" w:hAnsi="Garamond"/>
                <w:highlight w:val="yellow"/>
                <w:lang w:val="ru-RU"/>
              </w:rPr>
              <w:t xml:space="preserve"> </w:t>
            </w:r>
            <w:r w:rsidR="002F4E7B" w:rsidRPr="0059024F">
              <w:rPr>
                <w:rFonts w:ascii="Garamond" w:hAnsi="Garamond"/>
                <w:i/>
                <w:highlight w:val="yellow"/>
                <w:lang w:val="en-US"/>
              </w:rPr>
              <w:t>q</w:t>
            </w:r>
            <w:r w:rsidR="004A03D6" w:rsidRPr="0059024F">
              <w:rPr>
                <w:rFonts w:ascii="Garamond" w:hAnsi="Garamond"/>
                <w:highlight w:val="yellow"/>
                <w:lang w:val="ru-RU"/>
              </w:rPr>
              <w:t>:</w:t>
            </w:r>
          </w:p>
          <w:p w14:paraId="379FCD76" w14:textId="77777777" w:rsidR="004A03D6" w:rsidRPr="0059024F" w:rsidRDefault="00000000" w:rsidP="0087599F">
            <w:pPr>
              <w:spacing w:line="240" w:lineRule="auto"/>
              <w:jc w:val="center"/>
              <w:rPr>
                <w:rFonts w:ascii="Garamond" w:hAnsi="Garamond"/>
                <w:highlight w:val="yellow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sSubSupPr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highlight w:val="yellow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/>
                            <w:highlight w:val="yellow"/>
                          </w:rPr>
                          <m:t>,q,m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highlight w:val="yellow"/>
                          </w:rPr>
                          <m:t>ЦФР</m:t>
                        </m:r>
                      </m:sup>
                    </m:sSubSup>
                    <m:r>
                      <w:rPr>
                        <w:rFonts w:ascii="Cambria Math" w:hAnsi="Cambria Math"/>
                        <w:highlight w:val="yellow"/>
                      </w:rPr>
                      <m:t>=T</m:t>
                    </m:r>
                  </m:e>
                  <m:sub>
                    <m:r>
                      <w:rPr>
                        <w:rFonts w:ascii="Cambria Math" w:hAnsi="Cambria Math"/>
                        <w:highlight w:val="yellow"/>
                      </w:rPr>
                      <m:t>m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highlight w:val="yellow"/>
                      </w:rPr>
                      <m:t>ЦФР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highlight w:val="yellow"/>
                  </w:rPr>
                  <m:t>×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highlight w:val="yellow"/>
                      </w:rPr>
                    </m:ctrlPr>
                  </m:dPr>
                  <m:e>
                    <m:nary>
                      <m:naryPr>
                        <m:chr m:val="∑"/>
                        <m:supHide m:val="1"/>
                        <m:ctrlPr>
                          <w:rPr>
                            <w:rFonts w:ascii="Cambria Math" w:hAnsi="Cambria Math"/>
                            <w:highlight w:val="yellow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/>
                            <w:highlight w:val="yellow"/>
                          </w:rPr>
                          <m:t>h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highlight w:val="yellow"/>
                          </w:rPr>
                          <m:t>∈(</m:t>
                        </m:r>
                        <m:r>
                          <w:rPr>
                            <w:rFonts w:ascii="Cambria Math" w:hAnsi="Cambria Math"/>
                            <w:highlight w:val="yellow"/>
                          </w:rPr>
                          <m:t>m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highlight w:val="yellow"/>
                          </w:rPr>
                          <m:t>)</m:t>
                        </m:r>
                      </m:sub>
                      <m:sup/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V</m:t>
                        </m:r>
                        <m:sSubSup>
                          <m:sSubSupPr>
                            <m:ctrlPr>
                              <w:rPr>
                                <w:rFonts w:ascii="Cambria Math" w:hAnsi="Cambria Math"/>
                                <w:highlight w:val="yellow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j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highlight w:val="yellow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q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highlight w:val="yellow"/>
                              </w:rPr>
                              <m:t>,</m:t>
                            </m:r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h</m:t>
                            </m:r>
                          </m:sub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highlight w:val="yellow"/>
                              </w:rPr>
                              <m:t>факт</m:t>
                            </m:r>
                          </m:sup>
                        </m:sSubSup>
                      </m:e>
                    </m:nary>
                  </m:e>
                </m:d>
              </m:oMath>
            </m:oMathPara>
          </w:p>
          <w:p w14:paraId="0899E78F" w14:textId="77777777" w:rsidR="001E48B1" w:rsidRPr="0059024F" w:rsidRDefault="00000000" w:rsidP="001E48B1">
            <w:pPr>
              <w:pStyle w:val="subsubclauseindent"/>
              <w:widowControl w:val="0"/>
              <w:ind w:left="31"/>
              <w:rPr>
                <w:rFonts w:ascii="Garamond" w:hAnsi="Garamond"/>
                <w:szCs w:val="22"/>
                <w:highlight w:val="yellow"/>
                <w:lang w:val="ru-RU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  <w:lang w:val="ru-RU"/>
                    </w:rPr>
                    <m:t>ЦФР</m:t>
                  </m:r>
                </m:sup>
              </m:sSubSup>
            </m:oMath>
            <w:r w:rsidR="004A03D6" w:rsidRPr="0059024F">
              <w:rPr>
                <w:rFonts w:ascii="Garamond" w:hAnsi="Garamond"/>
                <w:highlight w:val="yellow"/>
                <w:lang w:val="ru-RU"/>
              </w:rPr>
              <w:t xml:space="preserve">- размер платы за комплексную услугу </w:t>
            </w:r>
            <w:r w:rsidR="001E48B1" w:rsidRPr="0059024F">
              <w:rPr>
                <w:rFonts w:ascii="Garamond" w:hAnsi="Garamond"/>
                <w:szCs w:val="22"/>
                <w:highlight w:val="yellow"/>
                <w:lang w:val="ru-RU"/>
              </w:rPr>
              <w:t>для участника оптового рынка и ФСК</w:t>
            </w:r>
            <w:r w:rsidR="000C7CCE" w:rsidRPr="0059024F">
              <w:rPr>
                <w:rFonts w:ascii="Garamond" w:hAnsi="Garamond"/>
                <w:szCs w:val="22"/>
                <w:highlight w:val="yellow"/>
                <w:lang w:val="ru-RU"/>
              </w:rPr>
              <w:t>, утвержденный Наблю</w:t>
            </w:r>
            <w:r w:rsidR="001E48B1" w:rsidRPr="0059024F">
              <w:rPr>
                <w:rFonts w:ascii="Garamond" w:hAnsi="Garamond"/>
                <w:szCs w:val="22"/>
                <w:highlight w:val="yellow"/>
                <w:lang w:val="ru-RU"/>
              </w:rPr>
              <w:t xml:space="preserve">дательным советом Совета рынка, </w:t>
            </w:r>
            <w:r w:rsidR="004A03D6" w:rsidRPr="0059024F">
              <w:rPr>
                <w:rFonts w:ascii="Garamond" w:hAnsi="Garamond"/>
                <w:highlight w:val="yellow"/>
                <w:lang w:val="ru-RU"/>
              </w:rPr>
              <w:t xml:space="preserve">в отношении расчетного периода </w:t>
            </w:r>
            <w:r w:rsidR="004A03D6" w:rsidRPr="0059024F">
              <w:rPr>
                <w:rFonts w:ascii="Garamond" w:hAnsi="Garamond"/>
                <w:i/>
                <w:highlight w:val="yellow"/>
              </w:rPr>
              <w:t>m</w:t>
            </w:r>
            <w:r w:rsidR="001E48B1" w:rsidRPr="0059024F">
              <w:rPr>
                <w:rFonts w:ascii="Garamond" w:hAnsi="Garamond"/>
                <w:highlight w:val="yellow"/>
                <w:lang w:val="ru-RU"/>
              </w:rPr>
              <w:t>;</w:t>
            </w:r>
            <w:r w:rsidR="004A03D6" w:rsidRPr="0059024F">
              <w:rPr>
                <w:rFonts w:ascii="Garamond" w:hAnsi="Garamond"/>
                <w:highlight w:val="yellow"/>
                <w:lang w:val="ru-RU"/>
              </w:rPr>
              <w:t xml:space="preserve"> </w:t>
            </w:r>
          </w:p>
          <w:p w14:paraId="13551B90" w14:textId="77777777" w:rsidR="004A03D6" w:rsidRPr="0059024F" w:rsidRDefault="004A03D6" w:rsidP="0087599F">
            <w:pPr>
              <w:spacing w:line="240" w:lineRule="auto"/>
              <w:jc w:val="both"/>
              <w:rPr>
                <w:rFonts w:ascii="Garamond" w:hAnsi="Garamond"/>
                <w:highlight w:val="yellow"/>
              </w:rPr>
            </w:pPr>
            <m:oMath>
              <m:r>
                <w:rPr>
                  <w:rFonts w:ascii="Cambria Math" w:hAnsi="Cambria Math"/>
                  <w:highlight w:val="yellow"/>
                </w:rPr>
                <m:t>V</m:t>
              </m:r>
              <m:sSubSup>
                <m:sSubSupPr>
                  <m:ctrlPr>
                    <w:rPr>
                      <w:rFonts w:ascii="Cambria Math" w:hAnsi="Cambria Math"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highlight w:val="yellow"/>
                    </w:rPr>
                    <m:t>факт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  <w:highlight w:val="yellow"/>
                </w:rPr>
                <m:t xml:space="preserve">- </m:t>
              </m:r>
            </m:oMath>
            <w:r w:rsidRPr="0059024F">
              <w:rPr>
                <w:rFonts w:ascii="Garamond" w:hAnsi="Garamond"/>
                <w:highlight w:val="yellow"/>
              </w:rPr>
              <w:t xml:space="preserve">фактический объем потребления электрической энергии в ГТП потребления </w:t>
            </w:r>
            <w:r w:rsidRPr="0059024F">
              <w:rPr>
                <w:rFonts w:ascii="Garamond" w:hAnsi="Garamond"/>
                <w:i/>
                <w:highlight w:val="yellow"/>
              </w:rPr>
              <w:t>q</w:t>
            </w:r>
            <w:r w:rsidRPr="0059024F">
              <w:rPr>
                <w:rFonts w:ascii="Garamond" w:hAnsi="Garamond"/>
                <w:highlight w:val="yellow"/>
              </w:rPr>
              <w:t xml:space="preserve"> участника оптового рынка </w:t>
            </w:r>
            <w:r w:rsidRPr="0059024F">
              <w:rPr>
                <w:rFonts w:ascii="Garamond" w:hAnsi="Garamond"/>
                <w:i/>
                <w:highlight w:val="yellow"/>
              </w:rPr>
              <w:t>j</w:t>
            </w:r>
            <w:r w:rsidRPr="0059024F">
              <w:rPr>
                <w:rFonts w:ascii="Garamond" w:hAnsi="Garamond"/>
                <w:highlight w:val="yellow"/>
              </w:rPr>
              <w:t xml:space="preserve"> в час операционных суток </w:t>
            </w:r>
            <w:r w:rsidRPr="0059024F">
              <w:rPr>
                <w:rFonts w:ascii="Garamond" w:hAnsi="Garamond"/>
                <w:i/>
                <w:highlight w:val="yellow"/>
              </w:rPr>
              <w:t>h</w:t>
            </w:r>
            <w:r w:rsidRPr="0059024F">
              <w:rPr>
                <w:rFonts w:ascii="Garamond" w:hAnsi="Garamond"/>
                <w:highlight w:val="yellow"/>
              </w:rPr>
              <w:t>, определяемый в соответствии с Регламентом коммерческого учета электроэнергии и мощности (Приложение № 11 к Договору о присоединении к т</w:t>
            </w:r>
            <w:r w:rsidR="00F85F83" w:rsidRPr="0059024F">
              <w:rPr>
                <w:rFonts w:ascii="Garamond" w:hAnsi="Garamond"/>
                <w:highlight w:val="yellow"/>
              </w:rPr>
              <w:t>орговой системе оптового рынка).</w:t>
            </w:r>
          </w:p>
          <w:p w14:paraId="430F2925" w14:textId="77777777" w:rsidR="001F0377" w:rsidRPr="0059024F" w:rsidRDefault="00F725C6" w:rsidP="00F06D37">
            <w:pPr>
              <w:pStyle w:val="a3"/>
              <w:ind w:firstLine="567"/>
              <w:jc w:val="both"/>
              <w:rPr>
                <w:szCs w:val="22"/>
                <w:lang w:val="ru-RU"/>
              </w:rPr>
            </w:pPr>
            <w:r w:rsidRPr="0059024F">
              <w:rPr>
                <w:color w:val="000000"/>
                <w:szCs w:val="22"/>
                <w:highlight w:val="yellow"/>
                <w:lang w:val="ru-RU"/>
              </w:rPr>
              <w:t xml:space="preserve">В случае если для </w:t>
            </w:r>
            <w:r w:rsidR="000949E8" w:rsidRPr="0059024F">
              <w:rPr>
                <w:color w:val="000000"/>
                <w:szCs w:val="22"/>
                <w:highlight w:val="yellow"/>
                <w:lang w:val="ru-RU"/>
              </w:rPr>
              <w:t>расчетов в</w:t>
            </w:r>
            <w:r w:rsidRPr="0059024F">
              <w:rPr>
                <w:color w:val="000000"/>
                <w:szCs w:val="22"/>
                <w:highlight w:val="yellow"/>
                <w:lang w:val="ru-RU"/>
              </w:rPr>
              <w:t xml:space="preserve"> настоящем пункте </w:t>
            </w:r>
            <w:r w:rsidR="00F2434A" w:rsidRPr="0059024F">
              <w:rPr>
                <w:color w:val="000000"/>
                <w:szCs w:val="22"/>
                <w:highlight w:val="yellow"/>
                <w:lang w:val="ru-RU"/>
              </w:rPr>
              <w:t>Р</w:t>
            </w:r>
            <w:r w:rsidRPr="0059024F">
              <w:rPr>
                <w:color w:val="000000"/>
                <w:szCs w:val="22"/>
                <w:highlight w:val="yellow"/>
                <w:lang w:val="ru-RU"/>
              </w:rPr>
              <w:t xml:space="preserve">егламента исходные данные </w:t>
            </w:r>
            <w:r w:rsidRPr="0059024F">
              <w:rPr>
                <w:szCs w:val="22"/>
                <w:highlight w:val="yellow"/>
                <w:lang w:val="ru-RU"/>
              </w:rPr>
              <w:t>не определены, то в расчете эти исходные данные принимаются равными 0</w:t>
            </w:r>
            <w:r w:rsidRPr="0059024F">
              <w:rPr>
                <w:szCs w:val="22"/>
                <w:lang w:val="ru-RU"/>
              </w:rPr>
              <w:t>.</w:t>
            </w:r>
          </w:p>
          <w:p w14:paraId="37AA555F" w14:textId="14291934" w:rsidR="000949E8" w:rsidRPr="0059024F" w:rsidRDefault="000949E8" w:rsidP="00053349">
            <w:pPr>
              <w:spacing w:line="240" w:lineRule="auto"/>
              <w:ind w:left="31" w:firstLine="567"/>
              <w:jc w:val="both"/>
              <w:rPr>
                <w:rFonts w:ascii="Garamond" w:hAnsi="Garamond"/>
                <w:highlight w:val="yellow"/>
                <w:lang w:val="x-none"/>
              </w:rPr>
            </w:pPr>
            <w:r w:rsidRPr="0059024F">
              <w:rPr>
                <w:rFonts w:ascii="Garamond" w:hAnsi="Garamond"/>
                <w:highlight w:val="yellow"/>
              </w:rPr>
              <w:t xml:space="preserve">КО также </w:t>
            </w:r>
            <w:r w:rsidRPr="0059024F">
              <w:rPr>
                <w:rFonts w:ascii="Garamond" w:hAnsi="Garamond"/>
                <w:color w:val="000000"/>
                <w:highlight w:val="yellow"/>
              </w:rPr>
              <w:t xml:space="preserve">публикует </w:t>
            </w:r>
            <w:r w:rsidRPr="0059024F">
              <w:rPr>
                <w:rFonts w:ascii="Garamond" w:hAnsi="Garamond"/>
                <w:highlight w:val="yellow"/>
              </w:rPr>
              <w:t xml:space="preserve">на своем официальном сайте величины: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СО</m:t>
                  </m:r>
                </m:sup>
              </m:sSubSup>
            </m:oMath>
            <w:r w:rsidRPr="0059024F">
              <w:rPr>
                <w:rFonts w:ascii="Garamond" w:hAnsi="Garamond"/>
                <w:highlight w:val="yellow"/>
              </w:rPr>
              <w:t>,</w:t>
            </w:r>
            <m:oMath>
              <m:r>
                <w:rPr>
                  <w:rFonts w:ascii="Cambria Math" w:hAnsi="Cambria Math"/>
                  <w:highlight w:val="yellow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 xml:space="preserve"> 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КО</m:t>
                  </m:r>
                </m:sup>
              </m:sSubSup>
            </m:oMath>
            <w:r w:rsidRPr="0059024F">
              <w:rPr>
                <w:rFonts w:ascii="Garamond" w:hAnsi="Garamond"/>
                <w:highlight w:val="yellow"/>
              </w:rPr>
              <w:t>,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 xml:space="preserve"> 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q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ЦФР</m:t>
                  </m:r>
                </m:sup>
              </m:sSubSup>
            </m:oMath>
            <w:r w:rsidRPr="0059024F">
              <w:rPr>
                <w:rFonts w:ascii="Garamond" w:hAnsi="Garamond"/>
                <w:highlight w:val="yellow"/>
              </w:rPr>
              <w:t xml:space="preserve">, или, в случае если участником оптового рынка в субъекте РФ получено право на участие в торговле электроэнергией и мощностью на оптовом рынке по нескольким ГТП, имеющим признак ГП: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СО</m:t>
                  </m:r>
                </m:sup>
              </m:sSubSup>
            </m:oMath>
            <w:r w:rsidRPr="0059024F">
              <w:rPr>
                <w:rFonts w:ascii="Garamond" w:hAnsi="Garamond"/>
                <w:highlight w:val="yellow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КО</m:t>
                  </m:r>
                </m:sup>
              </m:sSubSup>
            </m:oMath>
            <w:r w:rsidR="00B736D9" w:rsidRPr="0059024F">
              <w:rPr>
                <w:rFonts w:ascii="Garamond" w:hAnsi="Garamond"/>
                <w:highlight w:val="yellow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 xml:space="preserve"> 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j</m:t>
                  </m:r>
                  <m:r>
                    <w:rPr>
                      <w:rFonts w:ascii="Cambria Math" w:hAnsi="Cambria Math"/>
                      <w:highlight w:val="yellow"/>
                    </w:rPr>
                    <m:t>,</m:t>
                  </m:r>
                  <m:r>
                    <w:rPr>
                      <w:rFonts w:ascii="Cambria Math" w:hAnsi="Cambria Math"/>
                      <w:highlight w:val="yellow"/>
                      <w:lang w:val="en-US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ЦФР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.</m:t>
              </m:r>
            </m:oMath>
          </w:p>
        </w:tc>
      </w:tr>
      <w:tr w:rsidR="00204039" w:rsidRPr="0059024F" w14:paraId="42D965FD" w14:textId="77777777" w:rsidTr="00A8478A">
        <w:trPr>
          <w:trHeight w:val="435"/>
        </w:trPr>
        <w:tc>
          <w:tcPr>
            <w:tcW w:w="846" w:type="dxa"/>
            <w:vAlign w:val="center"/>
          </w:tcPr>
          <w:p w14:paraId="57CD3F39" w14:textId="77777777" w:rsidR="00204039" w:rsidRPr="0059024F" w:rsidRDefault="00204039" w:rsidP="0087599F">
            <w:pPr>
              <w:widowControl w:val="0"/>
              <w:spacing w:after="0" w:line="240" w:lineRule="auto"/>
              <w:jc w:val="center"/>
              <w:rPr>
                <w:rFonts w:ascii="Garamond" w:eastAsiaTheme="minorHAnsi" w:hAnsi="Garamond" w:cs="Calibri"/>
                <w:b/>
              </w:rPr>
            </w:pPr>
            <w:r w:rsidRPr="0059024F">
              <w:rPr>
                <w:rFonts w:ascii="Garamond" w:hAnsi="Garamond"/>
                <w:b/>
                <w:color w:val="000000"/>
              </w:rPr>
              <w:lastRenderedPageBreak/>
              <w:t>11.2.7.</w:t>
            </w:r>
          </w:p>
        </w:tc>
        <w:tc>
          <w:tcPr>
            <w:tcW w:w="7016" w:type="dxa"/>
            <w:gridSpan w:val="2"/>
          </w:tcPr>
          <w:p w14:paraId="77FF4D03" w14:textId="77777777" w:rsidR="00E42A15" w:rsidRPr="0059024F" w:rsidRDefault="00204039" w:rsidP="0087599F">
            <w:pPr>
              <w:spacing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  <w:r w:rsidRPr="0059024F">
              <w:rPr>
                <w:rFonts w:ascii="Garamond" w:hAnsi="Garamond"/>
                <w:b/>
                <w:color w:val="000000"/>
              </w:rPr>
              <w:t xml:space="preserve">11.2.7. Порядок взаимодействия КО и ЦФР при проведении расчетов за комплексную услугу ЦФР Регламент финансовых расчетов на оптовом рынке электроэнергии </w:t>
            </w:r>
          </w:p>
          <w:p w14:paraId="183A6E18" w14:textId="77777777" w:rsidR="00E42A15" w:rsidRPr="0059024F" w:rsidRDefault="00204039" w:rsidP="0087599F">
            <w:pPr>
              <w:spacing w:line="240" w:lineRule="auto"/>
              <w:ind w:firstLine="312"/>
              <w:jc w:val="both"/>
              <w:rPr>
                <w:rFonts w:ascii="Garamond" w:hAnsi="Garamond"/>
                <w:color w:val="000000"/>
              </w:rPr>
            </w:pPr>
            <w:r w:rsidRPr="0059024F">
              <w:rPr>
                <w:rFonts w:ascii="Garamond" w:hAnsi="Garamond"/>
                <w:color w:val="000000"/>
              </w:rPr>
              <w:t xml:space="preserve"> Не позднее 15-го числа месяца, следующего за расчетным, КО передает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 ЦФР Реестр фактических данных для расчета комплексной услуги ЦФР за расчетный период. </w:t>
            </w:r>
          </w:p>
          <w:p w14:paraId="149E47E4" w14:textId="77777777" w:rsidR="00204039" w:rsidRPr="0059024F" w:rsidRDefault="00204039" w:rsidP="0087599F">
            <w:pPr>
              <w:spacing w:line="240" w:lineRule="auto"/>
              <w:ind w:firstLine="312"/>
              <w:jc w:val="both"/>
              <w:rPr>
                <w:rFonts w:ascii="Garamond" w:hAnsi="Garamond"/>
                <w:color w:val="000000"/>
              </w:rPr>
            </w:pPr>
            <w:r w:rsidRPr="0059024F">
              <w:rPr>
                <w:rFonts w:ascii="Garamond" w:hAnsi="Garamond"/>
                <w:color w:val="000000"/>
                <w:highlight w:val="yellow"/>
              </w:rPr>
              <w:t>Не позднее 23-го числа месяца, следующего за расчетным, ЦФР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 передает КО информацию о стоимости комплексной услуги ЦФР, оказанной ЦФР участнику оптового рынка j в отношении расчетного периода t, по форме приложения 121 к настоящему Регламенту</w:t>
            </w:r>
          </w:p>
        </w:tc>
        <w:tc>
          <w:tcPr>
            <w:tcW w:w="7017" w:type="dxa"/>
          </w:tcPr>
          <w:p w14:paraId="1738C003" w14:textId="77777777" w:rsidR="00B96708" w:rsidRPr="0059024F" w:rsidRDefault="00204039" w:rsidP="0087599F">
            <w:pPr>
              <w:spacing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  <w:r w:rsidRPr="0059024F">
              <w:rPr>
                <w:rFonts w:ascii="Garamond" w:hAnsi="Garamond"/>
                <w:b/>
                <w:color w:val="000000"/>
              </w:rPr>
              <w:t xml:space="preserve">11.2.7. Порядок взаимодействия КО и ЦФР при проведении расчетов за комплексную услугу ЦФР Регламент финансовых расчетов на оптовом рынке электроэнергии </w:t>
            </w:r>
          </w:p>
          <w:p w14:paraId="772ADFD2" w14:textId="77777777" w:rsidR="00204039" w:rsidRPr="0059024F" w:rsidRDefault="00204039" w:rsidP="0087599F">
            <w:pPr>
              <w:spacing w:line="240" w:lineRule="auto"/>
              <w:ind w:firstLine="312"/>
              <w:jc w:val="both"/>
              <w:rPr>
                <w:rFonts w:ascii="Garamond" w:hAnsi="Garamond"/>
                <w:color w:val="000000"/>
                <w:highlight w:val="yellow"/>
              </w:rPr>
            </w:pPr>
            <w:r w:rsidRPr="0059024F">
              <w:rPr>
                <w:rFonts w:ascii="Garamond" w:hAnsi="Garamond"/>
                <w:color w:val="000000"/>
              </w:rPr>
              <w:t xml:space="preserve">Не позднее 15-го числа месяца, следующего за расчетным, КО передает в электронном виде в соответствии с приложением 2 к Правилам электронного документооборота системы электронного документооборота Коммерческого оператора ЦФР Реестр фактических данных для расчета комплексной услуги ЦФР за расчетный период. </w:t>
            </w:r>
          </w:p>
        </w:tc>
      </w:tr>
      <w:tr w:rsidR="00E42A15" w:rsidRPr="0059024F" w14:paraId="57FC8C2F" w14:textId="77777777" w:rsidTr="00A8478A">
        <w:trPr>
          <w:trHeight w:val="435"/>
        </w:trPr>
        <w:tc>
          <w:tcPr>
            <w:tcW w:w="846" w:type="dxa"/>
            <w:vAlign w:val="center"/>
          </w:tcPr>
          <w:p w14:paraId="292A6790" w14:textId="3C4C5308" w:rsidR="00E42A15" w:rsidRPr="0059024F" w:rsidRDefault="0059024F" w:rsidP="0087599F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11.4.3</w:t>
            </w:r>
          </w:p>
        </w:tc>
        <w:tc>
          <w:tcPr>
            <w:tcW w:w="7016" w:type="dxa"/>
            <w:gridSpan w:val="2"/>
          </w:tcPr>
          <w:p w14:paraId="5AD3D22F" w14:textId="77777777" w:rsidR="00E42A15" w:rsidRPr="0059024F" w:rsidRDefault="00E42A15" w:rsidP="0087599F">
            <w:pPr>
              <w:spacing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  <w:r w:rsidRPr="0059024F">
              <w:rPr>
                <w:rFonts w:ascii="Garamond" w:hAnsi="Garamond"/>
                <w:b/>
                <w:color w:val="000000"/>
              </w:rPr>
              <w:t>11.4.3.</w:t>
            </w:r>
            <w:r w:rsidRPr="0059024F">
              <w:rPr>
                <w:rFonts w:ascii="Garamond" w:hAnsi="Garamond"/>
                <w:b/>
                <w:color w:val="000000"/>
              </w:rPr>
              <w:tab/>
              <w:t>Порядок взаимодействия СО, ФСК и КО при расчете стоимости услуг по ОДУ в части обеспечения надежности функционирования электроэнергетики</w:t>
            </w:r>
          </w:p>
          <w:p w14:paraId="0B332ADF" w14:textId="5FDC17CD" w:rsidR="00E42A15" w:rsidRPr="0059024F" w:rsidRDefault="0059024F" w:rsidP="0087599F">
            <w:pPr>
              <w:spacing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  <w:p w14:paraId="45005FAA" w14:textId="77777777" w:rsidR="00E42A15" w:rsidRPr="0059024F" w:rsidRDefault="00E42A15" w:rsidP="0087599F">
            <w:pPr>
              <w:spacing w:line="240" w:lineRule="auto"/>
              <w:ind w:firstLine="312"/>
              <w:jc w:val="both"/>
              <w:rPr>
                <w:rFonts w:ascii="Garamond" w:hAnsi="Garamond"/>
                <w:color w:val="000000"/>
              </w:rPr>
            </w:pPr>
            <w:r w:rsidRPr="0059024F">
              <w:rPr>
                <w:rFonts w:ascii="Garamond" w:hAnsi="Garamond"/>
                <w:color w:val="000000"/>
              </w:rPr>
              <w:t xml:space="preserve">В случае если: </w:t>
            </w:r>
          </w:p>
          <w:p w14:paraId="3A62CE81" w14:textId="77777777" w:rsidR="00E42A15" w:rsidRPr="0059024F" w:rsidRDefault="00E42A15" w:rsidP="0087599F">
            <w:pPr>
              <w:spacing w:line="240" w:lineRule="auto"/>
              <w:ind w:firstLine="312"/>
              <w:jc w:val="both"/>
              <w:rPr>
                <w:rFonts w:ascii="Garamond" w:hAnsi="Garamond"/>
                <w:color w:val="000000"/>
              </w:rPr>
            </w:pPr>
            <w:r w:rsidRPr="0059024F">
              <w:rPr>
                <w:rFonts w:ascii="Garamond" w:hAnsi="Garamond"/>
                <w:color w:val="000000"/>
              </w:rPr>
              <w:t>– информация об объемах поставки электрической энергии между первой ценовой зоной оптового рынка и неценовой зоной Калининградской области через энергосистемы иностранных государств не получена КО в согласованном формате с электронной подписью в указанные сроки либо</w:t>
            </w:r>
          </w:p>
          <w:p w14:paraId="7B990B38" w14:textId="77777777" w:rsidR="00E42A15" w:rsidRPr="0059024F" w:rsidRDefault="00E42A15" w:rsidP="0087599F">
            <w:pPr>
              <w:spacing w:line="240" w:lineRule="auto"/>
              <w:ind w:firstLine="312"/>
              <w:jc w:val="both"/>
              <w:rPr>
                <w:rFonts w:ascii="Garamond" w:hAnsi="Garamond"/>
                <w:color w:val="000000"/>
              </w:rPr>
            </w:pPr>
            <w:r w:rsidRPr="0059024F">
              <w:rPr>
                <w:rFonts w:ascii="Garamond" w:hAnsi="Garamond"/>
                <w:color w:val="000000"/>
              </w:rPr>
              <w:t xml:space="preserve">– полученные КО значения объемов поставки через ГТП импорта первой ценовой зоны оптового рынка и ГТП экспорта неценовой зоны Калининградской области / ГТП импорта неценовой зоны Калининградской области и ГТП экспорта первой ценовой зоны оптового рынка не равны, – </w:t>
            </w:r>
          </w:p>
          <w:p w14:paraId="395053D0" w14:textId="77777777" w:rsidR="00E42A15" w:rsidRPr="0059024F" w:rsidRDefault="00E42A15" w:rsidP="0087599F">
            <w:pPr>
              <w:spacing w:line="240" w:lineRule="auto"/>
              <w:ind w:firstLine="312"/>
              <w:jc w:val="both"/>
              <w:rPr>
                <w:rFonts w:ascii="Garamond" w:hAnsi="Garamond"/>
                <w:color w:val="000000"/>
              </w:rPr>
            </w:pPr>
            <w:r w:rsidRPr="0059024F">
              <w:rPr>
                <w:rFonts w:ascii="Garamond" w:hAnsi="Garamond"/>
                <w:color w:val="000000"/>
              </w:rPr>
              <w:lastRenderedPageBreak/>
              <w:t>то величины   и (или)   не учитываются КО при расчете фактических объемов покупки (продажи) электрической энергии за расчетный период по всем ГТП, используемым в целях осуществления экспортных (импортных) операций.</w:t>
            </w:r>
          </w:p>
          <w:p w14:paraId="59AC1EC3" w14:textId="77777777" w:rsidR="00E42A15" w:rsidRPr="0059024F" w:rsidRDefault="00E42A15" w:rsidP="0087599F">
            <w:pPr>
              <w:spacing w:line="240" w:lineRule="auto"/>
              <w:ind w:firstLine="312"/>
              <w:jc w:val="both"/>
              <w:rPr>
                <w:rFonts w:ascii="Garamond" w:hAnsi="Garamond"/>
                <w:color w:val="000000"/>
                <w:highlight w:val="yellow"/>
              </w:rPr>
            </w:pPr>
            <w:r w:rsidRPr="0059024F">
              <w:rPr>
                <w:rFonts w:ascii="Garamond" w:hAnsi="Garamond"/>
                <w:color w:val="000000"/>
                <w:highlight w:val="yellow"/>
              </w:rPr>
              <w:t>СО не позднее 23-го числа месяца, следующего за расчетным, предоставляет КО информацию о стоимости услуг по оперативно-диспетчерскому управлению в электроэнергетике, оказанных участнику оптового рынка j в отношении расчетного периода t, за ЭП в формате xml (за исключением участников, допущенных к торговой системе оптового рынка с первого календарного дня месяца – расчетного периода t).</w:t>
            </w:r>
          </w:p>
          <w:p w14:paraId="3B2514A1" w14:textId="77777777" w:rsidR="00E42A15" w:rsidRPr="0059024F" w:rsidRDefault="00E42A15" w:rsidP="0087599F">
            <w:pPr>
              <w:spacing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  <w:r w:rsidRPr="0059024F">
              <w:rPr>
                <w:rFonts w:ascii="Garamond" w:hAnsi="Garamond"/>
                <w:color w:val="000000"/>
                <w:highlight w:val="yellow"/>
              </w:rPr>
              <w:t>Для участников оптового рынка, допущенных к торговой системе оптового рынка электроэнергии с первого календарного дня месяца – расчетного периода t, СО отдельно предоставляет КО информацию о стоимости услуг по оперативно-диспетчерскому управлению в электроэнергетике, оказанных в отношении расчетного периода t, не позднее 23-го числа месяца – расчетного периода t+2, за ЭП в формате xml</w:t>
            </w:r>
            <w:r w:rsidRPr="0059024F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7017" w:type="dxa"/>
          </w:tcPr>
          <w:p w14:paraId="18952CA6" w14:textId="77777777" w:rsidR="00E42A15" w:rsidRPr="0059024F" w:rsidRDefault="00E42A15" w:rsidP="0087599F">
            <w:pPr>
              <w:spacing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  <w:r w:rsidRPr="0059024F">
              <w:rPr>
                <w:rFonts w:ascii="Garamond" w:hAnsi="Garamond"/>
                <w:b/>
                <w:color w:val="000000"/>
              </w:rPr>
              <w:lastRenderedPageBreak/>
              <w:t>11.4.3.</w:t>
            </w:r>
            <w:r w:rsidRPr="0059024F">
              <w:rPr>
                <w:rFonts w:ascii="Garamond" w:hAnsi="Garamond"/>
                <w:b/>
                <w:color w:val="000000"/>
              </w:rPr>
              <w:tab/>
              <w:t>Порядок взаимодействия СО, ФСК и КО при расчете стоимости услуг по ОДУ в части обеспечения надежности функционирования электроэнергетики</w:t>
            </w:r>
          </w:p>
          <w:p w14:paraId="2DDE8CB6" w14:textId="6F1B9AD4" w:rsidR="00E42A15" w:rsidRPr="0059024F" w:rsidRDefault="0059024F" w:rsidP="0087599F">
            <w:pPr>
              <w:spacing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  <w:r>
              <w:rPr>
                <w:rFonts w:ascii="Garamond" w:hAnsi="Garamond"/>
                <w:b/>
                <w:color w:val="000000"/>
              </w:rPr>
              <w:t>…</w:t>
            </w:r>
          </w:p>
          <w:p w14:paraId="4DC8E2A1" w14:textId="77777777" w:rsidR="00E42A15" w:rsidRPr="0059024F" w:rsidRDefault="00E42A15" w:rsidP="0087599F">
            <w:pPr>
              <w:spacing w:line="240" w:lineRule="auto"/>
              <w:ind w:firstLine="312"/>
              <w:jc w:val="both"/>
              <w:rPr>
                <w:rFonts w:ascii="Garamond" w:hAnsi="Garamond"/>
                <w:color w:val="000000"/>
              </w:rPr>
            </w:pPr>
            <w:r w:rsidRPr="0059024F">
              <w:rPr>
                <w:rFonts w:ascii="Garamond" w:hAnsi="Garamond"/>
                <w:color w:val="000000"/>
              </w:rPr>
              <w:t xml:space="preserve">В случае если: </w:t>
            </w:r>
          </w:p>
          <w:p w14:paraId="2EAB2364" w14:textId="77777777" w:rsidR="00E42A15" w:rsidRPr="0059024F" w:rsidRDefault="00E42A15" w:rsidP="0087599F">
            <w:pPr>
              <w:spacing w:line="240" w:lineRule="auto"/>
              <w:ind w:firstLine="312"/>
              <w:jc w:val="both"/>
              <w:rPr>
                <w:rFonts w:ascii="Garamond" w:hAnsi="Garamond"/>
                <w:color w:val="000000"/>
              </w:rPr>
            </w:pPr>
            <w:r w:rsidRPr="0059024F">
              <w:rPr>
                <w:rFonts w:ascii="Garamond" w:hAnsi="Garamond"/>
                <w:color w:val="000000"/>
              </w:rPr>
              <w:t>– информация об объемах поставки электрической энергии между первой ценовой зоной оптового рынка и неценовой зоной Калининградской области через энергосистемы иностранных государств не получена КО в согласованном формате с электронной подписью в указанные сроки либо</w:t>
            </w:r>
          </w:p>
          <w:p w14:paraId="76797231" w14:textId="77777777" w:rsidR="00E42A15" w:rsidRPr="0059024F" w:rsidRDefault="00E42A15" w:rsidP="0087599F">
            <w:pPr>
              <w:spacing w:line="240" w:lineRule="auto"/>
              <w:ind w:firstLine="312"/>
              <w:jc w:val="both"/>
              <w:rPr>
                <w:rFonts w:ascii="Garamond" w:hAnsi="Garamond"/>
                <w:color w:val="000000"/>
              </w:rPr>
            </w:pPr>
            <w:r w:rsidRPr="0059024F">
              <w:rPr>
                <w:rFonts w:ascii="Garamond" w:hAnsi="Garamond"/>
                <w:color w:val="000000"/>
              </w:rPr>
              <w:t xml:space="preserve">– полученные КО значения объемов поставки через ГТП импорта первой ценовой зоны оптового рынка и ГТП экспорта неценовой зоны Калининградской области / ГТП импорта неценовой зоны Калининградской области и ГТП экспорта первой ценовой зоны оптового рынка не равны, – </w:t>
            </w:r>
          </w:p>
          <w:p w14:paraId="2C1EAADA" w14:textId="77777777" w:rsidR="00E42A15" w:rsidRPr="0059024F" w:rsidRDefault="00E42A15" w:rsidP="0087599F">
            <w:pPr>
              <w:spacing w:line="240" w:lineRule="auto"/>
              <w:ind w:firstLine="312"/>
              <w:jc w:val="both"/>
              <w:rPr>
                <w:rFonts w:ascii="Garamond" w:hAnsi="Garamond"/>
                <w:color w:val="000000"/>
              </w:rPr>
            </w:pPr>
            <w:r w:rsidRPr="0059024F">
              <w:rPr>
                <w:rFonts w:ascii="Garamond" w:hAnsi="Garamond"/>
                <w:color w:val="000000"/>
              </w:rPr>
              <w:lastRenderedPageBreak/>
              <w:t>то величины   и (или)   не учитываются КО при расчете фактических объемов покупки (продажи) электрической энергии за расчетный период по всем ГТП, используемым в целях осуществления экспортных (импортных) операций.</w:t>
            </w:r>
          </w:p>
          <w:p w14:paraId="2F8D3A26" w14:textId="77777777" w:rsidR="00E42A15" w:rsidRPr="0059024F" w:rsidRDefault="00E42A15" w:rsidP="0087599F">
            <w:pPr>
              <w:spacing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</w:p>
        </w:tc>
      </w:tr>
      <w:tr w:rsidR="00BE59C7" w:rsidRPr="0059024F" w14:paraId="0FBA606F" w14:textId="77777777" w:rsidTr="00A8478A">
        <w:trPr>
          <w:trHeight w:val="435"/>
        </w:trPr>
        <w:tc>
          <w:tcPr>
            <w:tcW w:w="846" w:type="dxa"/>
            <w:vAlign w:val="center"/>
          </w:tcPr>
          <w:p w14:paraId="0E9AD2C0" w14:textId="3384F2CD" w:rsidR="00BE59C7" w:rsidRPr="0059024F" w:rsidRDefault="00BE59C7" w:rsidP="0059024F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color w:val="000000"/>
              </w:rPr>
            </w:pPr>
            <w:r w:rsidRPr="0059024F">
              <w:rPr>
                <w:rFonts w:ascii="Garamond" w:eastAsiaTheme="minorHAnsi" w:hAnsi="Garamond" w:cs="Calibri"/>
                <w:b/>
              </w:rPr>
              <w:lastRenderedPageBreak/>
              <w:t>11.9</w:t>
            </w:r>
          </w:p>
        </w:tc>
        <w:tc>
          <w:tcPr>
            <w:tcW w:w="7016" w:type="dxa"/>
            <w:gridSpan w:val="2"/>
          </w:tcPr>
          <w:p w14:paraId="6493C3E6" w14:textId="77777777" w:rsidR="00BE59C7" w:rsidRPr="0059024F" w:rsidRDefault="00BE59C7" w:rsidP="00BE59C7">
            <w:pPr>
              <w:spacing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</w:p>
        </w:tc>
        <w:tc>
          <w:tcPr>
            <w:tcW w:w="7017" w:type="dxa"/>
          </w:tcPr>
          <w:p w14:paraId="13CF3895" w14:textId="739E3CE7" w:rsidR="00BE59C7" w:rsidRPr="0059024F" w:rsidRDefault="00BE59C7" w:rsidP="0059024F">
            <w:pPr>
              <w:spacing w:line="240" w:lineRule="auto"/>
              <w:ind w:firstLine="312"/>
              <w:jc w:val="both"/>
              <w:rPr>
                <w:rFonts w:ascii="Garamond" w:hAnsi="Garamond"/>
                <w:b/>
                <w:color w:val="000000"/>
              </w:rPr>
            </w:pPr>
            <w:r w:rsidRPr="0059024F">
              <w:rPr>
                <w:rFonts w:ascii="Garamond" w:hAnsi="Garamond"/>
                <w:color w:val="000000"/>
                <w:highlight w:val="yellow"/>
              </w:rPr>
              <w:t xml:space="preserve">Пункт 11.9 исключить из Регламента </w:t>
            </w:r>
          </w:p>
        </w:tc>
      </w:tr>
    </w:tbl>
    <w:p w14:paraId="7C122D8E" w14:textId="77777777" w:rsidR="001F64FE" w:rsidRDefault="001F64FE" w:rsidP="001F64FE">
      <w:pPr>
        <w:spacing w:after="160" w:line="259" w:lineRule="auto"/>
        <w:rPr>
          <w:rFonts w:ascii="Garamond" w:hAnsi="Garamond"/>
          <w:highlight w:val="yellow"/>
        </w:rPr>
      </w:pPr>
    </w:p>
    <w:p w14:paraId="606A995E" w14:textId="77777777" w:rsidR="001F64FE" w:rsidRPr="001F64FE" w:rsidRDefault="001F64FE" w:rsidP="001F64FE">
      <w:pPr>
        <w:spacing w:after="160" w:line="240" w:lineRule="auto"/>
        <w:rPr>
          <w:b/>
        </w:rPr>
      </w:pPr>
      <w:r w:rsidRPr="0089016B">
        <w:rPr>
          <w:rFonts w:ascii="Garamond" w:hAnsi="Garamond"/>
          <w:highlight w:val="yellow"/>
        </w:rPr>
        <w:t>Приложение 122 исключить</w:t>
      </w:r>
      <w:r w:rsidRPr="00BA65DC">
        <w:rPr>
          <w:rFonts w:ascii="Garamond" w:hAnsi="Garamond"/>
        </w:rPr>
        <w:t xml:space="preserve"> </w:t>
      </w:r>
    </w:p>
    <w:p w14:paraId="748AA3DB" w14:textId="77777777" w:rsidR="00BA65DC" w:rsidRPr="001F64FE" w:rsidRDefault="00BA65DC" w:rsidP="001F64FE">
      <w:pPr>
        <w:pStyle w:val="afa"/>
        <w:spacing w:before="0" w:beforeAutospacing="0" w:after="0" w:afterAutospacing="0"/>
        <w:jc w:val="left"/>
        <w:rPr>
          <w:rFonts w:ascii="Garamond" w:hAnsi="Garamond"/>
          <w:sz w:val="22"/>
          <w:szCs w:val="22"/>
        </w:rPr>
      </w:pPr>
    </w:p>
    <w:p w14:paraId="05BCFA4E" w14:textId="77777777" w:rsidR="001F64FE" w:rsidRPr="001F64FE" w:rsidRDefault="001F64FE" w:rsidP="001F64FE">
      <w:pPr>
        <w:widowControl w:val="0"/>
        <w:spacing w:after="120" w:line="240" w:lineRule="auto"/>
        <w:jc w:val="right"/>
        <w:rPr>
          <w:rFonts w:ascii="Garamond" w:hAnsi="Garamond"/>
          <w:b/>
          <w:highlight w:val="yellow"/>
        </w:rPr>
      </w:pPr>
      <w:r w:rsidRPr="001F64FE">
        <w:rPr>
          <w:rFonts w:ascii="Garamond" w:hAnsi="Garamond"/>
          <w:b/>
          <w:highlight w:val="yellow"/>
        </w:rPr>
        <w:t>Приложение 122</w:t>
      </w:r>
    </w:p>
    <w:p w14:paraId="3DDB2B9F" w14:textId="77777777" w:rsidR="001F64FE" w:rsidRPr="001F64FE" w:rsidRDefault="001F64FE" w:rsidP="001F64FE">
      <w:pPr>
        <w:widowControl w:val="0"/>
        <w:spacing w:line="240" w:lineRule="auto"/>
        <w:jc w:val="center"/>
        <w:rPr>
          <w:rFonts w:ascii="Garamond" w:hAnsi="Garamond"/>
          <w:b/>
          <w:highlight w:val="yellow"/>
        </w:rPr>
      </w:pPr>
      <w:r w:rsidRPr="001F64FE">
        <w:rPr>
          <w:rFonts w:ascii="Garamond" w:hAnsi="Garamond"/>
          <w:b/>
          <w:highlight w:val="yellow"/>
        </w:rPr>
        <w:t xml:space="preserve">Стоимость услуг инфраструктурных организаций оптового рынка электроэнергии </w:t>
      </w:r>
    </w:p>
    <w:p w14:paraId="1C254FD3" w14:textId="77777777" w:rsidR="001F64FE" w:rsidRPr="001F64FE" w:rsidRDefault="001F64FE" w:rsidP="001F64FE">
      <w:pPr>
        <w:widowControl w:val="0"/>
        <w:spacing w:line="240" w:lineRule="auto"/>
        <w:rPr>
          <w:rFonts w:ascii="Garamond" w:hAnsi="Garamond"/>
          <w:b/>
          <w:highlight w:val="yellow"/>
        </w:rPr>
      </w:pPr>
    </w:p>
    <w:tbl>
      <w:tblPr>
        <w:tblW w:w="14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48"/>
        <w:gridCol w:w="3017"/>
        <w:gridCol w:w="4140"/>
        <w:gridCol w:w="4020"/>
        <w:gridCol w:w="1832"/>
      </w:tblGrid>
      <w:tr w:rsidR="001F64FE" w:rsidRPr="001F64FE" w14:paraId="2D1B330E" w14:textId="77777777" w:rsidTr="00AE197F">
        <w:trPr>
          <w:trHeight w:val="1140"/>
        </w:trPr>
        <w:tc>
          <w:tcPr>
            <w:tcW w:w="1848" w:type="dxa"/>
            <w:vAlign w:val="center"/>
          </w:tcPr>
          <w:p w14:paraId="5E741C0E" w14:textId="77777777" w:rsidR="001F64FE" w:rsidRPr="001F64FE" w:rsidRDefault="001F64FE" w:rsidP="001F64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highlight w:val="yellow"/>
              </w:rPr>
            </w:pPr>
            <w:r w:rsidRPr="001F64FE">
              <w:rPr>
                <w:rFonts w:ascii="Garamond" w:hAnsi="Garamond"/>
                <w:highlight w:val="yellow"/>
              </w:rPr>
              <w:t>Наименование участника</w:t>
            </w:r>
          </w:p>
        </w:tc>
        <w:tc>
          <w:tcPr>
            <w:tcW w:w="3017" w:type="dxa"/>
            <w:vAlign w:val="center"/>
          </w:tcPr>
          <w:p w14:paraId="27652D17" w14:textId="77777777" w:rsidR="001F64FE" w:rsidRPr="001F64FE" w:rsidRDefault="001F64FE" w:rsidP="001F64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highlight w:val="yellow"/>
              </w:rPr>
            </w:pPr>
            <w:r w:rsidRPr="001F64FE">
              <w:rPr>
                <w:rFonts w:ascii="Garamond" w:hAnsi="Garamond"/>
                <w:highlight w:val="yellow"/>
              </w:rPr>
              <w:t>Стоимость услуги по оперативно-диспетчерскому управлению в электроэнергетике, оказанной АО «СО ЕЭС» гарантирующему поставщику</w:t>
            </w:r>
          </w:p>
        </w:tc>
        <w:tc>
          <w:tcPr>
            <w:tcW w:w="4140" w:type="dxa"/>
          </w:tcPr>
          <w:p w14:paraId="6F7F8353" w14:textId="77777777" w:rsidR="001F64FE" w:rsidRPr="001F64FE" w:rsidRDefault="000C6C9D" w:rsidP="000C6C9D">
            <w:pPr>
              <w:widowControl w:val="0"/>
              <w:spacing w:after="0" w:line="240" w:lineRule="auto"/>
              <w:jc w:val="center"/>
              <w:rPr>
                <w:rFonts w:ascii="Garamond" w:hAnsi="Garamond"/>
                <w:highlight w:val="yellow"/>
              </w:rPr>
            </w:pPr>
            <w:r w:rsidRPr="001F64FE">
              <w:rPr>
                <w:rFonts w:ascii="Garamond" w:hAnsi="Garamond"/>
                <w:highlight w:val="yellow"/>
              </w:rPr>
              <w:t>Стоимость комплексной услуги по расчету требований и обязательств участников оптового рынка, оказанной гарантирующему поставщику организацией коммерческой инфраструктуры оптового рынка (АО «ЦФР»)</w:t>
            </w:r>
          </w:p>
        </w:tc>
        <w:tc>
          <w:tcPr>
            <w:tcW w:w="4020" w:type="dxa"/>
          </w:tcPr>
          <w:p w14:paraId="09DDFB4B" w14:textId="77777777" w:rsidR="001F64FE" w:rsidRPr="001F64FE" w:rsidRDefault="001F64FE" w:rsidP="001F64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highlight w:val="yellow"/>
              </w:rPr>
            </w:pPr>
            <w:r w:rsidRPr="001F64FE">
              <w:rPr>
                <w:rFonts w:ascii="Garamond" w:hAnsi="Garamond"/>
                <w:highlight w:val="yellow"/>
              </w:rPr>
              <w:t>Стоимость услуги по организации оптовой торговли электрической энергией, мощностью и иными допущенными к обращению на оптовом рынке товарами и услугами, оказанной гарантирующему поставщику Коммерческим оператором</w:t>
            </w:r>
          </w:p>
        </w:tc>
        <w:tc>
          <w:tcPr>
            <w:tcW w:w="1832" w:type="dxa"/>
          </w:tcPr>
          <w:p w14:paraId="23FE34B4" w14:textId="77777777" w:rsidR="001F64FE" w:rsidRPr="001F64FE" w:rsidRDefault="001F64FE" w:rsidP="001F64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highlight w:val="yellow"/>
              </w:rPr>
            </w:pPr>
          </w:p>
          <w:p w14:paraId="6A38A9AA" w14:textId="77777777" w:rsidR="001F64FE" w:rsidRPr="001F64FE" w:rsidRDefault="001F64FE" w:rsidP="001F64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highlight w:val="yellow"/>
              </w:rPr>
            </w:pPr>
          </w:p>
          <w:p w14:paraId="1AD1DB84" w14:textId="77777777" w:rsidR="001F64FE" w:rsidRPr="001F64FE" w:rsidRDefault="001F64FE" w:rsidP="001F64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highlight w:val="yellow"/>
              </w:rPr>
            </w:pPr>
          </w:p>
          <w:p w14:paraId="7FDF1AFC" w14:textId="77777777" w:rsidR="001F64FE" w:rsidRPr="001F64FE" w:rsidRDefault="001F64FE" w:rsidP="001F64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highlight w:val="yellow"/>
              </w:rPr>
            </w:pPr>
            <w:r w:rsidRPr="001F64FE">
              <w:rPr>
                <w:rFonts w:ascii="Garamond" w:hAnsi="Garamond"/>
                <w:highlight w:val="yellow"/>
              </w:rPr>
              <w:t>Расчетный период</w:t>
            </w:r>
          </w:p>
        </w:tc>
      </w:tr>
      <w:tr w:rsidR="001F64FE" w:rsidRPr="001F64FE" w14:paraId="15628558" w14:textId="77777777" w:rsidTr="00AE197F">
        <w:trPr>
          <w:trHeight w:val="134"/>
        </w:trPr>
        <w:tc>
          <w:tcPr>
            <w:tcW w:w="1848" w:type="dxa"/>
            <w:vAlign w:val="center"/>
          </w:tcPr>
          <w:p w14:paraId="07825D28" w14:textId="77777777" w:rsidR="001F64FE" w:rsidRPr="001F64FE" w:rsidRDefault="001F64FE" w:rsidP="001F64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highlight w:val="yellow"/>
              </w:rPr>
            </w:pPr>
          </w:p>
        </w:tc>
        <w:tc>
          <w:tcPr>
            <w:tcW w:w="3017" w:type="dxa"/>
            <w:vAlign w:val="center"/>
          </w:tcPr>
          <w:p w14:paraId="2F3C7C6F" w14:textId="77777777" w:rsidR="001F64FE" w:rsidRPr="001F64FE" w:rsidRDefault="001F64FE" w:rsidP="001F64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highlight w:val="yellow"/>
              </w:rPr>
            </w:pPr>
            <w:r w:rsidRPr="001F64FE">
              <w:rPr>
                <w:rFonts w:ascii="Garamond" w:hAnsi="Garamond"/>
                <w:highlight w:val="yellow"/>
              </w:rPr>
              <w:t>руб.</w:t>
            </w:r>
          </w:p>
        </w:tc>
        <w:tc>
          <w:tcPr>
            <w:tcW w:w="4140" w:type="dxa"/>
          </w:tcPr>
          <w:p w14:paraId="3E7E6AF1" w14:textId="77777777" w:rsidR="001F64FE" w:rsidRPr="001F64FE" w:rsidRDefault="001F64FE" w:rsidP="001F64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highlight w:val="yellow"/>
              </w:rPr>
            </w:pPr>
            <w:r w:rsidRPr="001F64FE">
              <w:rPr>
                <w:rFonts w:ascii="Garamond" w:hAnsi="Garamond"/>
                <w:highlight w:val="yellow"/>
              </w:rPr>
              <w:t>руб.</w:t>
            </w:r>
          </w:p>
        </w:tc>
        <w:tc>
          <w:tcPr>
            <w:tcW w:w="4020" w:type="dxa"/>
          </w:tcPr>
          <w:p w14:paraId="12D9775F" w14:textId="77777777" w:rsidR="001F64FE" w:rsidRPr="001F64FE" w:rsidRDefault="001F64FE" w:rsidP="001F64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highlight w:val="yellow"/>
              </w:rPr>
            </w:pPr>
            <w:r w:rsidRPr="001F64FE">
              <w:rPr>
                <w:rFonts w:ascii="Garamond" w:hAnsi="Garamond"/>
                <w:highlight w:val="yellow"/>
              </w:rPr>
              <w:t>руб.</w:t>
            </w:r>
          </w:p>
        </w:tc>
        <w:tc>
          <w:tcPr>
            <w:tcW w:w="1832" w:type="dxa"/>
          </w:tcPr>
          <w:p w14:paraId="3BC5267E" w14:textId="77777777" w:rsidR="001F64FE" w:rsidRPr="001F64FE" w:rsidRDefault="001F64FE" w:rsidP="001F64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highlight w:val="yellow"/>
              </w:rPr>
            </w:pPr>
          </w:p>
        </w:tc>
      </w:tr>
      <w:tr w:rsidR="001F64FE" w:rsidRPr="001F64FE" w14:paraId="05343FDA" w14:textId="77777777" w:rsidTr="00AE197F">
        <w:trPr>
          <w:trHeight w:val="447"/>
        </w:trPr>
        <w:tc>
          <w:tcPr>
            <w:tcW w:w="1848" w:type="dxa"/>
            <w:vAlign w:val="center"/>
          </w:tcPr>
          <w:p w14:paraId="7FA24513" w14:textId="77777777" w:rsidR="001F64FE" w:rsidRPr="001F64FE" w:rsidRDefault="001F64FE" w:rsidP="001F64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highlight w:val="yellow"/>
              </w:rPr>
            </w:pPr>
          </w:p>
        </w:tc>
        <w:tc>
          <w:tcPr>
            <w:tcW w:w="3017" w:type="dxa"/>
            <w:vAlign w:val="center"/>
          </w:tcPr>
          <w:p w14:paraId="0F40EE61" w14:textId="77777777" w:rsidR="001F64FE" w:rsidRPr="001F64FE" w:rsidRDefault="001F64FE" w:rsidP="001F64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highlight w:val="yellow"/>
              </w:rPr>
            </w:pPr>
          </w:p>
        </w:tc>
        <w:tc>
          <w:tcPr>
            <w:tcW w:w="4140" w:type="dxa"/>
          </w:tcPr>
          <w:p w14:paraId="4905B81C" w14:textId="77777777" w:rsidR="001F64FE" w:rsidRPr="001F64FE" w:rsidRDefault="001F64FE" w:rsidP="001F64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highlight w:val="yellow"/>
              </w:rPr>
            </w:pPr>
          </w:p>
        </w:tc>
        <w:tc>
          <w:tcPr>
            <w:tcW w:w="4020" w:type="dxa"/>
          </w:tcPr>
          <w:p w14:paraId="7B74DED6" w14:textId="77777777" w:rsidR="001F64FE" w:rsidRPr="001F64FE" w:rsidRDefault="001F64FE" w:rsidP="001F64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highlight w:val="yellow"/>
              </w:rPr>
            </w:pPr>
          </w:p>
        </w:tc>
        <w:tc>
          <w:tcPr>
            <w:tcW w:w="1832" w:type="dxa"/>
          </w:tcPr>
          <w:p w14:paraId="4D95C1AF" w14:textId="77777777" w:rsidR="001F64FE" w:rsidRPr="001F64FE" w:rsidRDefault="001F64FE" w:rsidP="001F64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highlight w:val="yellow"/>
              </w:rPr>
            </w:pPr>
          </w:p>
        </w:tc>
      </w:tr>
    </w:tbl>
    <w:p w14:paraId="4082498A" w14:textId="77777777" w:rsidR="001F64FE" w:rsidRPr="001F64FE" w:rsidRDefault="001F64FE" w:rsidP="001F64FE">
      <w:pPr>
        <w:widowControl w:val="0"/>
        <w:spacing w:line="240" w:lineRule="auto"/>
        <w:rPr>
          <w:rFonts w:ascii="Garamond" w:hAnsi="Garamond"/>
          <w:b/>
          <w:sz w:val="18"/>
          <w:szCs w:val="18"/>
          <w:u w:val="single"/>
        </w:rPr>
      </w:pPr>
    </w:p>
    <w:p w14:paraId="614C0793" w14:textId="77777777" w:rsidR="00BA65DC" w:rsidRPr="00BA65DC" w:rsidRDefault="00BA65DC" w:rsidP="001F64FE">
      <w:pPr>
        <w:pStyle w:val="afa"/>
        <w:spacing w:before="0" w:beforeAutospacing="0" w:after="0" w:afterAutospacing="0"/>
        <w:jc w:val="left"/>
        <w:rPr>
          <w:rFonts w:ascii="Garamond" w:hAnsi="Garamond"/>
          <w:sz w:val="22"/>
          <w:szCs w:val="22"/>
        </w:rPr>
      </w:pPr>
      <w:r w:rsidRPr="0089016B">
        <w:rPr>
          <w:rFonts w:ascii="Garamond" w:hAnsi="Garamond"/>
          <w:sz w:val="22"/>
          <w:szCs w:val="22"/>
          <w:highlight w:val="yellow"/>
        </w:rPr>
        <w:t>Приложение 122а исключить</w:t>
      </w:r>
      <w:r w:rsidRPr="00BA65DC">
        <w:rPr>
          <w:rFonts w:ascii="Garamond" w:hAnsi="Garamond"/>
          <w:sz w:val="22"/>
          <w:szCs w:val="22"/>
        </w:rPr>
        <w:t xml:space="preserve"> </w:t>
      </w:r>
    </w:p>
    <w:p w14:paraId="3CCB8771" w14:textId="77777777" w:rsidR="00EB31E5" w:rsidRPr="00BA65DC" w:rsidRDefault="00EB31E5" w:rsidP="001F64FE">
      <w:pPr>
        <w:pStyle w:val="afa"/>
        <w:spacing w:before="0" w:beforeAutospacing="0" w:after="0" w:afterAutospacing="0"/>
        <w:jc w:val="right"/>
        <w:rPr>
          <w:rFonts w:ascii="Garamond" w:hAnsi="Garamond"/>
          <w:sz w:val="22"/>
          <w:szCs w:val="22"/>
          <w:highlight w:val="yellow"/>
        </w:rPr>
      </w:pPr>
      <w:r w:rsidRPr="00BA65DC">
        <w:rPr>
          <w:rFonts w:ascii="Garamond" w:hAnsi="Garamond"/>
          <w:b/>
          <w:sz w:val="22"/>
          <w:szCs w:val="22"/>
          <w:highlight w:val="yellow"/>
        </w:rPr>
        <w:t>Приложение 122а</w:t>
      </w:r>
      <w:r w:rsidRPr="00BA65DC">
        <w:rPr>
          <w:rFonts w:ascii="Garamond" w:hAnsi="Garamond"/>
          <w:sz w:val="22"/>
          <w:szCs w:val="22"/>
          <w:highlight w:val="yellow"/>
        </w:rPr>
        <w:t xml:space="preserve"> </w:t>
      </w:r>
    </w:p>
    <w:p w14:paraId="6717C93F" w14:textId="77777777" w:rsidR="00EB31E5" w:rsidRPr="00BA65DC" w:rsidRDefault="00EB31E5" w:rsidP="001F64FE">
      <w:pPr>
        <w:pStyle w:val="afa"/>
        <w:spacing w:before="0" w:beforeAutospacing="0" w:after="0" w:afterAutospacing="0"/>
        <w:jc w:val="right"/>
        <w:rPr>
          <w:rFonts w:ascii="Garamond" w:hAnsi="Garamond"/>
          <w:sz w:val="22"/>
          <w:szCs w:val="22"/>
          <w:highlight w:val="yellow"/>
        </w:rPr>
      </w:pPr>
    </w:p>
    <w:p w14:paraId="169075DE" w14:textId="77777777" w:rsidR="00EB31E5" w:rsidRPr="00BA65DC" w:rsidRDefault="00EB31E5" w:rsidP="001F64FE">
      <w:pPr>
        <w:widowControl w:val="0"/>
        <w:spacing w:after="0" w:line="240" w:lineRule="auto"/>
        <w:jc w:val="center"/>
        <w:rPr>
          <w:rFonts w:ascii="Garamond" w:hAnsi="Garamond"/>
          <w:b/>
          <w:highlight w:val="yellow"/>
        </w:rPr>
      </w:pPr>
      <w:r w:rsidRPr="00BA65DC">
        <w:rPr>
          <w:rFonts w:ascii="Garamond" w:hAnsi="Garamond"/>
          <w:b/>
          <w:highlight w:val="yellow"/>
        </w:rPr>
        <w:t xml:space="preserve">Стоимость услуг инфраструктурных организаций оптового рынка электроэнергии, </w:t>
      </w:r>
    </w:p>
    <w:p w14:paraId="3F06826A" w14:textId="77777777" w:rsidR="00EB31E5" w:rsidRPr="00BA65DC" w:rsidRDefault="00EB31E5" w:rsidP="001F64FE">
      <w:pPr>
        <w:widowControl w:val="0"/>
        <w:spacing w:after="0" w:line="240" w:lineRule="auto"/>
        <w:jc w:val="center"/>
        <w:rPr>
          <w:rFonts w:ascii="Garamond" w:hAnsi="Garamond"/>
          <w:b/>
          <w:highlight w:val="yellow"/>
        </w:rPr>
      </w:pPr>
      <w:r w:rsidRPr="00BA65DC">
        <w:rPr>
          <w:rFonts w:ascii="Garamond" w:hAnsi="Garamond"/>
          <w:b/>
          <w:highlight w:val="yellow"/>
        </w:rPr>
        <w:t xml:space="preserve">приходящаяся на ГТП потребления с признаком гарантирующего поставщика, </w:t>
      </w:r>
    </w:p>
    <w:p w14:paraId="77C60242" w14:textId="77777777" w:rsidR="00EB31E5" w:rsidRPr="00BA65DC" w:rsidRDefault="00EB31E5" w:rsidP="001F64FE">
      <w:pPr>
        <w:widowControl w:val="0"/>
        <w:spacing w:after="0" w:line="240" w:lineRule="auto"/>
        <w:jc w:val="center"/>
        <w:rPr>
          <w:rFonts w:ascii="Garamond" w:hAnsi="Garamond"/>
          <w:b/>
          <w:highlight w:val="yellow"/>
        </w:rPr>
      </w:pPr>
      <w:r w:rsidRPr="00BA65DC">
        <w:rPr>
          <w:rFonts w:ascii="Garamond" w:hAnsi="Garamond"/>
          <w:b/>
          <w:highlight w:val="yellow"/>
        </w:rPr>
        <w:t xml:space="preserve">для определения гарантирующими поставщиками предельных уровней нерегулируемых цен </w:t>
      </w:r>
    </w:p>
    <w:p w14:paraId="02519172" w14:textId="77777777" w:rsidR="00EB31E5" w:rsidRPr="00BA65DC" w:rsidRDefault="00EB31E5" w:rsidP="001F64FE">
      <w:pPr>
        <w:widowControl w:val="0"/>
        <w:spacing w:after="0" w:line="240" w:lineRule="auto"/>
        <w:jc w:val="center"/>
        <w:rPr>
          <w:rFonts w:ascii="Garamond" w:hAnsi="Garamond"/>
          <w:b/>
          <w:highlight w:val="yellow"/>
        </w:rPr>
      </w:pPr>
      <w:r w:rsidRPr="00BA65DC">
        <w:rPr>
          <w:rFonts w:ascii="Garamond" w:hAnsi="Garamond"/>
          <w:b/>
          <w:highlight w:val="yellow"/>
        </w:rPr>
        <w:t>в расчетном периоде _______</w:t>
      </w:r>
    </w:p>
    <w:p w14:paraId="0E457272" w14:textId="77777777" w:rsidR="00EB31E5" w:rsidRPr="00BA65DC" w:rsidRDefault="00EB31E5" w:rsidP="001F64FE">
      <w:pPr>
        <w:pStyle w:val="afa"/>
        <w:spacing w:before="0" w:beforeAutospacing="0" w:after="0" w:afterAutospacing="0"/>
        <w:rPr>
          <w:rFonts w:ascii="Garamond" w:hAnsi="Garamond"/>
          <w:sz w:val="22"/>
          <w:szCs w:val="22"/>
          <w:highlight w:val="yellow"/>
        </w:rPr>
      </w:pPr>
    </w:p>
    <w:tbl>
      <w:tblPr>
        <w:tblW w:w="14878" w:type="dxa"/>
        <w:tblInd w:w="103" w:type="dxa"/>
        <w:tblLook w:val="04A0" w:firstRow="1" w:lastRow="0" w:firstColumn="1" w:lastColumn="0" w:noHBand="0" w:noVBand="1"/>
      </w:tblPr>
      <w:tblGrid>
        <w:gridCol w:w="2285"/>
        <w:gridCol w:w="2333"/>
        <w:gridCol w:w="3307"/>
        <w:gridCol w:w="2679"/>
        <w:gridCol w:w="2961"/>
        <w:gridCol w:w="1313"/>
      </w:tblGrid>
      <w:tr w:rsidR="00EB31E5" w:rsidRPr="00BA65DC" w14:paraId="4421AF20" w14:textId="77777777" w:rsidTr="0003240C">
        <w:trPr>
          <w:trHeight w:val="172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44374" w14:textId="77777777" w:rsidR="00EB31E5" w:rsidRPr="00BA65DC" w:rsidRDefault="00EB31E5" w:rsidP="001F64FE">
            <w:pPr>
              <w:spacing w:after="0" w:line="240" w:lineRule="auto"/>
              <w:jc w:val="center"/>
              <w:rPr>
                <w:rFonts w:ascii="Garamond" w:hAnsi="Garamond"/>
                <w:color w:val="000000"/>
                <w:highlight w:val="yellow"/>
              </w:rPr>
            </w:pPr>
            <w:r w:rsidRPr="00BA65DC">
              <w:rPr>
                <w:rFonts w:ascii="Garamond" w:hAnsi="Garamond"/>
                <w:color w:val="000000"/>
                <w:highlight w:val="yellow"/>
              </w:rPr>
              <w:t>Наименование участника</w:t>
            </w:r>
          </w:p>
        </w:tc>
        <w:tc>
          <w:tcPr>
            <w:tcW w:w="2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C80EB" w14:textId="77777777" w:rsidR="00EB31E5" w:rsidRPr="00BA65DC" w:rsidRDefault="00EB31E5" w:rsidP="001F64FE">
            <w:pPr>
              <w:spacing w:after="0" w:line="240" w:lineRule="auto"/>
              <w:jc w:val="center"/>
              <w:rPr>
                <w:rFonts w:ascii="Garamond" w:hAnsi="Garamond"/>
                <w:color w:val="000000"/>
                <w:highlight w:val="yellow"/>
              </w:rPr>
            </w:pPr>
            <w:r w:rsidRPr="00BA65DC">
              <w:rPr>
                <w:rFonts w:ascii="Garamond" w:hAnsi="Garamond"/>
                <w:color w:val="000000"/>
                <w:highlight w:val="yellow"/>
              </w:rPr>
              <w:t>Субъект РФ</w:t>
            </w:r>
          </w:p>
        </w:tc>
        <w:tc>
          <w:tcPr>
            <w:tcW w:w="3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AB806" w14:textId="77777777" w:rsidR="00EB31E5" w:rsidRPr="00BA65DC" w:rsidRDefault="00EB31E5" w:rsidP="001F64FE">
            <w:pPr>
              <w:spacing w:after="0" w:line="240" w:lineRule="auto"/>
              <w:jc w:val="center"/>
              <w:rPr>
                <w:rFonts w:ascii="Garamond" w:hAnsi="Garamond"/>
                <w:color w:val="000000"/>
                <w:highlight w:val="yellow"/>
              </w:rPr>
            </w:pPr>
            <w:r w:rsidRPr="00BA65DC">
              <w:rPr>
                <w:rFonts w:ascii="Garamond" w:hAnsi="Garamond"/>
                <w:color w:val="000000"/>
                <w:highlight w:val="yellow"/>
              </w:rPr>
              <w:t xml:space="preserve">Стоимость услуги по оперативно-диспетчерскому управлению в электроэнергетике (АО «СО ЕЭС»), </w:t>
            </w:r>
            <w:r w:rsidRPr="00BA65DC">
              <w:rPr>
                <w:rFonts w:ascii="Garamond" w:hAnsi="Garamond"/>
                <w:highlight w:val="yellow"/>
              </w:rPr>
              <w:t>приходящаяся на ГТП потребления с признаком гарантирующего поставщика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2935F" w14:textId="77777777" w:rsidR="00EB31E5" w:rsidRPr="00BA65DC" w:rsidRDefault="00EB31E5" w:rsidP="001F64FE">
            <w:pPr>
              <w:spacing w:after="0" w:line="240" w:lineRule="auto"/>
              <w:jc w:val="center"/>
              <w:rPr>
                <w:rFonts w:ascii="Garamond" w:hAnsi="Garamond"/>
                <w:color w:val="000000"/>
                <w:highlight w:val="yellow"/>
              </w:rPr>
            </w:pPr>
            <w:r w:rsidRPr="00BA65DC">
              <w:rPr>
                <w:rFonts w:ascii="Garamond" w:hAnsi="Garamond"/>
                <w:highlight w:val="yellow"/>
              </w:rPr>
              <w:t>Стоимость комплексной услуги АО «ЦФР», приходящаяся на ГТП потребления с признаком гарантирующего поставщика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C9183" w14:textId="77777777" w:rsidR="00EB31E5" w:rsidRPr="00BA65DC" w:rsidRDefault="00EB31E5" w:rsidP="001F64FE">
            <w:pPr>
              <w:spacing w:after="0" w:line="240" w:lineRule="auto"/>
              <w:jc w:val="center"/>
              <w:rPr>
                <w:rFonts w:ascii="Garamond" w:hAnsi="Garamond"/>
                <w:color w:val="000000"/>
                <w:highlight w:val="yellow"/>
              </w:rPr>
            </w:pPr>
            <w:r w:rsidRPr="00BA65DC">
              <w:rPr>
                <w:rFonts w:ascii="Garamond" w:hAnsi="Garamond"/>
                <w:highlight w:val="yellow"/>
              </w:rPr>
              <w:t>Стоимость услуги Коммерческого оператора (АО «АТС»), приходящаяся на ГТП потребления с признаком гарантирующего поставщика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6F494" w14:textId="77777777" w:rsidR="00EB31E5" w:rsidRPr="00BA65DC" w:rsidRDefault="00EB31E5" w:rsidP="001F64FE">
            <w:pPr>
              <w:spacing w:after="0" w:line="240" w:lineRule="auto"/>
              <w:jc w:val="center"/>
              <w:rPr>
                <w:rFonts w:ascii="Garamond" w:hAnsi="Garamond"/>
                <w:color w:val="000000"/>
                <w:highlight w:val="yellow"/>
              </w:rPr>
            </w:pPr>
            <w:r w:rsidRPr="00BA65DC">
              <w:rPr>
                <w:rFonts w:ascii="Garamond" w:hAnsi="Garamond"/>
                <w:color w:val="000000"/>
                <w:highlight w:val="yellow"/>
              </w:rPr>
              <w:t>Расчетный период</w:t>
            </w:r>
          </w:p>
        </w:tc>
      </w:tr>
      <w:tr w:rsidR="00EB31E5" w:rsidRPr="00EB31E5" w14:paraId="405525C9" w14:textId="77777777" w:rsidTr="0003240C">
        <w:trPr>
          <w:trHeight w:val="342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844E7" w14:textId="77777777" w:rsidR="00EB31E5" w:rsidRPr="00BA65DC" w:rsidRDefault="00EB31E5" w:rsidP="001F64FE">
            <w:pPr>
              <w:spacing w:after="0" w:line="240" w:lineRule="auto"/>
              <w:jc w:val="center"/>
              <w:rPr>
                <w:rFonts w:ascii="Garamond" w:hAnsi="Garamond"/>
                <w:color w:val="000000"/>
                <w:highlight w:val="yellow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8296E" w14:textId="77777777" w:rsidR="00EB31E5" w:rsidRPr="00BA65DC" w:rsidRDefault="00EB31E5" w:rsidP="001F64FE">
            <w:pPr>
              <w:spacing w:after="0" w:line="240" w:lineRule="auto"/>
              <w:jc w:val="center"/>
              <w:rPr>
                <w:rFonts w:ascii="Garamond" w:hAnsi="Garamond"/>
                <w:color w:val="000000"/>
                <w:highlight w:val="yellow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A6728" w14:textId="77777777" w:rsidR="00EB31E5" w:rsidRPr="00BA65DC" w:rsidRDefault="00EB31E5" w:rsidP="001F64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highlight w:val="yellow"/>
              </w:rPr>
            </w:pPr>
            <w:r w:rsidRPr="00BA65DC">
              <w:rPr>
                <w:rFonts w:ascii="Garamond" w:hAnsi="Garamond"/>
                <w:highlight w:val="yellow"/>
              </w:rPr>
              <w:t>руб.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44FA8" w14:textId="77777777" w:rsidR="00EB31E5" w:rsidRPr="00BA65DC" w:rsidRDefault="00EB31E5" w:rsidP="001F64F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highlight w:val="yellow"/>
              </w:rPr>
            </w:pPr>
            <w:r w:rsidRPr="00BA65DC">
              <w:rPr>
                <w:rFonts w:ascii="Garamond" w:hAnsi="Garamond"/>
                <w:highlight w:val="yellow"/>
              </w:rPr>
              <w:t>руб.</w:t>
            </w:r>
          </w:p>
        </w:tc>
        <w:tc>
          <w:tcPr>
            <w:tcW w:w="2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0CFF9" w14:textId="77777777" w:rsidR="00EB31E5" w:rsidRPr="00EB31E5" w:rsidRDefault="00EB31E5" w:rsidP="001F64FE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BA65DC">
              <w:rPr>
                <w:rFonts w:ascii="Garamond" w:hAnsi="Garamond"/>
                <w:highlight w:val="yellow"/>
              </w:rPr>
              <w:t>руб.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76B88" w14:textId="77777777" w:rsidR="00EB31E5" w:rsidRPr="00EB31E5" w:rsidRDefault="00EB31E5" w:rsidP="001F64FE">
            <w:pPr>
              <w:spacing w:after="0" w:line="240" w:lineRule="auto"/>
              <w:jc w:val="center"/>
              <w:rPr>
                <w:rFonts w:ascii="Garamond" w:hAnsi="Garamond"/>
                <w:color w:val="000000"/>
              </w:rPr>
            </w:pPr>
          </w:p>
        </w:tc>
      </w:tr>
    </w:tbl>
    <w:p w14:paraId="1D9760A5" w14:textId="77777777" w:rsidR="00792C6B" w:rsidRDefault="00792C6B" w:rsidP="00ED1269">
      <w:pPr>
        <w:spacing w:after="0" w:line="240" w:lineRule="auto"/>
        <w:ind w:right="-312"/>
        <w:rPr>
          <w:rFonts w:ascii="Garamond" w:hAnsi="Garamond"/>
          <w:b/>
          <w:sz w:val="26"/>
          <w:szCs w:val="26"/>
        </w:rPr>
      </w:pPr>
    </w:p>
    <w:p w14:paraId="53635E80" w14:textId="37E7867E" w:rsidR="00FE6818" w:rsidRDefault="00FE6818" w:rsidP="00ED1269">
      <w:pPr>
        <w:spacing w:after="0" w:line="240" w:lineRule="auto"/>
        <w:ind w:right="-312"/>
        <w:rPr>
          <w:rFonts w:ascii="Garamond" w:hAnsi="Garamond"/>
          <w:b/>
          <w:sz w:val="26"/>
          <w:szCs w:val="26"/>
        </w:rPr>
      </w:pPr>
      <w:r w:rsidRPr="00F32BFD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5E6969">
        <w:rPr>
          <w:rFonts w:ascii="Garamond" w:hAnsi="Garamond"/>
          <w:b/>
          <w:caps/>
          <w:sz w:val="26"/>
          <w:szCs w:val="26"/>
        </w:rPr>
        <w:t xml:space="preserve">Регламент функционирования участников оптового рынка на территории неценовых зон </w:t>
      </w:r>
      <w:r w:rsidRPr="00F32BFD">
        <w:rPr>
          <w:rFonts w:ascii="Garamond" w:hAnsi="Garamond"/>
          <w:b/>
          <w:caps/>
          <w:sz w:val="26"/>
          <w:szCs w:val="26"/>
        </w:rPr>
        <w:t>(</w:t>
      </w:r>
      <w:r w:rsidRPr="00F32BFD">
        <w:rPr>
          <w:rFonts w:ascii="Garamond" w:hAnsi="Garamond"/>
          <w:b/>
          <w:sz w:val="26"/>
          <w:szCs w:val="26"/>
        </w:rPr>
        <w:t>Приложение № 1</w:t>
      </w:r>
      <w:r>
        <w:rPr>
          <w:rFonts w:ascii="Garamond" w:hAnsi="Garamond"/>
          <w:b/>
          <w:sz w:val="26"/>
          <w:szCs w:val="26"/>
        </w:rPr>
        <w:t>4</w:t>
      </w:r>
      <w:r w:rsidRPr="00F32BFD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p w14:paraId="481F53CF" w14:textId="77777777" w:rsidR="00ED1269" w:rsidRPr="00F32BFD" w:rsidRDefault="00ED1269" w:rsidP="00ED1269">
      <w:pPr>
        <w:spacing w:after="0" w:line="240" w:lineRule="auto"/>
        <w:ind w:right="-312"/>
        <w:rPr>
          <w:rFonts w:ascii="Garamond" w:hAnsi="Garamond"/>
          <w:b/>
          <w:sz w:val="26"/>
          <w:szCs w:val="26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7016"/>
        <w:gridCol w:w="7017"/>
      </w:tblGrid>
      <w:tr w:rsidR="00FE6818" w:rsidRPr="00ED1269" w14:paraId="08754E65" w14:textId="77777777" w:rsidTr="00950E80">
        <w:trPr>
          <w:trHeight w:val="435"/>
        </w:trPr>
        <w:tc>
          <w:tcPr>
            <w:tcW w:w="846" w:type="dxa"/>
            <w:vAlign w:val="center"/>
          </w:tcPr>
          <w:p w14:paraId="262D360F" w14:textId="77777777" w:rsidR="00FE6818" w:rsidRPr="00ED1269" w:rsidRDefault="00FE6818" w:rsidP="00950E80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 w:rsidRPr="00ED1269">
              <w:rPr>
                <w:rFonts w:ascii="Garamond" w:eastAsiaTheme="minorHAnsi" w:hAnsi="Garamond" w:cs="Calibri"/>
                <w:b/>
              </w:rPr>
              <w:t xml:space="preserve">№ </w:t>
            </w:r>
          </w:p>
          <w:p w14:paraId="2F7FA3F5" w14:textId="77777777" w:rsidR="00FE6818" w:rsidRPr="00ED1269" w:rsidRDefault="00FE6818" w:rsidP="00950E80">
            <w:pPr>
              <w:widowControl w:val="0"/>
              <w:spacing w:after="0"/>
              <w:ind w:left="-113" w:right="-108"/>
              <w:jc w:val="center"/>
              <w:rPr>
                <w:rFonts w:ascii="Garamond" w:eastAsiaTheme="minorHAnsi" w:hAnsi="Garamond" w:cs="Calibri"/>
                <w:b/>
              </w:rPr>
            </w:pPr>
            <w:r w:rsidRPr="00ED1269">
              <w:rPr>
                <w:rFonts w:ascii="Garamond" w:eastAsiaTheme="minorHAnsi" w:hAnsi="Garamond" w:cs="Calibri"/>
                <w:b/>
              </w:rPr>
              <w:t>пункта</w:t>
            </w:r>
          </w:p>
        </w:tc>
        <w:tc>
          <w:tcPr>
            <w:tcW w:w="7016" w:type="dxa"/>
            <w:vAlign w:val="center"/>
          </w:tcPr>
          <w:p w14:paraId="4EC1C4EC" w14:textId="77777777" w:rsidR="00FE6818" w:rsidRPr="00ED1269" w:rsidRDefault="00FE6818" w:rsidP="00950E80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 w:rsidRPr="00ED1269">
              <w:rPr>
                <w:rFonts w:ascii="Garamond" w:eastAsiaTheme="minorHAnsi" w:hAnsi="Garamond" w:cs="Calibri"/>
                <w:b/>
              </w:rPr>
              <w:t xml:space="preserve">Редакция, действующая на момент </w:t>
            </w:r>
          </w:p>
          <w:p w14:paraId="7AAC602E" w14:textId="77777777" w:rsidR="00FE6818" w:rsidRPr="00ED1269" w:rsidRDefault="00FE6818" w:rsidP="00950E80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 w:rsidRPr="00ED1269">
              <w:rPr>
                <w:rFonts w:ascii="Garamond" w:eastAsiaTheme="minorHAnsi" w:hAnsi="Garamond" w:cs="Calibri"/>
                <w:b/>
              </w:rPr>
              <w:t>вступления в силу изменений</w:t>
            </w:r>
          </w:p>
        </w:tc>
        <w:tc>
          <w:tcPr>
            <w:tcW w:w="7017" w:type="dxa"/>
            <w:vAlign w:val="center"/>
          </w:tcPr>
          <w:p w14:paraId="41F2CBBB" w14:textId="77777777" w:rsidR="00FE6818" w:rsidRPr="00ED1269" w:rsidRDefault="00FE6818" w:rsidP="00950E80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 w:rsidRPr="00ED1269">
              <w:rPr>
                <w:rFonts w:ascii="Garamond" w:eastAsiaTheme="minorHAnsi" w:hAnsi="Garamond" w:cs="Calibri"/>
                <w:b/>
              </w:rPr>
              <w:t>Предлагаемые изменения</w:t>
            </w:r>
          </w:p>
          <w:p w14:paraId="1A7EAB10" w14:textId="77777777" w:rsidR="00FE6818" w:rsidRPr="00ED1269" w:rsidRDefault="00FE6818" w:rsidP="00950E80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</w:rPr>
            </w:pPr>
            <w:r w:rsidRPr="00ED1269">
              <w:rPr>
                <w:rFonts w:ascii="Garamond" w:eastAsiaTheme="minorHAnsi" w:hAnsi="Garamond" w:cs="Calibri"/>
              </w:rPr>
              <w:t>(изменения выделены цветом)</w:t>
            </w:r>
          </w:p>
        </w:tc>
      </w:tr>
      <w:tr w:rsidR="00FE6818" w:rsidRPr="00ED1269" w14:paraId="595B012D" w14:textId="77777777" w:rsidTr="00950E80">
        <w:trPr>
          <w:trHeight w:val="435"/>
        </w:trPr>
        <w:tc>
          <w:tcPr>
            <w:tcW w:w="846" w:type="dxa"/>
            <w:vAlign w:val="center"/>
          </w:tcPr>
          <w:p w14:paraId="174D3A68" w14:textId="369DBD2D" w:rsidR="00FE6818" w:rsidRPr="00ED1269" w:rsidRDefault="00FE6818" w:rsidP="00ED1269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 w:rsidRPr="00ED1269">
              <w:rPr>
                <w:rFonts w:ascii="Garamond" w:eastAsiaTheme="minorHAnsi" w:hAnsi="Garamond" w:cs="Calibri"/>
                <w:b/>
              </w:rPr>
              <w:t>19.1.1</w:t>
            </w:r>
          </w:p>
        </w:tc>
        <w:tc>
          <w:tcPr>
            <w:tcW w:w="7016" w:type="dxa"/>
            <w:vAlign w:val="center"/>
          </w:tcPr>
          <w:p w14:paraId="08C666BA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  <w:b/>
              </w:rPr>
              <w:t xml:space="preserve">19.1.1. </w:t>
            </w:r>
            <w:r w:rsidRPr="00ED1269">
              <w:rPr>
                <w:rFonts w:ascii="Garamond" w:hAnsi="Garamond"/>
                <w:b/>
                <w:bCs/>
              </w:rPr>
              <w:t>Плата</w:t>
            </w:r>
            <w:r w:rsidRPr="00ED1269">
              <w:rPr>
                <w:rFonts w:ascii="Garamond" w:hAnsi="Garamond"/>
                <w:bCs/>
              </w:rPr>
              <w:t xml:space="preserve"> </w:t>
            </w:r>
            <w:r w:rsidRPr="00ED1269">
              <w:rPr>
                <w:rFonts w:ascii="Garamond" w:hAnsi="Garamond"/>
                <w:b/>
              </w:rPr>
              <w:t>за иные услуги</w:t>
            </w:r>
            <w:r w:rsidRPr="00ED1269">
              <w:rPr>
                <w:rFonts w:ascii="Garamond" w:hAnsi="Garamond"/>
                <w:bCs/>
              </w:rPr>
              <w:t xml:space="preserve">, </w:t>
            </w:r>
            <w:r w:rsidRPr="00ED1269">
              <w:rPr>
                <w:rFonts w:ascii="Garamond" w:hAnsi="Garamond"/>
                <w:b/>
                <w:bCs/>
              </w:rPr>
              <w:t>оказание которых является неотъемлемой частью процесса поставки электрической энергии потребителям</w:t>
            </w:r>
          </w:p>
          <w:p w14:paraId="3E5F90DD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Cs/>
              </w:rPr>
            </w:pPr>
            <w:r w:rsidRPr="00ED1269">
              <w:rPr>
                <w:rFonts w:ascii="Garamond" w:hAnsi="Garamond"/>
                <w:bCs/>
                <w:position w:val="-14"/>
              </w:rPr>
              <w:object w:dxaOrig="1515" w:dyaOrig="390" w14:anchorId="2C7CC27E">
                <v:shape id="_x0000_i1031" type="#_x0000_t75" style="width:78pt;height:18pt" o:ole="">
                  <v:imagedata r:id="rId20" o:title=""/>
                </v:shape>
                <o:OLEObject Type="Embed" ProgID="Equation.3" ShapeID="_x0000_i1031" DrawAspect="Content" ObjectID="_1770038181" r:id="rId21"/>
              </w:object>
            </w:r>
            <w:r w:rsidRPr="00ED1269">
              <w:rPr>
                <w:rFonts w:ascii="Garamond" w:hAnsi="Garamond"/>
                <w:bCs/>
              </w:rPr>
              <w:t xml:space="preserve"> - плата </w:t>
            </w:r>
            <w:r w:rsidRPr="00ED1269">
              <w:rPr>
                <w:rFonts w:ascii="Garamond" w:hAnsi="Garamond"/>
              </w:rPr>
              <w:t>за иные услуги</w:t>
            </w:r>
            <w:r w:rsidRPr="00ED1269">
              <w:rPr>
                <w:rFonts w:ascii="Garamond" w:hAnsi="Garamond"/>
                <w:bCs/>
              </w:rPr>
              <w:t xml:space="preserve">, оказание которых является неотъемлемой частью процесса поставки электрической энергии потребителям, рассчитываемая в отношении расчетного периода </w:t>
            </w:r>
            <w:r w:rsidRPr="00ED1269">
              <w:rPr>
                <w:rFonts w:ascii="Garamond" w:hAnsi="Garamond"/>
                <w:bCs/>
                <w:i/>
                <w:lang w:val="en-US"/>
              </w:rPr>
              <w:t>m</w:t>
            </w:r>
            <w:r w:rsidRPr="00ED1269">
              <w:rPr>
                <w:rFonts w:ascii="Garamond" w:hAnsi="Garamond"/>
                <w:bCs/>
              </w:rPr>
              <w:t>, (руб./МВт·ч):</w:t>
            </w:r>
          </w:p>
          <w:p w14:paraId="734536F6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Cs/>
              </w:rPr>
            </w:pPr>
            <w:r w:rsidRPr="00ED1269">
              <w:rPr>
                <w:rFonts w:ascii="Garamond" w:hAnsi="Garamond"/>
                <w:bCs/>
                <w:position w:val="-48"/>
                <w:highlight w:val="yellow"/>
              </w:rPr>
              <w:object w:dxaOrig="5400" w:dyaOrig="1080" w14:anchorId="493E2AD3">
                <v:shape id="_x0000_i1032" type="#_x0000_t75" style="width:270pt;height:54pt" o:ole="">
                  <v:imagedata r:id="rId22" o:title=""/>
                </v:shape>
                <o:OLEObject Type="Embed" ProgID="Equation.3" ShapeID="_x0000_i1032" DrawAspect="Content" ObjectID="_1770038182" r:id="rId23"/>
              </w:object>
            </w:r>
            <w:r w:rsidRPr="00ED1269">
              <w:rPr>
                <w:rFonts w:ascii="Garamond" w:hAnsi="Garamond"/>
                <w:bCs/>
              </w:rPr>
              <w:t>,</w:t>
            </w:r>
          </w:p>
          <w:p w14:paraId="415A82EA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Cs/>
              </w:rPr>
            </w:pPr>
            <w:r w:rsidRPr="00ED1269">
              <w:rPr>
                <w:rFonts w:ascii="Garamond" w:hAnsi="Garamond"/>
                <w:bCs/>
              </w:rPr>
              <w:t>где</w:t>
            </w:r>
            <w:r w:rsidRPr="00ED1269">
              <w:rPr>
                <w:rFonts w:ascii="Garamond" w:hAnsi="Garamond"/>
                <w:bCs/>
                <w:position w:val="-10"/>
              </w:rPr>
              <w:object w:dxaOrig="300" w:dyaOrig="315" w14:anchorId="70FDAC54">
                <v:shape id="_x0000_i1033" type="#_x0000_t75" style="width:18pt;height:12pt" o:ole="">
                  <v:imagedata r:id="rId24" o:title=""/>
                </v:shape>
                <o:OLEObject Type="Embed" ProgID="Equation.3" ShapeID="_x0000_i1033" DrawAspect="Content" ObjectID="_1770038183" r:id="rId25"/>
              </w:object>
            </w:r>
            <w:r w:rsidRPr="00ED1269">
              <w:rPr>
                <w:rFonts w:ascii="Garamond" w:hAnsi="Garamond"/>
                <w:bCs/>
              </w:rPr>
              <w:t xml:space="preserve">- ГТП потребления участника оптового рынка </w:t>
            </w:r>
            <w:r w:rsidRPr="00ED1269">
              <w:rPr>
                <w:rFonts w:ascii="Garamond" w:hAnsi="Garamond"/>
                <w:bCs/>
                <w:i/>
              </w:rPr>
              <w:t>i</w:t>
            </w:r>
            <w:r w:rsidRPr="00ED1269">
              <w:rPr>
                <w:rFonts w:ascii="Garamond" w:hAnsi="Garamond"/>
                <w:bCs/>
              </w:rPr>
              <w:t xml:space="preserve"> (за исключением ГТП потребления поставщиков и ГТП экспорта) или совокупность ГТП потребления гарантирующего поставщика в пределах одного субъекта Российской Федерации – в случае если гарантирующий поставщик приобретает электрическую энергию и мощность по нескольким группам точек поставки, в отношении которых получено право на участие в торговле электрической энергией и мощностью  на оптовом рынке, зарегистрированным исходя из границ зоны его деятельности в качестве гарантирующего поставщика в пределах одного субъекта Российской Федерации;</w:t>
            </w:r>
          </w:p>
          <w:bookmarkStart w:id="1" w:name="_Toc455402967"/>
          <w:bookmarkStart w:id="2" w:name="_Toc470790513"/>
          <w:bookmarkStart w:id="3" w:name="_Toc516064641"/>
          <w:p w14:paraId="485D151D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bCs/>
                <w:highlight w:val="yellow"/>
              </w:rPr>
            </w:pPr>
            <w:r w:rsidRPr="00ED1269">
              <w:rPr>
                <w:rFonts w:ascii="Garamond" w:hAnsi="Garamond"/>
                <w:position w:val="-14"/>
                <w:highlight w:val="yellow"/>
              </w:rPr>
              <w:object w:dxaOrig="1380" w:dyaOrig="390" w14:anchorId="4EC8FDE3">
                <v:shape id="_x0000_i1034" type="#_x0000_t75" style="width:66pt;height:18pt" o:ole="">
                  <v:imagedata r:id="rId26" o:title=""/>
                </v:shape>
                <o:OLEObject Type="Embed" ProgID="Equation.3" ShapeID="_x0000_i1034" DrawAspect="Content" ObjectID="_1770038184" r:id="rId27"/>
              </w:object>
            </w:r>
            <w:r w:rsidRPr="00ED1269">
              <w:rPr>
                <w:rFonts w:ascii="Garamond" w:hAnsi="Garamond"/>
                <w:highlight w:val="yellow"/>
              </w:rPr>
              <w:t xml:space="preserve"> </w:t>
            </w:r>
            <w:r w:rsidRPr="00ED1269">
              <w:rPr>
                <w:rFonts w:ascii="Garamond" w:hAnsi="Garamond"/>
                <w:bCs/>
                <w:highlight w:val="yellow"/>
              </w:rPr>
              <w:t>- стоимость услуги по оперативно-диспетчерскому управлению в электроэнергетике, подлежащая оплате гарантирующим поставщиком (энергосбытовой, энергоснабжающей организацией) за расчетный период (</w:t>
            </w:r>
            <w:r w:rsidRPr="00ED1269">
              <w:rPr>
                <w:rFonts w:ascii="Garamond" w:hAnsi="Garamond"/>
                <w:bCs/>
                <w:i/>
                <w:highlight w:val="yellow"/>
              </w:rPr>
              <w:t>m</w:t>
            </w:r>
            <w:r w:rsidRPr="00ED1269">
              <w:rPr>
                <w:rFonts w:ascii="Garamond" w:hAnsi="Garamond"/>
                <w:bCs/>
                <w:highlight w:val="yellow"/>
              </w:rPr>
              <w:t>-1), руб:</w:t>
            </w:r>
            <w:bookmarkEnd w:id="1"/>
            <w:bookmarkEnd w:id="2"/>
            <w:bookmarkEnd w:id="3"/>
          </w:p>
          <w:p w14:paraId="35FFC5AA" w14:textId="77777777" w:rsidR="00FE6818" w:rsidRPr="00ED1269" w:rsidRDefault="00000000" w:rsidP="00950E80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m-1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СО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i,m-1,z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СО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m-1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СО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×</m:t>
              </m:r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i,m-1,z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э/э_опт_СО</m:t>
                  </m:r>
                </m:sup>
              </m:sSubSup>
            </m:oMath>
            <w:r w:rsidR="00FE6818" w:rsidRPr="00ED1269">
              <w:rPr>
                <w:rFonts w:ascii="Garamond" w:hAnsi="Garamond"/>
                <w:highlight w:val="yellow"/>
              </w:rPr>
              <w:t>;</w:t>
            </w:r>
          </w:p>
          <w:bookmarkStart w:id="4" w:name="_Toc455402969"/>
          <w:bookmarkStart w:id="5" w:name="_Toc470790515"/>
          <w:bookmarkStart w:id="6" w:name="_Toc516064643"/>
          <w:p w14:paraId="304ED337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bCs/>
              </w:rPr>
            </w:pPr>
            <w:r w:rsidRPr="00ED1269">
              <w:rPr>
                <w:rFonts w:ascii="Garamond" w:hAnsi="Garamond"/>
                <w:bCs/>
                <w:highlight w:val="yellow"/>
              </w:rPr>
              <w:object w:dxaOrig="435" w:dyaOrig="375" w14:anchorId="0FC0D28C">
                <v:shape id="_x0000_i1035" type="#_x0000_t75" style="width:18pt;height:24pt" o:ole="">
                  <v:imagedata r:id="rId28" o:title=""/>
                </v:shape>
                <o:OLEObject Type="Embed" ProgID="Equation.3" ShapeID="_x0000_i1035" DrawAspect="Content" ObjectID="_1770038185" r:id="rId29"/>
              </w:object>
            </w:r>
            <w:r w:rsidRPr="00ED1269">
              <w:rPr>
                <w:rFonts w:ascii="Garamond" w:hAnsi="Garamond"/>
                <w:bCs/>
                <w:highlight w:val="yellow"/>
              </w:rPr>
              <w:t xml:space="preserve"> </w:t>
            </w:r>
            <w:r w:rsidRPr="0069320B">
              <w:rPr>
                <w:rFonts w:ascii="Garamond" w:hAnsi="Garamond"/>
                <w:highlight w:val="yellow"/>
              </w:rPr>
              <w:t>–</w:t>
            </w:r>
            <w:r w:rsidRPr="00ED1269">
              <w:rPr>
                <w:rFonts w:ascii="Garamond" w:hAnsi="Garamond"/>
                <w:bCs/>
                <w:highlight w:val="yellow"/>
              </w:rPr>
              <w:t xml:space="preserve"> предельный максимальный уровень цен (тарифов) на услуги по оперативно-диспетчерскому управлению в электроэнергетике в части организации отбора исполнителей и оплаты услуг по обеспечению системной надежности, установленный ФАС России в отношении расчетного периода </w:t>
            </w:r>
            <w:r w:rsidRPr="00ED1269">
              <w:rPr>
                <w:rFonts w:ascii="Garamond" w:hAnsi="Garamond"/>
                <w:bCs/>
                <w:i/>
                <w:highlight w:val="yellow"/>
              </w:rPr>
              <w:t>m</w:t>
            </w:r>
            <w:r w:rsidRPr="00ED1269">
              <w:rPr>
                <w:rFonts w:ascii="Garamond" w:hAnsi="Garamond"/>
                <w:bCs/>
                <w:highlight w:val="yellow"/>
              </w:rPr>
              <w:t>-1, руб./МВт·ч.</w:t>
            </w:r>
            <w:r w:rsidRPr="00ED1269">
              <w:rPr>
                <w:rFonts w:ascii="Garamond" w:hAnsi="Garamond"/>
                <w:bCs/>
              </w:rPr>
              <w:t xml:space="preserve"> </w:t>
            </w:r>
          </w:p>
          <w:p w14:paraId="5B09B142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bCs/>
                <w:highlight w:val="yellow"/>
              </w:rPr>
            </w:pPr>
            <w:r w:rsidRPr="00ED1269">
              <w:rPr>
                <w:rFonts w:ascii="Garamond" w:hAnsi="Garamond"/>
                <w:bCs/>
                <w:highlight w:val="yellow"/>
              </w:rPr>
              <w:t xml:space="preserve">В случае если предельный максимальный уровень цен (тарифов) на услуги по оперативно-диспетчерскому управлению в электроэнергетике в части организации отбора исполнителей и оплаты услуг по обеспечению </w:t>
            </w:r>
            <w:r w:rsidRPr="00ED1269">
              <w:rPr>
                <w:rFonts w:ascii="Garamond" w:hAnsi="Garamond"/>
                <w:bCs/>
                <w:highlight w:val="yellow"/>
              </w:rPr>
              <w:lastRenderedPageBreak/>
              <w:t xml:space="preserve">системной надежности в отношении расчетного периода </w:t>
            </w:r>
            <w:r w:rsidRPr="00ED1269">
              <w:rPr>
                <w:rFonts w:ascii="Garamond" w:hAnsi="Garamond"/>
                <w:bCs/>
                <w:i/>
                <w:highlight w:val="yellow"/>
              </w:rPr>
              <w:t>m</w:t>
            </w:r>
            <w:r w:rsidRPr="00ED1269">
              <w:rPr>
                <w:rFonts w:ascii="Garamond" w:hAnsi="Garamond"/>
                <w:bCs/>
                <w:highlight w:val="yellow"/>
              </w:rPr>
              <w:t xml:space="preserve">-1 не был установлен, то величина </w:t>
            </w:r>
            <w:r w:rsidRPr="00ED1269">
              <w:rPr>
                <w:rFonts w:ascii="Garamond" w:hAnsi="Garamond"/>
                <w:bCs/>
                <w:highlight w:val="yellow"/>
              </w:rPr>
              <w:object w:dxaOrig="435" w:dyaOrig="375" w14:anchorId="7359F99B">
                <v:shape id="_x0000_i1036" type="#_x0000_t75" style="width:18pt;height:24pt" o:ole="">
                  <v:imagedata r:id="rId28" o:title=""/>
                </v:shape>
                <o:OLEObject Type="Embed" ProgID="Equation.3" ShapeID="_x0000_i1036" DrawAspect="Content" ObjectID="_1770038186" r:id="rId30"/>
              </w:object>
            </w:r>
            <w:r w:rsidRPr="00ED1269">
              <w:rPr>
                <w:rFonts w:ascii="Garamond" w:hAnsi="Garamond"/>
                <w:bCs/>
                <w:highlight w:val="yellow"/>
              </w:rPr>
              <w:t xml:space="preserve"> принимается равной нулю.</w:t>
            </w:r>
            <w:bookmarkEnd w:id="4"/>
            <w:bookmarkEnd w:id="5"/>
            <w:bookmarkEnd w:id="6"/>
          </w:p>
          <w:bookmarkStart w:id="7" w:name="_Toc455402970"/>
          <w:bookmarkStart w:id="8" w:name="_Toc470790516"/>
          <w:bookmarkStart w:id="9" w:name="_Toc516064644"/>
          <w:p w14:paraId="1DE2075F" w14:textId="77777777" w:rsidR="00FE6818" w:rsidRPr="00ED1269" w:rsidRDefault="00792C6B" w:rsidP="00950E80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bCs/>
                <w:highlight w:val="yellow"/>
              </w:rPr>
            </w:pPr>
            <w:r w:rsidRPr="00ED1269">
              <w:rPr>
                <w:rFonts w:ascii="Garamond" w:hAnsi="Garamond"/>
                <w:position w:val="-14"/>
                <w:highlight w:val="yellow"/>
              </w:rPr>
              <w:object w:dxaOrig="1380" w:dyaOrig="390" w14:anchorId="5DC9AAB7">
                <v:shape id="_x0000_i1037" type="#_x0000_t75" style="width:1in;height:18pt" o:ole="">
                  <v:imagedata r:id="rId31" o:title=""/>
                </v:shape>
                <o:OLEObject Type="Embed" ProgID="Equation.3" ShapeID="_x0000_i1037" DrawAspect="Content" ObjectID="_1770038187" r:id="rId32"/>
              </w:object>
            </w:r>
            <w:r w:rsidR="00FE6818" w:rsidRPr="00ED1269">
              <w:rPr>
                <w:rFonts w:ascii="Garamond" w:hAnsi="Garamond"/>
                <w:bCs/>
                <w:highlight w:val="yellow"/>
              </w:rPr>
              <w:t xml:space="preserve"> </w:t>
            </w:r>
            <w:r w:rsidR="00FE6818" w:rsidRPr="0069320B">
              <w:rPr>
                <w:rFonts w:ascii="Garamond" w:hAnsi="Garamond"/>
                <w:highlight w:val="yellow"/>
              </w:rPr>
              <w:t>–</w:t>
            </w:r>
            <w:r w:rsidR="00FE6818" w:rsidRPr="00ED1269">
              <w:rPr>
                <w:rFonts w:ascii="Garamond" w:hAnsi="Garamond"/>
                <w:bCs/>
                <w:highlight w:val="yellow"/>
              </w:rPr>
              <w:t xml:space="preserve"> стоимость услуги по организации оптовой торговли электрической энергией, мощностью и иными допущенными к обращению на оптовом рынке товарами и услугами, оказываемой гарантирующему поставщику (энергосбытовой, энергоснабжающей организации) коммерческим оператором оптового рынка, подлежащая оплате гарантирующим поставщиком (энергосбытовой, энергоснабжающей организацией) за расчетный период (</w:t>
            </w:r>
            <w:r w:rsidR="00FE6818" w:rsidRPr="00ED1269">
              <w:rPr>
                <w:rFonts w:ascii="Garamond" w:hAnsi="Garamond"/>
                <w:bCs/>
                <w:i/>
                <w:highlight w:val="yellow"/>
              </w:rPr>
              <w:t>m</w:t>
            </w:r>
            <w:r w:rsidR="00FE6818" w:rsidRPr="00ED1269">
              <w:rPr>
                <w:rFonts w:ascii="Garamond" w:hAnsi="Garamond"/>
                <w:bCs/>
                <w:highlight w:val="yellow"/>
              </w:rPr>
              <w:t>-1), руб.:</w:t>
            </w:r>
            <w:bookmarkEnd w:id="7"/>
            <w:bookmarkEnd w:id="8"/>
            <w:bookmarkEnd w:id="9"/>
          </w:p>
          <w:bookmarkStart w:id="10" w:name="_Toc455402971"/>
          <w:bookmarkStart w:id="11" w:name="_Toc470790517"/>
          <w:bookmarkStart w:id="12" w:name="_Toc516064645"/>
          <w:p w14:paraId="03418B8D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</w:rPr>
            </w:pPr>
            <w:r w:rsidRPr="00ED1269">
              <w:rPr>
                <w:rFonts w:ascii="Garamond" w:hAnsi="Garamond"/>
                <w:position w:val="-14"/>
                <w:highlight w:val="yellow"/>
              </w:rPr>
              <w:object w:dxaOrig="3360" w:dyaOrig="400" w14:anchorId="1CA70E9E">
                <v:shape id="_x0000_i1038" type="#_x0000_t75" style="width:168pt;height:24pt" o:ole="">
                  <v:imagedata r:id="rId33" o:title=""/>
                </v:shape>
                <o:OLEObject Type="Embed" ProgID="Equation.3" ShapeID="_x0000_i1038" DrawAspect="Content" ObjectID="_1770038188" r:id="rId34"/>
              </w:object>
            </w:r>
            <w:r w:rsidRPr="00ED1269">
              <w:rPr>
                <w:rFonts w:ascii="Garamond" w:hAnsi="Garamond"/>
                <w:highlight w:val="yellow"/>
              </w:rPr>
              <w:t>;</w:t>
            </w:r>
            <w:bookmarkEnd w:id="10"/>
            <w:bookmarkEnd w:id="11"/>
            <w:bookmarkEnd w:id="12"/>
          </w:p>
          <w:p w14:paraId="04935101" w14:textId="77777777" w:rsidR="00FE6818" w:rsidRPr="00ED1269" w:rsidRDefault="00FE6818" w:rsidP="00950E80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ED1269">
              <w:rPr>
                <w:rFonts w:ascii="Garamond" w:hAnsi="Garamond"/>
                <w:position w:val="-12"/>
                <w:szCs w:val="22"/>
                <w:highlight w:val="yellow"/>
              </w:rPr>
              <w:object w:dxaOrig="735" w:dyaOrig="375" w14:anchorId="4FE87899">
                <v:shape id="_x0000_i1039" type="#_x0000_t75" style="width:36pt;height:24pt" o:ole="">
                  <v:imagedata r:id="rId35" o:title=""/>
                </v:shape>
                <o:OLEObject Type="Embed" ProgID="Equation.3" ShapeID="_x0000_i1039" DrawAspect="Content" ObjectID="_1770038189" r:id="rId36"/>
              </w:object>
            </w:r>
            <w:r w:rsidRPr="00ED1269">
              <w:rPr>
                <w:rFonts w:ascii="Garamond" w:hAnsi="Garamond"/>
                <w:szCs w:val="22"/>
                <w:highlight w:val="yellow"/>
                <w:lang w:val="ru-RU"/>
              </w:rPr>
              <w:t xml:space="preserve"> – тариф на услугу КО, установленный ФАС России для расчетного периода </w:t>
            </w:r>
            <w:r w:rsidRPr="00ED1269">
              <w:rPr>
                <w:rFonts w:ascii="Garamond" w:hAnsi="Garamond"/>
                <w:i/>
                <w:szCs w:val="22"/>
                <w:highlight w:val="yellow"/>
                <w:lang w:val="ru-RU"/>
              </w:rPr>
              <w:t>m</w:t>
            </w:r>
            <w:r w:rsidRPr="00ED1269">
              <w:rPr>
                <w:rFonts w:ascii="Garamond" w:hAnsi="Garamond"/>
                <w:szCs w:val="22"/>
                <w:highlight w:val="yellow"/>
                <w:lang w:val="ru-RU"/>
              </w:rPr>
              <w:t>-1</w:t>
            </w:r>
            <w:r w:rsidRPr="00ED1269">
              <w:rPr>
                <w:rFonts w:ascii="Garamond" w:hAnsi="Garamond"/>
                <w:bCs/>
                <w:szCs w:val="22"/>
                <w:highlight w:val="yellow"/>
                <w:lang w:val="ru-RU"/>
              </w:rPr>
              <w:t>, руб./МВт·ч</w:t>
            </w:r>
            <w:r w:rsidRPr="00ED1269">
              <w:rPr>
                <w:rFonts w:ascii="Garamond" w:hAnsi="Garamond"/>
                <w:szCs w:val="22"/>
                <w:highlight w:val="yellow"/>
                <w:lang w:val="ru-RU"/>
              </w:rPr>
              <w:t xml:space="preserve">. В случае если тариф на услугу КО в отношении расчетного периода </w:t>
            </w:r>
            <w:r w:rsidRPr="00ED1269">
              <w:rPr>
                <w:rFonts w:ascii="Garamond" w:hAnsi="Garamond"/>
                <w:i/>
                <w:szCs w:val="22"/>
                <w:highlight w:val="yellow"/>
                <w:lang w:val="ru-RU"/>
              </w:rPr>
              <w:t>m</w:t>
            </w:r>
            <w:r w:rsidRPr="00ED1269">
              <w:rPr>
                <w:rFonts w:ascii="Garamond" w:hAnsi="Garamond"/>
                <w:szCs w:val="22"/>
                <w:highlight w:val="yellow"/>
                <w:lang w:val="ru-RU"/>
              </w:rPr>
              <w:t xml:space="preserve">-1 не был установлен, то величина </w:t>
            </w:r>
            <w:r w:rsidRPr="00ED1269">
              <w:rPr>
                <w:rFonts w:ascii="Garamond" w:hAnsi="Garamond"/>
                <w:szCs w:val="22"/>
                <w:highlight w:val="yellow"/>
                <w:lang w:val="ru-RU"/>
              </w:rPr>
              <w:object w:dxaOrig="735" w:dyaOrig="375" w14:anchorId="24675E13">
                <v:shape id="_x0000_i1040" type="#_x0000_t75" style="width:36pt;height:24pt" o:ole="">
                  <v:imagedata r:id="rId35" o:title=""/>
                </v:shape>
                <o:OLEObject Type="Embed" ProgID="Equation.3" ShapeID="_x0000_i1040" DrawAspect="Content" ObjectID="_1770038190" r:id="rId37"/>
              </w:object>
            </w:r>
            <w:r w:rsidRPr="00ED1269">
              <w:rPr>
                <w:rFonts w:ascii="Garamond" w:hAnsi="Garamond"/>
                <w:szCs w:val="22"/>
                <w:highlight w:val="yellow"/>
                <w:lang w:val="ru-RU"/>
              </w:rPr>
              <w:t xml:space="preserve"> принимается равной нулю.</w:t>
            </w:r>
          </w:p>
          <w:bookmarkStart w:id="13" w:name="_Toc455402972"/>
          <w:bookmarkStart w:id="14" w:name="_Toc470790518"/>
          <w:bookmarkStart w:id="15" w:name="_Toc516064646"/>
          <w:p w14:paraId="2297505C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bCs/>
                <w:highlight w:val="yellow"/>
              </w:rPr>
            </w:pPr>
            <w:r w:rsidRPr="00ED1269">
              <w:rPr>
                <w:rFonts w:ascii="Garamond" w:hAnsi="Garamond"/>
                <w:position w:val="-14"/>
                <w:highlight w:val="yellow"/>
              </w:rPr>
              <w:object w:dxaOrig="1470" w:dyaOrig="390" w14:anchorId="2C90C63C">
                <v:shape id="_x0000_i1041" type="#_x0000_t75" style="width:1in;height:18pt" o:ole="">
                  <v:imagedata r:id="rId38" o:title=""/>
                </v:shape>
                <o:OLEObject Type="Embed" ProgID="Equation.3" ShapeID="_x0000_i1041" DrawAspect="Content" ObjectID="_1770038191" r:id="rId39"/>
              </w:object>
            </w:r>
            <w:r w:rsidRPr="00ED1269">
              <w:rPr>
                <w:rFonts w:ascii="Garamond" w:hAnsi="Garamond"/>
                <w:highlight w:val="yellow"/>
              </w:rPr>
              <w:t xml:space="preserve"> </w:t>
            </w:r>
            <w:r w:rsidRPr="002E01A7">
              <w:rPr>
                <w:rFonts w:ascii="Garamond" w:hAnsi="Garamond"/>
                <w:highlight w:val="yellow"/>
              </w:rPr>
              <w:t>–</w:t>
            </w:r>
            <w:r w:rsidRPr="00ED1269">
              <w:rPr>
                <w:rFonts w:ascii="Garamond" w:hAnsi="Garamond"/>
                <w:bCs/>
                <w:highlight w:val="yellow"/>
              </w:rPr>
              <w:t xml:space="preserve"> стоимость комплексной услуги по расчету требований и обязательств участников оптового рынка, оказываемой гарантирующему поставщику (энергосбытовой, энергоснабжающей организации) организацией коммерческой инфраструктуры оптового рынка, подлежащая оплате гарантирующим поставщиком (энергосбытовой, энергоснабжающей организацией) за расчетный период (</w:t>
            </w:r>
            <w:r w:rsidRPr="00ED1269">
              <w:rPr>
                <w:rFonts w:ascii="Garamond" w:hAnsi="Garamond"/>
                <w:bCs/>
                <w:i/>
                <w:highlight w:val="yellow"/>
              </w:rPr>
              <w:t>m</w:t>
            </w:r>
            <w:r w:rsidRPr="00ED1269">
              <w:rPr>
                <w:rFonts w:ascii="Garamond" w:hAnsi="Garamond"/>
                <w:bCs/>
                <w:highlight w:val="yellow"/>
              </w:rPr>
              <w:t>-1), руб:</w:t>
            </w:r>
            <w:bookmarkEnd w:id="13"/>
            <w:bookmarkEnd w:id="14"/>
            <w:bookmarkEnd w:id="15"/>
          </w:p>
          <w:bookmarkStart w:id="16" w:name="_Toc455402973"/>
          <w:bookmarkStart w:id="17" w:name="_Toc470790519"/>
          <w:bookmarkStart w:id="18" w:name="_Toc516064647"/>
          <w:p w14:paraId="21F29E59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</w:rPr>
            </w:pPr>
            <w:r w:rsidRPr="00ED1269">
              <w:rPr>
                <w:rFonts w:ascii="Garamond" w:hAnsi="Garamond"/>
                <w:position w:val="-14"/>
                <w:highlight w:val="yellow"/>
              </w:rPr>
              <w:object w:dxaOrig="3220" w:dyaOrig="400" w14:anchorId="4911C2A3">
                <v:shape id="_x0000_i1042" type="#_x0000_t75" style="width:162pt;height:24pt" o:ole="">
                  <v:imagedata r:id="rId40" o:title=""/>
                </v:shape>
                <o:OLEObject Type="Embed" ProgID="Equation.3" ShapeID="_x0000_i1042" DrawAspect="Content" ObjectID="_1770038192" r:id="rId41"/>
              </w:object>
            </w:r>
            <w:r w:rsidRPr="00ED1269">
              <w:rPr>
                <w:rFonts w:ascii="Garamond" w:hAnsi="Garamond"/>
                <w:highlight w:val="yellow"/>
              </w:rPr>
              <w:t>;</w:t>
            </w:r>
            <w:bookmarkEnd w:id="16"/>
            <w:bookmarkEnd w:id="17"/>
            <w:bookmarkEnd w:id="18"/>
          </w:p>
          <w:p w14:paraId="73B18B1E" w14:textId="77777777" w:rsidR="00FE6818" w:rsidRPr="00ED1269" w:rsidRDefault="00FE6818" w:rsidP="00950E80">
            <w:pPr>
              <w:pStyle w:val="a3"/>
              <w:jc w:val="both"/>
              <w:rPr>
                <w:szCs w:val="22"/>
                <w:lang w:val="ru-RU"/>
              </w:rPr>
            </w:pPr>
            <w:r w:rsidRPr="00ED1269">
              <w:rPr>
                <w:position w:val="-12"/>
                <w:szCs w:val="22"/>
                <w:highlight w:val="yellow"/>
              </w:rPr>
              <w:object w:dxaOrig="540" w:dyaOrig="375" w14:anchorId="4964D50F">
                <v:shape id="_x0000_i1043" type="#_x0000_t75" style="width:24pt;height:24pt" o:ole="">
                  <v:imagedata r:id="rId42" o:title=""/>
                </v:shape>
                <o:OLEObject Type="Embed" ProgID="Equation.3" ShapeID="_x0000_i1043" DrawAspect="Content" ObjectID="_1770038193" r:id="rId43"/>
              </w:object>
            </w:r>
            <w:r w:rsidRPr="00ED1269">
              <w:rPr>
                <w:szCs w:val="22"/>
                <w:highlight w:val="yellow"/>
                <w:lang w:val="ru-RU"/>
              </w:rPr>
              <w:t xml:space="preserve"> </w:t>
            </w:r>
            <w:r w:rsidRPr="00ED1269">
              <w:rPr>
                <w:b/>
                <w:szCs w:val="22"/>
                <w:highlight w:val="yellow"/>
                <w:lang w:val="ru-RU"/>
              </w:rPr>
              <w:t>–</w:t>
            </w:r>
            <w:r w:rsidRPr="00ED1269">
              <w:rPr>
                <w:szCs w:val="22"/>
                <w:highlight w:val="yellow"/>
                <w:lang w:val="ru-RU"/>
              </w:rPr>
              <w:t xml:space="preserve"> размер платы за комплексную услугу ЦФР в отношении расчетного периода </w:t>
            </w:r>
            <w:r w:rsidRPr="00ED1269">
              <w:rPr>
                <w:i/>
                <w:szCs w:val="22"/>
                <w:highlight w:val="yellow"/>
              </w:rPr>
              <w:t>m</w:t>
            </w:r>
            <w:r w:rsidRPr="00ED1269">
              <w:rPr>
                <w:szCs w:val="22"/>
                <w:highlight w:val="yellow"/>
                <w:lang w:val="ru-RU"/>
              </w:rPr>
              <w:t>-1, утвержденный Наблюдательным советом Совета рынка,</w:t>
            </w:r>
            <w:bookmarkStart w:id="19" w:name="_Toc138588576"/>
            <w:bookmarkStart w:id="20" w:name="_Toc139714071"/>
            <w:bookmarkStart w:id="21" w:name="_Toc136771460"/>
            <w:bookmarkEnd w:id="19"/>
            <w:bookmarkEnd w:id="20"/>
            <w:bookmarkEnd w:id="21"/>
            <w:r w:rsidRPr="00ED1269">
              <w:rPr>
                <w:szCs w:val="22"/>
                <w:highlight w:val="yellow"/>
                <w:lang w:val="ru-RU"/>
              </w:rPr>
              <w:t xml:space="preserve"> без учета НДС, руб./</w:t>
            </w:r>
            <w:r w:rsidRPr="00ED1269">
              <w:rPr>
                <w:bCs/>
                <w:szCs w:val="22"/>
                <w:highlight w:val="yellow"/>
                <w:lang w:val="ru-RU"/>
              </w:rPr>
              <w:t>МВт·ч</w:t>
            </w:r>
            <w:r w:rsidRPr="00ED1269">
              <w:rPr>
                <w:szCs w:val="22"/>
                <w:highlight w:val="yellow"/>
                <w:lang w:val="ru-RU"/>
              </w:rPr>
              <w:t xml:space="preserve">. В случае отсутствия утвержденного Наблюдательным советом Совета рынка размера платы за комплексную </w:t>
            </w:r>
            <w:r w:rsidRPr="00ED1269">
              <w:rPr>
                <w:szCs w:val="22"/>
                <w:highlight w:val="yellow"/>
                <w:lang w:val="ru-RU"/>
              </w:rPr>
              <w:lastRenderedPageBreak/>
              <w:t xml:space="preserve">услугу ЦФР в отношении расчетного периода </w:t>
            </w:r>
            <w:r w:rsidRPr="00ED1269">
              <w:rPr>
                <w:i/>
                <w:szCs w:val="22"/>
                <w:highlight w:val="yellow"/>
              </w:rPr>
              <w:t>m</w:t>
            </w:r>
            <w:r w:rsidRPr="00ED1269">
              <w:rPr>
                <w:szCs w:val="22"/>
                <w:highlight w:val="yellow"/>
                <w:lang w:val="ru-RU"/>
              </w:rPr>
              <w:t xml:space="preserve">-1 величина </w:t>
            </w:r>
            <w:r w:rsidRPr="00ED1269">
              <w:rPr>
                <w:szCs w:val="22"/>
                <w:highlight w:val="yellow"/>
              </w:rPr>
              <w:object w:dxaOrig="540" w:dyaOrig="375" w14:anchorId="3C4E853A">
                <v:shape id="_x0000_i1044" type="#_x0000_t75" style="width:24pt;height:24pt" o:ole="">
                  <v:imagedata r:id="rId42" o:title=""/>
                </v:shape>
                <o:OLEObject Type="Embed" ProgID="Equation.3" ShapeID="_x0000_i1044" DrawAspect="Content" ObjectID="_1770038194" r:id="rId44"/>
              </w:object>
            </w:r>
            <w:r w:rsidRPr="00ED1269">
              <w:rPr>
                <w:szCs w:val="22"/>
                <w:highlight w:val="yellow"/>
                <w:lang w:val="ru-RU"/>
              </w:rPr>
              <w:t xml:space="preserve"> принимается равной нулю.</w:t>
            </w:r>
          </w:p>
          <w:bookmarkStart w:id="22" w:name="_Toc455402974"/>
          <w:bookmarkStart w:id="23" w:name="_Toc470790520"/>
          <w:bookmarkStart w:id="24" w:name="_Toc516064648"/>
          <w:p w14:paraId="7D32EABA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</w:rPr>
            </w:pPr>
            <w:r w:rsidRPr="00ED1269">
              <w:rPr>
                <w:rFonts w:ascii="Garamond" w:hAnsi="Garamond"/>
                <w:position w:val="-12"/>
              </w:rPr>
              <w:object w:dxaOrig="510" w:dyaOrig="375" w14:anchorId="2B59E7AD">
                <v:shape id="_x0000_i1045" type="#_x0000_t75" style="width:24pt;height:24pt" o:ole="">
                  <v:imagedata r:id="rId45" o:title=""/>
                </v:shape>
                <o:OLEObject Type="Embed" ProgID="Equation.3" ShapeID="_x0000_i1045" DrawAspect="Content" ObjectID="_1770038195" r:id="rId46"/>
              </w:object>
            </w:r>
            <w:r w:rsidRPr="00ED1269">
              <w:rPr>
                <w:rFonts w:ascii="Garamond" w:hAnsi="Garamond"/>
              </w:rPr>
              <w:t xml:space="preserve"> </w:t>
            </w:r>
            <w:r w:rsidRPr="002E01A7">
              <w:rPr>
                <w:rFonts w:ascii="Garamond" w:hAnsi="Garamond"/>
              </w:rPr>
              <w:t>–</w:t>
            </w:r>
            <w:r w:rsidRPr="00ED1269">
              <w:rPr>
                <w:rFonts w:ascii="Garamond" w:hAnsi="Garamond"/>
              </w:rPr>
              <w:t xml:space="preserve"> объем поставки электрической энергии потребителям (покупателям) гарантирующего поставщика (энергосбытовой, энергоснабжающей организации) за расчетный период </w:t>
            </w:r>
            <w:r w:rsidRPr="00ED1269">
              <w:rPr>
                <w:rFonts w:ascii="Garamond" w:hAnsi="Garamond"/>
                <w:i/>
                <w:lang w:val="en-US"/>
              </w:rPr>
              <w:t>m</w:t>
            </w:r>
            <w:r w:rsidRPr="00ED1269">
              <w:rPr>
                <w:rFonts w:ascii="Garamond" w:hAnsi="Garamond"/>
              </w:rPr>
              <w:t xml:space="preserve">, </w:t>
            </w:r>
            <w:r w:rsidRPr="00ED1269">
              <w:rPr>
                <w:rFonts w:ascii="Garamond" w:hAnsi="Garamond"/>
                <w:bCs/>
              </w:rPr>
              <w:t>МВт·ч</w:t>
            </w:r>
            <w:r w:rsidRPr="00ED1269">
              <w:rPr>
                <w:rFonts w:ascii="Garamond" w:hAnsi="Garamond"/>
              </w:rPr>
              <w:t>:</w:t>
            </w:r>
            <w:bookmarkEnd w:id="22"/>
            <w:bookmarkEnd w:id="23"/>
            <w:bookmarkEnd w:id="24"/>
          </w:p>
          <w:bookmarkStart w:id="25" w:name="_Toc455402975"/>
          <w:bookmarkStart w:id="26" w:name="_Toc470790521"/>
          <w:bookmarkStart w:id="27" w:name="_Toc516064649"/>
          <w:p w14:paraId="2563EEAA" w14:textId="77777777" w:rsidR="00FE6818" w:rsidRPr="00ED1269" w:rsidRDefault="00FE6818" w:rsidP="00EE11B8">
            <w:pPr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rFonts w:ascii="Garamond" w:hAnsi="Garamond"/>
                <w:position w:val="-30"/>
              </w:rPr>
            </w:pPr>
            <w:r w:rsidRPr="00ED1269">
              <w:rPr>
                <w:rFonts w:ascii="Garamond" w:hAnsi="Garamond"/>
                <w:position w:val="-30"/>
                <w:highlight w:val="yellow"/>
              </w:rPr>
              <w:object w:dxaOrig="4095" w:dyaOrig="555" w14:anchorId="33199703">
                <v:shape id="_x0000_i1046" type="#_x0000_t75" style="width:197.25pt;height:24pt" o:ole="">
                  <v:imagedata r:id="rId47" o:title=""/>
                </v:shape>
                <o:OLEObject Type="Embed" ProgID="Equation.3" ShapeID="_x0000_i1046" DrawAspect="Content" ObjectID="_1770038196" r:id="rId48"/>
              </w:object>
            </w:r>
            <w:r w:rsidRPr="00ED1269">
              <w:rPr>
                <w:rFonts w:ascii="Garamond" w:hAnsi="Garamond"/>
                <w:position w:val="-30"/>
              </w:rPr>
              <w:t>,</w:t>
            </w:r>
            <w:bookmarkEnd w:id="25"/>
            <w:bookmarkEnd w:id="26"/>
            <w:bookmarkEnd w:id="27"/>
          </w:p>
          <w:p w14:paraId="05C7A470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</w:rPr>
            </w:pPr>
            <w:bookmarkStart w:id="28" w:name="_Toc455402976"/>
            <w:bookmarkStart w:id="29" w:name="_Toc470790522"/>
            <w:bookmarkStart w:id="30" w:name="_Toc516064650"/>
            <w:r w:rsidRPr="00ED1269">
              <w:rPr>
                <w:rFonts w:ascii="Garamond" w:hAnsi="Garamond"/>
                <w:position w:val="-30"/>
              </w:rPr>
              <w:t xml:space="preserve">где </w:t>
            </w:r>
            <w:r w:rsidRPr="00ED1269">
              <w:rPr>
                <w:rFonts w:ascii="Garamond" w:hAnsi="Garamond"/>
                <w:i/>
                <w:position w:val="-30"/>
                <w:lang w:val="en-US"/>
              </w:rPr>
              <w:t>z</w:t>
            </w:r>
            <w:r w:rsidRPr="00ED1269">
              <w:rPr>
                <w:rFonts w:ascii="Garamond" w:hAnsi="Garamond"/>
                <w:position w:val="-30"/>
              </w:rPr>
              <w:t xml:space="preserve"> – неценовая зона;</w:t>
            </w:r>
            <w:bookmarkEnd w:id="28"/>
            <w:bookmarkEnd w:id="29"/>
            <w:bookmarkEnd w:id="30"/>
          </w:p>
          <w:p w14:paraId="56FC0466" w14:textId="77777777" w:rsidR="00FE6818" w:rsidRPr="00ED1269" w:rsidRDefault="00FE6818" w:rsidP="00EE11B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/>
                <w:position w:val="-30"/>
              </w:rPr>
            </w:pPr>
            <w:r w:rsidRPr="00ED1269">
              <w:rPr>
                <w:rFonts w:ascii="Garamond" w:hAnsi="Garamond"/>
                <w:position w:val="-30"/>
                <w:highlight w:val="yellow"/>
              </w:rPr>
              <w:object w:dxaOrig="2680" w:dyaOrig="560" w14:anchorId="77C32CA5">
                <v:shape id="_x0000_i1047" type="#_x0000_t75" style="width:132pt;height:30pt" o:ole="">
                  <v:imagedata r:id="rId49" o:title=""/>
                </v:shape>
                <o:OLEObject Type="Embed" ProgID="Equation.3" ShapeID="_x0000_i1047" DrawAspect="Content" ObjectID="_1770038197" r:id="rId50"/>
              </w:object>
            </w:r>
            <w:r w:rsidRPr="00ED1269">
              <w:rPr>
                <w:rFonts w:ascii="Garamond" w:hAnsi="Garamond"/>
              </w:rPr>
              <w:t>;</w:t>
            </w:r>
          </w:p>
          <w:p w14:paraId="1D41A13C" w14:textId="77777777" w:rsidR="00FE6818" w:rsidRPr="00ED1269" w:rsidRDefault="00FE6818" w:rsidP="00EE11B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/>
                <w:position w:val="-30"/>
              </w:rPr>
            </w:pPr>
            <w:r w:rsidRPr="00ED1269">
              <w:rPr>
                <w:rFonts w:ascii="Garamond" w:hAnsi="Garamond"/>
                <w:position w:val="-30"/>
                <w:highlight w:val="yellow"/>
              </w:rPr>
              <w:object w:dxaOrig="3780" w:dyaOrig="560" w14:anchorId="1594BEFD">
                <v:shape id="_x0000_i1048" type="#_x0000_t75" style="width:186pt;height:30pt" o:ole="">
                  <v:imagedata r:id="rId51" o:title=""/>
                </v:shape>
                <o:OLEObject Type="Embed" ProgID="Equation.3" ShapeID="_x0000_i1048" DrawAspect="Content" ObjectID="_1770038198" r:id="rId52"/>
              </w:object>
            </w:r>
            <w:r w:rsidRPr="00ED1269">
              <w:rPr>
                <w:rFonts w:ascii="Garamond" w:hAnsi="Garamond"/>
              </w:rPr>
              <w:t>,</w:t>
            </w:r>
          </w:p>
          <w:p w14:paraId="79D34F03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position w:val="-30"/>
              </w:rPr>
            </w:pPr>
            <w:r w:rsidRPr="00ED1269">
              <w:rPr>
                <w:rFonts w:ascii="Garamond" w:hAnsi="Garamond"/>
                <w:position w:val="-30"/>
              </w:rPr>
              <w:t xml:space="preserve">где </w:t>
            </w:r>
            <w:r w:rsidRPr="00ED1269">
              <w:rPr>
                <w:rFonts w:ascii="Garamond" w:hAnsi="Garamond"/>
                <w:i/>
                <w:position w:val="-30"/>
                <w:lang w:val="en-US"/>
              </w:rPr>
              <w:t>z</w:t>
            </w:r>
            <w:r w:rsidRPr="00ED1269">
              <w:rPr>
                <w:rFonts w:ascii="Garamond" w:hAnsi="Garamond"/>
                <w:position w:val="-30"/>
              </w:rPr>
              <w:t xml:space="preserve"> – неценовая зона;</w:t>
            </w:r>
          </w:p>
          <w:p w14:paraId="3A8B2C96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  <w:position w:val="-30"/>
                <w:highlight w:val="yellow"/>
              </w:rPr>
              <w:t xml:space="preserve">В случае если у участника оптового рынка </w:t>
            </w:r>
            <w:r w:rsidRPr="00ED1269">
              <w:rPr>
                <w:rFonts w:ascii="Garamond" w:hAnsi="Garamond"/>
                <w:i/>
                <w:position w:val="-30"/>
                <w:highlight w:val="yellow"/>
                <w:lang w:val="en-US"/>
              </w:rPr>
              <w:t>i</w:t>
            </w:r>
            <w:r w:rsidRPr="00ED1269">
              <w:rPr>
                <w:rFonts w:ascii="Garamond" w:hAnsi="Garamond"/>
                <w:position w:val="-30"/>
                <w:highlight w:val="yellow"/>
              </w:rPr>
              <w:t xml:space="preserve"> в расчетном периоде </w:t>
            </w:r>
            <w:r w:rsidRPr="00ED1269">
              <w:rPr>
                <w:rFonts w:ascii="Garamond" w:hAnsi="Garamond"/>
                <w:i/>
                <w:position w:val="-30"/>
                <w:highlight w:val="yellow"/>
                <w:lang w:val="en-US"/>
              </w:rPr>
              <w:t>m</w:t>
            </w:r>
            <w:r w:rsidRPr="00ED1269">
              <w:rPr>
                <w:rFonts w:ascii="Garamond" w:hAnsi="Garamond"/>
                <w:position w:val="-30"/>
                <w:highlight w:val="yellow"/>
              </w:rPr>
              <w:t xml:space="preserve">-1 отсутствовали зарегистрированные в неценовой зоне </w:t>
            </w:r>
            <w:r w:rsidRPr="00ED1269">
              <w:rPr>
                <w:rFonts w:ascii="Garamond" w:hAnsi="Garamond"/>
                <w:i/>
                <w:position w:val="-30"/>
                <w:highlight w:val="yellow"/>
                <w:lang w:val="en-US"/>
              </w:rPr>
              <w:t>z</w:t>
            </w:r>
            <w:r w:rsidRPr="00ED1269">
              <w:rPr>
                <w:rFonts w:ascii="Garamond" w:hAnsi="Garamond"/>
                <w:i/>
                <w:position w:val="-30"/>
                <w:highlight w:val="yellow"/>
              </w:rPr>
              <w:t xml:space="preserve"> </w:t>
            </w:r>
            <w:r w:rsidRPr="00ED1269">
              <w:rPr>
                <w:rFonts w:ascii="Garamond" w:hAnsi="Garamond"/>
                <w:position w:val="-30"/>
                <w:highlight w:val="yellow"/>
              </w:rPr>
              <w:t xml:space="preserve">группы точек поставки потребления, в отношении которых получено право на участие в торговле электрической энергией и мощностью на оптовом рынке, то в таком случае величины </w:t>
            </w:r>
            <w:r w:rsidRPr="00ED1269">
              <w:rPr>
                <w:rFonts w:ascii="Garamond" w:hAnsi="Garamond"/>
                <w:noProof/>
                <w:position w:val="-30"/>
                <w:highlight w:val="yellow"/>
                <w:lang w:eastAsia="ru-RU"/>
              </w:rPr>
              <w:drawing>
                <wp:inline distT="0" distB="0" distL="0" distR="0" wp14:anchorId="066FABEE" wp14:editId="05238FE6">
                  <wp:extent cx="520700" cy="266065"/>
                  <wp:effectExtent l="0" t="0" r="0" b="635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266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D1269">
              <w:rPr>
                <w:rFonts w:ascii="Garamond" w:hAnsi="Garamond"/>
                <w:position w:val="-30"/>
                <w:highlight w:val="yellow"/>
              </w:rPr>
              <w:t xml:space="preserve">, </w:t>
            </w:r>
            <w:r w:rsidRPr="00ED1269">
              <w:rPr>
                <w:rFonts w:ascii="Garamond" w:hAnsi="Garamond"/>
                <w:position w:val="-30"/>
                <w:highlight w:val="yellow"/>
              </w:rPr>
              <w:object w:dxaOrig="1160" w:dyaOrig="400" w14:anchorId="40541424">
                <v:shape id="_x0000_i1049" type="#_x0000_t75" style="width:60pt;height:24pt" o:ole="">
                  <v:imagedata r:id="rId54" o:title=""/>
                </v:shape>
                <o:OLEObject Type="Embed" ProgID="Equation.3" ShapeID="_x0000_i1049" DrawAspect="Content" ObjectID="_1770038199" r:id="rId55"/>
              </w:object>
            </w:r>
            <w:r w:rsidRPr="00ED1269">
              <w:rPr>
                <w:rFonts w:ascii="Garamond" w:hAnsi="Garamond"/>
                <w:position w:val="-30"/>
                <w:highlight w:val="yellow"/>
              </w:rPr>
              <w:t xml:space="preserve"> принимаются равными нулю.</w:t>
            </w:r>
          </w:p>
          <w:p w14:paraId="083A5222" w14:textId="77777777" w:rsidR="00FE6818" w:rsidRPr="00ED1269" w:rsidRDefault="00FE6818" w:rsidP="00950E80">
            <w:pPr>
              <w:spacing w:before="120" w:after="120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  <w:position w:val="-14"/>
              </w:rPr>
              <w:object w:dxaOrig="750" w:dyaOrig="390" w14:anchorId="74957BA5">
                <v:shape id="_x0000_i1050" type="#_x0000_t75" style="width:36pt;height:18pt" o:ole="">
                  <v:imagedata r:id="rId56" o:title=""/>
                </v:shape>
                <o:OLEObject Type="Embed" ProgID="Equation.3" ShapeID="_x0000_i1050" DrawAspect="Content" ObjectID="_1770038200" r:id="rId57"/>
              </w:object>
            </w:r>
            <w:r w:rsidRPr="00ED1269">
              <w:rPr>
                <w:rFonts w:ascii="Garamond" w:hAnsi="Garamond"/>
              </w:rPr>
              <w:t xml:space="preserve"> </w:t>
            </w:r>
            <w:r w:rsidRPr="00227CA3">
              <w:rPr>
                <w:rFonts w:ascii="Garamond" w:hAnsi="Garamond"/>
              </w:rPr>
              <w:t>–</w:t>
            </w:r>
            <w:r w:rsidRPr="00ED1269">
              <w:rPr>
                <w:rFonts w:ascii="Garamond" w:hAnsi="Garamond"/>
              </w:rPr>
              <w:t xml:space="preserve"> фактический объем потребления электрической энергии на оптовом рынке в час </w:t>
            </w:r>
            <w:r w:rsidRPr="00ED1269">
              <w:rPr>
                <w:rFonts w:ascii="Garamond" w:hAnsi="Garamond"/>
                <w:i/>
                <w:lang w:val="en-US"/>
              </w:rPr>
              <w:t>h</w:t>
            </w:r>
            <w:r w:rsidRPr="00ED1269">
              <w:rPr>
                <w:rFonts w:ascii="Garamond" w:hAnsi="Garamond"/>
              </w:rPr>
              <w:t xml:space="preserve"> в отношении ГТП потребления </w:t>
            </w:r>
            <w:r w:rsidRPr="00ED1269">
              <w:rPr>
                <w:rFonts w:ascii="Garamond" w:hAnsi="Garamond"/>
                <w:i/>
                <w:lang w:val="en-US"/>
              </w:rPr>
              <w:t>p</w:t>
            </w:r>
            <w:r w:rsidRPr="00ED1269">
              <w:rPr>
                <w:rFonts w:ascii="Garamond" w:hAnsi="Garamond"/>
              </w:rPr>
              <w:t xml:space="preserve"> участника </w:t>
            </w:r>
            <w:r w:rsidRPr="00ED1269">
              <w:rPr>
                <w:rFonts w:ascii="Garamond" w:hAnsi="Garamond"/>
              </w:rPr>
              <w:lastRenderedPageBreak/>
              <w:t xml:space="preserve">оптового рынка </w:t>
            </w:r>
            <w:r w:rsidRPr="00ED1269">
              <w:rPr>
                <w:rFonts w:ascii="Garamond" w:hAnsi="Garamond"/>
                <w:i/>
                <w:lang w:val="en-US"/>
              </w:rPr>
              <w:t>i</w:t>
            </w:r>
            <w:r w:rsidRPr="00ED1269">
              <w:rPr>
                <w:rFonts w:ascii="Garamond" w:hAnsi="Garamond"/>
              </w:rPr>
              <w:t xml:space="preserve">, определенный в соответствии с разделом 11 настоящего Регламента. </w:t>
            </w:r>
          </w:p>
          <w:p w14:paraId="406D9B72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  <w:position w:val="-14"/>
              </w:rPr>
              <w:object w:dxaOrig="680" w:dyaOrig="400" w14:anchorId="25B56F97">
                <v:shape id="_x0000_i1051" type="#_x0000_t75" style="width:30pt;height:24pt" o:ole="">
                  <v:imagedata r:id="rId58" o:title=""/>
                </v:shape>
                <o:OLEObject Type="Embed" ProgID="Equation.3" ShapeID="_x0000_i1051" DrawAspect="Content" ObjectID="_1770038201" r:id="rId59"/>
              </w:object>
            </w:r>
            <w:r w:rsidRPr="00ED1269">
              <w:rPr>
                <w:rFonts w:ascii="Garamond" w:hAnsi="Garamond"/>
              </w:rPr>
              <w:t xml:space="preserve"> </w:t>
            </w:r>
            <w:r w:rsidRPr="00227CA3">
              <w:rPr>
                <w:rFonts w:ascii="Garamond" w:hAnsi="Garamond"/>
              </w:rPr>
              <w:t>–</w:t>
            </w:r>
            <w:r w:rsidRPr="00ED1269">
              <w:rPr>
                <w:rFonts w:ascii="Garamond" w:hAnsi="Garamond"/>
              </w:rPr>
              <w:t xml:space="preserve"> фактический почасовой объем электрической энергии, приобретенный ГП (ЭСО, ЭСК) у производителей электрической энергии на розничном рынке, осуществляющих поставку электрической энергии (мощности) на территориях неценовых зон оптового рынка, за исключением территорий, не связанных с Единой энергетической системой России и технологически изолированными территориальными электроэнергетическими системами, предоставленный КО в порядке и сроки, установленные пунктом 17.2.5 настоящего Регламента.</w:t>
            </w:r>
          </w:p>
          <w:p w14:paraId="47F14DFD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</w:rPr>
              <w:t xml:space="preserve">В случае если ГП (ЭСО, ЭСК) не предоставил указанную информацию Коммерческому оператору в порядке и сроки, установленные пунктом 17.2.5 настоящего Регламента, или предоставил указанную информацию в отношении не всех ГТП потребления, зарегистрированных за рассматриваемым участником оптового рынка в неценовой зоне </w:t>
            </w:r>
            <w:r w:rsidRPr="00ED1269">
              <w:rPr>
                <w:rFonts w:ascii="Garamond" w:hAnsi="Garamond"/>
                <w:i/>
                <w:lang w:val="en-US"/>
              </w:rPr>
              <w:t>z</w:t>
            </w:r>
            <w:r w:rsidRPr="00ED1269">
              <w:rPr>
                <w:rFonts w:ascii="Garamond" w:hAnsi="Garamond"/>
              </w:rPr>
              <w:t>, в отношении которых получено право на участие в торговле электрической энергией и мощностью на оптовом рынке, то:</w:t>
            </w:r>
          </w:p>
          <w:p w14:paraId="0F49BA21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  <w:position w:val="-30"/>
                <w:highlight w:val="yellow"/>
              </w:rPr>
              <w:object w:dxaOrig="7220" w:dyaOrig="560" w14:anchorId="3C86B711">
                <v:shape id="_x0000_i1052" type="#_x0000_t75" style="width:330pt;height:24pt" o:ole="">
                  <v:imagedata r:id="rId60" o:title=""/>
                </v:shape>
                <o:OLEObject Type="Embed" ProgID="Equation.3" ShapeID="_x0000_i1052" DrawAspect="Content" ObjectID="_1770038202" r:id="rId61"/>
              </w:object>
            </w:r>
            <w:r w:rsidRPr="00ED1269">
              <w:rPr>
                <w:rFonts w:ascii="Garamond" w:hAnsi="Garamond"/>
              </w:rPr>
              <w:t>,</w:t>
            </w:r>
          </w:p>
          <w:p w14:paraId="1A7647F3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ind w:left="5" w:hanging="5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</w:rPr>
              <w:t xml:space="preserve">где </w:t>
            </w:r>
            <w:r w:rsidRPr="00ED1269">
              <w:rPr>
                <w:rFonts w:ascii="Garamond" w:hAnsi="Garamond"/>
                <w:i/>
                <w:lang w:val="en-US"/>
              </w:rPr>
              <w:t>N</w:t>
            </w:r>
            <w:r w:rsidRPr="00ED1269">
              <w:rPr>
                <w:rFonts w:ascii="Garamond" w:hAnsi="Garamond"/>
                <w:i/>
              </w:rPr>
              <w:t>1(</w:t>
            </w:r>
            <w:r w:rsidRPr="00ED1269">
              <w:rPr>
                <w:rFonts w:ascii="Garamond" w:hAnsi="Garamond"/>
                <w:i/>
                <w:lang w:val="en-US"/>
              </w:rPr>
              <w:t>i</w:t>
            </w:r>
            <w:r w:rsidRPr="00ED1269">
              <w:rPr>
                <w:rFonts w:ascii="Garamond" w:hAnsi="Garamond"/>
                <w:i/>
              </w:rPr>
              <w:t>,</w:t>
            </w:r>
            <w:r w:rsidRPr="00ED1269">
              <w:rPr>
                <w:rFonts w:ascii="Garamond" w:hAnsi="Garamond"/>
                <w:i/>
                <w:lang w:val="en-US"/>
              </w:rPr>
              <w:t>z</w:t>
            </w:r>
            <w:r w:rsidRPr="00ED1269">
              <w:rPr>
                <w:rFonts w:ascii="Garamond" w:hAnsi="Garamond"/>
                <w:i/>
              </w:rPr>
              <w:t>)</w:t>
            </w:r>
            <w:r w:rsidRPr="00ED1269">
              <w:rPr>
                <w:rFonts w:ascii="Garamond" w:hAnsi="Garamond"/>
              </w:rPr>
              <w:t xml:space="preserve"> – множество ГТП потребления, зарегистрированных за участником оптового рынка, в отношении которых получено право на участие в торговле электрической энергией и мощностью на оптовом рынке,</w:t>
            </w:r>
            <w:r w:rsidRPr="00ED1269">
              <w:rPr>
                <w:rFonts w:ascii="Garamond" w:hAnsi="Garamond"/>
                <w:position w:val="-30"/>
              </w:rPr>
              <w:t xml:space="preserve"> </w:t>
            </w:r>
            <w:r w:rsidRPr="00ED1269">
              <w:rPr>
                <w:rFonts w:ascii="Garamond" w:hAnsi="Garamond"/>
              </w:rPr>
              <w:t xml:space="preserve">в неценовой зоне </w:t>
            </w:r>
            <w:r w:rsidRPr="00ED1269">
              <w:rPr>
                <w:rFonts w:ascii="Garamond" w:hAnsi="Garamond"/>
                <w:i/>
                <w:lang w:val="en-US"/>
              </w:rPr>
              <w:t>z</w:t>
            </w:r>
            <w:r w:rsidRPr="00ED1269">
              <w:rPr>
                <w:rFonts w:ascii="Garamond" w:hAnsi="Garamond"/>
              </w:rPr>
              <w:t>, в отношении которых указанный участник предоставил информацию о фактических почасовых объемах электрической энергии, приобретенных у производителей электрической энергии на розничном рынке</w:t>
            </w:r>
            <w:r w:rsidRPr="00ED1269">
              <w:rPr>
                <w:rFonts w:ascii="Garamond" w:hAnsi="Garamond"/>
                <w:b/>
              </w:rPr>
              <w:t xml:space="preserve"> </w:t>
            </w:r>
            <w:r w:rsidRPr="00ED1269">
              <w:rPr>
                <w:rFonts w:ascii="Garamond" w:hAnsi="Garamond"/>
              </w:rPr>
              <w:t>в порядке и сроки, установленные пунктом 17.2.5 настоящего Регламента;</w:t>
            </w:r>
          </w:p>
          <w:p w14:paraId="46B30573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  <w:i/>
                <w:lang w:val="en-US"/>
              </w:rPr>
              <w:t>N</w:t>
            </w:r>
            <w:r w:rsidRPr="00ED1269">
              <w:rPr>
                <w:rFonts w:ascii="Garamond" w:hAnsi="Garamond"/>
                <w:i/>
              </w:rPr>
              <w:t>2(</w:t>
            </w:r>
            <w:r w:rsidRPr="00ED1269">
              <w:rPr>
                <w:rFonts w:ascii="Garamond" w:hAnsi="Garamond"/>
                <w:i/>
                <w:lang w:val="en-US"/>
              </w:rPr>
              <w:t>i</w:t>
            </w:r>
            <w:r w:rsidRPr="00ED1269">
              <w:rPr>
                <w:rFonts w:ascii="Garamond" w:hAnsi="Garamond"/>
                <w:i/>
              </w:rPr>
              <w:t>,</w:t>
            </w:r>
            <w:r w:rsidRPr="00ED1269">
              <w:rPr>
                <w:rFonts w:ascii="Garamond" w:hAnsi="Garamond"/>
                <w:i/>
                <w:lang w:val="en-US"/>
              </w:rPr>
              <w:t>z</w:t>
            </w:r>
            <w:r w:rsidRPr="00ED1269">
              <w:rPr>
                <w:rFonts w:ascii="Garamond" w:hAnsi="Garamond"/>
                <w:i/>
              </w:rPr>
              <w:t>)</w:t>
            </w:r>
            <w:r w:rsidRPr="00ED1269">
              <w:rPr>
                <w:rFonts w:ascii="Garamond" w:hAnsi="Garamond"/>
              </w:rPr>
              <w:t xml:space="preserve"> – множество ГТП потребления, зарегистрированных за участником оптового рынка, в отношении которых получено право на участие в торговле электрической энергией и мощностью на оптовом рынке,</w:t>
            </w:r>
            <w:r w:rsidRPr="00ED1269">
              <w:rPr>
                <w:rFonts w:ascii="Garamond" w:hAnsi="Garamond"/>
                <w:position w:val="-30"/>
              </w:rPr>
              <w:t xml:space="preserve"> </w:t>
            </w:r>
            <w:r w:rsidRPr="00ED1269">
              <w:rPr>
                <w:rFonts w:ascii="Garamond" w:hAnsi="Garamond"/>
              </w:rPr>
              <w:t xml:space="preserve">в </w:t>
            </w:r>
            <w:r w:rsidRPr="00ED1269">
              <w:rPr>
                <w:rFonts w:ascii="Garamond" w:hAnsi="Garamond"/>
              </w:rPr>
              <w:lastRenderedPageBreak/>
              <w:t xml:space="preserve">неценовой зоне </w:t>
            </w:r>
            <w:r w:rsidRPr="00ED1269">
              <w:rPr>
                <w:rFonts w:ascii="Garamond" w:hAnsi="Garamond"/>
                <w:i/>
                <w:lang w:val="en-US"/>
              </w:rPr>
              <w:t>z</w:t>
            </w:r>
            <w:r w:rsidRPr="00ED1269">
              <w:rPr>
                <w:rFonts w:ascii="Garamond" w:hAnsi="Garamond"/>
              </w:rPr>
              <w:t>, в отношении которых указанный участник не предоставил</w:t>
            </w:r>
            <w:r w:rsidRPr="00ED1269">
              <w:rPr>
                <w:rFonts w:ascii="Garamond" w:hAnsi="Garamond"/>
                <w:b/>
              </w:rPr>
              <w:t xml:space="preserve"> </w:t>
            </w:r>
            <w:r w:rsidRPr="00ED1269">
              <w:rPr>
                <w:rFonts w:ascii="Garamond" w:hAnsi="Garamond"/>
              </w:rPr>
              <w:t>информацию о фактических почасовых объемах электрической энергии, приобретенных у производителей электрической энергии на розничном рынке</w:t>
            </w:r>
            <w:r w:rsidRPr="00ED1269">
              <w:rPr>
                <w:rFonts w:ascii="Garamond" w:hAnsi="Garamond"/>
                <w:b/>
              </w:rPr>
              <w:t xml:space="preserve"> </w:t>
            </w:r>
            <w:r w:rsidRPr="00ED1269">
              <w:rPr>
                <w:rFonts w:ascii="Garamond" w:hAnsi="Garamond"/>
              </w:rPr>
              <w:t>в порядке и сроки, установленные пунктом 17.2.5 настоящего Регламента;</w:t>
            </w:r>
          </w:p>
          <w:p w14:paraId="5CE4F440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  <w:position w:val="-14"/>
              </w:rPr>
              <w:object w:dxaOrig="1219" w:dyaOrig="400" w14:anchorId="1729DE65">
                <v:shape id="_x0000_i1053" type="#_x0000_t75" style="width:60pt;height:24pt" o:ole="">
                  <v:imagedata r:id="rId62" o:title=""/>
                </v:shape>
                <o:OLEObject Type="Embed" ProgID="Equation.3" ShapeID="_x0000_i1053" DrawAspect="Content" ObjectID="_1770038203" r:id="rId63"/>
              </w:object>
            </w:r>
            <w:r w:rsidRPr="00ED1269">
              <w:rPr>
                <w:rFonts w:ascii="Garamond" w:hAnsi="Garamond"/>
              </w:rPr>
              <w:t xml:space="preserve"> [млн. кВт*ч] </w:t>
            </w:r>
            <w:r w:rsidRPr="00227CA3">
              <w:rPr>
                <w:rFonts w:ascii="Garamond" w:hAnsi="Garamond"/>
              </w:rPr>
              <w:t>–</w:t>
            </w:r>
            <w:r w:rsidRPr="00ED1269">
              <w:rPr>
                <w:rFonts w:ascii="Garamond" w:hAnsi="Garamond"/>
              </w:rPr>
              <w:t xml:space="preserve"> объем электрической энергии за расчетный период </w:t>
            </w:r>
            <w:r w:rsidRPr="00ED1269">
              <w:rPr>
                <w:rFonts w:ascii="Garamond" w:hAnsi="Garamond"/>
                <w:i/>
                <w:lang w:val="en-US"/>
              </w:rPr>
              <w:t>m</w:t>
            </w:r>
            <w:r w:rsidRPr="00ED1269">
              <w:rPr>
                <w:rFonts w:ascii="Garamond" w:hAnsi="Garamond"/>
              </w:rPr>
              <w:t xml:space="preserve">, учтенный в прогнозном балансе на период регулирования и приобретаемый ГП (ЭСО, ЭСК) в отношении ГТП </w:t>
            </w:r>
            <w:r w:rsidRPr="00ED1269">
              <w:rPr>
                <w:rFonts w:ascii="Garamond" w:hAnsi="Garamond"/>
                <w:i/>
                <w:lang w:val="en-US"/>
              </w:rPr>
              <w:t>p</w:t>
            </w:r>
            <w:r w:rsidRPr="00ED1269">
              <w:rPr>
                <w:rFonts w:ascii="Garamond" w:hAnsi="Garamond"/>
              </w:rPr>
              <w:t xml:space="preserve"> на розничном рынке:</w:t>
            </w:r>
          </w:p>
          <w:p w14:paraId="567B3588" w14:textId="77777777" w:rsidR="00FE6818" w:rsidRPr="00ED1269" w:rsidRDefault="00FE6818" w:rsidP="00950E80">
            <w:pPr>
              <w:pStyle w:val="af2"/>
              <w:widowControl w:val="0"/>
              <w:numPr>
                <w:ilvl w:val="0"/>
                <w:numId w:val="12"/>
              </w:numPr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D1269">
              <w:rPr>
                <w:rFonts w:ascii="Garamond" w:hAnsi="Garamond"/>
                <w:sz w:val="22"/>
                <w:szCs w:val="22"/>
              </w:rPr>
              <w:t>столбец - «электропотребление, без потерь ЕНЭС», строка - «розн», округляется до двух знаков после запятой.</w:t>
            </w:r>
          </w:p>
          <w:p w14:paraId="4FC18D07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</w:rPr>
              <w:t xml:space="preserve">В случае если указанные объемы электрической энергии в прогнозном балансе отсутствуют, то величина </w:t>
            </w:r>
            <w:r w:rsidRPr="00ED1269">
              <w:rPr>
                <w:rFonts w:ascii="Garamond" w:hAnsi="Garamond"/>
                <w:position w:val="-14"/>
              </w:rPr>
              <w:object w:dxaOrig="1219" w:dyaOrig="400" w14:anchorId="3C458CA7">
                <v:shape id="_x0000_i1054" type="#_x0000_t75" style="width:66pt;height:24pt" o:ole="">
                  <v:imagedata r:id="rId64" o:title=""/>
                </v:shape>
                <o:OLEObject Type="Embed" ProgID="Equation.3" ShapeID="_x0000_i1054" DrawAspect="Content" ObjectID="_1770038204" r:id="rId65"/>
              </w:object>
            </w:r>
            <w:r w:rsidRPr="00ED1269">
              <w:rPr>
                <w:rFonts w:ascii="Garamond" w:hAnsi="Garamond"/>
              </w:rPr>
              <w:t xml:space="preserve"> принимается равной нулю.</w:t>
            </w:r>
          </w:p>
          <w:p w14:paraId="4F4C3197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</w:rPr>
              <w:t xml:space="preserve">В случае если </w:t>
            </w:r>
            <w:r w:rsidRPr="00ED1269">
              <w:rPr>
                <w:rFonts w:ascii="Garamond" w:hAnsi="Garamond"/>
                <w:position w:val="-14"/>
              </w:rPr>
              <w:object w:dxaOrig="1219" w:dyaOrig="400" w14:anchorId="5331B2D7">
                <v:shape id="_x0000_i1055" type="#_x0000_t75" style="width:60pt;height:24pt" o:ole="">
                  <v:imagedata r:id="rId66" o:title=""/>
                </v:shape>
                <o:OLEObject Type="Embed" ProgID="Equation.3" ShapeID="_x0000_i1055" DrawAspect="Content" ObjectID="_1770038205" r:id="rId67"/>
              </w:object>
            </w:r>
            <w:r w:rsidRPr="00ED1269">
              <w:rPr>
                <w:rFonts w:ascii="Garamond" w:hAnsi="Garamond"/>
              </w:rPr>
              <w:t xml:space="preserve"> </w:t>
            </w:r>
            <w:r w:rsidRPr="00227CA3">
              <w:rPr>
                <w:rFonts w:ascii="Garamond" w:hAnsi="Garamond"/>
              </w:rPr>
              <w:t>–</w:t>
            </w:r>
            <w:r w:rsidRPr="00ED1269">
              <w:rPr>
                <w:rFonts w:ascii="Garamond" w:hAnsi="Garamond"/>
              </w:rPr>
              <w:t xml:space="preserve"> объем электрической энергии за расчетный период </w:t>
            </w:r>
            <w:r w:rsidRPr="00ED1269">
              <w:rPr>
                <w:rFonts w:ascii="Garamond" w:hAnsi="Garamond"/>
                <w:i/>
                <w:lang w:val="en-US"/>
              </w:rPr>
              <w:t>m</w:t>
            </w:r>
            <w:r w:rsidRPr="00ED1269">
              <w:rPr>
                <w:rFonts w:ascii="Garamond" w:hAnsi="Garamond"/>
              </w:rPr>
              <w:t xml:space="preserve">, учтенный в прогнозном балансе на период регулирования и приобретаемых ГП (ЭСО, ЭСК) на розничном рынке </w:t>
            </w:r>
            <w:r w:rsidRPr="00ED1269">
              <w:rPr>
                <w:rFonts w:ascii="Garamond" w:hAnsi="Garamond"/>
                <w:b/>
              </w:rPr>
              <w:t>–</w:t>
            </w:r>
            <w:r w:rsidRPr="00ED1269">
              <w:rPr>
                <w:rFonts w:ascii="Garamond" w:hAnsi="Garamond"/>
              </w:rPr>
              <w:t xml:space="preserve"> определен в отношении нескольких ГТП потребления участника оптового рынка </w:t>
            </w:r>
            <w:r w:rsidRPr="00ED1269">
              <w:rPr>
                <w:rFonts w:ascii="Garamond" w:hAnsi="Garamond"/>
                <w:i/>
                <w:lang w:val="en-US"/>
              </w:rPr>
              <w:t>N</w:t>
            </w:r>
            <w:r w:rsidRPr="00ED1269">
              <w:rPr>
                <w:rFonts w:ascii="Garamond" w:hAnsi="Garamond"/>
              </w:rPr>
              <w:t>(</w:t>
            </w:r>
            <w:r w:rsidRPr="00ED1269">
              <w:rPr>
                <w:rFonts w:ascii="Garamond" w:hAnsi="Garamond"/>
                <w:lang w:val="en-US"/>
              </w:rPr>
              <w:t>p</w:t>
            </w:r>
            <w:r w:rsidRPr="00ED1269">
              <w:rPr>
                <w:rFonts w:ascii="Garamond" w:hAnsi="Garamond"/>
              </w:rPr>
              <w:t xml:space="preserve">), то величина </w:t>
            </w:r>
            <w:r w:rsidRPr="00ED1269">
              <w:rPr>
                <w:rFonts w:ascii="Garamond" w:hAnsi="Garamond"/>
                <w:position w:val="-14"/>
              </w:rPr>
              <w:object w:dxaOrig="1219" w:dyaOrig="400" w14:anchorId="34A6C995">
                <v:shape id="_x0000_i1056" type="#_x0000_t75" style="width:60pt;height:24pt" o:ole="">
                  <v:imagedata r:id="rId62" o:title=""/>
                </v:shape>
                <o:OLEObject Type="Embed" ProgID="Equation.3" ShapeID="_x0000_i1056" DrawAspect="Content" ObjectID="_1770038206" r:id="rId68"/>
              </w:object>
            </w:r>
            <w:r w:rsidRPr="00ED1269">
              <w:rPr>
                <w:rFonts w:ascii="Garamond" w:hAnsi="Garamond"/>
              </w:rPr>
              <w:t xml:space="preserve"> определяется в соответствии с формулой:</w:t>
            </w:r>
          </w:p>
          <w:p w14:paraId="391744D9" w14:textId="22BE471E" w:rsidR="00FE6818" w:rsidRPr="00ED1269" w:rsidRDefault="002E01A7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  <w:position w:val="-82"/>
              </w:rPr>
              <w:object w:dxaOrig="7320" w:dyaOrig="1760" w14:anchorId="7D902D0C">
                <v:shape id="_x0000_i1057" type="#_x0000_t75" style="width:327.75pt;height:78.75pt" o:ole="">
                  <v:imagedata r:id="rId69" o:title=""/>
                </v:shape>
                <o:OLEObject Type="Embed" ProgID="Equation.3" ShapeID="_x0000_i1057" DrawAspect="Content" ObjectID="_1770038207" r:id="rId70"/>
              </w:object>
            </w:r>
            <w:r w:rsidR="00FE6818" w:rsidRPr="00ED1269">
              <w:rPr>
                <w:rFonts w:ascii="Garamond" w:hAnsi="Garamond"/>
              </w:rPr>
              <w:t>,</w:t>
            </w:r>
          </w:p>
          <w:p w14:paraId="4CB90E40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</w:rPr>
              <w:t xml:space="preserve">где </w:t>
            </w:r>
            <w:r w:rsidRPr="00ED1269">
              <w:rPr>
                <w:rFonts w:ascii="Garamond" w:hAnsi="Garamond"/>
                <w:i/>
                <w:lang w:val="en-US"/>
              </w:rPr>
              <w:t>N</w:t>
            </w:r>
            <w:r w:rsidRPr="00ED1269">
              <w:rPr>
                <w:rFonts w:ascii="Garamond" w:hAnsi="Garamond"/>
              </w:rPr>
              <w:t xml:space="preserve"> – число ГТП потребления участника оптового рынка, относящихся к множеству </w:t>
            </w:r>
            <w:r w:rsidRPr="00ED1269">
              <w:rPr>
                <w:rFonts w:ascii="Garamond" w:hAnsi="Garamond"/>
                <w:i/>
                <w:lang w:val="en-US"/>
              </w:rPr>
              <w:t>N</w:t>
            </w:r>
            <w:r w:rsidRPr="00ED1269">
              <w:rPr>
                <w:rFonts w:ascii="Garamond" w:hAnsi="Garamond"/>
              </w:rPr>
              <w:t>(</w:t>
            </w:r>
            <w:r w:rsidRPr="00ED1269">
              <w:rPr>
                <w:rFonts w:ascii="Garamond" w:hAnsi="Garamond"/>
                <w:lang w:val="en-US"/>
              </w:rPr>
              <w:t>p</w:t>
            </w:r>
            <w:r w:rsidRPr="00ED1269">
              <w:rPr>
                <w:rFonts w:ascii="Garamond" w:hAnsi="Garamond"/>
              </w:rPr>
              <w:t>).</w:t>
            </w:r>
          </w:p>
          <w:p w14:paraId="726489C9" w14:textId="77777777" w:rsidR="00FE6818" w:rsidRPr="00ED1269" w:rsidRDefault="00FE6818" w:rsidP="00950E80">
            <w:pPr>
              <w:widowControl w:val="0"/>
              <w:spacing w:after="0"/>
              <w:jc w:val="both"/>
              <w:rPr>
                <w:rFonts w:ascii="Garamond" w:eastAsiaTheme="minorHAnsi" w:hAnsi="Garamond" w:cs="Calibri"/>
                <w:b/>
              </w:rPr>
            </w:pPr>
          </w:p>
        </w:tc>
        <w:tc>
          <w:tcPr>
            <w:tcW w:w="7017" w:type="dxa"/>
            <w:vAlign w:val="center"/>
          </w:tcPr>
          <w:p w14:paraId="1606CA60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ind w:firstLine="600"/>
              <w:jc w:val="both"/>
              <w:rPr>
                <w:rFonts w:ascii="Garamond" w:hAnsi="Garamond"/>
                <w:b/>
                <w:bCs/>
              </w:rPr>
            </w:pPr>
            <w:r w:rsidRPr="00ED1269">
              <w:rPr>
                <w:rFonts w:ascii="Garamond" w:hAnsi="Garamond"/>
                <w:b/>
                <w:bCs/>
              </w:rPr>
              <w:lastRenderedPageBreak/>
              <w:t>19.1.1. Плата за иные услуги, оказание которых является неотъемлемой частью процесса поставки электрической энергии потребителям</w:t>
            </w:r>
          </w:p>
          <w:p w14:paraId="1D8E7D26" w14:textId="77777777" w:rsidR="00FE6818" w:rsidRPr="00ED1269" w:rsidRDefault="00462B1C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Cs/>
              </w:rPr>
            </w:pPr>
            <w:r w:rsidRPr="00ED1269">
              <w:rPr>
                <w:rFonts w:ascii="Garamond" w:hAnsi="Garamond"/>
                <w:bCs/>
                <w:position w:val="-12"/>
              </w:rPr>
              <w:object w:dxaOrig="520" w:dyaOrig="380" w14:anchorId="1F1D0FFC">
                <v:shape id="_x0000_i1058" type="#_x0000_t75" style="width:24pt;height:18pt" o:ole="">
                  <v:imagedata r:id="rId71" o:title=""/>
                </v:shape>
                <o:OLEObject Type="Embed" ProgID="Equation.DSMT4" ShapeID="_x0000_i1058" DrawAspect="Content" ObjectID="_1770038208" r:id="rId72"/>
              </w:object>
            </w:r>
            <w:r w:rsidR="00FE6818" w:rsidRPr="00ED1269">
              <w:rPr>
                <w:rFonts w:ascii="Garamond" w:hAnsi="Garamond"/>
                <w:bCs/>
              </w:rPr>
              <w:t xml:space="preserve"> - плата </w:t>
            </w:r>
            <w:r w:rsidR="00FE6818" w:rsidRPr="00ED1269">
              <w:rPr>
                <w:rFonts w:ascii="Garamond" w:hAnsi="Garamond"/>
              </w:rPr>
              <w:t>за иные услуги</w:t>
            </w:r>
            <w:r w:rsidR="00FE6818" w:rsidRPr="00ED1269">
              <w:rPr>
                <w:rFonts w:ascii="Garamond" w:hAnsi="Garamond"/>
                <w:bCs/>
              </w:rPr>
              <w:t xml:space="preserve">, оказание которых является неотъемлемой частью процесса поставки электрической энергии потребителям, рассчитываемая в отношении расчетного периода </w:t>
            </w:r>
            <w:r w:rsidR="00FE6818" w:rsidRPr="00ED1269">
              <w:rPr>
                <w:rFonts w:ascii="Garamond" w:hAnsi="Garamond"/>
                <w:bCs/>
                <w:i/>
                <w:lang w:val="en-US"/>
              </w:rPr>
              <w:t>m</w:t>
            </w:r>
            <w:r w:rsidR="00FE6818" w:rsidRPr="00ED1269">
              <w:rPr>
                <w:rFonts w:ascii="Garamond" w:hAnsi="Garamond"/>
                <w:bCs/>
              </w:rPr>
              <w:t>, (руб./МВт·ч):</w:t>
            </w:r>
          </w:p>
          <w:p w14:paraId="7E63DE16" w14:textId="77777777" w:rsidR="00462B1C" w:rsidRPr="00ED1269" w:rsidRDefault="00462B1C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Cs/>
              </w:rPr>
            </w:pPr>
            <w:r w:rsidRPr="00ED1269">
              <w:rPr>
                <w:rFonts w:ascii="Garamond" w:hAnsi="Garamond"/>
                <w:bCs/>
                <w:position w:val="-50"/>
                <w:highlight w:val="yellow"/>
              </w:rPr>
              <w:object w:dxaOrig="3980" w:dyaOrig="1120" w14:anchorId="38FAFC4E">
                <v:shape id="_x0000_i1059" type="#_x0000_t75" style="width:198.75pt;height:54pt" o:ole="">
                  <v:imagedata r:id="rId73" o:title=""/>
                </v:shape>
                <o:OLEObject Type="Embed" ProgID="Equation.DSMT4" ShapeID="_x0000_i1059" DrawAspect="Content" ObjectID="_1770038209" r:id="rId74"/>
              </w:object>
            </w:r>
            <w:r w:rsidR="00B51D49" w:rsidRPr="00ED1269">
              <w:rPr>
                <w:rFonts w:ascii="Garamond" w:hAnsi="Garamond"/>
                <w:bCs/>
              </w:rPr>
              <w:t>, где</w:t>
            </w:r>
            <w:r w:rsidRPr="00ED1269">
              <w:rPr>
                <w:rFonts w:ascii="Garamond" w:hAnsi="Garamond"/>
                <w:bCs/>
              </w:rPr>
              <w:t>:</w:t>
            </w:r>
          </w:p>
          <w:p w14:paraId="584BF68A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Cs/>
              </w:rPr>
            </w:pPr>
            <w:r w:rsidRPr="00ED1269">
              <w:rPr>
                <w:rFonts w:ascii="Garamond" w:hAnsi="Garamond"/>
                <w:bCs/>
                <w:position w:val="-10"/>
              </w:rPr>
              <w:object w:dxaOrig="300" w:dyaOrig="315" w14:anchorId="0FAE1A4D">
                <v:shape id="_x0000_i1060" type="#_x0000_t75" style="width:18pt;height:12pt" o:ole="">
                  <v:imagedata r:id="rId24" o:title=""/>
                </v:shape>
                <o:OLEObject Type="Embed" ProgID="Equation.3" ShapeID="_x0000_i1060" DrawAspect="Content" ObjectID="_1770038210" r:id="rId75"/>
              </w:object>
            </w:r>
            <w:r w:rsidRPr="00ED1269">
              <w:rPr>
                <w:rFonts w:ascii="Garamond" w:hAnsi="Garamond"/>
                <w:bCs/>
              </w:rPr>
              <w:t xml:space="preserve">- ГТП потребления участника оптового рынка </w:t>
            </w:r>
            <w:r w:rsidRPr="00ED1269">
              <w:rPr>
                <w:rFonts w:ascii="Garamond" w:hAnsi="Garamond"/>
                <w:bCs/>
                <w:i/>
              </w:rPr>
              <w:t>i</w:t>
            </w:r>
            <w:r w:rsidRPr="00ED1269">
              <w:rPr>
                <w:rFonts w:ascii="Garamond" w:hAnsi="Garamond"/>
                <w:bCs/>
              </w:rPr>
              <w:t xml:space="preserve"> (за исключением ГТП потребления поставщиков и ГТП экспорта) или совокупность ГТП потребления гарантирующего поставщика в пределах одного субъекта Российской Федерации – в случае если гарантирующий поставщик приобретает электрическую энергию и мощность по нескольким группам точек поставки, в отношении которых получено право на участие в торговле электрической энергией и мощностью  на оптовом рынке, зарегистрированным исходя из границ зоны его деятельности в качестве гарантирующего поставщика в пределах одного субъекта Российской Федерации;</w:t>
            </w:r>
          </w:p>
          <w:p w14:paraId="753DF268" w14:textId="77777777" w:rsidR="003830E2" w:rsidRPr="00ED1269" w:rsidRDefault="003830E2" w:rsidP="003830E2">
            <w:pPr>
              <w:spacing w:line="240" w:lineRule="auto"/>
              <w:jc w:val="both"/>
              <w:rPr>
                <w:rFonts w:ascii="Garamond" w:hAnsi="Garamond"/>
                <w:highlight w:val="yellow"/>
              </w:rPr>
            </w:pPr>
            <w:r w:rsidRPr="00ED1269">
              <w:rPr>
                <w:rFonts w:ascii="Garamond" w:hAnsi="Garamond"/>
                <w:highlight w:val="yellow"/>
              </w:rPr>
              <w:t>Расчетная стоимость услуг инфраструктурных организаций оптового рынка (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С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ИНФР</m:t>
                  </m:r>
                </m:sup>
              </m:sSubSup>
            </m:oMath>
            <w:r w:rsidRPr="00ED1269">
              <w:rPr>
                <w:rFonts w:ascii="Garamond" w:hAnsi="Garamond"/>
                <w:highlight w:val="yellow"/>
              </w:rPr>
              <w:t>) определяется по формуле:</w:t>
            </w:r>
          </w:p>
          <w:p w14:paraId="09A69C3B" w14:textId="5B7A2E5F" w:rsidR="00194F5F" w:rsidRPr="00ED1269" w:rsidRDefault="00000000" w:rsidP="0069320B">
            <w:pPr>
              <w:autoSpaceDE w:val="0"/>
              <w:autoSpaceDN w:val="0"/>
              <w:adjustRightInd w:val="0"/>
              <w:spacing w:before="120" w:after="120"/>
              <w:ind w:left="1240"/>
              <w:jc w:val="both"/>
              <w:rPr>
                <w:rFonts w:ascii="Garamond" w:hAnsi="Garamond"/>
                <w:bCs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ИНФР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ИНФР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СО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КО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ЦФР</m:t>
                  </m:r>
                </m:sup>
              </m:sSubSup>
            </m:oMath>
            <w:r w:rsidR="0069320B" w:rsidRPr="002E01A7">
              <w:rPr>
                <w:rFonts w:ascii="Garamond" w:hAnsi="Garamond"/>
                <w:bCs/>
                <w:highlight w:val="yellow"/>
              </w:rPr>
              <w:t>;</w:t>
            </w:r>
          </w:p>
          <w:p w14:paraId="1F4FE53D" w14:textId="67F8439F" w:rsidR="0094242C" w:rsidRPr="00ED1269" w:rsidRDefault="00000000" w:rsidP="0020312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СО</m:t>
                  </m:r>
                </m:sup>
              </m:sSubSup>
            </m:oMath>
            <w:r w:rsidR="0069320B">
              <w:rPr>
                <w:rFonts w:ascii="Garamond" w:hAnsi="Garamond"/>
                <w:bCs/>
                <w:highlight w:val="yellow"/>
              </w:rPr>
              <w:t xml:space="preserve"> </w:t>
            </w:r>
            <w:r w:rsidR="0094242C" w:rsidRPr="00ED1269">
              <w:rPr>
                <w:rFonts w:ascii="Garamond" w:hAnsi="Garamond"/>
                <w:highlight w:val="yellow"/>
              </w:rPr>
              <w:t xml:space="preserve">– расчетная стоимость услуги </w:t>
            </w:r>
            <w:r w:rsidR="007B2B4A" w:rsidRPr="00ED1269">
              <w:rPr>
                <w:rFonts w:ascii="Garamond" w:hAnsi="Garamond"/>
                <w:highlight w:val="yellow"/>
              </w:rPr>
              <w:t>по оперативно-диспетчерскому управлению в электроэнергетике в части организации отбора исполнителей и оплаты услуг по обеспечению системной надежности, услуг по обеспечению вывода Единой энергетической системы России из аварийных ситуаций, услуг по формированию технологического резерва мощностей</w:t>
            </w:r>
            <w:r w:rsidR="0094242C" w:rsidRPr="00ED1269">
              <w:rPr>
                <w:rFonts w:ascii="Garamond" w:hAnsi="Garamond"/>
                <w:highlight w:val="yellow"/>
              </w:rPr>
              <w:t xml:space="preserve">, </w:t>
            </w:r>
            <w:r w:rsidR="0089147A" w:rsidRPr="00ED1269">
              <w:rPr>
                <w:rFonts w:ascii="Garamond" w:hAnsi="Garamond"/>
                <w:highlight w:val="yellow"/>
              </w:rPr>
              <w:t xml:space="preserve">для </w:t>
            </w:r>
            <w:r w:rsidR="0094242C" w:rsidRPr="00ED1269">
              <w:rPr>
                <w:rFonts w:ascii="Garamond" w:hAnsi="Garamond"/>
                <w:bCs/>
                <w:highlight w:val="yellow"/>
              </w:rPr>
              <w:t>гарантирующе</w:t>
            </w:r>
            <w:r w:rsidR="0089147A" w:rsidRPr="00ED1269">
              <w:rPr>
                <w:rFonts w:ascii="Garamond" w:hAnsi="Garamond"/>
                <w:bCs/>
                <w:highlight w:val="yellow"/>
              </w:rPr>
              <w:t>го</w:t>
            </w:r>
            <w:r w:rsidR="0094242C" w:rsidRPr="00ED1269">
              <w:rPr>
                <w:rFonts w:ascii="Garamond" w:hAnsi="Garamond"/>
                <w:bCs/>
                <w:highlight w:val="yellow"/>
              </w:rPr>
              <w:t xml:space="preserve"> поставщик</w:t>
            </w:r>
            <w:r w:rsidR="0089147A" w:rsidRPr="00ED1269">
              <w:rPr>
                <w:rFonts w:ascii="Garamond" w:hAnsi="Garamond"/>
                <w:bCs/>
                <w:highlight w:val="yellow"/>
              </w:rPr>
              <w:t>а</w:t>
            </w:r>
            <w:r w:rsidR="0069320B">
              <w:rPr>
                <w:rFonts w:ascii="Garamond" w:hAnsi="Garamond"/>
                <w:bCs/>
                <w:highlight w:val="yellow"/>
              </w:rPr>
              <w:t xml:space="preserve"> </w:t>
            </w:r>
            <w:r w:rsidR="0094242C" w:rsidRPr="00ED1269">
              <w:rPr>
                <w:rFonts w:ascii="Garamond" w:hAnsi="Garamond"/>
                <w:bCs/>
                <w:highlight w:val="yellow"/>
              </w:rPr>
              <w:t>(</w:t>
            </w:r>
            <w:r w:rsidR="0094242C" w:rsidRPr="0069320B">
              <w:rPr>
                <w:rFonts w:ascii="Garamond" w:hAnsi="Garamond"/>
                <w:bCs/>
                <w:highlight w:val="yellow"/>
              </w:rPr>
              <w:t xml:space="preserve">энергосбытовой, энергоснабжающей организации) в </w:t>
            </w:r>
            <w:r w:rsidR="0094242C" w:rsidRPr="0069320B">
              <w:rPr>
                <w:rFonts w:ascii="Garamond" w:hAnsi="Garamond"/>
                <w:highlight w:val="yellow"/>
              </w:rPr>
              <w:t>расчетно</w:t>
            </w:r>
            <w:r w:rsidR="0089147A" w:rsidRPr="0069320B">
              <w:rPr>
                <w:rFonts w:ascii="Garamond" w:hAnsi="Garamond"/>
                <w:highlight w:val="yellow"/>
              </w:rPr>
              <w:t>м</w:t>
            </w:r>
            <w:r w:rsidR="0094242C" w:rsidRPr="0069320B">
              <w:rPr>
                <w:rFonts w:ascii="Garamond" w:hAnsi="Garamond"/>
                <w:highlight w:val="yellow"/>
              </w:rPr>
              <w:t xml:space="preserve"> период</w:t>
            </w:r>
            <w:r w:rsidR="0089147A" w:rsidRPr="0069320B">
              <w:rPr>
                <w:rFonts w:ascii="Garamond" w:hAnsi="Garamond"/>
                <w:highlight w:val="yellow"/>
              </w:rPr>
              <w:t>е</w:t>
            </w:r>
            <w:r w:rsidR="0094242C" w:rsidRPr="0069320B">
              <w:rPr>
                <w:rFonts w:ascii="Garamond" w:hAnsi="Garamond"/>
                <w:highlight w:val="yellow"/>
              </w:rPr>
              <w:t xml:space="preserve"> </w:t>
            </w:r>
            <w:r w:rsidR="0089147A" w:rsidRPr="0069320B">
              <w:rPr>
                <w:rFonts w:ascii="Garamond" w:hAnsi="Garamond"/>
                <w:highlight w:val="yellow"/>
              </w:rPr>
              <w:t>(</w:t>
            </w:r>
            <w:r w:rsidR="0094242C" w:rsidRPr="0069320B">
              <w:rPr>
                <w:rFonts w:ascii="Garamond" w:hAnsi="Garamond"/>
                <w:i/>
                <w:highlight w:val="yellow"/>
              </w:rPr>
              <w:t>m</w:t>
            </w:r>
            <w:r w:rsidR="0089147A" w:rsidRPr="0069320B">
              <w:rPr>
                <w:rFonts w:ascii="Garamond" w:hAnsi="Garamond"/>
                <w:i/>
                <w:highlight w:val="yellow"/>
              </w:rPr>
              <w:t>)</w:t>
            </w:r>
            <w:r w:rsidR="0089147A" w:rsidRPr="0069320B">
              <w:rPr>
                <w:rFonts w:ascii="Garamond" w:hAnsi="Garamond"/>
                <w:bCs/>
                <w:highlight w:val="yellow"/>
              </w:rPr>
              <w:t>, руб</w:t>
            </w:r>
            <w:r w:rsidR="002F5793">
              <w:rPr>
                <w:rFonts w:ascii="Garamond" w:hAnsi="Garamond"/>
                <w:bCs/>
                <w:highlight w:val="yellow"/>
              </w:rPr>
              <w:t>.</w:t>
            </w:r>
            <w:r w:rsidR="0044235F" w:rsidRPr="00ED1269">
              <w:rPr>
                <w:rFonts w:ascii="Garamond" w:hAnsi="Garamond"/>
                <w:highlight w:val="yellow"/>
              </w:rPr>
              <w:t>:</w:t>
            </w:r>
          </w:p>
          <w:p w14:paraId="571A1AFE" w14:textId="74820808" w:rsidR="0094242C" w:rsidRPr="00ED1269" w:rsidRDefault="00000000" w:rsidP="002E01A7">
            <w:pPr>
              <w:autoSpaceDE w:val="0"/>
              <w:autoSpaceDN w:val="0"/>
              <w:adjustRightInd w:val="0"/>
              <w:spacing w:before="120" w:after="120"/>
              <w:ind w:left="106"/>
              <w:jc w:val="center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highlight w:val="yellow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highlight w:val="yellow"/>
                        </w:rPr>
                        <m:t>i,m,z</m:t>
                      </m:r>
                    </m:sub>
                    <m:sup>
                      <m:r>
                        <w:rPr>
                          <w:rFonts w:ascii="Cambria Math" w:hAnsi="Cambria Math"/>
                          <w:highlight w:val="yellow"/>
                        </w:rPr>
                        <m:t>СО</m:t>
                      </m:r>
                    </m:sup>
                  </m:sSubSup>
                  <m:r>
                    <w:rPr>
                      <w:rFonts w:ascii="Cambria Math" w:hAnsi="Cambria Math"/>
                      <w:highlight w:val="yellow"/>
                    </w:rPr>
                    <m:t>=T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СО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×</m:t>
              </m:r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э/э_опт_CO</m:t>
                  </m:r>
                </m:sup>
              </m:sSubSup>
            </m:oMath>
            <w:r w:rsidR="002E01A7" w:rsidRPr="002E01A7">
              <w:rPr>
                <w:rFonts w:ascii="Garamond" w:hAnsi="Garamond"/>
                <w:bCs/>
                <w:highlight w:val="yellow"/>
              </w:rPr>
              <w:t>;</w:t>
            </w:r>
          </w:p>
          <w:p w14:paraId="1BA60312" w14:textId="77777777" w:rsidR="007B2B4A" w:rsidRPr="00ED1269" w:rsidRDefault="00FE6818" w:rsidP="00203124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bCs/>
              </w:rPr>
            </w:pPr>
            <w:r w:rsidRPr="0069320B">
              <w:rPr>
                <w:rFonts w:ascii="Garamond" w:hAnsi="Garamond"/>
                <w:bCs/>
                <w:position w:val="-12"/>
                <w:highlight w:val="yellow"/>
              </w:rPr>
              <w:object w:dxaOrig="440" w:dyaOrig="380" w14:anchorId="2533A6E9">
                <v:shape id="_x0000_i1061" type="#_x0000_t75" style="width:24pt;height:18pt" o:ole="">
                  <v:imagedata r:id="rId76" o:title=""/>
                </v:shape>
                <o:OLEObject Type="Embed" ProgID="Equation.DSMT4" ShapeID="_x0000_i1061" DrawAspect="Content" ObjectID="_1770038211" r:id="rId77"/>
              </w:object>
            </w:r>
            <w:r w:rsidRPr="0069320B">
              <w:rPr>
                <w:rFonts w:ascii="Garamond" w:hAnsi="Garamond"/>
                <w:bCs/>
                <w:highlight w:val="yellow"/>
              </w:rPr>
              <w:t xml:space="preserve"> </w:t>
            </w:r>
            <w:r w:rsidRPr="0069320B">
              <w:rPr>
                <w:rFonts w:ascii="Garamond" w:hAnsi="Garamond"/>
                <w:highlight w:val="yellow"/>
              </w:rPr>
              <w:t>–</w:t>
            </w:r>
            <w:r w:rsidRPr="0069320B">
              <w:rPr>
                <w:rFonts w:ascii="Garamond" w:hAnsi="Garamond"/>
                <w:bCs/>
                <w:highlight w:val="yellow"/>
              </w:rPr>
              <w:t xml:space="preserve"> </w:t>
            </w:r>
            <w:r w:rsidR="00942FDB" w:rsidRPr="0069320B">
              <w:rPr>
                <w:rFonts w:ascii="Garamond" w:hAnsi="Garamond"/>
                <w:bCs/>
                <w:highlight w:val="yellow"/>
              </w:rPr>
              <w:t xml:space="preserve">предельный </w:t>
            </w:r>
            <w:r w:rsidR="00942FDB" w:rsidRPr="00ED1269">
              <w:rPr>
                <w:rFonts w:ascii="Garamond" w:hAnsi="Garamond"/>
                <w:bCs/>
                <w:highlight w:val="yellow"/>
              </w:rPr>
              <w:t xml:space="preserve">максимальный уровень цен (тарифов) на услуги </w:t>
            </w:r>
            <w:r w:rsidR="007B2B4A" w:rsidRPr="00ED1269">
              <w:rPr>
                <w:rFonts w:ascii="Garamond" w:hAnsi="Garamond"/>
                <w:highlight w:val="yellow"/>
              </w:rPr>
              <w:t xml:space="preserve">по оперативно-диспетчерскому управлению в электроэнергетике в части организации отбора исполнителей и оплаты услуг по обеспечению системной надежности, услуг по обеспечению вывода Единой </w:t>
            </w:r>
            <w:r w:rsidR="007B2B4A" w:rsidRPr="00ED1269">
              <w:rPr>
                <w:rFonts w:ascii="Garamond" w:hAnsi="Garamond"/>
                <w:highlight w:val="yellow"/>
              </w:rPr>
              <w:lastRenderedPageBreak/>
              <w:t>энергетической системы России из аварийных ситуаций, услуг по формированию технологического резерва мощностей</w:t>
            </w:r>
            <w:r w:rsidRPr="00ED1269">
              <w:rPr>
                <w:rFonts w:ascii="Garamond" w:hAnsi="Garamond"/>
                <w:bCs/>
                <w:highlight w:val="yellow"/>
              </w:rPr>
              <w:t xml:space="preserve">, установленный ФАС России в отношении расчетного периода </w:t>
            </w:r>
            <w:r w:rsidRPr="00ED1269">
              <w:rPr>
                <w:rFonts w:ascii="Garamond" w:hAnsi="Garamond"/>
                <w:bCs/>
                <w:i/>
                <w:highlight w:val="yellow"/>
              </w:rPr>
              <w:t>m</w:t>
            </w:r>
            <w:r w:rsidRPr="00ED1269">
              <w:rPr>
                <w:rFonts w:ascii="Garamond" w:hAnsi="Garamond"/>
                <w:bCs/>
                <w:highlight w:val="yellow"/>
              </w:rPr>
              <w:t>, руб./МВт·ч.</w:t>
            </w:r>
          </w:p>
          <w:p w14:paraId="4AD08076" w14:textId="752191E5" w:rsidR="007B2B4A" w:rsidRPr="00ED1269" w:rsidRDefault="00000000" w:rsidP="00203124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bCs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КО</m:t>
                  </m:r>
                </m:sup>
              </m:sSubSup>
            </m:oMath>
            <w:r w:rsidR="0069320B">
              <w:rPr>
                <w:rFonts w:ascii="Garamond" w:hAnsi="Garamond"/>
                <w:bCs/>
                <w:highlight w:val="yellow"/>
              </w:rPr>
              <w:t xml:space="preserve"> </w:t>
            </w:r>
            <w:r w:rsidR="0069320B" w:rsidRPr="0069320B">
              <w:rPr>
                <w:rFonts w:ascii="Garamond" w:hAnsi="Garamond"/>
                <w:highlight w:val="yellow"/>
              </w:rPr>
              <w:t>–</w:t>
            </w:r>
            <w:r w:rsidR="0069320B">
              <w:rPr>
                <w:rFonts w:ascii="Garamond" w:hAnsi="Garamond"/>
                <w:bCs/>
                <w:highlight w:val="yellow"/>
              </w:rPr>
              <w:t xml:space="preserve"> </w:t>
            </w:r>
            <w:r w:rsidR="0044235F" w:rsidRPr="00ED1269">
              <w:rPr>
                <w:rFonts w:ascii="Garamond" w:hAnsi="Garamond"/>
                <w:bCs/>
                <w:highlight w:val="yellow"/>
              </w:rPr>
              <w:t xml:space="preserve">расчетная стоимость </w:t>
            </w:r>
            <w:r w:rsidR="002F5793">
              <w:rPr>
                <w:rFonts w:ascii="Garamond" w:hAnsi="Garamond"/>
                <w:bCs/>
                <w:highlight w:val="yellow"/>
              </w:rPr>
              <w:t>услуг К</w:t>
            </w:r>
            <w:r w:rsidR="007B2B4A" w:rsidRPr="00ED1269">
              <w:rPr>
                <w:rFonts w:ascii="Garamond" w:hAnsi="Garamond"/>
                <w:bCs/>
                <w:highlight w:val="yellow"/>
              </w:rPr>
              <w:t xml:space="preserve">оммерческого оператора по организации торговли на оптовом рынке, связанной с заключением и организацией исполнения сделок по обращению электрической энергии, мощности, иных объектов торговли, обращение которых допускается на оптовом рынке, </w:t>
            </w:r>
            <w:r w:rsidR="0089147A" w:rsidRPr="00ED1269">
              <w:rPr>
                <w:rFonts w:ascii="Garamond" w:hAnsi="Garamond"/>
                <w:bCs/>
                <w:highlight w:val="yellow"/>
              </w:rPr>
              <w:t>для</w:t>
            </w:r>
            <w:r w:rsidR="007B2B4A" w:rsidRPr="00ED1269">
              <w:rPr>
                <w:rFonts w:ascii="Garamond" w:hAnsi="Garamond"/>
                <w:bCs/>
                <w:highlight w:val="yellow"/>
              </w:rPr>
              <w:t xml:space="preserve"> гарантирующ</w:t>
            </w:r>
            <w:r w:rsidR="0089147A" w:rsidRPr="00ED1269">
              <w:rPr>
                <w:rFonts w:ascii="Garamond" w:hAnsi="Garamond"/>
                <w:bCs/>
                <w:highlight w:val="yellow"/>
              </w:rPr>
              <w:t>его</w:t>
            </w:r>
            <w:r w:rsidR="007B2B4A" w:rsidRPr="00ED1269">
              <w:rPr>
                <w:rFonts w:ascii="Garamond" w:hAnsi="Garamond"/>
                <w:bCs/>
                <w:highlight w:val="yellow"/>
              </w:rPr>
              <w:t xml:space="preserve"> поставщик</w:t>
            </w:r>
            <w:r w:rsidR="0089147A" w:rsidRPr="00ED1269">
              <w:rPr>
                <w:rFonts w:ascii="Garamond" w:hAnsi="Garamond"/>
                <w:bCs/>
                <w:highlight w:val="yellow"/>
              </w:rPr>
              <w:t>а</w:t>
            </w:r>
            <w:r w:rsidR="007B2B4A" w:rsidRPr="00ED1269">
              <w:rPr>
                <w:rFonts w:ascii="Garamond" w:hAnsi="Garamond"/>
                <w:bCs/>
                <w:highlight w:val="yellow"/>
              </w:rPr>
              <w:t xml:space="preserve"> (энергосбытовой, энергоснабжающей </w:t>
            </w:r>
            <w:r w:rsidR="0089147A" w:rsidRPr="00ED1269">
              <w:rPr>
                <w:rFonts w:ascii="Garamond" w:hAnsi="Garamond"/>
                <w:bCs/>
                <w:highlight w:val="yellow"/>
              </w:rPr>
              <w:t>организации</w:t>
            </w:r>
            <w:r w:rsidR="007B2B4A" w:rsidRPr="00ED1269">
              <w:rPr>
                <w:rFonts w:ascii="Garamond" w:hAnsi="Garamond"/>
                <w:bCs/>
                <w:highlight w:val="yellow"/>
              </w:rPr>
              <w:t xml:space="preserve">) </w:t>
            </w:r>
            <w:r w:rsidR="0089147A" w:rsidRPr="00ED1269">
              <w:rPr>
                <w:rFonts w:ascii="Garamond" w:hAnsi="Garamond"/>
                <w:bCs/>
                <w:highlight w:val="yellow"/>
              </w:rPr>
              <w:t xml:space="preserve">в </w:t>
            </w:r>
            <w:r w:rsidR="007B2B4A" w:rsidRPr="00ED1269">
              <w:rPr>
                <w:rFonts w:ascii="Garamond" w:hAnsi="Garamond"/>
                <w:bCs/>
                <w:highlight w:val="yellow"/>
              </w:rPr>
              <w:t>расчетн</w:t>
            </w:r>
            <w:r w:rsidR="0089147A" w:rsidRPr="00ED1269">
              <w:rPr>
                <w:rFonts w:ascii="Garamond" w:hAnsi="Garamond"/>
                <w:bCs/>
                <w:highlight w:val="yellow"/>
              </w:rPr>
              <w:t>ом</w:t>
            </w:r>
            <w:r w:rsidR="007B2B4A" w:rsidRPr="00ED1269">
              <w:rPr>
                <w:rFonts w:ascii="Garamond" w:hAnsi="Garamond"/>
                <w:bCs/>
                <w:highlight w:val="yellow"/>
              </w:rPr>
              <w:t xml:space="preserve"> период</w:t>
            </w:r>
            <w:r w:rsidR="0089147A" w:rsidRPr="00ED1269">
              <w:rPr>
                <w:rFonts w:ascii="Garamond" w:hAnsi="Garamond"/>
                <w:bCs/>
                <w:highlight w:val="yellow"/>
              </w:rPr>
              <w:t>е</w:t>
            </w:r>
            <w:r w:rsidR="007B2B4A" w:rsidRPr="00ED1269">
              <w:rPr>
                <w:rFonts w:ascii="Garamond" w:hAnsi="Garamond"/>
                <w:bCs/>
                <w:highlight w:val="yellow"/>
              </w:rPr>
              <w:t xml:space="preserve"> (</w:t>
            </w:r>
            <w:r w:rsidR="007B2B4A" w:rsidRPr="002F5793">
              <w:rPr>
                <w:rFonts w:ascii="Garamond" w:hAnsi="Garamond"/>
                <w:bCs/>
                <w:i/>
                <w:highlight w:val="yellow"/>
              </w:rPr>
              <w:t>m</w:t>
            </w:r>
            <w:r w:rsidR="007B2B4A" w:rsidRPr="00ED1269">
              <w:rPr>
                <w:rFonts w:ascii="Garamond" w:hAnsi="Garamond"/>
                <w:bCs/>
                <w:highlight w:val="yellow"/>
              </w:rPr>
              <w:t>), руб.:</w:t>
            </w:r>
          </w:p>
          <w:p w14:paraId="3BDD0E2D" w14:textId="7E372D26" w:rsidR="0044235F" w:rsidRPr="00ED1269" w:rsidRDefault="00000000" w:rsidP="002E01A7">
            <w:pPr>
              <w:autoSpaceDE w:val="0"/>
              <w:autoSpaceDN w:val="0"/>
              <w:adjustRightInd w:val="0"/>
              <w:spacing w:before="120" w:after="120"/>
              <w:ind w:left="2232"/>
              <w:jc w:val="both"/>
              <w:outlineLvl w:val="0"/>
              <w:rPr>
                <w:rFonts w:ascii="Garamond" w:hAnsi="Garamond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КО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KO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×</m:t>
              </m:r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э/э_опт</m:t>
                  </m:r>
                </m:sup>
              </m:sSubSup>
            </m:oMath>
            <w:r w:rsidR="002E01A7">
              <w:rPr>
                <w:rFonts w:ascii="Garamond" w:hAnsi="Garamond"/>
                <w:bCs/>
                <w:highlight w:val="yellow"/>
              </w:rPr>
              <w:t>;</w:t>
            </w:r>
          </w:p>
          <w:p w14:paraId="7FED3600" w14:textId="158C3282" w:rsidR="00FE6818" w:rsidRPr="00ED1269" w:rsidRDefault="008C3BDD" w:rsidP="00950E80">
            <w:pPr>
              <w:spacing w:line="240" w:lineRule="auto"/>
              <w:jc w:val="both"/>
              <w:rPr>
                <w:rFonts w:ascii="Garamond" w:hAnsi="Garamond"/>
                <w:highlight w:val="yellow"/>
              </w:rPr>
            </w:pPr>
            <w:r w:rsidRPr="002F5793">
              <w:rPr>
                <w:rFonts w:ascii="Garamond" w:hAnsi="Garamond"/>
                <w:position w:val="-12"/>
                <w:highlight w:val="yellow"/>
              </w:rPr>
              <w:object w:dxaOrig="440" w:dyaOrig="380" w14:anchorId="4996EF31">
                <v:shape id="_x0000_i1062" type="#_x0000_t75" style="width:24pt;height:18pt" o:ole="">
                  <v:imagedata r:id="rId78" o:title=""/>
                </v:shape>
                <o:OLEObject Type="Embed" ProgID="Equation.DSMT4" ShapeID="_x0000_i1062" DrawAspect="Content" ObjectID="_1770038212" r:id="rId79"/>
              </w:object>
            </w:r>
            <w:r w:rsidR="00FE6818" w:rsidRPr="002F5793">
              <w:rPr>
                <w:rFonts w:ascii="Garamond" w:hAnsi="Garamond"/>
                <w:highlight w:val="yellow"/>
              </w:rPr>
              <w:t xml:space="preserve"> – цена </w:t>
            </w:r>
            <w:r w:rsidR="00FE6818" w:rsidRPr="00ED1269">
              <w:rPr>
                <w:rFonts w:ascii="Garamond" w:hAnsi="Garamond"/>
                <w:highlight w:val="yellow"/>
              </w:rPr>
              <w:t xml:space="preserve">(тариф) </w:t>
            </w:r>
            <w:r w:rsidR="002E01A7">
              <w:rPr>
                <w:rFonts w:ascii="Garamond" w:hAnsi="Garamond"/>
                <w:highlight w:val="yellow"/>
              </w:rPr>
              <w:t>на услуги К</w:t>
            </w:r>
            <w:r w:rsidR="00224CE8" w:rsidRPr="00ED1269">
              <w:rPr>
                <w:rFonts w:ascii="Garamond" w:hAnsi="Garamond"/>
                <w:highlight w:val="yellow"/>
              </w:rPr>
              <w:t xml:space="preserve">оммерческого оператора </w:t>
            </w:r>
            <w:r w:rsidR="007B2B4A" w:rsidRPr="00ED1269">
              <w:rPr>
                <w:rFonts w:ascii="Garamond" w:hAnsi="Garamond"/>
                <w:bCs/>
                <w:highlight w:val="yellow"/>
              </w:rPr>
              <w:t>по организации торговли на оптовом рынке, связанной с заключением и организацией исполнения сделок по обращению электрической энергии, мощности, иных объектов торговли, обращение которых допускается на оптовом рынке</w:t>
            </w:r>
            <w:r w:rsidR="00FE6818" w:rsidRPr="00ED1269">
              <w:rPr>
                <w:rFonts w:ascii="Garamond" w:hAnsi="Garamond"/>
                <w:highlight w:val="yellow"/>
              </w:rPr>
              <w:t xml:space="preserve">, установленная ФАС России для расчетного периода </w:t>
            </w:r>
            <w:r w:rsidR="00FE6818" w:rsidRPr="00ED1269">
              <w:rPr>
                <w:rFonts w:ascii="Garamond" w:hAnsi="Garamond"/>
                <w:i/>
                <w:highlight w:val="yellow"/>
              </w:rPr>
              <w:t>m</w:t>
            </w:r>
            <w:r w:rsidR="00FE6818" w:rsidRPr="00ED1269">
              <w:rPr>
                <w:rFonts w:ascii="Garamond" w:hAnsi="Garamond"/>
                <w:highlight w:val="yellow"/>
              </w:rPr>
              <w:t xml:space="preserve">, руб./МВт·ч. </w:t>
            </w:r>
          </w:p>
          <w:p w14:paraId="4A3DADF0" w14:textId="49A261E0" w:rsidR="0044235F" w:rsidRPr="00ED1269" w:rsidRDefault="00000000" w:rsidP="00E43483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ЦФР</m:t>
                  </m:r>
                </m:sup>
              </m:sSubSup>
            </m:oMath>
            <w:r w:rsidR="0044235F" w:rsidRPr="00ED1269">
              <w:rPr>
                <w:rFonts w:ascii="Garamond" w:hAnsi="Garamond"/>
                <w:bCs/>
                <w:highlight w:val="yellow"/>
              </w:rPr>
              <w:t xml:space="preserve"> – </w:t>
            </w:r>
            <w:r w:rsidR="000C7CCE" w:rsidRPr="00ED1269">
              <w:rPr>
                <w:rFonts w:ascii="Garamond" w:hAnsi="Garamond"/>
                <w:highlight w:val="yellow"/>
              </w:rPr>
              <w:t>расчетная с</w:t>
            </w:r>
            <w:r w:rsidR="00E43483" w:rsidRPr="00ED1269">
              <w:rPr>
                <w:rFonts w:ascii="Garamond" w:hAnsi="Garamond"/>
                <w:highlight w:val="yellow"/>
              </w:rPr>
              <w:t xml:space="preserve">тоимость комплексной услуги ЦФР </w:t>
            </w:r>
            <w:r w:rsidR="000C6C9D" w:rsidRPr="00ED1269">
              <w:rPr>
                <w:rFonts w:ascii="Garamond" w:hAnsi="Garamond"/>
                <w:highlight w:val="yellow"/>
              </w:rPr>
              <w:t>по расчету требований и обязательств участников оптового рынка и исполнителей услуг по управлению изменением режима потребления электрической энергии</w:t>
            </w:r>
            <w:r w:rsidR="00224CE8" w:rsidRPr="00ED1269">
              <w:rPr>
                <w:rFonts w:ascii="Garamond" w:hAnsi="Garamond"/>
                <w:bCs/>
                <w:highlight w:val="yellow"/>
              </w:rPr>
              <w:t xml:space="preserve">, </w:t>
            </w:r>
            <w:r w:rsidR="0089147A" w:rsidRPr="00ED1269">
              <w:rPr>
                <w:rFonts w:ascii="Garamond" w:hAnsi="Garamond"/>
                <w:bCs/>
                <w:highlight w:val="yellow"/>
              </w:rPr>
              <w:t>для</w:t>
            </w:r>
            <w:r w:rsidR="00224CE8" w:rsidRPr="00ED1269">
              <w:rPr>
                <w:rFonts w:ascii="Garamond" w:hAnsi="Garamond"/>
                <w:bCs/>
                <w:highlight w:val="yellow"/>
              </w:rPr>
              <w:t xml:space="preserve"> </w:t>
            </w:r>
            <w:r w:rsidR="0089147A" w:rsidRPr="00ED1269">
              <w:rPr>
                <w:rFonts w:ascii="Garamond" w:hAnsi="Garamond"/>
                <w:bCs/>
                <w:highlight w:val="yellow"/>
              </w:rPr>
              <w:t xml:space="preserve">гарантирующего поставщика </w:t>
            </w:r>
            <w:r w:rsidR="00224CE8" w:rsidRPr="00ED1269">
              <w:rPr>
                <w:rFonts w:ascii="Garamond" w:hAnsi="Garamond"/>
                <w:bCs/>
                <w:highlight w:val="yellow"/>
              </w:rPr>
              <w:t xml:space="preserve">(энергосбытовой, энергоснабжающей </w:t>
            </w:r>
            <w:r w:rsidR="0089147A" w:rsidRPr="00ED1269">
              <w:rPr>
                <w:rFonts w:ascii="Garamond" w:hAnsi="Garamond"/>
                <w:bCs/>
                <w:highlight w:val="yellow"/>
              </w:rPr>
              <w:t>организации</w:t>
            </w:r>
            <w:r w:rsidR="00224CE8" w:rsidRPr="00ED1269">
              <w:rPr>
                <w:rFonts w:ascii="Garamond" w:hAnsi="Garamond"/>
                <w:bCs/>
                <w:highlight w:val="yellow"/>
              </w:rPr>
              <w:t xml:space="preserve">) </w:t>
            </w:r>
            <w:r w:rsidR="0089147A" w:rsidRPr="00ED1269">
              <w:rPr>
                <w:rFonts w:ascii="Garamond" w:hAnsi="Garamond"/>
                <w:bCs/>
                <w:highlight w:val="yellow"/>
              </w:rPr>
              <w:t>в</w:t>
            </w:r>
            <w:r w:rsidR="00224CE8" w:rsidRPr="00ED1269">
              <w:rPr>
                <w:rFonts w:ascii="Garamond" w:hAnsi="Garamond"/>
                <w:bCs/>
                <w:highlight w:val="yellow"/>
              </w:rPr>
              <w:t xml:space="preserve"> расчетн</w:t>
            </w:r>
            <w:r w:rsidR="0089147A" w:rsidRPr="00ED1269">
              <w:rPr>
                <w:rFonts w:ascii="Garamond" w:hAnsi="Garamond"/>
                <w:bCs/>
                <w:highlight w:val="yellow"/>
              </w:rPr>
              <w:t>ом</w:t>
            </w:r>
            <w:r w:rsidR="00224CE8" w:rsidRPr="00ED1269">
              <w:rPr>
                <w:rFonts w:ascii="Garamond" w:hAnsi="Garamond"/>
                <w:bCs/>
                <w:highlight w:val="yellow"/>
              </w:rPr>
              <w:t xml:space="preserve"> период</w:t>
            </w:r>
            <w:r w:rsidR="0089147A" w:rsidRPr="00ED1269">
              <w:rPr>
                <w:rFonts w:ascii="Garamond" w:hAnsi="Garamond"/>
                <w:bCs/>
                <w:highlight w:val="yellow"/>
              </w:rPr>
              <w:t>е</w:t>
            </w:r>
            <w:r w:rsidR="00224CE8" w:rsidRPr="00ED1269">
              <w:rPr>
                <w:rFonts w:ascii="Garamond" w:hAnsi="Garamond"/>
                <w:bCs/>
                <w:highlight w:val="yellow"/>
              </w:rPr>
              <w:t xml:space="preserve"> (</w:t>
            </w:r>
            <w:r w:rsidR="00224CE8" w:rsidRPr="00ED1269">
              <w:rPr>
                <w:rFonts w:ascii="Garamond" w:hAnsi="Garamond"/>
                <w:bCs/>
                <w:i/>
                <w:highlight w:val="yellow"/>
              </w:rPr>
              <w:t>m</w:t>
            </w:r>
            <w:r w:rsidR="00224CE8" w:rsidRPr="00ED1269">
              <w:rPr>
                <w:rFonts w:ascii="Garamond" w:hAnsi="Garamond"/>
                <w:bCs/>
                <w:highlight w:val="yellow"/>
              </w:rPr>
              <w:t>), руб</w:t>
            </w:r>
            <w:r w:rsidR="002E01A7">
              <w:rPr>
                <w:rFonts w:ascii="Garamond" w:hAnsi="Garamond"/>
                <w:bCs/>
                <w:highlight w:val="yellow"/>
              </w:rPr>
              <w:t>.</w:t>
            </w:r>
            <w:r w:rsidR="00224CE8" w:rsidRPr="00ED1269">
              <w:rPr>
                <w:rFonts w:ascii="Garamond" w:hAnsi="Garamond"/>
                <w:bCs/>
                <w:highlight w:val="yellow"/>
              </w:rPr>
              <w:t>:</w:t>
            </w:r>
          </w:p>
          <w:p w14:paraId="3B46A77B" w14:textId="50D21432" w:rsidR="0044235F" w:rsidRPr="00ED1269" w:rsidRDefault="00000000" w:rsidP="002E01A7">
            <w:pPr>
              <w:autoSpaceDE w:val="0"/>
              <w:autoSpaceDN w:val="0"/>
              <w:adjustRightInd w:val="0"/>
              <w:spacing w:before="120" w:after="120"/>
              <w:ind w:left="2232"/>
              <w:jc w:val="both"/>
              <w:rPr>
                <w:rFonts w:ascii="Garamond" w:hAnsi="Garamond"/>
                <w:highlight w:val="yellow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sSubSup>
                    <m:sSubSupPr>
                      <m:ctrlPr>
                        <w:rPr>
                          <w:rFonts w:ascii="Cambria Math" w:hAnsi="Cambria Math"/>
                          <w:bCs/>
                          <w:highlight w:val="yellow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highlight w:val="yellow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highlight w:val="yellow"/>
                        </w:rPr>
                        <m:t>i,m,z</m:t>
                      </m:r>
                    </m:sub>
                    <m:sup>
                      <m:r>
                        <w:rPr>
                          <w:rFonts w:ascii="Cambria Math" w:hAnsi="Cambria Math"/>
                          <w:highlight w:val="yellow"/>
                        </w:rPr>
                        <m:t>ЦФР</m:t>
                      </m:r>
                    </m:sup>
                  </m:sSubSup>
                  <m:r>
                    <w:rPr>
                      <w:rFonts w:ascii="Cambria Math" w:hAnsi="Cambria Math"/>
                      <w:highlight w:val="yellow"/>
                    </w:rPr>
                    <m:t>=T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m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ЦФР</m:t>
                  </m:r>
                </m:sup>
              </m:sSubSup>
              <m:r>
                <w:rPr>
                  <w:rFonts w:ascii="Cambria Math" w:hAnsi="Cambria Math"/>
                  <w:highlight w:val="yellow"/>
                </w:rPr>
                <m:t>×</m:t>
              </m:r>
              <m:sSubSup>
                <m:sSubSupPr>
                  <m:ctrlPr>
                    <w:rPr>
                      <w:rFonts w:ascii="Cambria Math" w:hAnsi="Cambria Math"/>
                      <w:bCs/>
                      <w:highlight w:val="yellow"/>
                    </w:rPr>
                  </m:ctrlPr>
                </m:sSubSupPr>
                <m:e>
                  <m:r>
                    <w:rPr>
                      <w:rFonts w:ascii="Cambria Math" w:hAnsi="Cambria Math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highlight w:val="yellow"/>
                    </w:rPr>
                    <m:t>i,m,z</m:t>
                  </m:r>
                </m:sub>
                <m:sup>
                  <m:r>
                    <w:rPr>
                      <w:rFonts w:ascii="Cambria Math" w:hAnsi="Cambria Math"/>
                      <w:highlight w:val="yellow"/>
                    </w:rPr>
                    <m:t>э/э_опт</m:t>
                  </m:r>
                </m:sup>
              </m:sSubSup>
            </m:oMath>
            <w:r w:rsidR="002E01A7">
              <w:rPr>
                <w:rFonts w:ascii="Garamond" w:hAnsi="Garamond"/>
                <w:bCs/>
                <w:highlight w:val="yellow"/>
              </w:rPr>
              <w:t>;</w:t>
            </w:r>
          </w:p>
          <w:p w14:paraId="2093E49D" w14:textId="77777777" w:rsidR="001E48B1" w:rsidRPr="00ED1269" w:rsidRDefault="00FE6818" w:rsidP="00950E80">
            <w:pPr>
              <w:pStyle w:val="a3"/>
              <w:jc w:val="both"/>
              <w:rPr>
                <w:szCs w:val="22"/>
                <w:lang w:val="ru-RU"/>
              </w:rPr>
            </w:pPr>
            <w:r w:rsidRPr="00ED1269">
              <w:rPr>
                <w:position w:val="-12"/>
                <w:szCs w:val="22"/>
                <w:highlight w:val="yellow"/>
              </w:rPr>
              <w:object w:dxaOrig="540" w:dyaOrig="380" w14:anchorId="3E630DA2">
                <v:shape id="_x0000_i1063" type="#_x0000_t75" style="width:24pt;height:18pt" o:ole="">
                  <v:imagedata r:id="rId80" o:title=""/>
                </v:shape>
                <o:OLEObject Type="Embed" ProgID="Equation.DSMT4" ShapeID="_x0000_i1063" DrawAspect="Content" ObjectID="_1770038213" r:id="rId81"/>
              </w:object>
            </w:r>
            <w:r w:rsidRPr="00ED1269">
              <w:rPr>
                <w:szCs w:val="22"/>
                <w:highlight w:val="yellow"/>
                <w:lang w:val="ru-RU"/>
              </w:rPr>
              <w:t xml:space="preserve"> </w:t>
            </w:r>
            <w:r w:rsidRPr="002E01A7">
              <w:rPr>
                <w:szCs w:val="22"/>
                <w:highlight w:val="yellow"/>
                <w:lang w:val="ru-RU"/>
              </w:rPr>
              <w:t>–</w:t>
            </w:r>
            <w:r w:rsidRPr="00ED1269">
              <w:rPr>
                <w:szCs w:val="22"/>
                <w:highlight w:val="yellow"/>
                <w:lang w:val="ru-RU"/>
              </w:rPr>
              <w:t xml:space="preserve"> </w:t>
            </w:r>
            <w:r w:rsidR="001E48B1" w:rsidRPr="00ED1269">
              <w:rPr>
                <w:szCs w:val="22"/>
                <w:highlight w:val="yellow"/>
                <w:lang w:val="ru-RU"/>
              </w:rPr>
              <w:t xml:space="preserve">размер платы за комплексную услугу для участника оптового рынка и ФСК, утвержденный Наблюдательным советом Совета рынка, </w:t>
            </w:r>
            <w:r w:rsidRPr="00ED1269">
              <w:rPr>
                <w:szCs w:val="22"/>
                <w:highlight w:val="yellow"/>
                <w:lang w:val="ru-RU"/>
              </w:rPr>
              <w:t xml:space="preserve">в отношении расчетного периода </w:t>
            </w:r>
            <w:r w:rsidRPr="00ED1269">
              <w:rPr>
                <w:i/>
                <w:szCs w:val="22"/>
                <w:highlight w:val="yellow"/>
              </w:rPr>
              <w:t>m</w:t>
            </w:r>
            <w:r w:rsidRPr="00ED1269">
              <w:rPr>
                <w:szCs w:val="22"/>
                <w:highlight w:val="yellow"/>
                <w:lang w:val="ru-RU"/>
              </w:rPr>
              <w:t>, без учета НДС, руб./</w:t>
            </w:r>
            <w:r w:rsidRPr="00ED1269">
              <w:rPr>
                <w:bCs/>
                <w:szCs w:val="22"/>
                <w:highlight w:val="yellow"/>
                <w:lang w:val="ru-RU"/>
              </w:rPr>
              <w:t>МВт·ч</w:t>
            </w:r>
            <w:r w:rsidRPr="00ED1269">
              <w:rPr>
                <w:szCs w:val="22"/>
                <w:highlight w:val="yellow"/>
                <w:lang w:val="ru-RU"/>
              </w:rPr>
              <w:t>.</w:t>
            </w:r>
            <w:r w:rsidRPr="00ED1269">
              <w:rPr>
                <w:szCs w:val="22"/>
                <w:lang w:val="ru-RU"/>
              </w:rPr>
              <w:t xml:space="preserve"> </w:t>
            </w:r>
          </w:p>
          <w:p w14:paraId="64B62716" w14:textId="77777777" w:rsidR="00EE11B8" w:rsidRPr="00ED1269" w:rsidRDefault="00EE11B8" w:rsidP="00EE11B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  <w:color w:val="000000"/>
                <w:highlight w:val="yellow"/>
              </w:rPr>
              <w:t xml:space="preserve">В случае если для расчетов в настоящем пункте Регламента исходные данные </w:t>
            </w:r>
            <w:r w:rsidRPr="00ED1269">
              <w:rPr>
                <w:rFonts w:ascii="Garamond" w:hAnsi="Garamond"/>
                <w:bCs/>
                <w:position w:val="-12"/>
                <w:highlight w:val="yellow"/>
              </w:rPr>
              <w:object w:dxaOrig="440" w:dyaOrig="380" w14:anchorId="790EC9BA">
                <v:shape id="_x0000_i1064" type="#_x0000_t75" style="width:24pt;height:18pt" o:ole="">
                  <v:imagedata r:id="rId76" o:title=""/>
                </v:shape>
                <o:OLEObject Type="Embed" ProgID="Equation.DSMT4" ShapeID="_x0000_i1064" DrawAspect="Content" ObjectID="_1770038214" r:id="rId82"/>
              </w:object>
            </w:r>
            <w:r w:rsidRPr="00ED1269">
              <w:rPr>
                <w:rFonts w:ascii="Garamond" w:hAnsi="Garamond"/>
                <w:bCs/>
                <w:highlight w:val="yellow"/>
              </w:rPr>
              <w:t>,</w:t>
            </w:r>
            <w:r w:rsidR="008C3BDD" w:rsidRPr="00ED1269">
              <w:rPr>
                <w:rFonts w:ascii="Garamond" w:hAnsi="Garamond"/>
                <w:position w:val="-12"/>
                <w:highlight w:val="yellow"/>
              </w:rPr>
              <w:object w:dxaOrig="440" w:dyaOrig="380" w14:anchorId="475DE885">
                <v:shape id="_x0000_i1065" type="#_x0000_t75" style="width:24pt;height:18pt" o:ole="">
                  <v:imagedata r:id="rId83" o:title=""/>
                </v:shape>
                <o:OLEObject Type="Embed" ProgID="Equation.DSMT4" ShapeID="_x0000_i1065" DrawAspect="Content" ObjectID="_1770038215" r:id="rId84"/>
              </w:object>
            </w:r>
            <w:r w:rsidRPr="00ED1269">
              <w:rPr>
                <w:rFonts w:ascii="Garamond" w:hAnsi="Garamond"/>
                <w:highlight w:val="yellow"/>
              </w:rPr>
              <w:t>,</w:t>
            </w:r>
            <w:r w:rsidRPr="00ED1269">
              <w:rPr>
                <w:rFonts w:ascii="Garamond" w:hAnsi="Garamond"/>
                <w:position w:val="-12"/>
                <w:highlight w:val="yellow"/>
              </w:rPr>
              <w:object w:dxaOrig="540" w:dyaOrig="380" w14:anchorId="78AE0B35">
                <v:shape id="_x0000_i1066" type="#_x0000_t75" style="width:24pt;height:18pt" o:ole="">
                  <v:imagedata r:id="rId80" o:title=""/>
                </v:shape>
                <o:OLEObject Type="Embed" ProgID="Equation.DSMT4" ShapeID="_x0000_i1066" DrawAspect="Content" ObjectID="_1770038216" r:id="rId85"/>
              </w:object>
            </w:r>
            <w:r w:rsidRPr="00ED1269">
              <w:rPr>
                <w:rFonts w:ascii="Garamond" w:hAnsi="Garamond"/>
                <w:highlight w:val="yellow"/>
              </w:rPr>
              <w:t>не определены, то в расчете эти исходные данные принимаются равными 0</w:t>
            </w:r>
            <w:r w:rsidRPr="00ED1269">
              <w:rPr>
                <w:rFonts w:ascii="Garamond" w:hAnsi="Garamond"/>
              </w:rPr>
              <w:t>.</w:t>
            </w:r>
          </w:p>
          <w:p w14:paraId="3B065ED8" w14:textId="77777777" w:rsidR="00792C6B" w:rsidRPr="00ED1269" w:rsidRDefault="00FA5AE8" w:rsidP="00792C6B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</w:rPr>
            </w:pPr>
            <w:r w:rsidRPr="00ED1269">
              <w:rPr>
                <w:rFonts w:ascii="Garamond" w:hAnsi="Garamond"/>
                <w:position w:val="-12"/>
              </w:rPr>
              <w:object w:dxaOrig="510" w:dyaOrig="375" w14:anchorId="47F0E8BD">
                <v:shape id="_x0000_i1067" type="#_x0000_t75" style="width:24pt;height:24pt" o:ole="">
                  <v:imagedata r:id="rId45" o:title=""/>
                </v:shape>
                <o:OLEObject Type="Embed" ProgID="Equation.3" ShapeID="_x0000_i1067" DrawAspect="Content" ObjectID="_1770038217" r:id="rId86"/>
              </w:object>
            </w:r>
            <w:r w:rsidR="00FE6818" w:rsidRPr="00ED1269">
              <w:rPr>
                <w:rFonts w:ascii="Garamond" w:hAnsi="Garamond"/>
              </w:rPr>
              <w:t xml:space="preserve"> </w:t>
            </w:r>
            <w:r w:rsidR="00FE6818" w:rsidRPr="002E01A7">
              <w:rPr>
                <w:rFonts w:ascii="Garamond" w:hAnsi="Garamond"/>
              </w:rPr>
              <w:t>–</w:t>
            </w:r>
            <w:r w:rsidR="00FE6818" w:rsidRPr="00ED1269">
              <w:rPr>
                <w:rFonts w:ascii="Garamond" w:hAnsi="Garamond"/>
              </w:rPr>
              <w:t xml:space="preserve"> </w:t>
            </w:r>
            <w:r w:rsidR="00792C6B" w:rsidRPr="00ED1269">
              <w:rPr>
                <w:rFonts w:ascii="Garamond" w:hAnsi="Garamond"/>
              </w:rPr>
              <w:t xml:space="preserve">объем поставки электрической энергии потребителям (покупателям) гарантирующего поставщика (энергосбытовой, энергоснабжающей организации) за расчетный период </w:t>
            </w:r>
            <w:r w:rsidR="00792C6B" w:rsidRPr="00ED1269">
              <w:rPr>
                <w:rFonts w:ascii="Garamond" w:hAnsi="Garamond"/>
                <w:i/>
                <w:lang w:val="en-US"/>
              </w:rPr>
              <w:t>m</w:t>
            </w:r>
            <w:r w:rsidR="00792C6B" w:rsidRPr="00ED1269">
              <w:rPr>
                <w:rFonts w:ascii="Garamond" w:hAnsi="Garamond"/>
              </w:rPr>
              <w:t xml:space="preserve">, </w:t>
            </w:r>
            <w:r w:rsidR="00792C6B" w:rsidRPr="00ED1269">
              <w:rPr>
                <w:rFonts w:ascii="Garamond" w:hAnsi="Garamond"/>
                <w:bCs/>
              </w:rPr>
              <w:t>МВт·ч</w:t>
            </w:r>
            <w:r w:rsidR="00792C6B" w:rsidRPr="00ED1269">
              <w:rPr>
                <w:rFonts w:ascii="Garamond" w:hAnsi="Garamond"/>
              </w:rPr>
              <w:t>:</w:t>
            </w:r>
          </w:p>
          <w:p w14:paraId="7E7154DD" w14:textId="2AB1A394" w:rsidR="00792C6B" w:rsidRPr="00ED1269" w:rsidRDefault="00B05BC0" w:rsidP="00792C6B">
            <w:pPr>
              <w:autoSpaceDE w:val="0"/>
              <w:autoSpaceDN w:val="0"/>
              <w:adjustRightInd w:val="0"/>
              <w:spacing w:before="120" w:after="120"/>
              <w:jc w:val="center"/>
              <w:outlineLvl w:val="0"/>
              <w:rPr>
                <w:rFonts w:ascii="Garamond" w:hAnsi="Garamond"/>
              </w:rPr>
            </w:pPr>
            <w:r w:rsidRPr="00ED1269">
              <w:rPr>
                <w:rFonts w:ascii="Garamond" w:hAnsi="Garamond"/>
                <w:position w:val="-30"/>
                <w:highlight w:val="yellow"/>
              </w:rPr>
              <w:object w:dxaOrig="3820" w:dyaOrig="720" w14:anchorId="001D7780">
                <v:shape id="_x0000_i1068" type="#_x0000_t75" style="width:186pt;height:36pt" o:ole="">
                  <v:imagedata r:id="rId87" o:title=""/>
                </v:shape>
                <o:OLEObject Type="Embed" ProgID="Equation.DSMT4" ShapeID="_x0000_i1068" DrawAspect="Content" ObjectID="_1770038218" r:id="rId88"/>
              </w:object>
            </w:r>
            <w:r w:rsidR="00ED1269">
              <w:rPr>
                <w:rFonts w:ascii="Garamond" w:hAnsi="Garamond"/>
              </w:rPr>
              <w:t>,</w:t>
            </w:r>
          </w:p>
          <w:p w14:paraId="5CD19EAA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outlineLvl w:val="0"/>
              <w:rPr>
                <w:rFonts w:ascii="Garamond" w:hAnsi="Garamond"/>
              </w:rPr>
            </w:pPr>
            <w:r w:rsidRPr="00ED1269">
              <w:rPr>
                <w:rFonts w:ascii="Garamond" w:hAnsi="Garamond"/>
                <w:position w:val="-30"/>
              </w:rPr>
              <w:t xml:space="preserve">где </w:t>
            </w:r>
            <w:r w:rsidRPr="00ED1269">
              <w:rPr>
                <w:rFonts w:ascii="Garamond" w:hAnsi="Garamond"/>
                <w:i/>
                <w:position w:val="-30"/>
                <w:lang w:val="en-US"/>
              </w:rPr>
              <w:t>z</w:t>
            </w:r>
            <w:r w:rsidRPr="00ED1269">
              <w:rPr>
                <w:rFonts w:ascii="Garamond" w:hAnsi="Garamond"/>
                <w:position w:val="-30"/>
              </w:rPr>
              <w:t xml:space="preserve"> – неценовая зона;</w:t>
            </w:r>
          </w:p>
          <w:p w14:paraId="70C0CDAD" w14:textId="77777777" w:rsidR="00FE6818" w:rsidRPr="00ED1269" w:rsidRDefault="00E43483" w:rsidP="008C2AC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/>
                <w:position w:val="-30"/>
              </w:rPr>
            </w:pPr>
            <w:r w:rsidRPr="00ED1269">
              <w:rPr>
                <w:rFonts w:ascii="Garamond" w:hAnsi="Garamond"/>
                <w:position w:val="-30"/>
                <w:highlight w:val="yellow"/>
              </w:rPr>
              <w:object w:dxaOrig="2420" w:dyaOrig="720" w14:anchorId="057E1F01">
                <v:shape id="_x0000_i1069" type="#_x0000_t75" style="width:120pt;height:36pt" o:ole="">
                  <v:imagedata r:id="rId89" o:title=""/>
                </v:shape>
                <o:OLEObject Type="Embed" ProgID="Equation.DSMT4" ShapeID="_x0000_i1069" DrawAspect="Content" ObjectID="_1770038219" r:id="rId90"/>
              </w:object>
            </w:r>
            <w:r w:rsidR="00FE6818" w:rsidRPr="00ED1269">
              <w:rPr>
                <w:rFonts w:ascii="Garamond" w:hAnsi="Garamond"/>
              </w:rPr>
              <w:t>;</w:t>
            </w:r>
          </w:p>
          <w:p w14:paraId="2F9F5199" w14:textId="77777777" w:rsidR="00FE6818" w:rsidRPr="00ED1269" w:rsidRDefault="000C6C9D" w:rsidP="008C2AC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/>
                <w:position w:val="-30"/>
              </w:rPr>
            </w:pPr>
            <w:r w:rsidRPr="00ED1269">
              <w:rPr>
                <w:rFonts w:ascii="Garamond" w:hAnsi="Garamond"/>
                <w:position w:val="-30"/>
                <w:highlight w:val="yellow"/>
              </w:rPr>
              <w:object w:dxaOrig="3440" w:dyaOrig="560" w14:anchorId="52781100">
                <v:shape id="_x0000_i1070" type="#_x0000_t75" style="width:168pt;height:30pt" o:ole="">
                  <v:imagedata r:id="rId91" o:title=""/>
                </v:shape>
                <o:OLEObject Type="Embed" ProgID="Equation.DSMT4" ShapeID="_x0000_i1070" DrawAspect="Content" ObjectID="_1770038220" r:id="rId92"/>
              </w:object>
            </w:r>
            <w:r w:rsidR="00FE6818" w:rsidRPr="00ED1269">
              <w:rPr>
                <w:rFonts w:ascii="Garamond" w:hAnsi="Garamond"/>
              </w:rPr>
              <w:t>,</w:t>
            </w:r>
          </w:p>
          <w:p w14:paraId="0E0A15DB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position w:val="-30"/>
              </w:rPr>
            </w:pPr>
            <w:r w:rsidRPr="00ED1269">
              <w:rPr>
                <w:rFonts w:ascii="Garamond" w:hAnsi="Garamond"/>
                <w:position w:val="-30"/>
              </w:rPr>
              <w:t xml:space="preserve">где </w:t>
            </w:r>
            <w:r w:rsidRPr="00ED1269">
              <w:rPr>
                <w:rFonts w:ascii="Garamond" w:hAnsi="Garamond"/>
                <w:i/>
                <w:position w:val="-30"/>
                <w:lang w:val="en-US"/>
              </w:rPr>
              <w:t>z</w:t>
            </w:r>
            <w:r w:rsidRPr="00ED1269">
              <w:rPr>
                <w:rFonts w:ascii="Garamond" w:hAnsi="Garamond"/>
                <w:position w:val="-30"/>
              </w:rPr>
              <w:t xml:space="preserve"> – неценовая зона;</w:t>
            </w:r>
          </w:p>
          <w:p w14:paraId="33F519AC" w14:textId="77777777" w:rsidR="00FE6818" w:rsidRPr="00ED1269" w:rsidRDefault="00FE6818" w:rsidP="00950E80">
            <w:pPr>
              <w:spacing w:before="120" w:after="120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  <w:position w:val="-14"/>
              </w:rPr>
              <w:object w:dxaOrig="750" w:dyaOrig="390" w14:anchorId="63311895">
                <v:shape id="_x0000_i1071" type="#_x0000_t75" style="width:36pt;height:18pt" o:ole="">
                  <v:imagedata r:id="rId56" o:title=""/>
                </v:shape>
                <o:OLEObject Type="Embed" ProgID="Equation.3" ShapeID="_x0000_i1071" DrawAspect="Content" ObjectID="_1770038221" r:id="rId93"/>
              </w:object>
            </w:r>
            <w:r w:rsidRPr="00ED1269">
              <w:rPr>
                <w:rFonts w:ascii="Garamond" w:hAnsi="Garamond"/>
              </w:rPr>
              <w:t xml:space="preserve"> </w:t>
            </w:r>
            <w:r w:rsidRPr="00227CA3">
              <w:rPr>
                <w:rFonts w:ascii="Garamond" w:hAnsi="Garamond"/>
              </w:rPr>
              <w:t>–</w:t>
            </w:r>
            <w:r w:rsidRPr="00ED1269">
              <w:rPr>
                <w:rFonts w:ascii="Garamond" w:hAnsi="Garamond"/>
              </w:rPr>
              <w:t xml:space="preserve"> фактический объем потребления электрической энергии на оптовом рынке в час </w:t>
            </w:r>
            <w:r w:rsidRPr="00ED1269">
              <w:rPr>
                <w:rFonts w:ascii="Garamond" w:hAnsi="Garamond"/>
                <w:i/>
                <w:lang w:val="en-US"/>
              </w:rPr>
              <w:t>h</w:t>
            </w:r>
            <w:r w:rsidRPr="00ED1269">
              <w:rPr>
                <w:rFonts w:ascii="Garamond" w:hAnsi="Garamond"/>
              </w:rPr>
              <w:t xml:space="preserve"> в отношении ГТП потребления </w:t>
            </w:r>
            <w:r w:rsidRPr="00ED1269">
              <w:rPr>
                <w:rFonts w:ascii="Garamond" w:hAnsi="Garamond"/>
                <w:i/>
                <w:lang w:val="en-US"/>
              </w:rPr>
              <w:t>p</w:t>
            </w:r>
            <w:r w:rsidRPr="00ED1269">
              <w:rPr>
                <w:rFonts w:ascii="Garamond" w:hAnsi="Garamond"/>
              </w:rPr>
              <w:t xml:space="preserve"> участника оптового рынка </w:t>
            </w:r>
            <w:r w:rsidRPr="00ED1269">
              <w:rPr>
                <w:rFonts w:ascii="Garamond" w:hAnsi="Garamond"/>
                <w:i/>
                <w:lang w:val="en-US"/>
              </w:rPr>
              <w:t>i</w:t>
            </w:r>
            <w:r w:rsidRPr="00ED1269">
              <w:rPr>
                <w:rFonts w:ascii="Garamond" w:hAnsi="Garamond"/>
              </w:rPr>
              <w:t xml:space="preserve">, определенный в соответствии с разделом 11 настоящего Регламента. </w:t>
            </w:r>
          </w:p>
          <w:p w14:paraId="5CE6AE47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  <w:position w:val="-14"/>
              </w:rPr>
              <w:object w:dxaOrig="680" w:dyaOrig="400" w14:anchorId="6D88EF2F">
                <v:shape id="_x0000_i1072" type="#_x0000_t75" style="width:30pt;height:24pt" o:ole="">
                  <v:imagedata r:id="rId58" o:title=""/>
                </v:shape>
                <o:OLEObject Type="Embed" ProgID="Equation.3" ShapeID="_x0000_i1072" DrawAspect="Content" ObjectID="_1770038222" r:id="rId94"/>
              </w:object>
            </w:r>
            <w:r w:rsidRPr="00ED1269">
              <w:rPr>
                <w:rFonts w:ascii="Garamond" w:hAnsi="Garamond"/>
              </w:rPr>
              <w:t xml:space="preserve"> </w:t>
            </w:r>
            <w:r w:rsidRPr="00227CA3">
              <w:rPr>
                <w:rFonts w:ascii="Garamond" w:hAnsi="Garamond"/>
              </w:rPr>
              <w:t>–</w:t>
            </w:r>
            <w:r w:rsidRPr="00ED1269">
              <w:rPr>
                <w:rFonts w:ascii="Garamond" w:hAnsi="Garamond"/>
              </w:rPr>
              <w:t xml:space="preserve"> фактический почасовой объем электрической энергии, приобретенный ГП (ЭСО, ЭСК) у производителей электрической энергии на розничном рынке, осуществляющих поставку электрической энергии (мощности) на территориях неценовых зон оптового рынка, за исключением территорий, не связанных с Единой энергетической системой России и технологически изолированными территориальными электроэнергетическими системами, предоставленный КО в порядке и сроки, установленные пунктом 17.2.5 настоящего Регламента.</w:t>
            </w:r>
          </w:p>
          <w:p w14:paraId="18B8CEFC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</w:rPr>
              <w:t xml:space="preserve">В случае если ГП (ЭСО, ЭСК) не предоставил указанную информацию Коммерческому оператору в порядке и сроки, установленные пунктом </w:t>
            </w:r>
            <w:r w:rsidRPr="00ED1269">
              <w:rPr>
                <w:rFonts w:ascii="Garamond" w:hAnsi="Garamond"/>
              </w:rPr>
              <w:lastRenderedPageBreak/>
              <w:t xml:space="preserve">17.2.5 настоящего Регламента, или предоставил указанную информацию в отношении не всех ГТП потребления, зарегистрированных за рассматриваемым участником оптового рынка в неценовой зоне </w:t>
            </w:r>
            <w:r w:rsidRPr="00ED1269">
              <w:rPr>
                <w:rFonts w:ascii="Garamond" w:hAnsi="Garamond"/>
                <w:i/>
                <w:lang w:val="en-US"/>
              </w:rPr>
              <w:t>z</w:t>
            </w:r>
            <w:r w:rsidRPr="00ED1269">
              <w:rPr>
                <w:rFonts w:ascii="Garamond" w:hAnsi="Garamond"/>
              </w:rPr>
              <w:t>, в отношении которых получено право на участие в торговле электрической энергией и мощностью на оптовом рынке, то:</w:t>
            </w:r>
          </w:p>
          <w:p w14:paraId="04E95053" w14:textId="77777777" w:rsidR="00FE6818" w:rsidRPr="00ED1269" w:rsidRDefault="008A3348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  <w:position w:val="-30"/>
                <w:highlight w:val="yellow"/>
              </w:rPr>
              <w:object w:dxaOrig="7540" w:dyaOrig="720" w14:anchorId="394CBCDC">
                <v:shape id="_x0000_i1073" type="#_x0000_t75" style="width:330pt;height:30pt" o:ole="">
                  <v:imagedata r:id="rId95" o:title=""/>
                </v:shape>
                <o:OLEObject Type="Embed" ProgID="Equation.DSMT4" ShapeID="_x0000_i1073" DrawAspect="Content" ObjectID="_1770038223" r:id="rId96"/>
              </w:object>
            </w:r>
            <w:r w:rsidR="00FE6818" w:rsidRPr="00ED1269">
              <w:rPr>
                <w:rFonts w:ascii="Garamond" w:hAnsi="Garamond"/>
              </w:rPr>
              <w:t>,</w:t>
            </w:r>
          </w:p>
          <w:p w14:paraId="05BB2B2A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ind w:left="5" w:hanging="5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</w:rPr>
              <w:t xml:space="preserve">где </w:t>
            </w:r>
            <w:r w:rsidRPr="00ED1269">
              <w:rPr>
                <w:rFonts w:ascii="Garamond" w:hAnsi="Garamond"/>
                <w:i/>
                <w:lang w:val="en-US"/>
              </w:rPr>
              <w:t>N</w:t>
            </w:r>
            <w:r w:rsidRPr="00ED1269">
              <w:rPr>
                <w:rFonts w:ascii="Garamond" w:hAnsi="Garamond"/>
                <w:i/>
              </w:rPr>
              <w:t>1(</w:t>
            </w:r>
            <w:r w:rsidRPr="00ED1269">
              <w:rPr>
                <w:rFonts w:ascii="Garamond" w:hAnsi="Garamond"/>
                <w:i/>
                <w:lang w:val="en-US"/>
              </w:rPr>
              <w:t>i</w:t>
            </w:r>
            <w:r w:rsidRPr="00ED1269">
              <w:rPr>
                <w:rFonts w:ascii="Garamond" w:hAnsi="Garamond"/>
                <w:i/>
              </w:rPr>
              <w:t>,</w:t>
            </w:r>
            <w:r w:rsidRPr="00ED1269">
              <w:rPr>
                <w:rFonts w:ascii="Garamond" w:hAnsi="Garamond"/>
                <w:i/>
                <w:lang w:val="en-US"/>
              </w:rPr>
              <w:t>z</w:t>
            </w:r>
            <w:r w:rsidRPr="00ED1269">
              <w:rPr>
                <w:rFonts w:ascii="Garamond" w:hAnsi="Garamond"/>
                <w:i/>
              </w:rPr>
              <w:t>)</w:t>
            </w:r>
            <w:r w:rsidRPr="00ED1269">
              <w:rPr>
                <w:rFonts w:ascii="Garamond" w:hAnsi="Garamond"/>
              </w:rPr>
              <w:t xml:space="preserve"> – множество ГТП потребления, зарегистрированных за участником оптового рынка, в отношении которых получено право на участие в торговле электрической энергией и мощностью на оптовом рынке,</w:t>
            </w:r>
            <w:r w:rsidRPr="00ED1269">
              <w:rPr>
                <w:rFonts w:ascii="Garamond" w:hAnsi="Garamond"/>
                <w:position w:val="-30"/>
              </w:rPr>
              <w:t xml:space="preserve"> </w:t>
            </w:r>
            <w:r w:rsidRPr="00ED1269">
              <w:rPr>
                <w:rFonts w:ascii="Garamond" w:hAnsi="Garamond"/>
              </w:rPr>
              <w:t xml:space="preserve">в неценовой зоне </w:t>
            </w:r>
            <w:r w:rsidRPr="00ED1269">
              <w:rPr>
                <w:rFonts w:ascii="Garamond" w:hAnsi="Garamond"/>
                <w:i/>
                <w:lang w:val="en-US"/>
              </w:rPr>
              <w:t>z</w:t>
            </w:r>
            <w:r w:rsidRPr="00ED1269">
              <w:rPr>
                <w:rFonts w:ascii="Garamond" w:hAnsi="Garamond"/>
              </w:rPr>
              <w:t>, в отношении которых указанный участник предоставил информацию о фактических почасовых объемах электрической энергии, приобретенных у производителей электрической энергии на розничном рынке</w:t>
            </w:r>
            <w:r w:rsidRPr="00ED1269">
              <w:rPr>
                <w:rFonts w:ascii="Garamond" w:hAnsi="Garamond"/>
                <w:b/>
              </w:rPr>
              <w:t xml:space="preserve"> </w:t>
            </w:r>
            <w:r w:rsidRPr="00ED1269">
              <w:rPr>
                <w:rFonts w:ascii="Garamond" w:hAnsi="Garamond"/>
              </w:rPr>
              <w:t>в порядке и сроки, установленные пунктом 17.2.5 настоящего Регламента;</w:t>
            </w:r>
          </w:p>
          <w:p w14:paraId="7873A7C5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  <w:i/>
                <w:lang w:val="en-US"/>
              </w:rPr>
              <w:t>N</w:t>
            </w:r>
            <w:r w:rsidRPr="00ED1269">
              <w:rPr>
                <w:rFonts w:ascii="Garamond" w:hAnsi="Garamond"/>
                <w:i/>
              </w:rPr>
              <w:t>2(</w:t>
            </w:r>
            <w:r w:rsidRPr="00ED1269">
              <w:rPr>
                <w:rFonts w:ascii="Garamond" w:hAnsi="Garamond"/>
                <w:i/>
                <w:lang w:val="en-US"/>
              </w:rPr>
              <w:t>i</w:t>
            </w:r>
            <w:r w:rsidRPr="00ED1269">
              <w:rPr>
                <w:rFonts w:ascii="Garamond" w:hAnsi="Garamond"/>
                <w:i/>
              </w:rPr>
              <w:t>,</w:t>
            </w:r>
            <w:r w:rsidRPr="00ED1269">
              <w:rPr>
                <w:rFonts w:ascii="Garamond" w:hAnsi="Garamond"/>
                <w:i/>
                <w:lang w:val="en-US"/>
              </w:rPr>
              <w:t>z</w:t>
            </w:r>
            <w:r w:rsidRPr="00ED1269">
              <w:rPr>
                <w:rFonts w:ascii="Garamond" w:hAnsi="Garamond"/>
                <w:i/>
              </w:rPr>
              <w:t>)</w:t>
            </w:r>
            <w:r w:rsidRPr="00ED1269">
              <w:rPr>
                <w:rFonts w:ascii="Garamond" w:hAnsi="Garamond"/>
              </w:rPr>
              <w:t xml:space="preserve"> – множество ГТП потребления, зарегистрированных за участником оптового рынка, в отношении которых получено право на участие в торговле электрической энергией и мощностью на оптовом рынке,</w:t>
            </w:r>
            <w:r w:rsidRPr="00ED1269">
              <w:rPr>
                <w:rFonts w:ascii="Garamond" w:hAnsi="Garamond"/>
                <w:position w:val="-30"/>
              </w:rPr>
              <w:t xml:space="preserve"> </w:t>
            </w:r>
            <w:r w:rsidRPr="00ED1269">
              <w:rPr>
                <w:rFonts w:ascii="Garamond" w:hAnsi="Garamond"/>
              </w:rPr>
              <w:t xml:space="preserve">в неценовой зоне </w:t>
            </w:r>
            <w:r w:rsidRPr="00ED1269">
              <w:rPr>
                <w:rFonts w:ascii="Garamond" w:hAnsi="Garamond"/>
                <w:i/>
                <w:lang w:val="en-US"/>
              </w:rPr>
              <w:t>z</w:t>
            </w:r>
            <w:r w:rsidRPr="00ED1269">
              <w:rPr>
                <w:rFonts w:ascii="Garamond" w:hAnsi="Garamond"/>
              </w:rPr>
              <w:t>, в отношении которых указанный участник не предоставил</w:t>
            </w:r>
            <w:r w:rsidRPr="00ED1269">
              <w:rPr>
                <w:rFonts w:ascii="Garamond" w:hAnsi="Garamond"/>
                <w:b/>
              </w:rPr>
              <w:t xml:space="preserve"> </w:t>
            </w:r>
            <w:r w:rsidRPr="00ED1269">
              <w:rPr>
                <w:rFonts w:ascii="Garamond" w:hAnsi="Garamond"/>
              </w:rPr>
              <w:t>информацию о фактических почасовых объемах электрической энергии, приобретенных у производителей электрической энергии на розничном рынке</w:t>
            </w:r>
            <w:r w:rsidRPr="00ED1269">
              <w:rPr>
                <w:rFonts w:ascii="Garamond" w:hAnsi="Garamond"/>
                <w:b/>
              </w:rPr>
              <w:t xml:space="preserve"> </w:t>
            </w:r>
            <w:r w:rsidRPr="00ED1269">
              <w:rPr>
                <w:rFonts w:ascii="Garamond" w:hAnsi="Garamond"/>
              </w:rPr>
              <w:t>в порядке и сроки, установленные пунктом 17.2.5 настоящего Регламента;</w:t>
            </w:r>
          </w:p>
          <w:p w14:paraId="07F835A5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  <w:position w:val="-14"/>
              </w:rPr>
              <w:object w:dxaOrig="1219" w:dyaOrig="400" w14:anchorId="4FF61538">
                <v:shape id="_x0000_i1074" type="#_x0000_t75" style="width:60pt;height:24pt" o:ole="">
                  <v:imagedata r:id="rId62" o:title=""/>
                </v:shape>
                <o:OLEObject Type="Embed" ProgID="Equation.3" ShapeID="_x0000_i1074" DrawAspect="Content" ObjectID="_1770038224" r:id="rId97"/>
              </w:object>
            </w:r>
            <w:r w:rsidRPr="00ED1269">
              <w:rPr>
                <w:rFonts w:ascii="Garamond" w:hAnsi="Garamond"/>
              </w:rPr>
              <w:t xml:space="preserve"> [млн. кВт*ч] </w:t>
            </w:r>
            <w:r w:rsidRPr="00227CA3">
              <w:rPr>
                <w:rFonts w:ascii="Garamond" w:hAnsi="Garamond"/>
              </w:rPr>
              <w:t>–</w:t>
            </w:r>
            <w:r w:rsidRPr="00ED1269">
              <w:rPr>
                <w:rFonts w:ascii="Garamond" w:hAnsi="Garamond"/>
              </w:rPr>
              <w:t xml:space="preserve"> объем электрической энергии за расчетный период </w:t>
            </w:r>
            <w:r w:rsidRPr="00ED1269">
              <w:rPr>
                <w:rFonts w:ascii="Garamond" w:hAnsi="Garamond"/>
                <w:i/>
                <w:lang w:val="en-US"/>
              </w:rPr>
              <w:t>m</w:t>
            </w:r>
            <w:r w:rsidRPr="00ED1269">
              <w:rPr>
                <w:rFonts w:ascii="Garamond" w:hAnsi="Garamond"/>
              </w:rPr>
              <w:t xml:space="preserve">, учтенный в прогнозном балансе на период регулирования и приобретаемый ГП (ЭСО, ЭСК) в отношении ГТП </w:t>
            </w:r>
            <w:r w:rsidRPr="00ED1269">
              <w:rPr>
                <w:rFonts w:ascii="Garamond" w:hAnsi="Garamond"/>
                <w:i/>
                <w:lang w:val="en-US"/>
              </w:rPr>
              <w:t>p</w:t>
            </w:r>
            <w:r w:rsidRPr="00ED1269">
              <w:rPr>
                <w:rFonts w:ascii="Garamond" w:hAnsi="Garamond"/>
              </w:rPr>
              <w:t xml:space="preserve"> на розничном рынке:</w:t>
            </w:r>
          </w:p>
          <w:p w14:paraId="582E9ED5" w14:textId="77777777" w:rsidR="00FE6818" w:rsidRPr="00ED1269" w:rsidRDefault="00FE6818" w:rsidP="00950E80">
            <w:pPr>
              <w:pStyle w:val="af2"/>
              <w:widowControl w:val="0"/>
              <w:numPr>
                <w:ilvl w:val="0"/>
                <w:numId w:val="12"/>
              </w:numPr>
              <w:adjustRightInd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ED1269">
              <w:rPr>
                <w:rFonts w:ascii="Garamond" w:hAnsi="Garamond"/>
                <w:sz w:val="22"/>
                <w:szCs w:val="22"/>
              </w:rPr>
              <w:t>столбец - «электропотребление, без потерь ЕНЭС», строка - «розн», округляется до двух знаков после запятой.</w:t>
            </w:r>
          </w:p>
          <w:p w14:paraId="0F902B72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</w:rPr>
              <w:lastRenderedPageBreak/>
              <w:t xml:space="preserve">В случае если указанные объемы электрической энергии в прогнозном балансе отсутствуют, то величина </w:t>
            </w:r>
            <w:r w:rsidRPr="00ED1269">
              <w:rPr>
                <w:rFonts w:ascii="Garamond" w:hAnsi="Garamond"/>
                <w:position w:val="-14"/>
              </w:rPr>
              <w:object w:dxaOrig="1219" w:dyaOrig="400" w14:anchorId="2E98E242">
                <v:shape id="_x0000_i1075" type="#_x0000_t75" style="width:66pt;height:24pt" o:ole="">
                  <v:imagedata r:id="rId64" o:title=""/>
                </v:shape>
                <o:OLEObject Type="Embed" ProgID="Equation.3" ShapeID="_x0000_i1075" DrawAspect="Content" ObjectID="_1770038225" r:id="rId98"/>
              </w:object>
            </w:r>
            <w:r w:rsidRPr="00ED1269">
              <w:rPr>
                <w:rFonts w:ascii="Garamond" w:hAnsi="Garamond"/>
              </w:rPr>
              <w:t xml:space="preserve"> принимается равной нулю.</w:t>
            </w:r>
          </w:p>
          <w:p w14:paraId="28DF74A1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</w:rPr>
              <w:t xml:space="preserve">В случае если </w:t>
            </w:r>
            <w:r w:rsidRPr="00ED1269">
              <w:rPr>
                <w:rFonts w:ascii="Garamond" w:hAnsi="Garamond"/>
                <w:position w:val="-14"/>
              </w:rPr>
              <w:object w:dxaOrig="1219" w:dyaOrig="400" w14:anchorId="3A2CBA72">
                <v:shape id="_x0000_i1076" type="#_x0000_t75" style="width:60pt;height:24pt" o:ole="">
                  <v:imagedata r:id="rId66" o:title=""/>
                </v:shape>
                <o:OLEObject Type="Embed" ProgID="Equation.3" ShapeID="_x0000_i1076" DrawAspect="Content" ObjectID="_1770038226" r:id="rId99"/>
              </w:object>
            </w:r>
            <w:r w:rsidRPr="00ED1269">
              <w:rPr>
                <w:rFonts w:ascii="Garamond" w:hAnsi="Garamond"/>
              </w:rPr>
              <w:t xml:space="preserve"> </w:t>
            </w:r>
            <w:r w:rsidRPr="00227CA3">
              <w:rPr>
                <w:rFonts w:ascii="Garamond" w:hAnsi="Garamond"/>
              </w:rPr>
              <w:t>–</w:t>
            </w:r>
            <w:r w:rsidRPr="00ED1269">
              <w:rPr>
                <w:rFonts w:ascii="Garamond" w:hAnsi="Garamond"/>
              </w:rPr>
              <w:t xml:space="preserve"> объем электрической энергии за расчетный период </w:t>
            </w:r>
            <w:r w:rsidRPr="00ED1269">
              <w:rPr>
                <w:rFonts w:ascii="Garamond" w:hAnsi="Garamond"/>
                <w:i/>
                <w:lang w:val="en-US"/>
              </w:rPr>
              <w:t>m</w:t>
            </w:r>
            <w:r w:rsidRPr="00ED1269">
              <w:rPr>
                <w:rFonts w:ascii="Garamond" w:hAnsi="Garamond"/>
              </w:rPr>
              <w:t xml:space="preserve">, учтенный в прогнозном балансе на период регулирования и приобретаемых ГП (ЭСО, ЭСК) на розничном рынке </w:t>
            </w:r>
            <w:r w:rsidRPr="00ED1269">
              <w:rPr>
                <w:rFonts w:ascii="Garamond" w:hAnsi="Garamond"/>
                <w:b/>
              </w:rPr>
              <w:t>–</w:t>
            </w:r>
            <w:r w:rsidRPr="00ED1269">
              <w:rPr>
                <w:rFonts w:ascii="Garamond" w:hAnsi="Garamond"/>
              </w:rPr>
              <w:t xml:space="preserve"> определен в отношении нескольких ГТП потребления участника оптового рынка </w:t>
            </w:r>
            <w:r w:rsidRPr="00ED1269">
              <w:rPr>
                <w:rFonts w:ascii="Garamond" w:hAnsi="Garamond"/>
                <w:i/>
                <w:lang w:val="en-US"/>
              </w:rPr>
              <w:t>N</w:t>
            </w:r>
            <w:r w:rsidRPr="00ED1269">
              <w:rPr>
                <w:rFonts w:ascii="Garamond" w:hAnsi="Garamond"/>
              </w:rPr>
              <w:t>(</w:t>
            </w:r>
            <w:r w:rsidRPr="00ED1269">
              <w:rPr>
                <w:rFonts w:ascii="Garamond" w:hAnsi="Garamond"/>
                <w:lang w:val="en-US"/>
              </w:rPr>
              <w:t>p</w:t>
            </w:r>
            <w:r w:rsidRPr="00ED1269">
              <w:rPr>
                <w:rFonts w:ascii="Garamond" w:hAnsi="Garamond"/>
              </w:rPr>
              <w:t xml:space="preserve">), то величина </w:t>
            </w:r>
            <w:r w:rsidRPr="00ED1269">
              <w:rPr>
                <w:rFonts w:ascii="Garamond" w:hAnsi="Garamond"/>
                <w:position w:val="-14"/>
              </w:rPr>
              <w:object w:dxaOrig="1219" w:dyaOrig="400" w14:anchorId="60F9714B">
                <v:shape id="_x0000_i1077" type="#_x0000_t75" style="width:60pt;height:24pt" o:ole="">
                  <v:imagedata r:id="rId62" o:title=""/>
                </v:shape>
                <o:OLEObject Type="Embed" ProgID="Equation.3" ShapeID="_x0000_i1077" DrawAspect="Content" ObjectID="_1770038227" r:id="rId100"/>
              </w:object>
            </w:r>
            <w:r w:rsidRPr="00ED1269">
              <w:rPr>
                <w:rFonts w:ascii="Garamond" w:hAnsi="Garamond"/>
              </w:rPr>
              <w:t xml:space="preserve"> определяется в соответствии с формулой:</w:t>
            </w:r>
          </w:p>
          <w:p w14:paraId="1F8A1184" w14:textId="4F90F4D0" w:rsidR="00FE6818" w:rsidRPr="00ED1269" w:rsidRDefault="002E01A7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  <w:position w:val="-82"/>
              </w:rPr>
              <w:object w:dxaOrig="7320" w:dyaOrig="1760" w14:anchorId="5C7C27D5">
                <v:shape id="_x0000_i1078" type="#_x0000_t75" style="width:323.25pt;height:78pt" o:ole="">
                  <v:imagedata r:id="rId69" o:title=""/>
                </v:shape>
                <o:OLEObject Type="Embed" ProgID="Equation.3" ShapeID="_x0000_i1078" DrawAspect="Content" ObjectID="_1770038228" r:id="rId101"/>
              </w:object>
            </w:r>
            <w:r w:rsidR="00FE6818" w:rsidRPr="00ED1269">
              <w:rPr>
                <w:rFonts w:ascii="Garamond" w:hAnsi="Garamond"/>
              </w:rPr>
              <w:t>,</w:t>
            </w:r>
          </w:p>
          <w:p w14:paraId="0ECEC44E" w14:textId="77777777" w:rsidR="00FE6818" w:rsidRPr="00ED1269" w:rsidRDefault="00FE6818" w:rsidP="00950E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ED1269">
              <w:rPr>
                <w:rFonts w:ascii="Garamond" w:hAnsi="Garamond"/>
              </w:rPr>
              <w:t xml:space="preserve">где </w:t>
            </w:r>
            <w:r w:rsidRPr="00ED1269">
              <w:rPr>
                <w:rFonts w:ascii="Garamond" w:hAnsi="Garamond"/>
                <w:i/>
                <w:lang w:val="en-US"/>
              </w:rPr>
              <w:t>N</w:t>
            </w:r>
            <w:r w:rsidRPr="00ED1269">
              <w:rPr>
                <w:rFonts w:ascii="Garamond" w:hAnsi="Garamond"/>
              </w:rPr>
              <w:t xml:space="preserve"> – число ГТП потребления участника оптового рынка, относящихся к множеству </w:t>
            </w:r>
            <w:r w:rsidRPr="00ED1269">
              <w:rPr>
                <w:rFonts w:ascii="Garamond" w:hAnsi="Garamond"/>
                <w:i/>
                <w:lang w:val="en-US"/>
              </w:rPr>
              <w:t>N</w:t>
            </w:r>
            <w:r w:rsidRPr="00ED1269">
              <w:rPr>
                <w:rFonts w:ascii="Garamond" w:hAnsi="Garamond"/>
              </w:rPr>
              <w:t>(</w:t>
            </w:r>
            <w:r w:rsidRPr="00ED1269">
              <w:rPr>
                <w:rFonts w:ascii="Garamond" w:hAnsi="Garamond"/>
                <w:lang w:val="en-US"/>
              </w:rPr>
              <w:t>p</w:t>
            </w:r>
            <w:r w:rsidRPr="00ED1269">
              <w:rPr>
                <w:rFonts w:ascii="Garamond" w:hAnsi="Garamond"/>
              </w:rPr>
              <w:t>).</w:t>
            </w:r>
          </w:p>
          <w:p w14:paraId="2D4DA586" w14:textId="77777777" w:rsidR="00FE6818" w:rsidRPr="00ED1269" w:rsidRDefault="00FE6818" w:rsidP="00950E80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</w:p>
          <w:p w14:paraId="16D3E092" w14:textId="77777777" w:rsidR="00FE6818" w:rsidRPr="00ED1269" w:rsidRDefault="00FE6818" w:rsidP="00950E80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</w:p>
        </w:tc>
      </w:tr>
      <w:tr w:rsidR="00924429" w:rsidRPr="00ED1269" w14:paraId="4C4D16B8" w14:textId="77777777" w:rsidTr="00950E80">
        <w:trPr>
          <w:trHeight w:val="435"/>
        </w:trPr>
        <w:tc>
          <w:tcPr>
            <w:tcW w:w="846" w:type="dxa"/>
            <w:vAlign w:val="center"/>
          </w:tcPr>
          <w:p w14:paraId="134907C6" w14:textId="77777777" w:rsidR="00924429" w:rsidRPr="00ED1269" w:rsidRDefault="00924429" w:rsidP="00950E80">
            <w:pPr>
              <w:widowControl w:val="0"/>
              <w:spacing w:after="0"/>
              <w:jc w:val="center"/>
              <w:rPr>
                <w:rFonts w:ascii="Garamond" w:eastAsiaTheme="minorHAnsi" w:hAnsi="Garamond" w:cs="Calibri"/>
                <w:b/>
              </w:rPr>
            </w:pPr>
            <w:r w:rsidRPr="00ED1269">
              <w:rPr>
                <w:rFonts w:ascii="Garamond" w:hAnsi="Garamond"/>
                <w:b/>
              </w:rPr>
              <w:lastRenderedPageBreak/>
              <w:t>Приложение 2</w:t>
            </w:r>
          </w:p>
        </w:tc>
        <w:tc>
          <w:tcPr>
            <w:tcW w:w="7016" w:type="dxa"/>
            <w:vAlign w:val="center"/>
          </w:tcPr>
          <w:p w14:paraId="73BBE409" w14:textId="77777777" w:rsidR="00924429" w:rsidRPr="00ED1269" w:rsidRDefault="00924429" w:rsidP="0092442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/>
              </w:rPr>
            </w:pPr>
            <w:r w:rsidRPr="00ED1269">
              <w:rPr>
                <w:rFonts w:ascii="Garamond" w:hAnsi="Garamond"/>
                <w:b/>
              </w:rPr>
              <w:t>Приложение 2 к Регламенту функционирования участников оптового рынка на территории неценовых зон</w:t>
            </w:r>
          </w:p>
          <w:p w14:paraId="0A281473" w14:textId="77777777" w:rsidR="00924429" w:rsidRPr="00ED1269" w:rsidRDefault="00924429" w:rsidP="00924429">
            <w:pPr>
              <w:jc w:val="right"/>
              <w:rPr>
                <w:rFonts w:ascii="Garamond" w:hAnsi="Garamond"/>
                <w:b/>
                <w:i/>
              </w:rPr>
            </w:pPr>
            <w:r w:rsidRPr="00ED1269">
              <w:rPr>
                <w:rFonts w:ascii="Garamond" w:hAnsi="Garamond"/>
                <w:b/>
                <w:i/>
              </w:rPr>
              <w:t>Форма 1</w:t>
            </w:r>
          </w:p>
          <w:p w14:paraId="3EA537E6" w14:textId="77777777" w:rsidR="00924429" w:rsidRPr="00ED1269" w:rsidRDefault="00924429" w:rsidP="00924429">
            <w:pPr>
              <w:jc w:val="right"/>
              <w:rPr>
                <w:rFonts w:ascii="Garamond" w:hAnsi="Garamond"/>
                <w:b/>
                <w:i/>
              </w:rPr>
            </w:pPr>
          </w:p>
          <w:tbl>
            <w:tblPr>
              <w:tblStyle w:val="aff5"/>
              <w:tblW w:w="6375" w:type="dxa"/>
              <w:tblLayout w:type="fixed"/>
              <w:tblLook w:val="04A0" w:firstRow="1" w:lastRow="0" w:firstColumn="1" w:lastColumn="0" w:noHBand="0" w:noVBand="1"/>
            </w:tblPr>
            <w:tblGrid>
              <w:gridCol w:w="2867"/>
              <w:gridCol w:w="1900"/>
              <w:gridCol w:w="8"/>
              <w:gridCol w:w="1592"/>
              <w:gridCol w:w="8"/>
            </w:tblGrid>
            <w:tr w:rsidR="00924429" w:rsidRPr="00ED1269" w14:paraId="36807071" w14:textId="77777777" w:rsidTr="00375C78">
              <w:trPr>
                <w:trHeight w:val="300"/>
              </w:trPr>
              <w:tc>
                <w:tcPr>
                  <w:tcW w:w="4775" w:type="dxa"/>
                  <w:gridSpan w:val="3"/>
                  <w:noWrap/>
                  <w:hideMark/>
                </w:tcPr>
                <w:p w14:paraId="635E4E44" w14:textId="77777777" w:rsidR="00924429" w:rsidRPr="00ED1269" w:rsidRDefault="00924429" w:rsidP="00924429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  <w:color w:val="000000"/>
                    </w:rPr>
                    <w:t>Составляющие регулируемых цен на электрическую энергию (мощность), поставляемую на розничных рынках</w:t>
                  </w:r>
                </w:p>
              </w:tc>
              <w:tc>
                <w:tcPr>
                  <w:tcW w:w="1600" w:type="dxa"/>
                  <w:gridSpan w:val="2"/>
                  <w:noWrap/>
                  <w:hideMark/>
                </w:tcPr>
                <w:p w14:paraId="33ED6D22" w14:textId="77777777" w:rsidR="00924429" w:rsidRPr="00ED1269" w:rsidRDefault="00924429" w:rsidP="00924429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</w:p>
              </w:tc>
            </w:tr>
            <w:tr w:rsidR="00924429" w:rsidRPr="00ED1269" w14:paraId="0DE25862" w14:textId="77777777" w:rsidTr="00375C78">
              <w:trPr>
                <w:trHeight w:val="300"/>
              </w:trPr>
              <w:tc>
                <w:tcPr>
                  <w:tcW w:w="6375" w:type="dxa"/>
                  <w:gridSpan w:val="5"/>
                  <w:noWrap/>
                  <w:hideMark/>
                </w:tcPr>
                <w:p w14:paraId="786676A4" w14:textId="77777777" w:rsidR="00924429" w:rsidRPr="00ED1269" w:rsidRDefault="00924429" w:rsidP="00924429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  <w:color w:val="000000"/>
                    </w:rPr>
                    <w:t>на территориях, объединенных в неценовые зоны оптового рынка, предоставляемые Коммерческим оператором ГП (ЭСО, ЭСК)</w:t>
                  </w:r>
                </w:p>
              </w:tc>
            </w:tr>
            <w:tr w:rsidR="00924429" w:rsidRPr="00ED1269" w14:paraId="27FD78E4" w14:textId="77777777" w:rsidTr="00375C78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noWrap/>
                  <w:hideMark/>
                </w:tcPr>
                <w:p w14:paraId="3F65632B" w14:textId="77777777" w:rsidR="00924429" w:rsidRPr="00ED1269" w:rsidRDefault="00924429" w:rsidP="00924429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900" w:type="dxa"/>
                  <w:noWrap/>
                  <w:hideMark/>
                </w:tcPr>
                <w:p w14:paraId="2F9A51F9" w14:textId="77777777" w:rsidR="00924429" w:rsidRPr="00ED1269" w:rsidRDefault="00924429" w:rsidP="00924429">
                  <w:pPr>
                    <w:rPr>
                      <w:rFonts w:ascii="Garamond" w:hAnsi="Garamond"/>
                    </w:rPr>
                  </w:pPr>
                </w:p>
              </w:tc>
              <w:tc>
                <w:tcPr>
                  <w:tcW w:w="1600" w:type="dxa"/>
                  <w:gridSpan w:val="2"/>
                  <w:noWrap/>
                  <w:hideMark/>
                </w:tcPr>
                <w:p w14:paraId="4E477FC5" w14:textId="77777777" w:rsidR="00924429" w:rsidRPr="00ED1269" w:rsidRDefault="00924429" w:rsidP="00924429">
                  <w:pPr>
                    <w:rPr>
                      <w:rFonts w:ascii="Garamond" w:hAnsi="Garamond"/>
                    </w:rPr>
                  </w:pPr>
                </w:p>
              </w:tc>
            </w:tr>
            <w:tr w:rsidR="00924429" w:rsidRPr="00ED1269" w14:paraId="3CF8C5BE" w14:textId="77777777" w:rsidTr="00375C78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hideMark/>
                </w:tcPr>
                <w:p w14:paraId="421391E1" w14:textId="77777777" w:rsidR="00924429" w:rsidRPr="00ED1269" w:rsidRDefault="00924429" w:rsidP="00924429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Наименование участника</w:t>
                  </w:r>
                </w:p>
              </w:tc>
              <w:tc>
                <w:tcPr>
                  <w:tcW w:w="1900" w:type="dxa"/>
                  <w:hideMark/>
                </w:tcPr>
                <w:p w14:paraId="03D0306B" w14:textId="77777777" w:rsidR="00924429" w:rsidRPr="00ED1269" w:rsidRDefault="00924429" w:rsidP="00924429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600" w:type="dxa"/>
                  <w:gridSpan w:val="2"/>
                  <w:hideMark/>
                </w:tcPr>
                <w:p w14:paraId="64DE3DE1" w14:textId="77777777" w:rsidR="00924429" w:rsidRPr="00ED1269" w:rsidRDefault="00924429" w:rsidP="00924429">
                  <w:pPr>
                    <w:jc w:val="center"/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</w:tr>
            <w:tr w:rsidR="00924429" w:rsidRPr="00ED1269" w14:paraId="52938781" w14:textId="77777777" w:rsidTr="00375C78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hideMark/>
                </w:tcPr>
                <w:p w14:paraId="2EC6DE2B" w14:textId="77777777" w:rsidR="00924429" w:rsidRPr="00ED1269" w:rsidRDefault="00924429" w:rsidP="00924429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Код Участника</w:t>
                  </w:r>
                </w:p>
              </w:tc>
              <w:tc>
                <w:tcPr>
                  <w:tcW w:w="1900" w:type="dxa"/>
                  <w:hideMark/>
                </w:tcPr>
                <w:p w14:paraId="1E45F0CA" w14:textId="77777777" w:rsidR="00924429" w:rsidRPr="00ED1269" w:rsidRDefault="00924429" w:rsidP="00924429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600" w:type="dxa"/>
                  <w:gridSpan w:val="2"/>
                  <w:hideMark/>
                </w:tcPr>
                <w:p w14:paraId="7C332EB3" w14:textId="77777777" w:rsidR="00924429" w:rsidRPr="00ED1269" w:rsidRDefault="00924429" w:rsidP="00924429">
                  <w:pPr>
                    <w:jc w:val="center"/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</w:tr>
            <w:tr w:rsidR="00924429" w:rsidRPr="00ED1269" w14:paraId="1B6AC6D8" w14:textId="77777777" w:rsidTr="00375C78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hideMark/>
                </w:tcPr>
                <w:p w14:paraId="00C25116" w14:textId="77777777" w:rsidR="00924429" w:rsidRPr="00ED1269" w:rsidRDefault="00924429" w:rsidP="00924429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код(-ы) ГТП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14:paraId="39AD57B7" w14:textId="77777777" w:rsidR="00924429" w:rsidRPr="00ED1269" w:rsidRDefault="00924429" w:rsidP="00924429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600" w:type="dxa"/>
                  <w:gridSpan w:val="2"/>
                  <w:noWrap/>
                  <w:hideMark/>
                </w:tcPr>
                <w:p w14:paraId="4A0ACD17" w14:textId="77777777" w:rsidR="00924429" w:rsidRPr="00ED1269" w:rsidRDefault="00924429" w:rsidP="00924429">
                  <w:pPr>
                    <w:jc w:val="center"/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</w:tr>
            <w:tr w:rsidR="00924429" w:rsidRPr="00ED1269" w14:paraId="78E8ECA2" w14:textId="77777777" w:rsidTr="00375C78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hideMark/>
                </w:tcPr>
                <w:p w14:paraId="6A5B1DFD" w14:textId="77777777" w:rsidR="00924429" w:rsidRPr="00ED1269" w:rsidRDefault="00924429" w:rsidP="00924429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Расчетный период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14:paraId="449A64BA" w14:textId="77777777" w:rsidR="00924429" w:rsidRPr="00ED1269" w:rsidRDefault="00924429" w:rsidP="00924429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600" w:type="dxa"/>
                  <w:gridSpan w:val="2"/>
                  <w:noWrap/>
                  <w:hideMark/>
                </w:tcPr>
                <w:p w14:paraId="72170A09" w14:textId="77777777" w:rsidR="00924429" w:rsidRPr="00ED1269" w:rsidRDefault="00924429" w:rsidP="00924429">
                  <w:pPr>
                    <w:jc w:val="center"/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</w:tr>
            <w:tr w:rsidR="00924429" w:rsidRPr="00ED1269" w14:paraId="68837283" w14:textId="77777777" w:rsidTr="00375C78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noWrap/>
                  <w:hideMark/>
                </w:tcPr>
                <w:p w14:paraId="1ACAFC50" w14:textId="77777777" w:rsidR="00924429" w:rsidRPr="00ED1269" w:rsidRDefault="00924429" w:rsidP="00924429">
                  <w:pPr>
                    <w:jc w:val="right"/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Величины в месячном разрезе: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14:paraId="783E4D78" w14:textId="77777777" w:rsidR="00924429" w:rsidRPr="00ED1269" w:rsidRDefault="00924429" w:rsidP="00924429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600" w:type="dxa"/>
                  <w:gridSpan w:val="2"/>
                  <w:hideMark/>
                </w:tcPr>
                <w:p w14:paraId="092EEE95" w14:textId="77777777" w:rsidR="00924429" w:rsidRPr="00ED1269" w:rsidRDefault="00924429" w:rsidP="00924429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</w:tr>
            <w:tr w:rsidR="00924429" w:rsidRPr="00ED1269" w14:paraId="0F1AB4A2" w14:textId="77777777" w:rsidTr="00375C78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hideMark/>
                </w:tcPr>
                <w:p w14:paraId="15CD0820" w14:textId="77777777" w:rsidR="00924429" w:rsidRPr="00ED1269" w:rsidRDefault="00924429" w:rsidP="00924429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  <w:color w:val="000000"/>
                    </w:rPr>
                    <w:t>Ценовые параметры:</w:t>
                  </w:r>
                </w:p>
              </w:tc>
              <w:tc>
                <w:tcPr>
                  <w:tcW w:w="1900" w:type="dxa"/>
                  <w:hideMark/>
                </w:tcPr>
                <w:p w14:paraId="75BD62C0" w14:textId="77777777" w:rsidR="00924429" w:rsidRPr="00ED1269" w:rsidRDefault="00924429" w:rsidP="00924429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600" w:type="dxa"/>
                  <w:gridSpan w:val="2"/>
                  <w:hideMark/>
                </w:tcPr>
                <w:p w14:paraId="7D82699D" w14:textId="77777777" w:rsidR="00924429" w:rsidRPr="00ED1269" w:rsidRDefault="00924429" w:rsidP="00924429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924429" w:rsidRPr="00ED1269" w14:paraId="78320107" w14:textId="77777777" w:rsidTr="00375C78">
              <w:trPr>
                <w:gridAfter w:val="1"/>
                <w:wAfter w:w="8" w:type="dxa"/>
                <w:trHeight w:val="600"/>
              </w:trPr>
              <w:tc>
                <w:tcPr>
                  <w:tcW w:w="2867" w:type="dxa"/>
                  <w:hideMark/>
                </w:tcPr>
                <w:p w14:paraId="0E90636D" w14:textId="77777777" w:rsidR="00924429" w:rsidRPr="00ED1269" w:rsidRDefault="00924429" w:rsidP="00924429">
                  <w:pPr>
                    <w:rPr>
                      <w:rFonts w:ascii="Garamond" w:hAnsi="Garamond" w:cs="Calibri"/>
                      <w:color w:val="000000"/>
                    </w:rPr>
                  </w:pPr>
                  <w:r w:rsidRPr="00ED1269">
                    <w:rPr>
                      <w:rFonts w:ascii="Garamond" w:hAnsi="Garamond" w:cs="Calibri"/>
                      <w:color w:val="000000"/>
                    </w:rPr>
                    <w:t>Плата за иные услуги, оказание которых является неотъемлемой частью процесса поставки электрической энергии потребителям (руб./МВт.ч.)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14:paraId="54430564" w14:textId="77777777" w:rsidR="00924429" w:rsidRPr="00ED1269" w:rsidRDefault="00924429" w:rsidP="00924429">
                  <w:pPr>
                    <w:rPr>
                      <w:rFonts w:ascii="Garamond" w:hAnsi="Garamond" w:cs="Calibri"/>
                      <w:color w:val="000000"/>
                    </w:rPr>
                  </w:pPr>
                  <w:r w:rsidRPr="00ED1269">
                    <w:rPr>
                      <w:rFonts w:ascii="Garamond" w:hAnsi="Garamond" w:cs="Calibri"/>
                      <w:noProof/>
                      <w:color w:val="00000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2210EB33" wp14:editId="7E1BCEAD">
                            <wp:simplePos x="0" y="0"/>
                            <wp:positionH relativeFrom="column">
                              <wp:posOffset>9525</wp:posOffset>
                            </wp:positionH>
                            <wp:positionV relativeFrom="paragraph">
                              <wp:posOffset>133350</wp:posOffset>
                            </wp:positionV>
                            <wp:extent cx="333375" cy="238125"/>
                            <wp:effectExtent l="0" t="0" r="0" b="0"/>
                            <wp:wrapNone/>
                            <wp:docPr id="22" name="Прямоугольник 22" hidden="1">
                              <a:extLst xmlns:a="http://schemas.openxmlformats.org/drawingml/2006/main">
                                <a:ext uri="{63B3BB69-23CF-44E3-9099-C40C66FF867C}">
                                  <a14:compatExt xmlns:a14="http://schemas.microsoft.com/office/drawing/2010/main" spid="_x0000_s1025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14B3AD9" id="Прямоугольник 22" o:spid="_x0000_s1026" style="position:absolute;margin-left:.75pt;margin-top:10.5pt;width:26.25pt;height:18.75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Opa5wEAAJEDAAAOAAAAZHJzL2Uyb0RvYy54bWysU82O0zAQviPxDpbvadK0hG3UdKV2t1wQ&#10;rLRwXnkdu4kUx5ZtmlQICYkr0j4CD8EF8bPP4L4RY6ftIrggRA72eOyZ+b6ZL/PzXjRoy7SpZVvg&#10;8SjBiLVUlnW7KfDrV+voDCNjSVuSRraswDtm8Pni8aN5p3KWyko2JdMIkrQm71SBK2tVHseGVkwQ&#10;M5KKtXDJpRbEwlFv4lKTDrKLJk6TJIs7qUulJWXGgPdiuMSLkJ9zRu1Lzg2zqCkwYLNh1WG99Wu8&#10;mJN8o4mqanqAQf4BhSB1C0VPqS6IJeiNrv9IJWqqpZHcjqgUseS8pixwADbj5Dc21xVRLHCB5hh1&#10;apP5f2npi+2VRnVZ4DTFqCUCZuQ+7d/v79x3d7//4D67e/dt/9H9cF/cV+QfVXVZMj/sQJj19rmx&#10;njpYA+W32WQ5WS6zWZROVutoOr2cRLNkNotW02SVZev1WfZ09c5Hj6c5tEERewmxgwjA93fsDjoY&#10;+hb6j4zyRG76BL4bM07SJ36+cYB23APYuFMmD9S9UIJ5ra40PPYnA6Yn1HMt/A5TQn2QzO4kGU+W&#10;Dk569EKhY4jSxj5jUiBvFFiDDkO3yBbqD5iOTwDYQ1Fv3cpyF7AEP8w9QD9o1Avr13OIfviTFj8B&#10;AAD//wMAUEsDBBQABgAIAAAAIQAEiz032wAAAAYBAAAPAAAAZHJzL2Rvd25yZXYueG1sTI9BS8NA&#10;EIXvgv9hGcGb3TQ0EtJsihTsoUqhUe/b7DQJZmdjdpuu/97xpKfH4z3efFNuoh3EjJPvHSlYLhIQ&#10;SI0zPbUK3t+eH3IQPmgyenCECr7Rw6a6vSl1YdyVjjjXoRU8Qr7QCroQxkJK33RotV+4EYmzs5us&#10;DmynVppJX3ncDjJNkkdpdU98odMjbjtsPuuLVfBx6Pf7r/x1tw1x95Ieopvr40qp+7v4tAYRMIa/&#10;MvziMzpUzHRyFzJeDOwzLipIl/wRx9mK9cSaZyCrUv7Hr34AAAD//wMAUEsBAi0AFAAGAAgAAAAh&#10;ALaDOJL+AAAA4QEAABMAAAAAAAAAAAAAAAAAAAAAAFtDb250ZW50X1R5cGVzXS54bWxQSwECLQAU&#10;AAYACAAAACEAOP0h/9YAAACUAQAACwAAAAAAAAAAAAAAAAAvAQAAX3JlbHMvLnJlbHNQSwECLQAU&#10;AAYACAAAACEA8nDqWucBAACRAwAADgAAAAAAAAAAAAAAAAAuAgAAZHJzL2Uyb0RvYy54bWxQSwEC&#10;LQAUAAYACAAAACEABIs9N9sAAAAGAQAADwAAAAAAAAAAAAAAAABBBAAAZHJzL2Rvd25yZXYueG1s&#10;UEsFBgAAAAAEAAQA8wAAAEkFAAAAAA==&#10;" filled="f" stroked="f"/>
                        </w:pict>
                      </mc:Fallback>
                    </mc:AlternateContent>
                  </w:r>
                  <w:r w:rsidRPr="00ED1269">
                    <w:rPr>
                      <w:rFonts w:ascii="Garamond" w:hAnsi="Garamond" w:cs="Calibri"/>
                      <w:noProof/>
                      <w:color w:val="000000"/>
                      <w:lang w:eastAsia="ru-RU"/>
                    </w:rPr>
                    <w:drawing>
                      <wp:anchor distT="0" distB="0" distL="114300" distR="114300" simplePos="0" relativeHeight="251660288" behindDoc="0" locked="0" layoutInCell="1" allowOverlap="1" wp14:anchorId="0BD4CA2C" wp14:editId="7D5CAF41">
                        <wp:simplePos x="0" y="0"/>
                        <wp:positionH relativeFrom="column">
                          <wp:posOffset>9525</wp:posOffset>
                        </wp:positionH>
                        <wp:positionV relativeFrom="paragraph">
                          <wp:posOffset>133350</wp:posOffset>
                        </wp:positionV>
                        <wp:extent cx="333375" cy="238125"/>
                        <wp:effectExtent l="0" t="0" r="9525" b="9525"/>
                        <wp:wrapNone/>
                        <wp:docPr id="1025" name="Рисунок 102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5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600" w:type="dxa"/>
                  <w:gridSpan w:val="2"/>
                  <w:noWrap/>
                  <w:hideMark/>
                </w:tcPr>
                <w:p w14:paraId="2A32C165" w14:textId="77777777" w:rsidR="00924429" w:rsidRPr="00ED1269" w:rsidRDefault="00924429" w:rsidP="00924429">
                  <w:pPr>
                    <w:jc w:val="right"/>
                    <w:rPr>
                      <w:rFonts w:ascii="Garamond" w:hAnsi="Garamond" w:cs="Calibri"/>
                      <w:color w:val="000000"/>
                    </w:rPr>
                  </w:pPr>
                  <w:r w:rsidRPr="00ED1269">
                    <w:rPr>
                      <w:rFonts w:ascii="Garamond" w:hAnsi="Garamond" w:cs="Calibri"/>
                      <w:color w:val="000000"/>
                    </w:rPr>
                    <w:t> </w:t>
                  </w:r>
                </w:p>
              </w:tc>
            </w:tr>
            <w:tr w:rsidR="00924429" w:rsidRPr="00ED1269" w14:paraId="15542EF6" w14:textId="77777777" w:rsidTr="00375C78">
              <w:trPr>
                <w:gridAfter w:val="1"/>
                <w:wAfter w:w="8" w:type="dxa"/>
                <w:trHeight w:val="1268"/>
              </w:trPr>
              <w:tc>
                <w:tcPr>
                  <w:tcW w:w="2867" w:type="dxa"/>
                  <w:hideMark/>
                </w:tcPr>
                <w:p w14:paraId="315E525E" w14:textId="77777777" w:rsidR="00924429" w:rsidRPr="00ED1269" w:rsidRDefault="00924429" w:rsidP="00924429">
                  <w:pPr>
                    <w:rPr>
                      <w:rFonts w:ascii="Garamond" w:hAnsi="Garamond" w:cs="Calibri"/>
                      <w:color w:val="000000"/>
                    </w:rPr>
                  </w:pPr>
                  <w:r w:rsidRPr="00ED1269">
                    <w:rPr>
                      <w:rFonts w:ascii="Garamond" w:hAnsi="Garamond" w:cs="Calibri"/>
                      <w:color w:val="000000"/>
                    </w:rPr>
                    <w:lastRenderedPageBreak/>
                    <w:t>Средневзвешенная регулируемая цена на электрическую энергию на оптовом рынке, определенная по результатам расчета стоимости плановых почасовых объемов производства (потребления) электрической энергии и стоимости отклонений фактического производства (потребления) электрической энергии от объемов их планового почасового производства (потребления) на оптовом рынке в отношении расчетного периода (руб./МВт.ч.)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14:paraId="0A8ABE7D" w14:textId="77777777" w:rsidR="00924429" w:rsidRPr="00ED1269" w:rsidRDefault="00924429" w:rsidP="00924429">
                  <w:pPr>
                    <w:rPr>
                      <w:rFonts w:ascii="Garamond" w:hAnsi="Garamond" w:cs="Calibri"/>
                      <w:color w:val="000000"/>
                    </w:rPr>
                  </w:pPr>
                  <w:r w:rsidRPr="00ED1269">
                    <w:rPr>
                      <w:rFonts w:ascii="Garamond" w:hAnsi="Garamond" w:cs="Calibri"/>
                      <w:noProof/>
                      <w:color w:val="000000"/>
                      <w:lang w:eastAsia="ru-RU"/>
                    </w:rPr>
                    <w:drawing>
                      <wp:anchor distT="0" distB="0" distL="114300" distR="114300" simplePos="0" relativeHeight="251661312" behindDoc="0" locked="0" layoutInCell="1" allowOverlap="1" wp14:anchorId="67BC566F" wp14:editId="3F4CCA0C">
                        <wp:simplePos x="0" y="0"/>
                        <wp:positionH relativeFrom="column">
                          <wp:posOffset>12652</wp:posOffset>
                        </wp:positionH>
                        <wp:positionV relativeFrom="paragraph">
                          <wp:posOffset>174241</wp:posOffset>
                        </wp:positionV>
                        <wp:extent cx="828675" cy="276225"/>
                        <wp:effectExtent l="0" t="0" r="9525" b="9525"/>
                        <wp:wrapNone/>
                        <wp:docPr id="1026" name="Рисунок 102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86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ED1269">
                    <w:rPr>
                      <w:rFonts w:ascii="Garamond" w:hAnsi="Garamond" w:cs="Calibri"/>
                      <w:noProof/>
                      <w:color w:val="00000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7FF01382" wp14:editId="38296AA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514350</wp:posOffset>
                            </wp:positionV>
                            <wp:extent cx="828675" cy="276225"/>
                            <wp:effectExtent l="0" t="0" r="0" b="0"/>
                            <wp:wrapNone/>
                            <wp:docPr id="21" name="Прямоугольник 21" hidden="1">
                              <a:extLst xmlns:a="http://schemas.openxmlformats.org/drawingml/2006/main">
                                <a:ext uri="{63B3BB69-23CF-44E3-9099-C40C66FF867C}">
                                  <a14:compatExt xmlns:a14="http://schemas.microsoft.com/office/drawing/2010/main" spid="_x0000_s1026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E9013DA" id="Прямоугольник 21" o:spid="_x0000_s1026" style="position:absolute;margin-left:0;margin-top:40.5pt;width:65.25pt;height:21.75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IGN5wEAAJEDAAAOAAAAZHJzL2Uyb0RvYy54bWysU8GK2zAQvRf6D0J3R7YT3I2Js5DsppfS&#10;LuzuedHKcmywLCGpsUMpFHot9BP6Eb2U7na/wfmjjuQkW9rLstQHaTTSzLw38zw77USNNlybSjYZ&#10;jkYhRrxhMq+adYavr1bBCUbG0iantWx4hrfc4NP5yxezVqU8lqWsc64RJGlM2qoMl9aqlBDDSi6o&#10;GUnFG7gspBbUwlGvSa5pC9lFTeIwTEgrda60ZNwY8J4Nl3ju8xcFZ/ZdURhuUZ1hwGb9qv1661Yy&#10;n9F0rakqK7aHQZ+BQtCqgaLHVGfUUvReV/+kEhXT0sjCjpgURBZFxbjnAGyi8C82lyVV3HOB5hh1&#10;bJP5f2nZ282FRlWe4TjCqKECZtR/233afe3v+4fd5/57/9Df7b70v/of/U/kHpVVnnM3bE+Yd/aN&#10;sY46WAPlD8l4MV4skmkQj5erYDI5HwfTcDoNlpNwmSSr1UnyavnRRUeTFNqgqD2H2EEE4Hsau70O&#10;hr75/iOjHJGbLoTvxkRhnLj5Eg/tsHuwpFUm9dSdULx5qS40PHYnA6Yj1BVauB2mhDovme1RMo4s&#10;G5zs4IVChxCljX3NpUDOyLAGHfpu0Q3UHzAdngCwx6LOupX51mPxfpi7h77XqBPWn2cf/fgnzX8D&#10;AAD//wMAUEsDBBQABgAIAAAAIQB85UjR3QAAAAcBAAAPAAAAZHJzL2Rvd25yZXYueG1sTI9BT8Mw&#10;DIXvSPyHyEjcWLqyoaprOqFJ7DDQpBV2zxrTVjROabIu/Hu8E5z8rGe997lYR9uLCUffOVIwnyUg&#10;kGpnOmoUfLy/PGQgfNBkdO8IFfygh3V5e1Po3LgLHXCqQiM4hHyuFbQhDLmUvm7Raj9zAxJ7n260&#10;OvA6NtKM+sLhtpdpkjxJqzvihlYPuGmx/qrOVsFx3+1239nbdhPi9jXdRzdVh4VS93fxeQUiYAx/&#10;x3DFZ3QomenkzmS86BXwI0FBNud5dR+TJYgTi3SxBFkW8j9/+QsAAP//AwBQSwECLQAUAAYACAAA&#10;ACEAtoM4kv4AAADhAQAAEwAAAAAAAAAAAAAAAAAAAAAAW0NvbnRlbnRfVHlwZXNdLnhtbFBLAQIt&#10;ABQABgAIAAAAIQA4/SH/1gAAAJQBAAALAAAAAAAAAAAAAAAAAC8BAABfcmVscy8ucmVsc1BLAQIt&#10;ABQABgAIAAAAIQCknIGN5wEAAJEDAAAOAAAAAAAAAAAAAAAAAC4CAABkcnMvZTJvRG9jLnhtbFBL&#10;AQItABQABgAIAAAAIQB85UjR3QAAAAcBAAAPAAAAAAAAAAAAAAAAAEEEAABkcnMvZG93bnJldi54&#10;bWxQSwUGAAAAAAQABADzAAAASwUAAAAA&#10;" filled="f" stroked="f"/>
                        </w:pict>
                      </mc:Fallback>
                    </mc:AlternateContent>
                  </w:r>
                </w:p>
              </w:tc>
              <w:tc>
                <w:tcPr>
                  <w:tcW w:w="1600" w:type="dxa"/>
                  <w:gridSpan w:val="2"/>
                  <w:noWrap/>
                  <w:hideMark/>
                </w:tcPr>
                <w:p w14:paraId="07BA68D4" w14:textId="77777777" w:rsidR="00924429" w:rsidRPr="00ED1269" w:rsidRDefault="00924429" w:rsidP="00924429">
                  <w:pPr>
                    <w:jc w:val="right"/>
                    <w:rPr>
                      <w:rFonts w:ascii="Garamond" w:hAnsi="Garamond" w:cs="Calibri"/>
                      <w:color w:val="000000"/>
                    </w:rPr>
                  </w:pPr>
                  <w:r w:rsidRPr="00ED1269">
                    <w:rPr>
                      <w:rFonts w:ascii="Garamond" w:hAnsi="Garamond" w:cs="Calibri"/>
                      <w:color w:val="000000"/>
                    </w:rPr>
                    <w:t> </w:t>
                  </w:r>
                </w:p>
              </w:tc>
            </w:tr>
            <w:tr w:rsidR="00375C78" w:rsidRPr="00ED1269" w14:paraId="7FCACB37" w14:textId="77777777" w:rsidTr="00375C78">
              <w:trPr>
                <w:gridAfter w:val="1"/>
                <w:wAfter w:w="8" w:type="dxa"/>
                <w:trHeight w:val="1268"/>
              </w:trPr>
              <w:tc>
                <w:tcPr>
                  <w:tcW w:w="2867" w:type="dxa"/>
                </w:tcPr>
                <w:p w14:paraId="599A51B5" w14:textId="77777777" w:rsidR="00375C78" w:rsidRPr="00ED1269" w:rsidRDefault="00375C78" w:rsidP="00924429">
                  <w:pPr>
                    <w:rPr>
                      <w:rFonts w:ascii="Garamond" w:hAnsi="Garamond" w:cs="Calibri"/>
                      <w:color w:val="000000"/>
                      <w:lang w:val="en-US"/>
                    </w:rPr>
                  </w:pPr>
                  <w:r w:rsidRPr="00ED1269">
                    <w:rPr>
                      <w:rFonts w:ascii="Garamond" w:hAnsi="Garamond" w:cs="Calibri"/>
                      <w:color w:val="000000"/>
                      <w:lang w:val="en-US"/>
                    </w:rPr>
                    <w:t>…..</w:t>
                  </w:r>
                </w:p>
              </w:tc>
              <w:tc>
                <w:tcPr>
                  <w:tcW w:w="1900" w:type="dxa"/>
                  <w:noWrap/>
                </w:tcPr>
                <w:p w14:paraId="103D6B64" w14:textId="77777777" w:rsidR="00375C78" w:rsidRPr="00ED1269" w:rsidRDefault="00375C78" w:rsidP="00924429">
                  <w:pPr>
                    <w:rPr>
                      <w:rFonts w:ascii="Garamond" w:hAnsi="Garamond" w:cs="Calibri"/>
                      <w:noProof/>
                      <w:color w:val="000000"/>
                    </w:rPr>
                  </w:pPr>
                </w:p>
              </w:tc>
              <w:tc>
                <w:tcPr>
                  <w:tcW w:w="1600" w:type="dxa"/>
                  <w:gridSpan w:val="2"/>
                  <w:noWrap/>
                </w:tcPr>
                <w:p w14:paraId="1F4D9E9E" w14:textId="77777777" w:rsidR="00375C78" w:rsidRPr="00ED1269" w:rsidRDefault="00375C78" w:rsidP="00924429">
                  <w:pPr>
                    <w:jc w:val="right"/>
                    <w:rPr>
                      <w:rFonts w:ascii="Garamond" w:hAnsi="Garamond" w:cs="Calibri"/>
                      <w:color w:val="000000"/>
                    </w:rPr>
                  </w:pPr>
                </w:p>
              </w:tc>
            </w:tr>
          </w:tbl>
          <w:p w14:paraId="21E3098C" w14:textId="77777777" w:rsidR="00924429" w:rsidRPr="00ED1269" w:rsidRDefault="00924429" w:rsidP="0092442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/>
              </w:rPr>
            </w:pPr>
          </w:p>
        </w:tc>
        <w:tc>
          <w:tcPr>
            <w:tcW w:w="7017" w:type="dxa"/>
            <w:vAlign w:val="center"/>
          </w:tcPr>
          <w:p w14:paraId="1DF21069" w14:textId="77777777" w:rsidR="00375C78" w:rsidRPr="00ED1269" w:rsidRDefault="00375C78" w:rsidP="00375C7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/>
              </w:rPr>
            </w:pPr>
            <w:r w:rsidRPr="00ED1269">
              <w:rPr>
                <w:rFonts w:ascii="Garamond" w:hAnsi="Garamond"/>
                <w:b/>
              </w:rPr>
              <w:lastRenderedPageBreak/>
              <w:t>Приложение 2 к Регламенту функционирования участников оптового рынка на территории неценовых зон</w:t>
            </w:r>
          </w:p>
          <w:p w14:paraId="6A6C49BC" w14:textId="77777777" w:rsidR="00375C78" w:rsidRPr="00ED1269" w:rsidRDefault="00375C78" w:rsidP="00375C78">
            <w:pPr>
              <w:jc w:val="right"/>
              <w:rPr>
                <w:rFonts w:ascii="Garamond" w:hAnsi="Garamond"/>
                <w:b/>
                <w:i/>
              </w:rPr>
            </w:pPr>
            <w:r w:rsidRPr="00ED1269">
              <w:rPr>
                <w:rFonts w:ascii="Garamond" w:hAnsi="Garamond"/>
                <w:b/>
                <w:i/>
              </w:rPr>
              <w:t>Форма 1</w:t>
            </w:r>
          </w:p>
          <w:p w14:paraId="575596F9" w14:textId="77777777" w:rsidR="00375C78" w:rsidRPr="00ED1269" w:rsidRDefault="00375C78" w:rsidP="00375C78">
            <w:pPr>
              <w:jc w:val="right"/>
              <w:rPr>
                <w:rFonts w:ascii="Garamond" w:hAnsi="Garamond"/>
                <w:b/>
                <w:i/>
              </w:rPr>
            </w:pPr>
          </w:p>
          <w:tbl>
            <w:tblPr>
              <w:tblStyle w:val="aff5"/>
              <w:tblW w:w="6375" w:type="dxa"/>
              <w:tblLayout w:type="fixed"/>
              <w:tblLook w:val="04A0" w:firstRow="1" w:lastRow="0" w:firstColumn="1" w:lastColumn="0" w:noHBand="0" w:noVBand="1"/>
            </w:tblPr>
            <w:tblGrid>
              <w:gridCol w:w="2867"/>
              <w:gridCol w:w="1900"/>
              <w:gridCol w:w="8"/>
              <w:gridCol w:w="1592"/>
              <w:gridCol w:w="8"/>
            </w:tblGrid>
            <w:tr w:rsidR="00375C78" w:rsidRPr="00ED1269" w14:paraId="3A7ECB52" w14:textId="77777777" w:rsidTr="00DA6B5F">
              <w:trPr>
                <w:trHeight w:val="300"/>
              </w:trPr>
              <w:tc>
                <w:tcPr>
                  <w:tcW w:w="4775" w:type="dxa"/>
                  <w:gridSpan w:val="3"/>
                  <w:noWrap/>
                  <w:hideMark/>
                </w:tcPr>
                <w:p w14:paraId="098DBAF5" w14:textId="77777777" w:rsidR="00375C78" w:rsidRPr="00ED1269" w:rsidRDefault="00375C78" w:rsidP="00375C78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  <w:color w:val="000000"/>
                    </w:rPr>
                    <w:t>Составляющие регулируемых цен на электрическую энергию (мощность), поставляемую на розничных рынках</w:t>
                  </w:r>
                </w:p>
              </w:tc>
              <w:tc>
                <w:tcPr>
                  <w:tcW w:w="1600" w:type="dxa"/>
                  <w:gridSpan w:val="2"/>
                  <w:noWrap/>
                  <w:hideMark/>
                </w:tcPr>
                <w:p w14:paraId="1D49FD15" w14:textId="77777777" w:rsidR="00375C78" w:rsidRPr="00ED1269" w:rsidRDefault="00375C78" w:rsidP="00375C78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</w:p>
              </w:tc>
            </w:tr>
            <w:tr w:rsidR="00375C78" w:rsidRPr="00ED1269" w14:paraId="2DA2C3A0" w14:textId="77777777" w:rsidTr="00DA6B5F">
              <w:trPr>
                <w:trHeight w:val="300"/>
              </w:trPr>
              <w:tc>
                <w:tcPr>
                  <w:tcW w:w="6375" w:type="dxa"/>
                  <w:gridSpan w:val="5"/>
                  <w:noWrap/>
                  <w:hideMark/>
                </w:tcPr>
                <w:p w14:paraId="2D4AE793" w14:textId="77777777" w:rsidR="00375C78" w:rsidRPr="00ED1269" w:rsidRDefault="00375C78" w:rsidP="00375C78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  <w:color w:val="000000"/>
                    </w:rPr>
                    <w:t>на территориях, объединенных в неценовые зоны оптового рынка, предоставляемые Коммерческим оператором ГП (ЭСО, ЭСК)</w:t>
                  </w:r>
                </w:p>
              </w:tc>
            </w:tr>
            <w:tr w:rsidR="00375C78" w:rsidRPr="00ED1269" w14:paraId="5EE93FE1" w14:textId="77777777" w:rsidTr="00DA6B5F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noWrap/>
                  <w:hideMark/>
                </w:tcPr>
                <w:p w14:paraId="5837A711" w14:textId="77777777" w:rsidR="00375C78" w:rsidRPr="00ED1269" w:rsidRDefault="00375C78" w:rsidP="00375C78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900" w:type="dxa"/>
                  <w:noWrap/>
                  <w:hideMark/>
                </w:tcPr>
                <w:p w14:paraId="6A111E20" w14:textId="77777777" w:rsidR="00375C78" w:rsidRPr="00ED1269" w:rsidRDefault="00375C78" w:rsidP="00375C78">
                  <w:pPr>
                    <w:rPr>
                      <w:rFonts w:ascii="Garamond" w:hAnsi="Garamond"/>
                    </w:rPr>
                  </w:pPr>
                </w:p>
              </w:tc>
              <w:tc>
                <w:tcPr>
                  <w:tcW w:w="1600" w:type="dxa"/>
                  <w:gridSpan w:val="2"/>
                  <w:noWrap/>
                  <w:hideMark/>
                </w:tcPr>
                <w:p w14:paraId="2DBDA17F" w14:textId="77777777" w:rsidR="00375C78" w:rsidRPr="00ED1269" w:rsidRDefault="00375C78" w:rsidP="00375C78">
                  <w:pPr>
                    <w:rPr>
                      <w:rFonts w:ascii="Garamond" w:hAnsi="Garamond"/>
                    </w:rPr>
                  </w:pPr>
                </w:p>
              </w:tc>
            </w:tr>
            <w:tr w:rsidR="00375C78" w:rsidRPr="00ED1269" w14:paraId="0F944CAB" w14:textId="77777777" w:rsidTr="00DA6B5F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hideMark/>
                </w:tcPr>
                <w:p w14:paraId="3544842A" w14:textId="77777777" w:rsidR="00375C78" w:rsidRPr="00ED1269" w:rsidRDefault="00375C78" w:rsidP="00375C7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Наименование участника</w:t>
                  </w:r>
                </w:p>
              </w:tc>
              <w:tc>
                <w:tcPr>
                  <w:tcW w:w="1900" w:type="dxa"/>
                  <w:hideMark/>
                </w:tcPr>
                <w:p w14:paraId="208F088A" w14:textId="77777777" w:rsidR="00375C78" w:rsidRPr="00ED1269" w:rsidRDefault="00375C78" w:rsidP="00375C7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600" w:type="dxa"/>
                  <w:gridSpan w:val="2"/>
                  <w:hideMark/>
                </w:tcPr>
                <w:p w14:paraId="2A476256" w14:textId="77777777" w:rsidR="00375C78" w:rsidRPr="00ED1269" w:rsidRDefault="00375C78" w:rsidP="00375C78">
                  <w:pPr>
                    <w:jc w:val="center"/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</w:tr>
            <w:tr w:rsidR="00375C78" w:rsidRPr="00ED1269" w14:paraId="5343E98D" w14:textId="77777777" w:rsidTr="00DA6B5F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hideMark/>
                </w:tcPr>
                <w:p w14:paraId="474E0447" w14:textId="77777777" w:rsidR="00375C78" w:rsidRPr="00ED1269" w:rsidRDefault="00375C78" w:rsidP="00375C7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Код Участника</w:t>
                  </w:r>
                </w:p>
              </w:tc>
              <w:tc>
                <w:tcPr>
                  <w:tcW w:w="1900" w:type="dxa"/>
                  <w:hideMark/>
                </w:tcPr>
                <w:p w14:paraId="1706EE90" w14:textId="77777777" w:rsidR="00375C78" w:rsidRPr="00ED1269" w:rsidRDefault="00375C78" w:rsidP="00375C7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600" w:type="dxa"/>
                  <w:gridSpan w:val="2"/>
                  <w:hideMark/>
                </w:tcPr>
                <w:p w14:paraId="7FFACAD2" w14:textId="77777777" w:rsidR="00375C78" w:rsidRPr="00ED1269" w:rsidRDefault="00375C78" w:rsidP="00375C78">
                  <w:pPr>
                    <w:jc w:val="center"/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</w:tr>
            <w:tr w:rsidR="00375C78" w:rsidRPr="00ED1269" w14:paraId="7AB13A79" w14:textId="77777777" w:rsidTr="00DA6B5F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hideMark/>
                </w:tcPr>
                <w:p w14:paraId="6F63AB73" w14:textId="77777777" w:rsidR="00375C78" w:rsidRPr="00ED1269" w:rsidRDefault="00375C78" w:rsidP="00375C7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код(-ы) ГТП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14:paraId="5DB543D3" w14:textId="77777777" w:rsidR="00375C78" w:rsidRPr="00ED1269" w:rsidRDefault="00375C78" w:rsidP="00375C7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600" w:type="dxa"/>
                  <w:gridSpan w:val="2"/>
                  <w:noWrap/>
                  <w:hideMark/>
                </w:tcPr>
                <w:p w14:paraId="0DF7E8F8" w14:textId="77777777" w:rsidR="00375C78" w:rsidRPr="00ED1269" w:rsidRDefault="00375C78" w:rsidP="00375C78">
                  <w:pPr>
                    <w:jc w:val="center"/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</w:tr>
            <w:tr w:rsidR="00375C78" w:rsidRPr="00ED1269" w14:paraId="63E5BA9A" w14:textId="77777777" w:rsidTr="00DA6B5F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hideMark/>
                </w:tcPr>
                <w:p w14:paraId="7C1D1FA0" w14:textId="77777777" w:rsidR="00375C78" w:rsidRPr="00ED1269" w:rsidRDefault="00375C78" w:rsidP="00375C7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Расчетный период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14:paraId="04533E15" w14:textId="77777777" w:rsidR="00375C78" w:rsidRPr="00ED1269" w:rsidRDefault="00375C78" w:rsidP="00375C7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600" w:type="dxa"/>
                  <w:gridSpan w:val="2"/>
                  <w:noWrap/>
                  <w:hideMark/>
                </w:tcPr>
                <w:p w14:paraId="08814FF9" w14:textId="77777777" w:rsidR="00375C78" w:rsidRPr="00ED1269" w:rsidRDefault="00375C78" w:rsidP="00375C78">
                  <w:pPr>
                    <w:jc w:val="center"/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</w:tr>
            <w:tr w:rsidR="00375C78" w:rsidRPr="00ED1269" w14:paraId="1DA7C9A5" w14:textId="77777777" w:rsidTr="00DA6B5F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noWrap/>
                  <w:hideMark/>
                </w:tcPr>
                <w:p w14:paraId="7F349A28" w14:textId="77777777" w:rsidR="00375C78" w:rsidRPr="00ED1269" w:rsidRDefault="00375C78" w:rsidP="00375C78">
                  <w:pPr>
                    <w:jc w:val="right"/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Величины в месячном разрезе: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14:paraId="200AE62C" w14:textId="77777777" w:rsidR="00375C78" w:rsidRPr="00ED1269" w:rsidRDefault="00375C78" w:rsidP="00375C7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  <w:tc>
                <w:tcPr>
                  <w:tcW w:w="1600" w:type="dxa"/>
                  <w:gridSpan w:val="2"/>
                  <w:hideMark/>
                </w:tcPr>
                <w:p w14:paraId="5D2CE05A" w14:textId="77777777" w:rsidR="00375C78" w:rsidRPr="00ED1269" w:rsidRDefault="00375C78" w:rsidP="00375C78">
                  <w:pPr>
                    <w:rPr>
                      <w:rFonts w:ascii="Garamond" w:hAnsi="Garamond" w:cs="Arial"/>
                      <w:b/>
                      <w:bCs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</w:rPr>
                    <w:t> </w:t>
                  </w:r>
                </w:p>
              </w:tc>
            </w:tr>
            <w:tr w:rsidR="00375C78" w:rsidRPr="00ED1269" w14:paraId="5887FAA3" w14:textId="77777777" w:rsidTr="00DA6B5F">
              <w:trPr>
                <w:gridAfter w:val="1"/>
                <w:wAfter w:w="8" w:type="dxa"/>
                <w:trHeight w:val="300"/>
              </w:trPr>
              <w:tc>
                <w:tcPr>
                  <w:tcW w:w="2867" w:type="dxa"/>
                  <w:hideMark/>
                </w:tcPr>
                <w:p w14:paraId="48EF7677" w14:textId="77777777" w:rsidR="00375C78" w:rsidRPr="00ED1269" w:rsidRDefault="00375C78" w:rsidP="00375C78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  <w:color w:val="000000"/>
                    </w:rPr>
                    <w:t>Ценовые параметры:</w:t>
                  </w:r>
                </w:p>
              </w:tc>
              <w:tc>
                <w:tcPr>
                  <w:tcW w:w="1900" w:type="dxa"/>
                  <w:hideMark/>
                </w:tcPr>
                <w:p w14:paraId="25A07D90" w14:textId="77777777" w:rsidR="00375C78" w:rsidRPr="00ED1269" w:rsidRDefault="00375C78" w:rsidP="00375C78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600" w:type="dxa"/>
                  <w:gridSpan w:val="2"/>
                  <w:hideMark/>
                </w:tcPr>
                <w:p w14:paraId="18FDB7FC" w14:textId="77777777" w:rsidR="00375C78" w:rsidRPr="00ED1269" w:rsidRDefault="00375C78" w:rsidP="00375C78">
                  <w:pPr>
                    <w:rPr>
                      <w:rFonts w:ascii="Garamond" w:hAnsi="Garamond" w:cs="Arial"/>
                      <w:b/>
                      <w:bCs/>
                      <w:color w:val="000000"/>
                    </w:rPr>
                  </w:pPr>
                  <w:r w:rsidRPr="00ED1269">
                    <w:rPr>
                      <w:rFonts w:ascii="Garamond" w:hAnsi="Garamond" w:cs="Arial"/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375C78" w:rsidRPr="00ED1269" w14:paraId="67B20F1B" w14:textId="77777777" w:rsidTr="00203124">
              <w:trPr>
                <w:gridAfter w:val="1"/>
                <w:wAfter w:w="8" w:type="dxa"/>
                <w:trHeight w:val="600"/>
              </w:trPr>
              <w:tc>
                <w:tcPr>
                  <w:tcW w:w="2867" w:type="dxa"/>
                  <w:hideMark/>
                </w:tcPr>
                <w:p w14:paraId="73A732FA" w14:textId="77777777" w:rsidR="00375C78" w:rsidRPr="00ED1269" w:rsidRDefault="00375C78" w:rsidP="00375C78">
                  <w:pPr>
                    <w:rPr>
                      <w:rFonts w:ascii="Garamond" w:hAnsi="Garamond" w:cs="Calibri"/>
                      <w:color w:val="000000"/>
                    </w:rPr>
                  </w:pPr>
                  <w:r w:rsidRPr="00ED1269">
                    <w:rPr>
                      <w:rFonts w:ascii="Garamond" w:hAnsi="Garamond" w:cs="Calibri"/>
                      <w:color w:val="000000"/>
                    </w:rPr>
                    <w:t>Плата за иные услуги, оказание которых является неотъемлемой частью процесса поставки электрической энергии потребителям (руб./МВт.ч.)</w:t>
                  </w:r>
                </w:p>
              </w:tc>
              <w:tc>
                <w:tcPr>
                  <w:tcW w:w="1900" w:type="dxa"/>
                  <w:noWrap/>
                  <w:vAlign w:val="center"/>
                  <w:hideMark/>
                </w:tcPr>
                <w:p w14:paraId="705B9302" w14:textId="77777777" w:rsidR="00375C78" w:rsidRPr="00ED1269" w:rsidRDefault="00375C78" w:rsidP="00203124">
                  <w:pPr>
                    <w:jc w:val="center"/>
                    <w:rPr>
                      <w:rFonts w:ascii="Garamond" w:hAnsi="Garamond" w:cs="Calibri"/>
                      <w:color w:val="000000"/>
                    </w:rPr>
                  </w:pPr>
                  <w:r w:rsidRPr="00ED1269">
                    <w:rPr>
                      <w:rFonts w:ascii="Garamond" w:hAnsi="Garamond" w:cs="Calibri"/>
                      <w:noProof/>
                      <w:color w:val="00000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27EE197C" wp14:editId="74546B15">
                            <wp:simplePos x="0" y="0"/>
                            <wp:positionH relativeFrom="column">
                              <wp:posOffset>9525</wp:posOffset>
                            </wp:positionH>
                            <wp:positionV relativeFrom="paragraph">
                              <wp:posOffset>133350</wp:posOffset>
                            </wp:positionV>
                            <wp:extent cx="333375" cy="238125"/>
                            <wp:effectExtent l="0" t="0" r="0" b="0"/>
                            <wp:wrapNone/>
                            <wp:docPr id="1" name="Прямоугольник 1" hidden="1">
                              <a:extLst xmlns:a="http://schemas.openxmlformats.org/drawingml/2006/main">
                                <a:ext uri="{63B3BB69-23CF-44E3-9099-C40C66FF867C}">
                                  <a14:compatExt xmlns:a14="http://schemas.microsoft.com/office/drawing/2010/main" spid="_x0000_s1025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1E95127" id="Прямоугольник 1" o:spid="_x0000_s1026" style="position:absolute;margin-left:.75pt;margin-top:10.5pt;width:26.25pt;height:18.75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+JG5gEAAI8DAAAOAAAAZHJzL2Uyb0RvYy54bWysU0tu2zAQ3RfoHQjuZcmfqLFgOYCduJui&#10;DZB2HTAUZQkQPyAZS0ZRoEC3BXKEHCKbop+cgb5Rh5TtFO2mKKoFORxyZt6beZqddbxBG6ZNLUWO&#10;h4MEIyaoLGqxzvG7t6voFCNjiShIIwXL8ZYZfDZ//mzWqoyNZCWbgmkESYTJWpXjylqVxbGhFePE&#10;DKRiAi5LqTmxcNTruNCkhey8iUdJksat1IXSkjJjwHveX+J5yF+WjNo3ZWmYRU2OAZsNqw7rjV/j&#10;+Yxka01UVdM9DPIPKDipBRQ9pjonlqBbXf+RitdUSyNLO6CSx7Isa8oCB2AzTH5jc1URxQIXaI5R&#10;xzaZ/5eWvt5calQXMDuMBOEwIne/+7i7c9/d4+6Te3CP7tvus/vhvrivCN5UdVEwP+pAl3X2lbGe&#10;OFg94ffpeDFeLNJpNBovV9FkcjGOpsl0Gi0nyTJNV6vT9MXyg48eTjJogiL2AmJ7CYDv77jtVdB3&#10;LXQfGeVpXHcJfNdmmIxO/HTjAO2wB7Bxq0wWiHuZBPNKXWp47E8GTE+oKzX3O8wIdUEw26NgPFna&#10;O+nBC4UOIUob+5JJjryRYw0qDN0iG6jfYzo8AWBPRb11I4ttwBL8MPUAfa9QL6tfzyH66T+a/wQA&#10;AP//AwBQSwMEFAAGAAgAAAAhAASLPTfbAAAABgEAAA8AAABkcnMvZG93bnJldi54bWxMj0FLw0AQ&#10;he+C/2EZwZvdNDQS0myKFOyhSqFR79vsNAlmZ2N2m67/3vGkp8fjPd58U26iHcSMk+8dKVguEhBI&#10;jTM9tQre354fchA+aDJ6cIQKvtHDprq9KXVh3JWOONehFTxCvtAKuhDGQkrfdGi1X7gRibOzm6wO&#10;bKdWmklfedwOMk2SR2l1T3yh0yNuO2w+64tV8HHo9/uv/HW3DXH3kh6im+vjSqn7u/i0BhEwhr8y&#10;/OIzOlTMdHIXMl4M7DMuKkiX/BHH2Yr1xJpnIKtS/sevfgAAAP//AwBQSwECLQAUAAYACAAAACEA&#10;toM4kv4AAADhAQAAEwAAAAAAAAAAAAAAAAAAAAAAW0NvbnRlbnRfVHlwZXNdLnhtbFBLAQItABQA&#10;BgAIAAAAIQA4/SH/1gAAAJQBAAALAAAAAAAAAAAAAAAAAC8BAABfcmVscy8ucmVsc1BLAQItABQA&#10;BgAIAAAAIQD/9+JG5gEAAI8DAAAOAAAAAAAAAAAAAAAAAC4CAABkcnMvZTJvRG9jLnhtbFBLAQIt&#10;ABQABgAIAAAAIQAEiz032wAAAAYBAAAPAAAAAAAAAAAAAAAAAEAEAABkcnMvZG93bnJldi54bWxQ&#10;SwUGAAAAAAQABADzAAAASAUAAAAA&#10;" filled="f" stroked="f"/>
                        </w:pict>
                      </mc:Fallback>
                    </mc:AlternateContent>
                  </w:r>
                  <w:r w:rsidRPr="00ED1269">
                    <w:rPr>
                      <w:rFonts w:ascii="Garamond" w:hAnsi="Garamond" w:cs="Calibri"/>
                      <w:noProof/>
                      <w:color w:val="000000"/>
                      <w:lang w:eastAsia="ru-RU"/>
                    </w:rPr>
                    <w:drawing>
                      <wp:anchor distT="0" distB="0" distL="114300" distR="114300" simplePos="0" relativeHeight="251665408" behindDoc="0" locked="0" layoutInCell="1" allowOverlap="1" wp14:anchorId="659CF7F1" wp14:editId="51E0C75E">
                        <wp:simplePos x="0" y="0"/>
                        <wp:positionH relativeFrom="column">
                          <wp:posOffset>9525</wp:posOffset>
                        </wp:positionH>
                        <wp:positionV relativeFrom="paragraph">
                          <wp:posOffset>133350</wp:posOffset>
                        </wp:positionV>
                        <wp:extent cx="333375" cy="238125"/>
                        <wp:effectExtent l="0" t="0" r="9525" b="9525"/>
                        <wp:wrapNone/>
                        <wp:docPr id="5" name="Рисунок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5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337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1600" w:type="dxa"/>
                  <w:gridSpan w:val="2"/>
                  <w:noWrap/>
                  <w:hideMark/>
                </w:tcPr>
                <w:p w14:paraId="0423AD0A" w14:textId="77777777" w:rsidR="00375C78" w:rsidRPr="00ED1269" w:rsidRDefault="00375C78" w:rsidP="00375C78">
                  <w:pPr>
                    <w:jc w:val="right"/>
                    <w:rPr>
                      <w:rFonts w:ascii="Garamond" w:hAnsi="Garamond" w:cs="Calibri"/>
                      <w:color w:val="000000"/>
                    </w:rPr>
                  </w:pPr>
                  <w:r w:rsidRPr="00ED1269">
                    <w:rPr>
                      <w:rFonts w:ascii="Garamond" w:hAnsi="Garamond" w:cs="Calibri"/>
                      <w:color w:val="000000"/>
                    </w:rPr>
                    <w:t> </w:t>
                  </w:r>
                </w:p>
              </w:tc>
            </w:tr>
            <w:tr w:rsidR="00375C78" w:rsidRPr="00ED1269" w14:paraId="26311C52" w14:textId="77777777" w:rsidTr="003830E2">
              <w:trPr>
                <w:gridAfter w:val="1"/>
                <w:wAfter w:w="8" w:type="dxa"/>
                <w:trHeight w:val="600"/>
              </w:trPr>
              <w:tc>
                <w:tcPr>
                  <w:tcW w:w="2867" w:type="dxa"/>
                </w:tcPr>
                <w:p w14:paraId="34FA5AAC" w14:textId="77777777" w:rsidR="00375C78" w:rsidRPr="00ED1269" w:rsidRDefault="00F76E94" w:rsidP="00792518">
                  <w:pPr>
                    <w:rPr>
                      <w:rFonts w:ascii="Garamond" w:hAnsi="Garamond" w:cs="Calibri"/>
                      <w:color w:val="000000"/>
                      <w:highlight w:val="yellow"/>
                    </w:rPr>
                  </w:pPr>
                  <w:r w:rsidRPr="00ED1269">
                    <w:rPr>
                      <w:rFonts w:ascii="Garamond" w:hAnsi="Garamond" w:cs="Calibri"/>
                      <w:color w:val="000000"/>
                      <w:highlight w:val="yellow"/>
                    </w:rPr>
                    <w:lastRenderedPageBreak/>
                    <w:t>Расчетная стоимость услуг инфраструктурных о</w:t>
                  </w:r>
                  <w:r w:rsidR="00792518" w:rsidRPr="00ED1269">
                    <w:rPr>
                      <w:rFonts w:ascii="Garamond" w:hAnsi="Garamond" w:cs="Calibri"/>
                      <w:color w:val="000000"/>
                      <w:highlight w:val="yellow"/>
                    </w:rPr>
                    <w:t>рганизаций оптового рынка (руб</w:t>
                  </w:r>
                  <w:r w:rsidRPr="00ED1269">
                    <w:rPr>
                      <w:rFonts w:ascii="Garamond" w:hAnsi="Garamond" w:cs="Calibri"/>
                      <w:color w:val="000000"/>
                      <w:highlight w:val="yellow"/>
                    </w:rPr>
                    <w:t>.)</w:t>
                  </w:r>
                </w:p>
              </w:tc>
              <w:tc>
                <w:tcPr>
                  <w:tcW w:w="1900" w:type="dxa"/>
                  <w:noWrap/>
                  <w:vAlign w:val="center"/>
                </w:tcPr>
                <w:p w14:paraId="0375467D" w14:textId="77777777" w:rsidR="00375C78" w:rsidRPr="00ED1269" w:rsidRDefault="00000000" w:rsidP="003830E2">
                  <w:pPr>
                    <w:jc w:val="center"/>
                    <w:rPr>
                      <w:rFonts w:ascii="Garamond" w:hAnsi="Garamond" w:cs="Calibri"/>
                      <w:noProof/>
                      <w:color w:val="000000"/>
                      <w:highlight w:val="yellow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С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highlight w:val="yellow"/>
                              <w:lang w:val="en-US"/>
                            </w:rPr>
                            <m:t>m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ИНФР</m:t>
                          </m:r>
                        </m:sup>
                      </m:sSubSup>
                    </m:oMath>
                  </m:oMathPara>
                </w:p>
              </w:tc>
              <w:tc>
                <w:tcPr>
                  <w:tcW w:w="1600" w:type="dxa"/>
                  <w:gridSpan w:val="2"/>
                  <w:noWrap/>
                </w:tcPr>
                <w:p w14:paraId="451DE042" w14:textId="77777777" w:rsidR="00375C78" w:rsidRPr="00ED1269" w:rsidRDefault="00375C78" w:rsidP="00375C78">
                  <w:pPr>
                    <w:jc w:val="right"/>
                    <w:rPr>
                      <w:rFonts w:ascii="Garamond" w:hAnsi="Garamond" w:cs="Calibri"/>
                      <w:color w:val="000000"/>
                      <w:highlight w:val="yellow"/>
                    </w:rPr>
                  </w:pPr>
                </w:p>
              </w:tc>
            </w:tr>
            <w:tr w:rsidR="00B8016B" w:rsidRPr="00ED1269" w14:paraId="477BE9F2" w14:textId="77777777" w:rsidTr="003830E2">
              <w:trPr>
                <w:gridAfter w:val="1"/>
                <w:wAfter w:w="8" w:type="dxa"/>
                <w:trHeight w:val="600"/>
              </w:trPr>
              <w:tc>
                <w:tcPr>
                  <w:tcW w:w="2867" w:type="dxa"/>
                  <w:vAlign w:val="bottom"/>
                </w:tcPr>
                <w:p w14:paraId="45182F2F" w14:textId="77777777" w:rsidR="00B8016B" w:rsidRPr="00ED1269" w:rsidRDefault="00B8016B" w:rsidP="00B83759">
                  <w:pPr>
                    <w:rPr>
                      <w:rFonts w:ascii="Garamond" w:hAnsi="Garamond" w:cs="Calibri"/>
                      <w:color w:val="000000"/>
                      <w:highlight w:val="yellow"/>
                    </w:rPr>
                  </w:pPr>
                  <w:r w:rsidRPr="00ED1269">
                    <w:rPr>
                      <w:rFonts w:ascii="Garamond" w:hAnsi="Garamond" w:cs="Calibri"/>
                      <w:color w:val="000000"/>
                      <w:highlight w:val="yellow"/>
                    </w:rPr>
                    <w:t xml:space="preserve">Расчетная стоимость услуги </w:t>
                  </w:r>
                  <w:r w:rsidR="007B2B4A" w:rsidRPr="00ED1269">
                    <w:rPr>
                      <w:rFonts w:ascii="Garamond" w:hAnsi="Garamond" w:cs="Calibri"/>
                      <w:color w:val="000000"/>
                      <w:highlight w:val="yellow"/>
                    </w:rPr>
                    <w:t>по оперативно-диспетчерскому управлению в электроэнергетике в части организации отбора исполнителей и оплаты услуг по обеспечению системной надежности, услуг по обеспечению вывода Единой энергетической системы России из аварийных ситуаций, услуг по формированию технологического резерва мощностей</w:t>
                  </w:r>
                  <w:r w:rsidRPr="00ED1269">
                    <w:rPr>
                      <w:rFonts w:ascii="Garamond" w:hAnsi="Garamond" w:cs="Calibri"/>
                      <w:color w:val="000000"/>
                      <w:highlight w:val="yellow"/>
                    </w:rPr>
                    <w:t xml:space="preserve"> (руб.)</w:t>
                  </w:r>
                </w:p>
              </w:tc>
              <w:tc>
                <w:tcPr>
                  <w:tcW w:w="1900" w:type="dxa"/>
                  <w:noWrap/>
                  <w:vAlign w:val="center"/>
                </w:tcPr>
                <w:p w14:paraId="4BD6FD28" w14:textId="77777777" w:rsidR="00B8016B" w:rsidRPr="00ED1269" w:rsidRDefault="00000000" w:rsidP="0044235F">
                  <w:pPr>
                    <w:jc w:val="center"/>
                    <w:rPr>
                      <w:rFonts w:ascii="Garamond" w:hAnsi="Garamond"/>
                      <w:highlight w:val="yellow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СО</m:t>
                          </m:r>
                        </m:sup>
                      </m:sSubSup>
                    </m:oMath>
                  </m:oMathPara>
                </w:p>
              </w:tc>
              <w:tc>
                <w:tcPr>
                  <w:tcW w:w="1600" w:type="dxa"/>
                  <w:gridSpan w:val="2"/>
                  <w:noWrap/>
                </w:tcPr>
                <w:p w14:paraId="11BAD4A1" w14:textId="77777777" w:rsidR="00B8016B" w:rsidRPr="00ED1269" w:rsidRDefault="00B8016B" w:rsidP="00B8016B">
                  <w:pPr>
                    <w:jc w:val="right"/>
                    <w:rPr>
                      <w:rFonts w:ascii="Garamond" w:hAnsi="Garamond" w:cs="Calibri"/>
                      <w:color w:val="000000"/>
                      <w:highlight w:val="yellow"/>
                    </w:rPr>
                  </w:pPr>
                </w:p>
              </w:tc>
            </w:tr>
            <w:tr w:rsidR="00B8016B" w:rsidRPr="00ED1269" w14:paraId="2980C8C8" w14:textId="77777777" w:rsidTr="003830E2">
              <w:trPr>
                <w:gridAfter w:val="1"/>
                <w:wAfter w:w="8" w:type="dxa"/>
                <w:trHeight w:val="600"/>
              </w:trPr>
              <w:tc>
                <w:tcPr>
                  <w:tcW w:w="2867" w:type="dxa"/>
                  <w:vAlign w:val="bottom"/>
                </w:tcPr>
                <w:p w14:paraId="77CAD15C" w14:textId="040C70B0" w:rsidR="00B8016B" w:rsidRPr="00ED1269" w:rsidRDefault="00B8016B" w:rsidP="00B83759">
                  <w:pPr>
                    <w:rPr>
                      <w:rFonts w:ascii="Garamond" w:hAnsi="Garamond" w:cs="Calibri"/>
                      <w:color w:val="000000"/>
                      <w:highlight w:val="yellow"/>
                    </w:rPr>
                  </w:pPr>
                  <w:r w:rsidRPr="00ED1269">
                    <w:rPr>
                      <w:rFonts w:ascii="Garamond" w:hAnsi="Garamond" w:cs="Arial CYR"/>
                      <w:color w:val="000000"/>
                      <w:highlight w:val="yellow"/>
                    </w:rPr>
                    <w:t>Расчетная стоимость услуги</w:t>
                  </w:r>
                  <w:r w:rsidR="007B2B4A" w:rsidRPr="00ED1269">
                    <w:rPr>
                      <w:rFonts w:ascii="Garamond" w:hAnsi="Garamond" w:cs="Arial CYR"/>
                      <w:color w:val="000000"/>
                      <w:highlight w:val="yellow"/>
                    </w:rPr>
                    <w:t xml:space="preserve"> </w:t>
                  </w:r>
                  <w:r w:rsidRPr="00ED1269">
                    <w:rPr>
                      <w:rFonts w:ascii="Garamond" w:hAnsi="Garamond" w:cs="Arial CYR"/>
                      <w:color w:val="000000"/>
                      <w:highlight w:val="yellow"/>
                    </w:rPr>
                    <w:t xml:space="preserve"> </w:t>
                  </w:r>
                  <w:r w:rsidR="002E01A7">
                    <w:rPr>
                      <w:rFonts w:ascii="Garamond" w:hAnsi="Garamond" w:cs="Arial CYR"/>
                      <w:color w:val="000000"/>
                      <w:highlight w:val="yellow"/>
                    </w:rPr>
                    <w:t>К</w:t>
                  </w:r>
                  <w:r w:rsidR="007B2B4A" w:rsidRPr="00ED1269">
                    <w:rPr>
                      <w:rFonts w:ascii="Garamond" w:hAnsi="Garamond" w:cs="Arial CYR"/>
                      <w:color w:val="000000"/>
                      <w:highlight w:val="yellow"/>
                    </w:rPr>
                    <w:t>оммерческого оператора</w:t>
                  </w:r>
                  <w:r w:rsidR="007B2B4A" w:rsidRPr="00ED1269">
                    <w:rPr>
                      <w:rFonts w:ascii="Garamond" w:hAnsi="Garamond" w:cs="Arial CYR"/>
                      <w:color w:val="000000"/>
                    </w:rPr>
                    <w:t xml:space="preserve"> </w:t>
                  </w:r>
                  <w:r w:rsidR="007B2B4A" w:rsidRPr="00ED1269">
                    <w:rPr>
                      <w:rFonts w:ascii="Garamond" w:hAnsi="Garamond" w:cs="Arial CYR"/>
                      <w:color w:val="000000"/>
                      <w:highlight w:val="yellow"/>
                    </w:rPr>
                    <w:t xml:space="preserve">по организации торговли на оптовом рынке, связанной с заключением и организацией исполнения сделок по обращению электрической энергии, мощности, иных объектов торговли, обращение </w:t>
                  </w:r>
                  <w:r w:rsidR="007B2B4A" w:rsidRPr="00ED1269">
                    <w:rPr>
                      <w:rFonts w:ascii="Garamond" w:hAnsi="Garamond" w:cs="Arial CYR"/>
                      <w:color w:val="000000"/>
                      <w:highlight w:val="yellow"/>
                    </w:rPr>
                    <w:lastRenderedPageBreak/>
                    <w:t xml:space="preserve">которых допускается на оптовом рынке </w:t>
                  </w:r>
                  <w:r w:rsidRPr="00ED1269">
                    <w:rPr>
                      <w:rFonts w:ascii="Garamond" w:hAnsi="Garamond" w:cs="Calibri"/>
                      <w:color w:val="000000"/>
                      <w:highlight w:val="yellow"/>
                    </w:rPr>
                    <w:t>(руб.</w:t>
                  </w:r>
                  <w:r w:rsidR="00B83759" w:rsidRPr="00ED1269">
                    <w:rPr>
                      <w:rFonts w:ascii="Garamond" w:hAnsi="Garamond" w:cs="Calibri"/>
                      <w:color w:val="000000"/>
                      <w:highlight w:val="yellow"/>
                    </w:rPr>
                    <w:t>)</w:t>
                  </w:r>
                </w:p>
              </w:tc>
              <w:tc>
                <w:tcPr>
                  <w:tcW w:w="1900" w:type="dxa"/>
                  <w:noWrap/>
                  <w:vAlign w:val="center"/>
                </w:tcPr>
                <w:p w14:paraId="3ACEBE91" w14:textId="77777777" w:rsidR="00B8016B" w:rsidRPr="00ED1269" w:rsidRDefault="00000000" w:rsidP="00203124">
                  <w:pPr>
                    <w:jc w:val="center"/>
                    <w:rPr>
                      <w:rFonts w:ascii="Garamond" w:hAnsi="Garamond"/>
                      <w:highlight w:val="yellow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КО</m:t>
                          </m:r>
                        </m:sup>
                      </m:sSubSup>
                    </m:oMath>
                  </m:oMathPara>
                </w:p>
              </w:tc>
              <w:tc>
                <w:tcPr>
                  <w:tcW w:w="1600" w:type="dxa"/>
                  <w:gridSpan w:val="2"/>
                  <w:noWrap/>
                </w:tcPr>
                <w:p w14:paraId="28719C2A" w14:textId="77777777" w:rsidR="00B8016B" w:rsidRPr="00ED1269" w:rsidRDefault="00B8016B" w:rsidP="00B8016B">
                  <w:pPr>
                    <w:jc w:val="right"/>
                    <w:rPr>
                      <w:rFonts w:ascii="Garamond" w:hAnsi="Garamond" w:cs="Calibri"/>
                      <w:color w:val="000000"/>
                      <w:highlight w:val="yellow"/>
                    </w:rPr>
                  </w:pPr>
                </w:p>
              </w:tc>
            </w:tr>
            <w:tr w:rsidR="00B8016B" w:rsidRPr="00ED1269" w14:paraId="7E82B125" w14:textId="77777777" w:rsidTr="003830E2">
              <w:trPr>
                <w:gridAfter w:val="1"/>
                <w:wAfter w:w="8" w:type="dxa"/>
                <w:trHeight w:val="600"/>
              </w:trPr>
              <w:tc>
                <w:tcPr>
                  <w:tcW w:w="2867" w:type="dxa"/>
                  <w:vAlign w:val="bottom"/>
                </w:tcPr>
                <w:p w14:paraId="4CA36C1C" w14:textId="53E8034C" w:rsidR="00B8016B" w:rsidRPr="00ED1269" w:rsidRDefault="00B8016B">
                  <w:pPr>
                    <w:rPr>
                      <w:rFonts w:ascii="Garamond" w:hAnsi="Garamond" w:cs="Calibri"/>
                      <w:color w:val="000000"/>
                      <w:highlight w:val="yellow"/>
                    </w:rPr>
                  </w:pPr>
                  <w:r w:rsidRPr="00ED1269">
                    <w:rPr>
                      <w:rFonts w:ascii="Garamond" w:hAnsi="Garamond" w:cs="Arial CYR"/>
                      <w:color w:val="000000"/>
                      <w:highlight w:val="yellow"/>
                    </w:rPr>
                    <w:t xml:space="preserve">Расчетная стоимость комплексной услуги </w:t>
                  </w:r>
                  <w:r w:rsidR="00174251" w:rsidRPr="00ED1269">
                    <w:rPr>
                      <w:rFonts w:ascii="Garamond" w:hAnsi="Garamond" w:cs="Arial CYR"/>
                      <w:color w:val="000000"/>
                      <w:highlight w:val="yellow"/>
                    </w:rPr>
                    <w:t xml:space="preserve">ЦФР  </w:t>
                  </w:r>
                  <w:r w:rsidR="00893B28" w:rsidRPr="00ED1269">
                    <w:rPr>
                      <w:rFonts w:ascii="Garamond" w:hAnsi="Garamond" w:cs="Arial CYR"/>
                      <w:color w:val="000000"/>
                      <w:highlight w:val="yellow"/>
                    </w:rPr>
                    <w:t>по расчету требований и обязательств участников оптового рынка и исполнителей услуг по управлению изменением режима потребления электрической энергии</w:t>
                  </w:r>
                  <w:r w:rsidR="000C7CCE" w:rsidRPr="00ED1269">
                    <w:rPr>
                      <w:rFonts w:ascii="Garamond" w:hAnsi="Garamond" w:cs="Arial CYR"/>
                      <w:color w:val="000000"/>
                      <w:highlight w:val="yellow"/>
                    </w:rPr>
                    <w:t xml:space="preserve"> </w:t>
                  </w:r>
                  <w:r w:rsidRPr="00ED1269">
                    <w:rPr>
                      <w:rFonts w:ascii="Garamond" w:hAnsi="Garamond" w:cs="Arial CYR"/>
                      <w:color w:val="000000"/>
                      <w:highlight w:val="yellow"/>
                    </w:rPr>
                    <w:t>(руб.</w:t>
                  </w:r>
                  <w:r w:rsidR="00B83759" w:rsidRPr="00ED1269">
                    <w:rPr>
                      <w:rFonts w:ascii="Garamond" w:hAnsi="Garamond" w:cs="Arial CYR"/>
                      <w:color w:val="000000"/>
                      <w:highlight w:val="yellow"/>
                    </w:rPr>
                    <w:t>)</w:t>
                  </w:r>
                </w:p>
              </w:tc>
              <w:tc>
                <w:tcPr>
                  <w:tcW w:w="1900" w:type="dxa"/>
                  <w:noWrap/>
                  <w:vAlign w:val="center"/>
                </w:tcPr>
                <w:p w14:paraId="347744A4" w14:textId="77777777" w:rsidR="00B8016B" w:rsidRPr="00ED1269" w:rsidRDefault="00000000" w:rsidP="003830E2">
                  <w:pPr>
                    <w:jc w:val="center"/>
                    <w:rPr>
                      <w:rFonts w:ascii="Garamond" w:hAnsi="Garamond"/>
                      <w:highlight w:val="yellow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bCs/>
                              <w:highlight w:val="yellow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i,m,z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highlight w:val="yellow"/>
                            </w:rPr>
                            <m:t>ЦФР</m:t>
                          </m:r>
                        </m:sup>
                      </m:sSubSup>
                    </m:oMath>
                  </m:oMathPara>
                </w:p>
              </w:tc>
              <w:tc>
                <w:tcPr>
                  <w:tcW w:w="1600" w:type="dxa"/>
                  <w:gridSpan w:val="2"/>
                  <w:noWrap/>
                </w:tcPr>
                <w:p w14:paraId="5E911294" w14:textId="77777777" w:rsidR="00B8016B" w:rsidRPr="00ED1269" w:rsidRDefault="00B8016B" w:rsidP="00B8016B">
                  <w:pPr>
                    <w:jc w:val="right"/>
                    <w:rPr>
                      <w:rFonts w:ascii="Garamond" w:hAnsi="Garamond" w:cs="Calibri"/>
                      <w:color w:val="000000"/>
                      <w:highlight w:val="yellow"/>
                    </w:rPr>
                  </w:pPr>
                </w:p>
              </w:tc>
            </w:tr>
            <w:tr w:rsidR="00375C78" w:rsidRPr="00ED1269" w14:paraId="4F2E0359" w14:textId="77777777" w:rsidTr="00DA6B5F">
              <w:trPr>
                <w:gridAfter w:val="1"/>
                <w:wAfter w:w="8" w:type="dxa"/>
                <w:trHeight w:val="1268"/>
              </w:trPr>
              <w:tc>
                <w:tcPr>
                  <w:tcW w:w="2867" w:type="dxa"/>
                  <w:hideMark/>
                </w:tcPr>
                <w:p w14:paraId="76D2E288" w14:textId="77777777" w:rsidR="00375C78" w:rsidRPr="00ED1269" w:rsidRDefault="00375C78" w:rsidP="00375C78">
                  <w:pPr>
                    <w:rPr>
                      <w:rFonts w:ascii="Garamond" w:hAnsi="Garamond" w:cs="Calibri"/>
                      <w:color w:val="000000"/>
                    </w:rPr>
                  </w:pPr>
                  <w:r w:rsidRPr="00ED1269">
                    <w:rPr>
                      <w:rFonts w:ascii="Garamond" w:hAnsi="Garamond" w:cs="Calibri"/>
                      <w:color w:val="000000"/>
                    </w:rPr>
                    <w:t xml:space="preserve">Средневзвешенная регулируемая цена на электрическую энергию на оптовом рынке, определенная по результатам расчета стоимости плановых почасовых объемов производства (потребления) электрической энергии и стоимости отклонений фактического производства (потребления) электрической энергии от объемов их планового почасового производства (потребления) на оптовом рынке в отношении </w:t>
                  </w:r>
                  <w:r w:rsidRPr="00ED1269">
                    <w:rPr>
                      <w:rFonts w:ascii="Garamond" w:hAnsi="Garamond" w:cs="Calibri"/>
                      <w:color w:val="000000"/>
                    </w:rPr>
                    <w:lastRenderedPageBreak/>
                    <w:t>расчетного периода (руб./МВт.ч.)</w:t>
                  </w:r>
                </w:p>
              </w:tc>
              <w:tc>
                <w:tcPr>
                  <w:tcW w:w="1900" w:type="dxa"/>
                  <w:noWrap/>
                  <w:hideMark/>
                </w:tcPr>
                <w:p w14:paraId="1349729F" w14:textId="77777777" w:rsidR="00375C78" w:rsidRPr="00ED1269" w:rsidRDefault="00375C78" w:rsidP="00375C78">
                  <w:pPr>
                    <w:rPr>
                      <w:rFonts w:ascii="Garamond" w:hAnsi="Garamond" w:cs="Calibri"/>
                      <w:color w:val="000000"/>
                    </w:rPr>
                  </w:pPr>
                  <w:r w:rsidRPr="00ED1269">
                    <w:rPr>
                      <w:rFonts w:ascii="Garamond" w:hAnsi="Garamond" w:cs="Calibri"/>
                      <w:noProof/>
                      <w:color w:val="000000"/>
                      <w:lang w:eastAsia="ru-RU"/>
                    </w:rPr>
                    <w:lastRenderedPageBreak/>
                    <w:drawing>
                      <wp:anchor distT="0" distB="0" distL="114300" distR="114300" simplePos="0" relativeHeight="251666432" behindDoc="0" locked="0" layoutInCell="1" allowOverlap="1" wp14:anchorId="374D53CA" wp14:editId="2C9442C7">
                        <wp:simplePos x="0" y="0"/>
                        <wp:positionH relativeFrom="column">
                          <wp:posOffset>12652</wp:posOffset>
                        </wp:positionH>
                        <wp:positionV relativeFrom="paragraph">
                          <wp:posOffset>174241</wp:posOffset>
                        </wp:positionV>
                        <wp:extent cx="828675" cy="276225"/>
                        <wp:effectExtent l="0" t="0" r="9525" b="9525"/>
                        <wp:wrapNone/>
                        <wp:docPr id="7" name="Рисунок 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6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86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ED1269">
                    <w:rPr>
                      <w:rFonts w:ascii="Garamond" w:hAnsi="Garamond" w:cs="Calibri"/>
                      <w:noProof/>
                      <w:color w:val="00000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4ED29054" wp14:editId="7EF7BDA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514350</wp:posOffset>
                            </wp:positionV>
                            <wp:extent cx="828675" cy="276225"/>
                            <wp:effectExtent l="0" t="0" r="0" b="0"/>
                            <wp:wrapNone/>
                            <wp:docPr id="2" name="Прямоугольник 2" hidden="1">
                              <a:extLst xmlns:a="http://schemas.openxmlformats.org/drawingml/2006/main">
                                <a:ext uri="{63B3BB69-23CF-44E3-9099-C40C66FF867C}">
                                  <a14:compatExt xmlns:a14="http://schemas.microsoft.com/office/drawing/2010/main" spid="_x0000_s1026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508737E" id="Прямоугольник 2" o:spid="_x0000_s1026" style="position:absolute;margin-left:0;margin-top:40.5pt;width:65.25pt;height:21.75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Mj75QEAAI8DAAAOAAAAZHJzL2Uyb0RvYy54bWysU8GO0zAQvSPxD5bvqdO0Ctuo6Urtbrkg&#10;WGmX88rrOI2lOLZs06RCSEhckfgEPoILYmG/If0jxk7bRXBBiBzs8dgz897My/y8kzXacmOFanI8&#10;HsUY8YapQjSbHL++WUdnGFlHm4LWquE53nGLzxdPn8xbnfFEVaouuEGQpLFZq3NcOaczQiyruKR2&#10;pDRv4LJURlIHR7MhhaEtZJc1SeI4Ja0yhTaKcWvBezFc4kXIX5acuVdlablDdY4BmwurCeudX8li&#10;TrONoboS7ACD/gMKSUUDRU+pLqij6I0Rf6SSghllVelGTEmiylIwHjgAm3H8G5vrimoeuEBzrD61&#10;yf6/tOzl9sogUeQ4waihEkbUf96/33/qv/cP+w/9l/6hv99/7H/0X/tvCN5Uoii4H3Wgyzv3wjpP&#10;HKyB8Nt0spwsl+ksSiardTSdXk6iWTybRatpvErT9fosfbZ656PH0wyaoKm7hNhBAuD7O24HFQxd&#10;C91HVnsat10M360dx0nqp0sCtOMewJJW2ywQ9zIJ5rW+MvDYnyyYnlBXGul3mBHqgmB2J8F4smxw&#10;sqMXCh1DtLHuOVcSeSPHBlQYukW3UH/AdHwCwB6LeutOFbuAJfhh6gH6QaFeVr+eQ/Tjf7T4CQAA&#10;//8DAFBLAwQUAAYACAAAACEAfOVI0d0AAAAHAQAADwAAAGRycy9kb3ducmV2LnhtbEyPQU/DMAyF&#10;70j8h8hI3Fi6sqGqazqhSeww0KQVds8a01Y0TmmyLvx7vBOc/Kxnvfe5WEfbiwlH3zlSMJ8lIJBq&#10;ZzpqFHy8vzxkIHzQZHTvCBX8oId1eXtT6Ny4Cx1wqkIjOIR8rhW0IQy5lL5u0Wo/cwMSe59utDrw&#10;OjbSjPrC4baXaZI8Sas74oZWD7hpsf6qzlbBcd/tdt/Z23YT4vY13Uc3VYeFUvd38XkFImAMf8dw&#10;xWd0KJnp5M5kvOgV8CNBQTbneXUfkyWIE4t0sQRZFvI/f/kLAAD//wMAUEsBAi0AFAAGAAgAAAAh&#10;ALaDOJL+AAAA4QEAABMAAAAAAAAAAAAAAAAAAAAAAFtDb250ZW50X1R5cGVzXS54bWxQSwECLQAU&#10;AAYACAAAACEAOP0h/9YAAACUAQAACwAAAAAAAAAAAAAAAAAvAQAAX3JlbHMvLnJlbHNQSwECLQAU&#10;AAYACAAAACEANOjI++UBAACPAwAADgAAAAAAAAAAAAAAAAAuAgAAZHJzL2Uyb0RvYy54bWxQSwEC&#10;LQAUAAYACAAAACEAfOVI0d0AAAAHAQAADwAAAAAAAAAAAAAAAAA/BAAAZHJzL2Rvd25yZXYueG1s&#10;UEsFBgAAAAAEAAQA8wAAAEkFAAAAAA==&#10;" filled="f" stroked="f"/>
                        </w:pict>
                      </mc:Fallback>
                    </mc:AlternateContent>
                  </w:r>
                </w:p>
              </w:tc>
              <w:tc>
                <w:tcPr>
                  <w:tcW w:w="1600" w:type="dxa"/>
                  <w:gridSpan w:val="2"/>
                  <w:noWrap/>
                  <w:hideMark/>
                </w:tcPr>
                <w:p w14:paraId="03BEF0F1" w14:textId="77777777" w:rsidR="00375C78" w:rsidRPr="00ED1269" w:rsidRDefault="00375C78" w:rsidP="00375C78">
                  <w:pPr>
                    <w:jc w:val="right"/>
                    <w:rPr>
                      <w:rFonts w:ascii="Garamond" w:hAnsi="Garamond" w:cs="Calibri"/>
                      <w:color w:val="000000"/>
                    </w:rPr>
                  </w:pPr>
                  <w:r w:rsidRPr="00ED1269">
                    <w:rPr>
                      <w:rFonts w:ascii="Garamond" w:hAnsi="Garamond" w:cs="Calibri"/>
                      <w:color w:val="000000"/>
                    </w:rPr>
                    <w:t> </w:t>
                  </w:r>
                </w:p>
              </w:tc>
            </w:tr>
            <w:tr w:rsidR="00375C78" w:rsidRPr="00ED1269" w14:paraId="61270ADA" w14:textId="77777777" w:rsidTr="00DA6B5F">
              <w:trPr>
                <w:gridAfter w:val="1"/>
                <w:wAfter w:w="8" w:type="dxa"/>
                <w:trHeight w:val="1268"/>
              </w:trPr>
              <w:tc>
                <w:tcPr>
                  <w:tcW w:w="2867" w:type="dxa"/>
                </w:tcPr>
                <w:p w14:paraId="33435735" w14:textId="1C59DF22" w:rsidR="00375C78" w:rsidRPr="00ED1269" w:rsidRDefault="0069320B" w:rsidP="00375C78">
                  <w:pPr>
                    <w:rPr>
                      <w:rFonts w:ascii="Garamond" w:hAnsi="Garamond" w:cs="Calibri"/>
                      <w:color w:val="000000"/>
                      <w:lang w:val="en-US"/>
                    </w:rPr>
                  </w:pPr>
                  <w:r>
                    <w:rPr>
                      <w:rFonts w:ascii="Garamond" w:hAnsi="Garamond" w:cs="Calibri"/>
                      <w:color w:val="000000"/>
                      <w:lang w:val="en-US"/>
                    </w:rPr>
                    <w:t>…</w:t>
                  </w:r>
                </w:p>
              </w:tc>
              <w:tc>
                <w:tcPr>
                  <w:tcW w:w="1900" w:type="dxa"/>
                  <w:noWrap/>
                </w:tcPr>
                <w:p w14:paraId="397558FB" w14:textId="77777777" w:rsidR="00375C78" w:rsidRPr="00ED1269" w:rsidRDefault="00375C78" w:rsidP="00375C78">
                  <w:pPr>
                    <w:rPr>
                      <w:rFonts w:ascii="Garamond" w:hAnsi="Garamond" w:cs="Calibri"/>
                      <w:noProof/>
                      <w:color w:val="000000"/>
                    </w:rPr>
                  </w:pPr>
                </w:p>
              </w:tc>
              <w:tc>
                <w:tcPr>
                  <w:tcW w:w="1600" w:type="dxa"/>
                  <w:gridSpan w:val="2"/>
                  <w:noWrap/>
                </w:tcPr>
                <w:p w14:paraId="65E36F05" w14:textId="77777777" w:rsidR="00375C78" w:rsidRPr="00ED1269" w:rsidRDefault="00375C78" w:rsidP="00375C78">
                  <w:pPr>
                    <w:jc w:val="right"/>
                    <w:rPr>
                      <w:rFonts w:ascii="Garamond" w:hAnsi="Garamond" w:cs="Calibri"/>
                      <w:color w:val="000000"/>
                    </w:rPr>
                  </w:pPr>
                </w:p>
              </w:tc>
            </w:tr>
          </w:tbl>
          <w:p w14:paraId="31D82696" w14:textId="77777777" w:rsidR="00924429" w:rsidRPr="00ED1269" w:rsidRDefault="00924429" w:rsidP="0092442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b/>
                <w:bCs/>
              </w:rPr>
            </w:pPr>
          </w:p>
        </w:tc>
      </w:tr>
    </w:tbl>
    <w:p w14:paraId="444B7D68" w14:textId="48D04974" w:rsidR="00CC7679" w:rsidRPr="00ED1269" w:rsidRDefault="00CC7679" w:rsidP="00ED1269">
      <w:pPr>
        <w:tabs>
          <w:tab w:val="left" w:pos="2302"/>
        </w:tabs>
        <w:rPr>
          <w:rFonts w:ascii="Garamond" w:hAnsi="Garamond"/>
          <w:sz w:val="2"/>
          <w:szCs w:val="2"/>
        </w:rPr>
      </w:pPr>
    </w:p>
    <w:sectPr w:rsidR="00CC7679" w:rsidRPr="00ED1269" w:rsidSect="007B216B">
      <w:footerReference w:type="even" r:id="rId104"/>
      <w:footerReference w:type="default" r:id="rId105"/>
      <w:pgSz w:w="16838" w:h="11906" w:orient="landscape"/>
      <w:pgMar w:top="709" w:right="1276" w:bottom="567" w:left="1134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27760" w14:textId="77777777" w:rsidR="007B216B" w:rsidRDefault="007B216B">
      <w:pPr>
        <w:spacing w:after="0" w:line="240" w:lineRule="auto"/>
      </w:pPr>
      <w:r>
        <w:separator/>
      </w:r>
    </w:p>
  </w:endnote>
  <w:endnote w:type="continuationSeparator" w:id="0">
    <w:p w14:paraId="4F2B961F" w14:textId="77777777" w:rsidR="007B216B" w:rsidRDefault="007B216B">
      <w:pPr>
        <w:spacing w:after="0" w:line="240" w:lineRule="auto"/>
      </w:pPr>
      <w:r>
        <w:continuationSeparator/>
      </w:r>
    </w:p>
  </w:endnote>
  <w:endnote w:type="continuationNotice" w:id="1">
    <w:p w14:paraId="4A875CC1" w14:textId="77777777" w:rsidR="007B216B" w:rsidRDefault="007B21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altName w:val="MS Gothic"/>
    <w:charset w:val="80"/>
    <w:family w:val="auto"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78480" w14:textId="77777777" w:rsidR="00ED1269" w:rsidRDefault="00ED1269" w:rsidP="00823864">
    <w:pPr>
      <w:pStyle w:val="afd"/>
      <w:framePr w:wrap="around" w:vAnchor="text" w:hAnchor="margin" w:xAlign="right" w:y="1"/>
      <w:rPr>
        <w:rStyle w:val="afff2"/>
      </w:rPr>
    </w:pPr>
    <w:r>
      <w:rPr>
        <w:rStyle w:val="afff2"/>
      </w:rPr>
      <w:fldChar w:fldCharType="begin"/>
    </w:r>
    <w:r>
      <w:rPr>
        <w:rStyle w:val="afff2"/>
      </w:rPr>
      <w:instrText xml:space="preserve">PAGE  </w:instrText>
    </w:r>
    <w:r>
      <w:rPr>
        <w:rStyle w:val="afff2"/>
      </w:rPr>
      <w:fldChar w:fldCharType="end"/>
    </w:r>
  </w:p>
  <w:p w14:paraId="7F22FDB0" w14:textId="77777777" w:rsidR="00ED1269" w:rsidRDefault="00ED1269" w:rsidP="00823864">
    <w:pPr>
      <w:pStyle w:val="afd"/>
      <w:ind w:right="360"/>
    </w:pPr>
  </w:p>
  <w:p w14:paraId="7C6B3BF3" w14:textId="77777777" w:rsidR="00ED1269" w:rsidRDefault="00ED126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6A154" w14:textId="784DA143" w:rsidR="00ED1269" w:rsidRPr="005D72CF" w:rsidRDefault="00ED1269" w:rsidP="00823864">
    <w:pPr>
      <w:pStyle w:val="afd"/>
      <w:framePr w:wrap="around" w:vAnchor="text" w:hAnchor="margin" w:xAlign="right" w:y="1"/>
      <w:rPr>
        <w:rStyle w:val="afff2"/>
        <w:rFonts w:ascii="Garamond" w:hAnsi="Garamond"/>
      </w:rPr>
    </w:pPr>
    <w:r w:rsidRPr="005D72CF">
      <w:rPr>
        <w:rStyle w:val="afff2"/>
        <w:rFonts w:ascii="Garamond" w:hAnsi="Garamond"/>
      </w:rPr>
      <w:fldChar w:fldCharType="begin"/>
    </w:r>
    <w:r w:rsidRPr="005D72CF">
      <w:rPr>
        <w:rStyle w:val="afff2"/>
        <w:rFonts w:ascii="Garamond" w:hAnsi="Garamond"/>
      </w:rPr>
      <w:instrText xml:space="preserve">PAGE  </w:instrText>
    </w:r>
    <w:r w:rsidRPr="005D72CF">
      <w:rPr>
        <w:rStyle w:val="afff2"/>
        <w:rFonts w:ascii="Garamond" w:hAnsi="Garamond"/>
      </w:rPr>
      <w:fldChar w:fldCharType="separate"/>
    </w:r>
    <w:r w:rsidR="0059024F">
      <w:rPr>
        <w:rStyle w:val="afff2"/>
        <w:rFonts w:ascii="Garamond" w:hAnsi="Garamond"/>
        <w:noProof/>
      </w:rPr>
      <w:t>16</w:t>
    </w:r>
    <w:r w:rsidRPr="005D72CF">
      <w:rPr>
        <w:rStyle w:val="afff2"/>
        <w:rFonts w:ascii="Garamond" w:hAnsi="Garamond"/>
      </w:rPr>
      <w:fldChar w:fldCharType="end"/>
    </w:r>
  </w:p>
  <w:p w14:paraId="37E7EF61" w14:textId="77777777" w:rsidR="00ED1269" w:rsidRDefault="00ED1269" w:rsidP="00ED1269">
    <w:pPr>
      <w:pStyle w:val="afd"/>
      <w:ind w:right="360"/>
    </w:pPr>
  </w:p>
  <w:p w14:paraId="57D72A3D" w14:textId="77777777" w:rsidR="00ED1269" w:rsidRDefault="00ED12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0CABE" w14:textId="77777777" w:rsidR="007B216B" w:rsidRDefault="007B216B">
      <w:pPr>
        <w:spacing w:after="0" w:line="240" w:lineRule="auto"/>
      </w:pPr>
      <w:r>
        <w:separator/>
      </w:r>
    </w:p>
  </w:footnote>
  <w:footnote w:type="continuationSeparator" w:id="0">
    <w:p w14:paraId="55B437F7" w14:textId="77777777" w:rsidR="007B216B" w:rsidRDefault="007B216B">
      <w:pPr>
        <w:spacing w:after="0" w:line="240" w:lineRule="auto"/>
      </w:pPr>
      <w:r>
        <w:continuationSeparator/>
      </w:r>
    </w:p>
  </w:footnote>
  <w:footnote w:type="continuationNotice" w:id="1">
    <w:p w14:paraId="44FCB5A1" w14:textId="77777777" w:rsidR="007B216B" w:rsidRDefault="007B216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18917D5"/>
    <w:multiLevelType w:val="hybridMultilevel"/>
    <w:tmpl w:val="130E6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F06F82"/>
    <w:multiLevelType w:val="multilevel"/>
    <w:tmpl w:val="642C4B50"/>
    <w:styleLink w:val="111111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0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E9780A"/>
    <w:multiLevelType w:val="hybridMultilevel"/>
    <w:tmpl w:val="EC6A39DC"/>
    <w:lvl w:ilvl="0" w:tplc="FFFFFFFF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03981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 w15:restartNumberingAfterBreak="0">
    <w:nsid w:val="1D3368F6"/>
    <w:multiLevelType w:val="hybridMultilevel"/>
    <w:tmpl w:val="6F3CD6B8"/>
    <w:lvl w:ilvl="0" w:tplc="FFFFFFFF">
      <w:start w:val="1"/>
      <w:numFmt w:val="decimal"/>
      <w:lvlText w:val="%1."/>
      <w:lvlJc w:val="left"/>
      <w:pPr>
        <w:tabs>
          <w:tab w:val="num" w:pos="568"/>
        </w:tabs>
        <w:ind w:left="568" w:firstLine="0"/>
      </w:pPr>
      <w:rPr>
        <w:b w:val="0"/>
        <w:i w:val="0"/>
        <w:color w:val="auto"/>
        <w:sz w:val="22"/>
        <w:szCs w:val="22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6E255D"/>
    <w:multiLevelType w:val="hybridMultilevel"/>
    <w:tmpl w:val="F6D62B7A"/>
    <w:lvl w:ilvl="0" w:tplc="DAF47CDA">
      <w:start w:val="1"/>
      <w:numFmt w:val="decimal"/>
      <w:pStyle w:val="a1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6096DF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11" w15:restartNumberingAfterBreak="0">
    <w:nsid w:val="614D076D"/>
    <w:multiLevelType w:val="hybridMultilevel"/>
    <w:tmpl w:val="1FF2F9DE"/>
    <w:name w:val="WW8Num78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53D1381"/>
    <w:multiLevelType w:val="multilevel"/>
    <w:tmpl w:val="D06EB0EC"/>
    <w:lvl w:ilvl="0">
      <w:start w:val="29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7AB700B0"/>
    <w:multiLevelType w:val="multilevel"/>
    <w:tmpl w:val="6D54AEF8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911548547">
    <w:abstractNumId w:val="8"/>
  </w:num>
  <w:num w:numId="2" w16cid:durableId="1994487802">
    <w:abstractNumId w:val="3"/>
  </w:num>
  <w:num w:numId="3" w16cid:durableId="348334593">
    <w:abstractNumId w:val="10"/>
  </w:num>
  <w:num w:numId="4" w16cid:durableId="1668747091">
    <w:abstractNumId w:val="13"/>
  </w:num>
  <w:num w:numId="5" w16cid:durableId="1695036973">
    <w:abstractNumId w:val="5"/>
  </w:num>
  <w:num w:numId="6" w16cid:durableId="1406999235">
    <w:abstractNumId w:val="1"/>
  </w:num>
  <w:num w:numId="7" w16cid:durableId="885524513">
    <w:abstractNumId w:val="0"/>
    <w:lvlOverride w:ilvl="0">
      <w:startOverride w:val="1"/>
    </w:lvlOverride>
  </w:num>
  <w:num w:numId="8" w16cid:durableId="1501503125">
    <w:abstractNumId w:val="4"/>
    <w:lvlOverride w:ilvl="1">
      <w:lvl w:ilvl="1">
        <w:start w:val="1"/>
        <w:numFmt w:val="decimal"/>
        <w:pStyle w:val="2"/>
        <w:lvlText w:val="%1.%2."/>
        <w:lvlJc w:val="left"/>
        <w:pPr>
          <w:ind w:left="792" w:hanging="432"/>
        </w:pPr>
        <w:rPr>
          <w:lang w:val="ru-RU"/>
        </w:rPr>
      </w:lvl>
    </w:lvlOverride>
  </w:num>
  <w:num w:numId="9" w16cid:durableId="693766560">
    <w:abstractNumId w:val="9"/>
  </w:num>
  <w:num w:numId="10" w16cid:durableId="1259605496">
    <w:abstractNumId w:val="6"/>
  </w:num>
  <w:num w:numId="11" w16cid:durableId="1274902183">
    <w:abstractNumId w:val="12"/>
  </w:num>
  <w:num w:numId="12" w16cid:durableId="316496434">
    <w:abstractNumId w:val="2"/>
  </w:num>
  <w:num w:numId="13" w16cid:durableId="1293438104">
    <w:abstractNumId w:val="4"/>
  </w:num>
  <w:num w:numId="14" w16cid:durableId="34486489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6" w:nlCheck="1" w:checkStyle="0"/>
  <w:defaultTabStop w:val="709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BF8"/>
    <w:rsid w:val="00001866"/>
    <w:rsid w:val="00003EF0"/>
    <w:rsid w:val="00007A84"/>
    <w:rsid w:val="00007D8B"/>
    <w:rsid w:val="00010420"/>
    <w:rsid w:val="00010924"/>
    <w:rsid w:val="0001197A"/>
    <w:rsid w:val="00012BEC"/>
    <w:rsid w:val="00012F63"/>
    <w:rsid w:val="00013ADA"/>
    <w:rsid w:val="00013EC5"/>
    <w:rsid w:val="000142F2"/>
    <w:rsid w:val="000152B5"/>
    <w:rsid w:val="0001708C"/>
    <w:rsid w:val="00020DD1"/>
    <w:rsid w:val="00020DF4"/>
    <w:rsid w:val="0002151A"/>
    <w:rsid w:val="00021B16"/>
    <w:rsid w:val="00022475"/>
    <w:rsid w:val="0002354E"/>
    <w:rsid w:val="00023872"/>
    <w:rsid w:val="00027EFA"/>
    <w:rsid w:val="0003240C"/>
    <w:rsid w:val="000355B9"/>
    <w:rsid w:val="00045645"/>
    <w:rsid w:val="00047244"/>
    <w:rsid w:val="00053349"/>
    <w:rsid w:val="00054558"/>
    <w:rsid w:val="000551F1"/>
    <w:rsid w:val="0005553E"/>
    <w:rsid w:val="00061012"/>
    <w:rsid w:val="0006169D"/>
    <w:rsid w:val="000636CA"/>
    <w:rsid w:val="00063ED7"/>
    <w:rsid w:val="00063FCB"/>
    <w:rsid w:val="000716C4"/>
    <w:rsid w:val="000842F0"/>
    <w:rsid w:val="0008662E"/>
    <w:rsid w:val="00087BA5"/>
    <w:rsid w:val="00091440"/>
    <w:rsid w:val="00093C0B"/>
    <w:rsid w:val="000949E8"/>
    <w:rsid w:val="00094B30"/>
    <w:rsid w:val="000A0921"/>
    <w:rsid w:val="000A31C8"/>
    <w:rsid w:val="000A4E72"/>
    <w:rsid w:val="000A5BF7"/>
    <w:rsid w:val="000A6AFD"/>
    <w:rsid w:val="000A6C98"/>
    <w:rsid w:val="000B13E9"/>
    <w:rsid w:val="000B2D94"/>
    <w:rsid w:val="000B3095"/>
    <w:rsid w:val="000B3CA4"/>
    <w:rsid w:val="000B44A4"/>
    <w:rsid w:val="000B4AE5"/>
    <w:rsid w:val="000B580A"/>
    <w:rsid w:val="000B60E4"/>
    <w:rsid w:val="000B68B5"/>
    <w:rsid w:val="000C44FD"/>
    <w:rsid w:val="000C6C9D"/>
    <w:rsid w:val="000C6FB0"/>
    <w:rsid w:val="000C72D9"/>
    <w:rsid w:val="000C7CCE"/>
    <w:rsid w:val="000C7F1B"/>
    <w:rsid w:val="000D1A9A"/>
    <w:rsid w:val="000D1D29"/>
    <w:rsid w:val="000D273D"/>
    <w:rsid w:val="000D2E4A"/>
    <w:rsid w:val="000D627D"/>
    <w:rsid w:val="000D7266"/>
    <w:rsid w:val="000E17BC"/>
    <w:rsid w:val="000E1895"/>
    <w:rsid w:val="000E1978"/>
    <w:rsid w:val="000E1AFC"/>
    <w:rsid w:val="000E3EEF"/>
    <w:rsid w:val="000E44B6"/>
    <w:rsid w:val="000E61C9"/>
    <w:rsid w:val="000E7A36"/>
    <w:rsid w:val="000F3A69"/>
    <w:rsid w:val="000F4269"/>
    <w:rsid w:val="000F798F"/>
    <w:rsid w:val="000F7BB8"/>
    <w:rsid w:val="00100568"/>
    <w:rsid w:val="00100728"/>
    <w:rsid w:val="0010246B"/>
    <w:rsid w:val="0010663B"/>
    <w:rsid w:val="001117F9"/>
    <w:rsid w:val="00112B57"/>
    <w:rsid w:val="00112CA2"/>
    <w:rsid w:val="00113319"/>
    <w:rsid w:val="00116DEA"/>
    <w:rsid w:val="001210E8"/>
    <w:rsid w:val="00125F16"/>
    <w:rsid w:val="00126954"/>
    <w:rsid w:val="0012729F"/>
    <w:rsid w:val="001272CB"/>
    <w:rsid w:val="00127F31"/>
    <w:rsid w:val="00130D9E"/>
    <w:rsid w:val="00132F2F"/>
    <w:rsid w:val="001338DB"/>
    <w:rsid w:val="00140C94"/>
    <w:rsid w:val="00140F8F"/>
    <w:rsid w:val="0014189B"/>
    <w:rsid w:val="001431BB"/>
    <w:rsid w:val="00145333"/>
    <w:rsid w:val="00145D98"/>
    <w:rsid w:val="00145FDB"/>
    <w:rsid w:val="00147224"/>
    <w:rsid w:val="001523DB"/>
    <w:rsid w:val="00152C5C"/>
    <w:rsid w:val="00153705"/>
    <w:rsid w:val="00153840"/>
    <w:rsid w:val="00153F28"/>
    <w:rsid w:val="00154130"/>
    <w:rsid w:val="00154C08"/>
    <w:rsid w:val="0015612E"/>
    <w:rsid w:val="001562E8"/>
    <w:rsid w:val="00156F58"/>
    <w:rsid w:val="00161764"/>
    <w:rsid w:val="00161930"/>
    <w:rsid w:val="00161F73"/>
    <w:rsid w:val="0016327E"/>
    <w:rsid w:val="00165382"/>
    <w:rsid w:val="001655FD"/>
    <w:rsid w:val="00167C08"/>
    <w:rsid w:val="00170671"/>
    <w:rsid w:val="00170F40"/>
    <w:rsid w:val="0017398D"/>
    <w:rsid w:val="00174251"/>
    <w:rsid w:val="0017545B"/>
    <w:rsid w:val="00176111"/>
    <w:rsid w:val="00176851"/>
    <w:rsid w:val="00177E99"/>
    <w:rsid w:val="00180AAB"/>
    <w:rsid w:val="00181B4D"/>
    <w:rsid w:val="00184624"/>
    <w:rsid w:val="00184C66"/>
    <w:rsid w:val="00185693"/>
    <w:rsid w:val="00190F96"/>
    <w:rsid w:val="0019103B"/>
    <w:rsid w:val="00191F7A"/>
    <w:rsid w:val="00193AF7"/>
    <w:rsid w:val="00194F5F"/>
    <w:rsid w:val="00196922"/>
    <w:rsid w:val="001A119A"/>
    <w:rsid w:val="001A1D16"/>
    <w:rsid w:val="001A1D52"/>
    <w:rsid w:val="001A2CCF"/>
    <w:rsid w:val="001A4DA5"/>
    <w:rsid w:val="001A5223"/>
    <w:rsid w:val="001A6240"/>
    <w:rsid w:val="001B1AD4"/>
    <w:rsid w:val="001C41F0"/>
    <w:rsid w:val="001C670C"/>
    <w:rsid w:val="001C6E9E"/>
    <w:rsid w:val="001D0565"/>
    <w:rsid w:val="001D3334"/>
    <w:rsid w:val="001D5ACC"/>
    <w:rsid w:val="001D5E80"/>
    <w:rsid w:val="001D6642"/>
    <w:rsid w:val="001D73F0"/>
    <w:rsid w:val="001E02C7"/>
    <w:rsid w:val="001E16AD"/>
    <w:rsid w:val="001E1AF9"/>
    <w:rsid w:val="001E36B5"/>
    <w:rsid w:val="001E48B1"/>
    <w:rsid w:val="001E6B74"/>
    <w:rsid w:val="001F0377"/>
    <w:rsid w:val="001F0E91"/>
    <w:rsid w:val="001F1B1E"/>
    <w:rsid w:val="001F1B45"/>
    <w:rsid w:val="001F205F"/>
    <w:rsid w:val="001F3823"/>
    <w:rsid w:val="001F3EC2"/>
    <w:rsid w:val="001F5383"/>
    <w:rsid w:val="001F64FE"/>
    <w:rsid w:val="00203124"/>
    <w:rsid w:val="002037B0"/>
    <w:rsid w:val="00204039"/>
    <w:rsid w:val="00206326"/>
    <w:rsid w:val="002066FF"/>
    <w:rsid w:val="00206E34"/>
    <w:rsid w:val="00207C97"/>
    <w:rsid w:val="00207E47"/>
    <w:rsid w:val="00210276"/>
    <w:rsid w:val="002129A8"/>
    <w:rsid w:val="00212BFA"/>
    <w:rsid w:val="00213F1D"/>
    <w:rsid w:val="0021584B"/>
    <w:rsid w:val="002175F0"/>
    <w:rsid w:val="00217BCA"/>
    <w:rsid w:val="00222C28"/>
    <w:rsid w:val="00224409"/>
    <w:rsid w:val="00224CE8"/>
    <w:rsid w:val="0022537C"/>
    <w:rsid w:val="00227587"/>
    <w:rsid w:val="00227CA3"/>
    <w:rsid w:val="00230EA7"/>
    <w:rsid w:val="00231AEB"/>
    <w:rsid w:val="00234A46"/>
    <w:rsid w:val="00236C0D"/>
    <w:rsid w:val="00241359"/>
    <w:rsid w:val="00242DCC"/>
    <w:rsid w:val="002434D3"/>
    <w:rsid w:val="00244D65"/>
    <w:rsid w:val="00254B39"/>
    <w:rsid w:val="00257E48"/>
    <w:rsid w:val="002618D4"/>
    <w:rsid w:val="00264645"/>
    <w:rsid w:val="002662C9"/>
    <w:rsid w:val="00267AFA"/>
    <w:rsid w:val="002717CD"/>
    <w:rsid w:val="0027777C"/>
    <w:rsid w:val="00277DCA"/>
    <w:rsid w:val="00280A06"/>
    <w:rsid w:val="00283C6C"/>
    <w:rsid w:val="00285BCB"/>
    <w:rsid w:val="00297CBC"/>
    <w:rsid w:val="002A1CE6"/>
    <w:rsid w:val="002A45D5"/>
    <w:rsid w:val="002A654B"/>
    <w:rsid w:val="002B049A"/>
    <w:rsid w:val="002B3B6F"/>
    <w:rsid w:val="002C3541"/>
    <w:rsid w:val="002C4D9E"/>
    <w:rsid w:val="002C6A65"/>
    <w:rsid w:val="002C7541"/>
    <w:rsid w:val="002D004A"/>
    <w:rsid w:val="002D231D"/>
    <w:rsid w:val="002D4FF3"/>
    <w:rsid w:val="002D65D0"/>
    <w:rsid w:val="002D6C6C"/>
    <w:rsid w:val="002D796D"/>
    <w:rsid w:val="002E01A7"/>
    <w:rsid w:val="002E284D"/>
    <w:rsid w:val="002E3773"/>
    <w:rsid w:val="002E3A77"/>
    <w:rsid w:val="002E4DCC"/>
    <w:rsid w:val="002E531A"/>
    <w:rsid w:val="002F0414"/>
    <w:rsid w:val="002F0EFB"/>
    <w:rsid w:val="002F1253"/>
    <w:rsid w:val="002F485E"/>
    <w:rsid w:val="002F4E7B"/>
    <w:rsid w:val="002F5793"/>
    <w:rsid w:val="002F660E"/>
    <w:rsid w:val="002F6CB7"/>
    <w:rsid w:val="003023E1"/>
    <w:rsid w:val="0030527D"/>
    <w:rsid w:val="0031039B"/>
    <w:rsid w:val="00315AD0"/>
    <w:rsid w:val="00317062"/>
    <w:rsid w:val="003204F9"/>
    <w:rsid w:val="00322625"/>
    <w:rsid w:val="00324AA1"/>
    <w:rsid w:val="00335BAD"/>
    <w:rsid w:val="00336661"/>
    <w:rsid w:val="00336B2C"/>
    <w:rsid w:val="003403AF"/>
    <w:rsid w:val="003409B1"/>
    <w:rsid w:val="00342C82"/>
    <w:rsid w:val="00344EFB"/>
    <w:rsid w:val="00346049"/>
    <w:rsid w:val="003469E1"/>
    <w:rsid w:val="00350238"/>
    <w:rsid w:val="00350DDF"/>
    <w:rsid w:val="00355041"/>
    <w:rsid w:val="00355829"/>
    <w:rsid w:val="00356A4F"/>
    <w:rsid w:val="00364354"/>
    <w:rsid w:val="0036626C"/>
    <w:rsid w:val="0036662B"/>
    <w:rsid w:val="0036716D"/>
    <w:rsid w:val="00372591"/>
    <w:rsid w:val="0037317C"/>
    <w:rsid w:val="00373879"/>
    <w:rsid w:val="00373949"/>
    <w:rsid w:val="00375C78"/>
    <w:rsid w:val="003809D3"/>
    <w:rsid w:val="00381A36"/>
    <w:rsid w:val="00381BF7"/>
    <w:rsid w:val="003830E2"/>
    <w:rsid w:val="003841C7"/>
    <w:rsid w:val="003850BF"/>
    <w:rsid w:val="00385471"/>
    <w:rsid w:val="00387FA7"/>
    <w:rsid w:val="0039089D"/>
    <w:rsid w:val="00390933"/>
    <w:rsid w:val="003912E7"/>
    <w:rsid w:val="00391709"/>
    <w:rsid w:val="00391C1A"/>
    <w:rsid w:val="00393AE5"/>
    <w:rsid w:val="003942A4"/>
    <w:rsid w:val="0039500D"/>
    <w:rsid w:val="00395E0B"/>
    <w:rsid w:val="003963AB"/>
    <w:rsid w:val="0039663D"/>
    <w:rsid w:val="003A16A1"/>
    <w:rsid w:val="003A4768"/>
    <w:rsid w:val="003A75CF"/>
    <w:rsid w:val="003B21B9"/>
    <w:rsid w:val="003B22B0"/>
    <w:rsid w:val="003B2DBA"/>
    <w:rsid w:val="003B3AD9"/>
    <w:rsid w:val="003B3B58"/>
    <w:rsid w:val="003B53DF"/>
    <w:rsid w:val="003B5579"/>
    <w:rsid w:val="003B5C8A"/>
    <w:rsid w:val="003B6C57"/>
    <w:rsid w:val="003B74CD"/>
    <w:rsid w:val="003C25BD"/>
    <w:rsid w:val="003C36C4"/>
    <w:rsid w:val="003C5B8A"/>
    <w:rsid w:val="003C5BA0"/>
    <w:rsid w:val="003D24D0"/>
    <w:rsid w:val="003D7756"/>
    <w:rsid w:val="003D7A7B"/>
    <w:rsid w:val="003E06AA"/>
    <w:rsid w:val="003E11A2"/>
    <w:rsid w:val="003E12F2"/>
    <w:rsid w:val="003E2A5E"/>
    <w:rsid w:val="003E2AE5"/>
    <w:rsid w:val="003E3978"/>
    <w:rsid w:val="003E4360"/>
    <w:rsid w:val="003E4A2A"/>
    <w:rsid w:val="003E75FB"/>
    <w:rsid w:val="003F02C5"/>
    <w:rsid w:val="003F0EB9"/>
    <w:rsid w:val="003F1D45"/>
    <w:rsid w:val="003F298C"/>
    <w:rsid w:val="003F5C88"/>
    <w:rsid w:val="003F712D"/>
    <w:rsid w:val="003F7A7F"/>
    <w:rsid w:val="00400D7E"/>
    <w:rsid w:val="00401A8F"/>
    <w:rsid w:val="00403A3A"/>
    <w:rsid w:val="00404D14"/>
    <w:rsid w:val="00405F1F"/>
    <w:rsid w:val="00407A26"/>
    <w:rsid w:val="00407A6A"/>
    <w:rsid w:val="004108ED"/>
    <w:rsid w:val="00411B65"/>
    <w:rsid w:val="0041292D"/>
    <w:rsid w:val="00415B93"/>
    <w:rsid w:val="004167BD"/>
    <w:rsid w:val="004203F8"/>
    <w:rsid w:val="00422BB0"/>
    <w:rsid w:val="0042323C"/>
    <w:rsid w:val="00426179"/>
    <w:rsid w:val="00427095"/>
    <w:rsid w:val="00427385"/>
    <w:rsid w:val="004311D5"/>
    <w:rsid w:val="00432CD5"/>
    <w:rsid w:val="004334EC"/>
    <w:rsid w:val="004339EA"/>
    <w:rsid w:val="00433B85"/>
    <w:rsid w:val="00435207"/>
    <w:rsid w:val="004352EC"/>
    <w:rsid w:val="004358AE"/>
    <w:rsid w:val="00435C4A"/>
    <w:rsid w:val="00437F2D"/>
    <w:rsid w:val="004411B8"/>
    <w:rsid w:val="00441213"/>
    <w:rsid w:val="0044235F"/>
    <w:rsid w:val="00444367"/>
    <w:rsid w:val="00444BD7"/>
    <w:rsid w:val="004463BD"/>
    <w:rsid w:val="004523C5"/>
    <w:rsid w:val="00453A69"/>
    <w:rsid w:val="00453BA8"/>
    <w:rsid w:val="004551B0"/>
    <w:rsid w:val="00461589"/>
    <w:rsid w:val="00462B1C"/>
    <w:rsid w:val="00466A56"/>
    <w:rsid w:val="0047264F"/>
    <w:rsid w:val="00474422"/>
    <w:rsid w:val="00474F62"/>
    <w:rsid w:val="0047617C"/>
    <w:rsid w:val="00477271"/>
    <w:rsid w:val="0048294C"/>
    <w:rsid w:val="00484F01"/>
    <w:rsid w:val="00485219"/>
    <w:rsid w:val="00485923"/>
    <w:rsid w:val="00487FF8"/>
    <w:rsid w:val="00490A48"/>
    <w:rsid w:val="00492FAF"/>
    <w:rsid w:val="0049421B"/>
    <w:rsid w:val="00494C4C"/>
    <w:rsid w:val="00496BD7"/>
    <w:rsid w:val="004A03D6"/>
    <w:rsid w:val="004A34AB"/>
    <w:rsid w:val="004A37E0"/>
    <w:rsid w:val="004A5E75"/>
    <w:rsid w:val="004B0D1F"/>
    <w:rsid w:val="004B2C82"/>
    <w:rsid w:val="004B3024"/>
    <w:rsid w:val="004B4000"/>
    <w:rsid w:val="004B4E60"/>
    <w:rsid w:val="004B53B4"/>
    <w:rsid w:val="004B58B1"/>
    <w:rsid w:val="004B5B32"/>
    <w:rsid w:val="004C0FC5"/>
    <w:rsid w:val="004C150E"/>
    <w:rsid w:val="004C5758"/>
    <w:rsid w:val="004C5935"/>
    <w:rsid w:val="004C5A1B"/>
    <w:rsid w:val="004C5E7D"/>
    <w:rsid w:val="004D1934"/>
    <w:rsid w:val="004D2840"/>
    <w:rsid w:val="004D2CE6"/>
    <w:rsid w:val="004D49C0"/>
    <w:rsid w:val="004D77FC"/>
    <w:rsid w:val="004E33E6"/>
    <w:rsid w:val="004E633A"/>
    <w:rsid w:val="004E68A0"/>
    <w:rsid w:val="004E6F85"/>
    <w:rsid w:val="004F0C9F"/>
    <w:rsid w:val="004F11D4"/>
    <w:rsid w:val="004F1F86"/>
    <w:rsid w:val="004F3586"/>
    <w:rsid w:val="004F60E9"/>
    <w:rsid w:val="004F7317"/>
    <w:rsid w:val="00501A5C"/>
    <w:rsid w:val="00506A0B"/>
    <w:rsid w:val="00510979"/>
    <w:rsid w:val="005115C8"/>
    <w:rsid w:val="00512CD0"/>
    <w:rsid w:val="005158A9"/>
    <w:rsid w:val="005161FC"/>
    <w:rsid w:val="0051661F"/>
    <w:rsid w:val="0052012E"/>
    <w:rsid w:val="005206ED"/>
    <w:rsid w:val="00520A41"/>
    <w:rsid w:val="005230FF"/>
    <w:rsid w:val="00523C67"/>
    <w:rsid w:val="00527EBA"/>
    <w:rsid w:val="0053245A"/>
    <w:rsid w:val="00535A3C"/>
    <w:rsid w:val="005368C3"/>
    <w:rsid w:val="0053734C"/>
    <w:rsid w:val="005407D5"/>
    <w:rsid w:val="00543BC4"/>
    <w:rsid w:val="00545346"/>
    <w:rsid w:val="00547949"/>
    <w:rsid w:val="00547BC6"/>
    <w:rsid w:val="00550C47"/>
    <w:rsid w:val="005513B8"/>
    <w:rsid w:val="00551FC2"/>
    <w:rsid w:val="0055369C"/>
    <w:rsid w:val="00553725"/>
    <w:rsid w:val="00553C67"/>
    <w:rsid w:val="0055545D"/>
    <w:rsid w:val="00560FA8"/>
    <w:rsid w:val="00563FC3"/>
    <w:rsid w:val="005665B0"/>
    <w:rsid w:val="00567369"/>
    <w:rsid w:val="00567A82"/>
    <w:rsid w:val="00567F8B"/>
    <w:rsid w:val="00570BD9"/>
    <w:rsid w:val="00570CF5"/>
    <w:rsid w:val="00571105"/>
    <w:rsid w:val="005711AA"/>
    <w:rsid w:val="005726D7"/>
    <w:rsid w:val="005763B5"/>
    <w:rsid w:val="00576E8C"/>
    <w:rsid w:val="005775CD"/>
    <w:rsid w:val="005805E7"/>
    <w:rsid w:val="005827F9"/>
    <w:rsid w:val="00583C51"/>
    <w:rsid w:val="00585AE6"/>
    <w:rsid w:val="00586453"/>
    <w:rsid w:val="00587EAA"/>
    <w:rsid w:val="0059024F"/>
    <w:rsid w:val="005919DB"/>
    <w:rsid w:val="00593898"/>
    <w:rsid w:val="0059463B"/>
    <w:rsid w:val="0059474D"/>
    <w:rsid w:val="00595B30"/>
    <w:rsid w:val="00595C5C"/>
    <w:rsid w:val="00596972"/>
    <w:rsid w:val="005973B2"/>
    <w:rsid w:val="00597643"/>
    <w:rsid w:val="005A3698"/>
    <w:rsid w:val="005A51A4"/>
    <w:rsid w:val="005B12B3"/>
    <w:rsid w:val="005B20D2"/>
    <w:rsid w:val="005B3D57"/>
    <w:rsid w:val="005C09A1"/>
    <w:rsid w:val="005C0CB1"/>
    <w:rsid w:val="005C336A"/>
    <w:rsid w:val="005C4982"/>
    <w:rsid w:val="005C67A7"/>
    <w:rsid w:val="005D02C2"/>
    <w:rsid w:val="005D09FA"/>
    <w:rsid w:val="005D1E33"/>
    <w:rsid w:val="005D1EF1"/>
    <w:rsid w:val="005D2E6D"/>
    <w:rsid w:val="005D3A04"/>
    <w:rsid w:val="005D5200"/>
    <w:rsid w:val="005D70E9"/>
    <w:rsid w:val="005D7277"/>
    <w:rsid w:val="005E037D"/>
    <w:rsid w:val="005E1980"/>
    <w:rsid w:val="005E44BF"/>
    <w:rsid w:val="005E6771"/>
    <w:rsid w:val="005F31DF"/>
    <w:rsid w:val="005F4DF8"/>
    <w:rsid w:val="005F6B5E"/>
    <w:rsid w:val="005F6DDF"/>
    <w:rsid w:val="005F6E41"/>
    <w:rsid w:val="006004EE"/>
    <w:rsid w:val="00600CC8"/>
    <w:rsid w:val="00602557"/>
    <w:rsid w:val="006032D0"/>
    <w:rsid w:val="00603494"/>
    <w:rsid w:val="00603A48"/>
    <w:rsid w:val="006049A3"/>
    <w:rsid w:val="0060644F"/>
    <w:rsid w:val="00607FA2"/>
    <w:rsid w:val="0061018A"/>
    <w:rsid w:val="00610388"/>
    <w:rsid w:val="00615152"/>
    <w:rsid w:val="006153FF"/>
    <w:rsid w:val="00615F24"/>
    <w:rsid w:val="0062156C"/>
    <w:rsid w:val="006227C8"/>
    <w:rsid w:val="00622BCF"/>
    <w:rsid w:val="00622FF6"/>
    <w:rsid w:val="006236F3"/>
    <w:rsid w:val="00623770"/>
    <w:rsid w:val="0062405D"/>
    <w:rsid w:val="00626C0B"/>
    <w:rsid w:val="00627A94"/>
    <w:rsid w:val="0063408F"/>
    <w:rsid w:val="00635D0E"/>
    <w:rsid w:val="00636D4D"/>
    <w:rsid w:val="0064320F"/>
    <w:rsid w:val="006477A0"/>
    <w:rsid w:val="00650A45"/>
    <w:rsid w:val="006545F9"/>
    <w:rsid w:val="00654ED7"/>
    <w:rsid w:val="00654F44"/>
    <w:rsid w:val="0065574D"/>
    <w:rsid w:val="00655DF1"/>
    <w:rsid w:val="006604F4"/>
    <w:rsid w:val="00661F30"/>
    <w:rsid w:val="006768B9"/>
    <w:rsid w:val="006812EB"/>
    <w:rsid w:val="006840AA"/>
    <w:rsid w:val="00684D25"/>
    <w:rsid w:val="006860BB"/>
    <w:rsid w:val="006910DB"/>
    <w:rsid w:val="0069320B"/>
    <w:rsid w:val="0069555F"/>
    <w:rsid w:val="006A00D2"/>
    <w:rsid w:val="006A2815"/>
    <w:rsid w:val="006A31F4"/>
    <w:rsid w:val="006A33CC"/>
    <w:rsid w:val="006A3E24"/>
    <w:rsid w:val="006A53DE"/>
    <w:rsid w:val="006A5A19"/>
    <w:rsid w:val="006A5B46"/>
    <w:rsid w:val="006B15A6"/>
    <w:rsid w:val="006B4A2B"/>
    <w:rsid w:val="006B4E80"/>
    <w:rsid w:val="006B555D"/>
    <w:rsid w:val="006B7F19"/>
    <w:rsid w:val="006C0286"/>
    <w:rsid w:val="006C147A"/>
    <w:rsid w:val="006C1A69"/>
    <w:rsid w:val="006C1F46"/>
    <w:rsid w:val="006C3C37"/>
    <w:rsid w:val="006C7BFA"/>
    <w:rsid w:val="006D082E"/>
    <w:rsid w:val="006D10C3"/>
    <w:rsid w:val="006D4E5C"/>
    <w:rsid w:val="006D6487"/>
    <w:rsid w:val="006D7094"/>
    <w:rsid w:val="006E2B83"/>
    <w:rsid w:val="006E3B2E"/>
    <w:rsid w:val="006F1871"/>
    <w:rsid w:val="006F304D"/>
    <w:rsid w:val="006F429F"/>
    <w:rsid w:val="006F58D6"/>
    <w:rsid w:val="007008CE"/>
    <w:rsid w:val="00700BE6"/>
    <w:rsid w:val="007026DF"/>
    <w:rsid w:val="00702A20"/>
    <w:rsid w:val="0070539D"/>
    <w:rsid w:val="00706B84"/>
    <w:rsid w:val="00710A14"/>
    <w:rsid w:val="00712FA8"/>
    <w:rsid w:val="00715175"/>
    <w:rsid w:val="00716DA0"/>
    <w:rsid w:val="00724E9A"/>
    <w:rsid w:val="00726A08"/>
    <w:rsid w:val="00727345"/>
    <w:rsid w:val="007274DC"/>
    <w:rsid w:val="00727EF4"/>
    <w:rsid w:val="00730649"/>
    <w:rsid w:val="007341F2"/>
    <w:rsid w:val="00734C39"/>
    <w:rsid w:val="00734F82"/>
    <w:rsid w:val="00735730"/>
    <w:rsid w:val="00735E5E"/>
    <w:rsid w:val="00740858"/>
    <w:rsid w:val="00741F3F"/>
    <w:rsid w:val="00742CF2"/>
    <w:rsid w:val="00743156"/>
    <w:rsid w:val="00750365"/>
    <w:rsid w:val="007531A1"/>
    <w:rsid w:val="00754BC1"/>
    <w:rsid w:val="00761676"/>
    <w:rsid w:val="00761FF1"/>
    <w:rsid w:val="007637C7"/>
    <w:rsid w:val="007647D7"/>
    <w:rsid w:val="00770F8C"/>
    <w:rsid w:val="0077327C"/>
    <w:rsid w:val="00774C25"/>
    <w:rsid w:val="00774EB7"/>
    <w:rsid w:val="00775A2F"/>
    <w:rsid w:val="00780D35"/>
    <w:rsid w:val="00781C13"/>
    <w:rsid w:val="00782CFC"/>
    <w:rsid w:val="00785767"/>
    <w:rsid w:val="00790A02"/>
    <w:rsid w:val="00791219"/>
    <w:rsid w:val="00792240"/>
    <w:rsid w:val="00792518"/>
    <w:rsid w:val="00792C6B"/>
    <w:rsid w:val="00794270"/>
    <w:rsid w:val="00797CCF"/>
    <w:rsid w:val="007A11A9"/>
    <w:rsid w:val="007A627A"/>
    <w:rsid w:val="007A740D"/>
    <w:rsid w:val="007A7FC9"/>
    <w:rsid w:val="007B1E36"/>
    <w:rsid w:val="007B216B"/>
    <w:rsid w:val="007B29DE"/>
    <w:rsid w:val="007B2B4A"/>
    <w:rsid w:val="007B47E4"/>
    <w:rsid w:val="007B5818"/>
    <w:rsid w:val="007B586A"/>
    <w:rsid w:val="007B6318"/>
    <w:rsid w:val="007B65B8"/>
    <w:rsid w:val="007C25D5"/>
    <w:rsid w:val="007C44BE"/>
    <w:rsid w:val="007C6BD5"/>
    <w:rsid w:val="007D38F9"/>
    <w:rsid w:val="007D5516"/>
    <w:rsid w:val="007D76C1"/>
    <w:rsid w:val="007D7E9F"/>
    <w:rsid w:val="007E082C"/>
    <w:rsid w:val="007E0FE7"/>
    <w:rsid w:val="007E5CF3"/>
    <w:rsid w:val="007E6C0B"/>
    <w:rsid w:val="007E6ED4"/>
    <w:rsid w:val="007E704F"/>
    <w:rsid w:val="007F72B1"/>
    <w:rsid w:val="00804777"/>
    <w:rsid w:val="00806253"/>
    <w:rsid w:val="00811656"/>
    <w:rsid w:val="008116CA"/>
    <w:rsid w:val="00811B7A"/>
    <w:rsid w:val="00811D20"/>
    <w:rsid w:val="00812277"/>
    <w:rsid w:val="008125AE"/>
    <w:rsid w:val="00812C98"/>
    <w:rsid w:val="008133FB"/>
    <w:rsid w:val="00813A60"/>
    <w:rsid w:val="0081404E"/>
    <w:rsid w:val="008152F0"/>
    <w:rsid w:val="00815F64"/>
    <w:rsid w:val="00817B52"/>
    <w:rsid w:val="00821A79"/>
    <w:rsid w:val="00821D9B"/>
    <w:rsid w:val="00821E14"/>
    <w:rsid w:val="008222C7"/>
    <w:rsid w:val="00822B22"/>
    <w:rsid w:val="00823864"/>
    <w:rsid w:val="008254E3"/>
    <w:rsid w:val="00827935"/>
    <w:rsid w:val="008310F4"/>
    <w:rsid w:val="00832BF8"/>
    <w:rsid w:val="008349B6"/>
    <w:rsid w:val="00837C5C"/>
    <w:rsid w:val="00840D0E"/>
    <w:rsid w:val="00841811"/>
    <w:rsid w:val="00843FAC"/>
    <w:rsid w:val="0084465B"/>
    <w:rsid w:val="0084520F"/>
    <w:rsid w:val="008452D1"/>
    <w:rsid w:val="00845E24"/>
    <w:rsid w:val="00847A16"/>
    <w:rsid w:val="00850E8A"/>
    <w:rsid w:val="008564F7"/>
    <w:rsid w:val="008573B8"/>
    <w:rsid w:val="00857E84"/>
    <w:rsid w:val="00862B9A"/>
    <w:rsid w:val="008659B6"/>
    <w:rsid w:val="008660EE"/>
    <w:rsid w:val="0086724E"/>
    <w:rsid w:val="00867EB9"/>
    <w:rsid w:val="0087599F"/>
    <w:rsid w:val="00875E93"/>
    <w:rsid w:val="008800DA"/>
    <w:rsid w:val="0088013A"/>
    <w:rsid w:val="008801DC"/>
    <w:rsid w:val="0088128B"/>
    <w:rsid w:val="008839B4"/>
    <w:rsid w:val="0088612B"/>
    <w:rsid w:val="00887B87"/>
    <w:rsid w:val="0089016B"/>
    <w:rsid w:val="0089147A"/>
    <w:rsid w:val="00892CC0"/>
    <w:rsid w:val="00893351"/>
    <w:rsid w:val="00893B28"/>
    <w:rsid w:val="00894C42"/>
    <w:rsid w:val="008956A8"/>
    <w:rsid w:val="00896CC7"/>
    <w:rsid w:val="008973DE"/>
    <w:rsid w:val="008A20DE"/>
    <w:rsid w:val="008A3175"/>
    <w:rsid w:val="008A3348"/>
    <w:rsid w:val="008A4DF5"/>
    <w:rsid w:val="008A4E6E"/>
    <w:rsid w:val="008A500D"/>
    <w:rsid w:val="008A6002"/>
    <w:rsid w:val="008A6463"/>
    <w:rsid w:val="008B5971"/>
    <w:rsid w:val="008C2ACF"/>
    <w:rsid w:val="008C3BDD"/>
    <w:rsid w:val="008C4B5D"/>
    <w:rsid w:val="008D1B00"/>
    <w:rsid w:val="008D2678"/>
    <w:rsid w:val="008D2E9C"/>
    <w:rsid w:val="008D5FCF"/>
    <w:rsid w:val="008D670A"/>
    <w:rsid w:val="008D76B8"/>
    <w:rsid w:val="008D7A64"/>
    <w:rsid w:val="008E07C3"/>
    <w:rsid w:val="008E2567"/>
    <w:rsid w:val="008E363D"/>
    <w:rsid w:val="008E6AD0"/>
    <w:rsid w:val="008F19C7"/>
    <w:rsid w:val="008F2D48"/>
    <w:rsid w:val="008F3C9E"/>
    <w:rsid w:val="008F4EC7"/>
    <w:rsid w:val="009002DB"/>
    <w:rsid w:val="0090069E"/>
    <w:rsid w:val="00900801"/>
    <w:rsid w:val="00900A99"/>
    <w:rsid w:val="00902094"/>
    <w:rsid w:val="00903B93"/>
    <w:rsid w:val="0090454B"/>
    <w:rsid w:val="00912830"/>
    <w:rsid w:val="00914F7E"/>
    <w:rsid w:val="00915869"/>
    <w:rsid w:val="00916FE1"/>
    <w:rsid w:val="009174A5"/>
    <w:rsid w:val="00921110"/>
    <w:rsid w:val="00921E39"/>
    <w:rsid w:val="00922C4A"/>
    <w:rsid w:val="00924429"/>
    <w:rsid w:val="0092547E"/>
    <w:rsid w:val="0092548B"/>
    <w:rsid w:val="009259D2"/>
    <w:rsid w:val="009272E5"/>
    <w:rsid w:val="00931C77"/>
    <w:rsid w:val="00931D3E"/>
    <w:rsid w:val="00932069"/>
    <w:rsid w:val="00932D91"/>
    <w:rsid w:val="009335DA"/>
    <w:rsid w:val="0093372C"/>
    <w:rsid w:val="00933CAA"/>
    <w:rsid w:val="00933D85"/>
    <w:rsid w:val="00934E06"/>
    <w:rsid w:val="0093537E"/>
    <w:rsid w:val="0093538B"/>
    <w:rsid w:val="00937AC8"/>
    <w:rsid w:val="0094013F"/>
    <w:rsid w:val="00940FA2"/>
    <w:rsid w:val="0094242C"/>
    <w:rsid w:val="00942FDB"/>
    <w:rsid w:val="009432FC"/>
    <w:rsid w:val="0094549B"/>
    <w:rsid w:val="00947E60"/>
    <w:rsid w:val="00950E80"/>
    <w:rsid w:val="0095190E"/>
    <w:rsid w:val="00953035"/>
    <w:rsid w:val="00953C55"/>
    <w:rsid w:val="00956D20"/>
    <w:rsid w:val="009617A3"/>
    <w:rsid w:val="009621FA"/>
    <w:rsid w:val="00962FC1"/>
    <w:rsid w:val="009663C5"/>
    <w:rsid w:val="00966EDE"/>
    <w:rsid w:val="009704C6"/>
    <w:rsid w:val="009716E8"/>
    <w:rsid w:val="00974FFE"/>
    <w:rsid w:val="0097709E"/>
    <w:rsid w:val="0098099C"/>
    <w:rsid w:val="00982470"/>
    <w:rsid w:val="00984733"/>
    <w:rsid w:val="00985A56"/>
    <w:rsid w:val="00987A46"/>
    <w:rsid w:val="00996248"/>
    <w:rsid w:val="00997ED1"/>
    <w:rsid w:val="009A2C13"/>
    <w:rsid w:val="009A3455"/>
    <w:rsid w:val="009A5B06"/>
    <w:rsid w:val="009A68BA"/>
    <w:rsid w:val="009A75BE"/>
    <w:rsid w:val="009A77E5"/>
    <w:rsid w:val="009B0979"/>
    <w:rsid w:val="009B16BF"/>
    <w:rsid w:val="009B2B00"/>
    <w:rsid w:val="009B3064"/>
    <w:rsid w:val="009B3D45"/>
    <w:rsid w:val="009B3EF2"/>
    <w:rsid w:val="009B5242"/>
    <w:rsid w:val="009B5DE5"/>
    <w:rsid w:val="009B6074"/>
    <w:rsid w:val="009B708E"/>
    <w:rsid w:val="009C0075"/>
    <w:rsid w:val="009C1773"/>
    <w:rsid w:val="009C5988"/>
    <w:rsid w:val="009C5ED9"/>
    <w:rsid w:val="009C7A45"/>
    <w:rsid w:val="009D32C8"/>
    <w:rsid w:val="009D50D4"/>
    <w:rsid w:val="009D62F5"/>
    <w:rsid w:val="009E05BE"/>
    <w:rsid w:val="009E2AF6"/>
    <w:rsid w:val="009E330B"/>
    <w:rsid w:val="009E4905"/>
    <w:rsid w:val="009E4DB4"/>
    <w:rsid w:val="009E523D"/>
    <w:rsid w:val="009F083E"/>
    <w:rsid w:val="009F0E60"/>
    <w:rsid w:val="009F1907"/>
    <w:rsid w:val="009F4D9E"/>
    <w:rsid w:val="009F4DFB"/>
    <w:rsid w:val="00A0020B"/>
    <w:rsid w:val="00A014D2"/>
    <w:rsid w:val="00A01627"/>
    <w:rsid w:val="00A0261F"/>
    <w:rsid w:val="00A02E21"/>
    <w:rsid w:val="00A03401"/>
    <w:rsid w:val="00A046EB"/>
    <w:rsid w:val="00A0663B"/>
    <w:rsid w:val="00A12BCA"/>
    <w:rsid w:val="00A12C19"/>
    <w:rsid w:val="00A14883"/>
    <w:rsid w:val="00A1521B"/>
    <w:rsid w:val="00A21DE6"/>
    <w:rsid w:val="00A21F6E"/>
    <w:rsid w:val="00A268FB"/>
    <w:rsid w:val="00A269D0"/>
    <w:rsid w:val="00A31A02"/>
    <w:rsid w:val="00A3243B"/>
    <w:rsid w:val="00A326DC"/>
    <w:rsid w:val="00A35C7D"/>
    <w:rsid w:val="00A36995"/>
    <w:rsid w:val="00A37C63"/>
    <w:rsid w:val="00A46B60"/>
    <w:rsid w:val="00A50958"/>
    <w:rsid w:val="00A52C34"/>
    <w:rsid w:val="00A60FC2"/>
    <w:rsid w:val="00A61FBC"/>
    <w:rsid w:val="00A6333D"/>
    <w:rsid w:val="00A63FA6"/>
    <w:rsid w:val="00A643FF"/>
    <w:rsid w:val="00A67F02"/>
    <w:rsid w:val="00A710EE"/>
    <w:rsid w:val="00A73208"/>
    <w:rsid w:val="00A74319"/>
    <w:rsid w:val="00A744D6"/>
    <w:rsid w:val="00A74CD0"/>
    <w:rsid w:val="00A754C3"/>
    <w:rsid w:val="00A77B0D"/>
    <w:rsid w:val="00A80B57"/>
    <w:rsid w:val="00A8225C"/>
    <w:rsid w:val="00A8478A"/>
    <w:rsid w:val="00A900CB"/>
    <w:rsid w:val="00A91DF8"/>
    <w:rsid w:val="00A92CB5"/>
    <w:rsid w:val="00A9493C"/>
    <w:rsid w:val="00A94D41"/>
    <w:rsid w:val="00A97580"/>
    <w:rsid w:val="00A975A2"/>
    <w:rsid w:val="00A977F1"/>
    <w:rsid w:val="00AA6AC8"/>
    <w:rsid w:val="00AA7E53"/>
    <w:rsid w:val="00AB08D6"/>
    <w:rsid w:val="00AB1CF8"/>
    <w:rsid w:val="00AB2CE2"/>
    <w:rsid w:val="00AB436C"/>
    <w:rsid w:val="00AB4625"/>
    <w:rsid w:val="00AB5887"/>
    <w:rsid w:val="00AB5F04"/>
    <w:rsid w:val="00AB6F1F"/>
    <w:rsid w:val="00AB7531"/>
    <w:rsid w:val="00AC0784"/>
    <w:rsid w:val="00AC203F"/>
    <w:rsid w:val="00AC4F98"/>
    <w:rsid w:val="00AC52D2"/>
    <w:rsid w:val="00AC6CB1"/>
    <w:rsid w:val="00AD27D5"/>
    <w:rsid w:val="00AD2FE7"/>
    <w:rsid w:val="00AD3A6F"/>
    <w:rsid w:val="00AD4ADA"/>
    <w:rsid w:val="00AD539C"/>
    <w:rsid w:val="00AD5EC9"/>
    <w:rsid w:val="00AD6F9F"/>
    <w:rsid w:val="00AD77A7"/>
    <w:rsid w:val="00AE197F"/>
    <w:rsid w:val="00AE3E6D"/>
    <w:rsid w:val="00AE418A"/>
    <w:rsid w:val="00AE6C27"/>
    <w:rsid w:val="00AE7373"/>
    <w:rsid w:val="00AF3426"/>
    <w:rsid w:val="00AF3C9A"/>
    <w:rsid w:val="00AF5A87"/>
    <w:rsid w:val="00AF5C5D"/>
    <w:rsid w:val="00AF6A7D"/>
    <w:rsid w:val="00B03DE1"/>
    <w:rsid w:val="00B05BC0"/>
    <w:rsid w:val="00B07612"/>
    <w:rsid w:val="00B1268A"/>
    <w:rsid w:val="00B137F6"/>
    <w:rsid w:val="00B13FA5"/>
    <w:rsid w:val="00B15746"/>
    <w:rsid w:val="00B1624F"/>
    <w:rsid w:val="00B2138E"/>
    <w:rsid w:val="00B23451"/>
    <w:rsid w:val="00B23779"/>
    <w:rsid w:val="00B30C09"/>
    <w:rsid w:val="00B31349"/>
    <w:rsid w:val="00B3273A"/>
    <w:rsid w:val="00B33922"/>
    <w:rsid w:val="00B37967"/>
    <w:rsid w:val="00B444EB"/>
    <w:rsid w:val="00B451FF"/>
    <w:rsid w:val="00B47198"/>
    <w:rsid w:val="00B51D49"/>
    <w:rsid w:val="00B542D2"/>
    <w:rsid w:val="00B56318"/>
    <w:rsid w:val="00B61012"/>
    <w:rsid w:val="00B61112"/>
    <w:rsid w:val="00B61C14"/>
    <w:rsid w:val="00B651BE"/>
    <w:rsid w:val="00B67342"/>
    <w:rsid w:val="00B70630"/>
    <w:rsid w:val="00B706DD"/>
    <w:rsid w:val="00B736D9"/>
    <w:rsid w:val="00B7463F"/>
    <w:rsid w:val="00B746DA"/>
    <w:rsid w:val="00B75BD2"/>
    <w:rsid w:val="00B75E84"/>
    <w:rsid w:val="00B766A2"/>
    <w:rsid w:val="00B76C38"/>
    <w:rsid w:val="00B8007B"/>
    <w:rsid w:val="00B8016B"/>
    <w:rsid w:val="00B80C9D"/>
    <w:rsid w:val="00B80E84"/>
    <w:rsid w:val="00B81707"/>
    <w:rsid w:val="00B824C5"/>
    <w:rsid w:val="00B83115"/>
    <w:rsid w:val="00B83759"/>
    <w:rsid w:val="00B84541"/>
    <w:rsid w:val="00B86D63"/>
    <w:rsid w:val="00B90CC2"/>
    <w:rsid w:val="00B91267"/>
    <w:rsid w:val="00B96708"/>
    <w:rsid w:val="00B969E1"/>
    <w:rsid w:val="00BA2F5D"/>
    <w:rsid w:val="00BA369B"/>
    <w:rsid w:val="00BA3783"/>
    <w:rsid w:val="00BA4270"/>
    <w:rsid w:val="00BA500A"/>
    <w:rsid w:val="00BA65DC"/>
    <w:rsid w:val="00BA71EF"/>
    <w:rsid w:val="00BB0519"/>
    <w:rsid w:val="00BB0EC0"/>
    <w:rsid w:val="00BB2945"/>
    <w:rsid w:val="00BB77C9"/>
    <w:rsid w:val="00BC1EAD"/>
    <w:rsid w:val="00BC42F5"/>
    <w:rsid w:val="00BC693E"/>
    <w:rsid w:val="00BC7D07"/>
    <w:rsid w:val="00BC7F62"/>
    <w:rsid w:val="00BD08B5"/>
    <w:rsid w:val="00BD17D9"/>
    <w:rsid w:val="00BD3525"/>
    <w:rsid w:val="00BD67CC"/>
    <w:rsid w:val="00BE020B"/>
    <w:rsid w:val="00BE1175"/>
    <w:rsid w:val="00BE3CBC"/>
    <w:rsid w:val="00BE4402"/>
    <w:rsid w:val="00BE53A3"/>
    <w:rsid w:val="00BE59C7"/>
    <w:rsid w:val="00BE5D3C"/>
    <w:rsid w:val="00BE5E61"/>
    <w:rsid w:val="00BF391D"/>
    <w:rsid w:val="00BF3C8A"/>
    <w:rsid w:val="00BF3F17"/>
    <w:rsid w:val="00BF42F5"/>
    <w:rsid w:val="00BF7645"/>
    <w:rsid w:val="00C02C48"/>
    <w:rsid w:val="00C02D1A"/>
    <w:rsid w:val="00C030D3"/>
    <w:rsid w:val="00C045D7"/>
    <w:rsid w:val="00C049BD"/>
    <w:rsid w:val="00C05CFC"/>
    <w:rsid w:val="00C10543"/>
    <w:rsid w:val="00C126C5"/>
    <w:rsid w:val="00C134D9"/>
    <w:rsid w:val="00C15616"/>
    <w:rsid w:val="00C164F7"/>
    <w:rsid w:val="00C175F0"/>
    <w:rsid w:val="00C176AF"/>
    <w:rsid w:val="00C21BF4"/>
    <w:rsid w:val="00C21E48"/>
    <w:rsid w:val="00C22001"/>
    <w:rsid w:val="00C24EEE"/>
    <w:rsid w:val="00C24FCE"/>
    <w:rsid w:val="00C25066"/>
    <w:rsid w:val="00C260F9"/>
    <w:rsid w:val="00C30DD2"/>
    <w:rsid w:val="00C330A7"/>
    <w:rsid w:val="00C34984"/>
    <w:rsid w:val="00C34F2D"/>
    <w:rsid w:val="00C36482"/>
    <w:rsid w:val="00C369AF"/>
    <w:rsid w:val="00C42382"/>
    <w:rsid w:val="00C43996"/>
    <w:rsid w:val="00C454F2"/>
    <w:rsid w:val="00C45C25"/>
    <w:rsid w:val="00C462AB"/>
    <w:rsid w:val="00C510CF"/>
    <w:rsid w:val="00C5183F"/>
    <w:rsid w:val="00C526FD"/>
    <w:rsid w:val="00C53B35"/>
    <w:rsid w:val="00C53BF2"/>
    <w:rsid w:val="00C556E4"/>
    <w:rsid w:val="00C56052"/>
    <w:rsid w:val="00C56217"/>
    <w:rsid w:val="00C5685C"/>
    <w:rsid w:val="00C575A1"/>
    <w:rsid w:val="00C6444A"/>
    <w:rsid w:val="00C659E8"/>
    <w:rsid w:val="00C65B0E"/>
    <w:rsid w:val="00C65CE5"/>
    <w:rsid w:val="00C67808"/>
    <w:rsid w:val="00C705F6"/>
    <w:rsid w:val="00C735EE"/>
    <w:rsid w:val="00C75D14"/>
    <w:rsid w:val="00C8439C"/>
    <w:rsid w:val="00C8528B"/>
    <w:rsid w:val="00C8624F"/>
    <w:rsid w:val="00C87B96"/>
    <w:rsid w:val="00C901A4"/>
    <w:rsid w:val="00C911AD"/>
    <w:rsid w:val="00C94D04"/>
    <w:rsid w:val="00C95948"/>
    <w:rsid w:val="00C97875"/>
    <w:rsid w:val="00CA081C"/>
    <w:rsid w:val="00CA152C"/>
    <w:rsid w:val="00CA3729"/>
    <w:rsid w:val="00CA4434"/>
    <w:rsid w:val="00CA4516"/>
    <w:rsid w:val="00CA4768"/>
    <w:rsid w:val="00CA49D9"/>
    <w:rsid w:val="00CA5C3B"/>
    <w:rsid w:val="00CA60CC"/>
    <w:rsid w:val="00CA6DF4"/>
    <w:rsid w:val="00CA7417"/>
    <w:rsid w:val="00CA7709"/>
    <w:rsid w:val="00CA79CF"/>
    <w:rsid w:val="00CB0990"/>
    <w:rsid w:val="00CB1602"/>
    <w:rsid w:val="00CB38D9"/>
    <w:rsid w:val="00CB43E5"/>
    <w:rsid w:val="00CB5F42"/>
    <w:rsid w:val="00CB6DFC"/>
    <w:rsid w:val="00CB7729"/>
    <w:rsid w:val="00CC00EB"/>
    <w:rsid w:val="00CC318B"/>
    <w:rsid w:val="00CC4F90"/>
    <w:rsid w:val="00CC7679"/>
    <w:rsid w:val="00CC7AF5"/>
    <w:rsid w:val="00CD02EB"/>
    <w:rsid w:val="00CD05E3"/>
    <w:rsid w:val="00CD18AF"/>
    <w:rsid w:val="00CD1FBE"/>
    <w:rsid w:val="00CD3D2B"/>
    <w:rsid w:val="00CD44D8"/>
    <w:rsid w:val="00CE2B11"/>
    <w:rsid w:val="00CE2F2E"/>
    <w:rsid w:val="00CE4AB7"/>
    <w:rsid w:val="00CE6713"/>
    <w:rsid w:val="00CE7B05"/>
    <w:rsid w:val="00CF158E"/>
    <w:rsid w:val="00CF4CB1"/>
    <w:rsid w:val="00CF5435"/>
    <w:rsid w:val="00D00DCD"/>
    <w:rsid w:val="00D01B3B"/>
    <w:rsid w:val="00D03808"/>
    <w:rsid w:val="00D0554C"/>
    <w:rsid w:val="00D0676F"/>
    <w:rsid w:val="00D072F0"/>
    <w:rsid w:val="00D07FF9"/>
    <w:rsid w:val="00D158F0"/>
    <w:rsid w:val="00D16D83"/>
    <w:rsid w:val="00D17DE7"/>
    <w:rsid w:val="00D17EA1"/>
    <w:rsid w:val="00D20555"/>
    <w:rsid w:val="00D21678"/>
    <w:rsid w:val="00D23B45"/>
    <w:rsid w:val="00D246BE"/>
    <w:rsid w:val="00D2743C"/>
    <w:rsid w:val="00D30EBC"/>
    <w:rsid w:val="00D317EC"/>
    <w:rsid w:val="00D33A37"/>
    <w:rsid w:val="00D33B84"/>
    <w:rsid w:val="00D34284"/>
    <w:rsid w:val="00D355BA"/>
    <w:rsid w:val="00D35C04"/>
    <w:rsid w:val="00D36070"/>
    <w:rsid w:val="00D364C7"/>
    <w:rsid w:val="00D36AB0"/>
    <w:rsid w:val="00D43FBF"/>
    <w:rsid w:val="00D445F5"/>
    <w:rsid w:val="00D44DF3"/>
    <w:rsid w:val="00D475C8"/>
    <w:rsid w:val="00D50FD0"/>
    <w:rsid w:val="00D52CB4"/>
    <w:rsid w:val="00D531DC"/>
    <w:rsid w:val="00D5641C"/>
    <w:rsid w:val="00D579E8"/>
    <w:rsid w:val="00D60FAA"/>
    <w:rsid w:val="00D61CD2"/>
    <w:rsid w:val="00D62634"/>
    <w:rsid w:val="00D62C49"/>
    <w:rsid w:val="00D63519"/>
    <w:rsid w:val="00D64480"/>
    <w:rsid w:val="00D66566"/>
    <w:rsid w:val="00D706B0"/>
    <w:rsid w:val="00D71E99"/>
    <w:rsid w:val="00D722E6"/>
    <w:rsid w:val="00D728A1"/>
    <w:rsid w:val="00D72AB5"/>
    <w:rsid w:val="00D7316F"/>
    <w:rsid w:val="00D7400A"/>
    <w:rsid w:val="00D754F2"/>
    <w:rsid w:val="00D77632"/>
    <w:rsid w:val="00D84279"/>
    <w:rsid w:val="00D84E13"/>
    <w:rsid w:val="00D87D2A"/>
    <w:rsid w:val="00D90293"/>
    <w:rsid w:val="00D9109A"/>
    <w:rsid w:val="00D91EA4"/>
    <w:rsid w:val="00D92743"/>
    <w:rsid w:val="00D934AE"/>
    <w:rsid w:val="00D94602"/>
    <w:rsid w:val="00D948EB"/>
    <w:rsid w:val="00D95428"/>
    <w:rsid w:val="00D95926"/>
    <w:rsid w:val="00D9683C"/>
    <w:rsid w:val="00DA1121"/>
    <w:rsid w:val="00DA170E"/>
    <w:rsid w:val="00DA2B08"/>
    <w:rsid w:val="00DA30D5"/>
    <w:rsid w:val="00DA3757"/>
    <w:rsid w:val="00DA48CE"/>
    <w:rsid w:val="00DA6701"/>
    <w:rsid w:val="00DA6B5F"/>
    <w:rsid w:val="00DA6C0F"/>
    <w:rsid w:val="00DA6E2C"/>
    <w:rsid w:val="00DB1D7C"/>
    <w:rsid w:val="00DB3A7B"/>
    <w:rsid w:val="00DC3E34"/>
    <w:rsid w:val="00DD0B4B"/>
    <w:rsid w:val="00DD0F38"/>
    <w:rsid w:val="00DD14B3"/>
    <w:rsid w:val="00DD19E2"/>
    <w:rsid w:val="00DD1CFD"/>
    <w:rsid w:val="00DD2F4A"/>
    <w:rsid w:val="00DD472F"/>
    <w:rsid w:val="00DD4D39"/>
    <w:rsid w:val="00DE02E8"/>
    <w:rsid w:val="00DE20C6"/>
    <w:rsid w:val="00DE50FA"/>
    <w:rsid w:val="00DE511D"/>
    <w:rsid w:val="00DE6178"/>
    <w:rsid w:val="00DF0D82"/>
    <w:rsid w:val="00DF134F"/>
    <w:rsid w:val="00DF285A"/>
    <w:rsid w:val="00DF3BB5"/>
    <w:rsid w:val="00DF4768"/>
    <w:rsid w:val="00DF51A3"/>
    <w:rsid w:val="00E0020E"/>
    <w:rsid w:val="00E00590"/>
    <w:rsid w:val="00E025DC"/>
    <w:rsid w:val="00E0274A"/>
    <w:rsid w:val="00E05865"/>
    <w:rsid w:val="00E06BD9"/>
    <w:rsid w:val="00E100A1"/>
    <w:rsid w:val="00E11BDA"/>
    <w:rsid w:val="00E1334D"/>
    <w:rsid w:val="00E15ECA"/>
    <w:rsid w:val="00E15F04"/>
    <w:rsid w:val="00E32CFE"/>
    <w:rsid w:val="00E330DD"/>
    <w:rsid w:val="00E36601"/>
    <w:rsid w:val="00E41229"/>
    <w:rsid w:val="00E423F6"/>
    <w:rsid w:val="00E42A15"/>
    <w:rsid w:val="00E43483"/>
    <w:rsid w:val="00E46F93"/>
    <w:rsid w:val="00E47DE1"/>
    <w:rsid w:val="00E52C7F"/>
    <w:rsid w:val="00E563C2"/>
    <w:rsid w:val="00E56E20"/>
    <w:rsid w:val="00E60432"/>
    <w:rsid w:val="00E6088E"/>
    <w:rsid w:val="00E61B5C"/>
    <w:rsid w:val="00E668CA"/>
    <w:rsid w:val="00E66E91"/>
    <w:rsid w:val="00E674EF"/>
    <w:rsid w:val="00E70EFB"/>
    <w:rsid w:val="00E71F76"/>
    <w:rsid w:val="00E80544"/>
    <w:rsid w:val="00E80E70"/>
    <w:rsid w:val="00E811DE"/>
    <w:rsid w:val="00E848EF"/>
    <w:rsid w:val="00E8736E"/>
    <w:rsid w:val="00E90017"/>
    <w:rsid w:val="00E92D96"/>
    <w:rsid w:val="00E935D6"/>
    <w:rsid w:val="00E966CA"/>
    <w:rsid w:val="00E967C8"/>
    <w:rsid w:val="00EA005C"/>
    <w:rsid w:val="00EA2052"/>
    <w:rsid w:val="00EA38B5"/>
    <w:rsid w:val="00EA42E5"/>
    <w:rsid w:val="00EA4414"/>
    <w:rsid w:val="00EA4948"/>
    <w:rsid w:val="00EB139C"/>
    <w:rsid w:val="00EB1DE0"/>
    <w:rsid w:val="00EB2A8A"/>
    <w:rsid w:val="00EB31E5"/>
    <w:rsid w:val="00EC02F1"/>
    <w:rsid w:val="00EC3288"/>
    <w:rsid w:val="00EC365A"/>
    <w:rsid w:val="00EC4ABA"/>
    <w:rsid w:val="00EC5654"/>
    <w:rsid w:val="00EC59F2"/>
    <w:rsid w:val="00ED1269"/>
    <w:rsid w:val="00ED4A68"/>
    <w:rsid w:val="00ED573B"/>
    <w:rsid w:val="00ED652A"/>
    <w:rsid w:val="00EE00BF"/>
    <w:rsid w:val="00EE0812"/>
    <w:rsid w:val="00EE11B8"/>
    <w:rsid w:val="00EE3DCB"/>
    <w:rsid w:val="00EE3F6A"/>
    <w:rsid w:val="00EE5FFF"/>
    <w:rsid w:val="00EE741F"/>
    <w:rsid w:val="00EF1E7E"/>
    <w:rsid w:val="00EF670F"/>
    <w:rsid w:val="00F04C8C"/>
    <w:rsid w:val="00F05886"/>
    <w:rsid w:val="00F05BA9"/>
    <w:rsid w:val="00F063CA"/>
    <w:rsid w:val="00F06D37"/>
    <w:rsid w:val="00F1180D"/>
    <w:rsid w:val="00F11E66"/>
    <w:rsid w:val="00F13634"/>
    <w:rsid w:val="00F14090"/>
    <w:rsid w:val="00F1562A"/>
    <w:rsid w:val="00F1743B"/>
    <w:rsid w:val="00F20498"/>
    <w:rsid w:val="00F206DA"/>
    <w:rsid w:val="00F20C00"/>
    <w:rsid w:val="00F21176"/>
    <w:rsid w:val="00F21515"/>
    <w:rsid w:val="00F21E1E"/>
    <w:rsid w:val="00F231A4"/>
    <w:rsid w:val="00F23CB3"/>
    <w:rsid w:val="00F2434A"/>
    <w:rsid w:val="00F25B3B"/>
    <w:rsid w:val="00F26A17"/>
    <w:rsid w:val="00F27E88"/>
    <w:rsid w:val="00F306CB"/>
    <w:rsid w:val="00F31E52"/>
    <w:rsid w:val="00F32BFD"/>
    <w:rsid w:val="00F33C33"/>
    <w:rsid w:val="00F34620"/>
    <w:rsid w:val="00F35A6E"/>
    <w:rsid w:val="00F35B30"/>
    <w:rsid w:val="00F37F31"/>
    <w:rsid w:val="00F40A69"/>
    <w:rsid w:val="00F40FA1"/>
    <w:rsid w:val="00F43350"/>
    <w:rsid w:val="00F43827"/>
    <w:rsid w:val="00F45858"/>
    <w:rsid w:val="00F45886"/>
    <w:rsid w:val="00F521E2"/>
    <w:rsid w:val="00F52B71"/>
    <w:rsid w:val="00F54218"/>
    <w:rsid w:val="00F54952"/>
    <w:rsid w:val="00F564A2"/>
    <w:rsid w:val="00F60A32"/>
    <w:rsid w:val="00F60F0F"/>
    <w:rsid w:val="00F62374"/>
    <w:rsid w:val="00F64A4E"/>
    <w:rsid w:val="00F65960"/>
    <w:rsid w:val="00F65E89"/>
    <w:rsid w:val="00F67E0A"/>
    <w:rsid w:val="00F703B7"/>
    <w:rsid w:val="00F725C6"/>
    <w:rsid w:val="00F72B93"/>
    <w:rsid w:val="00F76B7D"/>
    <w:rsid w:val="00F76E94"/>
    <w:rsid w:val="00F76FB0"/>
    <w:rsid w:val="00F816D5"/>
    <w:rsid w:val="00F81CCC"/>
    <w:rsid w:val="00F85F83"/>
    <w:rsid w:val="00F9012D"/>
    <w:rsid w:val="00F905EE"/>
    <w:rsid w:val="00F91746"/>
    <w:rsid w:val="00F92352"/>
    <w:rsid w:val="00F92933"/>
    <w:rsid w:val="00F94F07"/>
    <w:rsid w:val="00F956E0"/>
    <w:rsid w:val="00F95DBC"/>
    <w:rsid w:val="00F977C4"/>
    <w:rsid w:val="00FA2797"/>
    <w:rsid w:val="00FA3B9D"/>
    <w:rsid w:val="00FA53C1"/>
    <w:rsid w:val="00FA5AE8"/>
    <w:rsid w:val="00FA7B99"/>
    <w:rsid w:val="00FB0431"/>
    <w:rsid w:val="00FB3882"/>
    <w:rsid w:val="00FB52F9"/>
    <w:rsid w:val="00FB74E8"/>
    <w:rsid w:val="00FB7D99"/>
    <w:rsid w:val="00FC018B"/>
    <w:rsid w:val="00FC4D3A"/>
    <w:rsid w:val="00FD3B7D"/>
    <w:rsid w:val="00FD50AB"/>
    <w:rsid w:val="00FD65C5"/>
    <w:rsid w:val="00FE325C"/>
    <w:rsid w:val="00FE6818"/>
    <w:rsid w:val="00FF0E92"/>
    <w:rsid w:val="00FF2007"/>
    <w:rsid w:val="00FF5B64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77499"/>
  <w15:chartTrackingRefBased/>
  <w15:docId w15:val="{95E748B3-3819-424B-BD81-B0368EC88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D07FF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,Заголовок параграфа (1.) Знак Знак"/>
    <w:basedOn w:val="a2"/>
    <w:link w:val="11"/>
    <w:autoRedefine/>
    <w:qFormat/>
    <w:pPr>
      <w:keepNext/>
      <w:numPr>
        <w:numId w:val="8"/>
      </w:numPr>
      <w:tabs>
        <w:tab w:val="num" w:pos="1080"/>
      </w:tabs>
      <w:spacing w:before="240" w:after="240" w:line="240" w:lineRule="auto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2"/>
    <w:next w:val="a2"/>
    <w:link w:val="20"/>
    <w:uiPriority w:val="99"/>
    <w:qFormat/>
    <w:pPr>
      <w:keepNext/>
      <w:numPr>
        <w:ilvl w:val="1"/>
        <w:numId w:val="8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0">
    <w:name w:val="heading 3"/>
    <w:aliases w:val="H3,Заголовок подпукта (1.1.1),Level 1 - 1,o"/>
    <w:basedOn w:val="a2"/>
    <w:next w:val="a2"/>
    <w:link w:val="31"/>
    <w:uiPriority w:val="9"/>
    <w:qFormat/>
    <w:pPr>
      <w:keepNext/>
      <w:numPr>
        <w:ilvl w:val="2"/>
        <w:numId w:val="8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0">
    <w:name w:val="heading 4"/>
    <w:aliases w:val="H4,H41,Sub-Minor,Level 2 - a"/>
    <w:basedOn w:val="a2"/>
    <w:next w:val="a2"/>
    <w:link w:val="41"/>
    <w:qFormat/>
    <w:pPr>
      <w:keepNext/>
      <w:numPr>
        <w:ilvl w:val="3"/>
        <w:numId w:val="8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0">
    <w:name w:val="heading 5"/>
    <w:aliases w:val="h5,h51,H5,H51,h52,test,Block Label,Level 3 - i"/>
    <w:basedOn w:val="a2"/>
    <w:next w:val="a3"/>
    <w:link w:val="51"/>
    <w:qFormat/>
    <w:pPr>
      <w:numPr>
        <w:ilvl w:val="4"/>
        <w:numId w:val="8"/>
      </w:numPr>
      <w:tabs>
        <w:tab w:val="num" w:pos="360"/>
      </w:tabs>
      <w:suppressAutoHyphens/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2"/>
    <w:next w:val="50"/>
    <w:link w:val="60"/>
    <w:qFormat/>
    <w:pPr>
      <w:numPr>
        <w:ilvl w:val="5"/>
        <w:numId w:val="8"/>
      </w:num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2"/>
    <w:next w:val="a2"/>
    <w:link w:val="70"/>
    <w:qFormat/>
    <w:pPr>
      <w:numPr>
        <w:ilvl w:val="6"/>
        <w:numId w:val="8"/>
      </w:num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2"/>
    <w:next w:val="a2"/>
    <w:link w:val="80"/>
    <w:qFormat/>
    <w:pPr>
      <w:numPr>
        <w:ilvl w:val="7"/>
        <w:numId w:val="8"/>
      </w:num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2"/>
    <w:next w:val="a2"/>
    <w:link w:val="90"/>
    <w:qFormat/>
    <w:pPr>
      <w:numPr>
        <w:ilvl w:val="8"/>
        <w:numId w:val="8"/>
      </w:num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Заголовок параграфа (1.) Знак,Section Знак,level2 hdg Знак,111 Знак,Section Heading Знак,Заголовок параграфа (1.) Знак Знак Знак"/>
    <w:basedOn w:val="a4"/>
    <w:link w:val="1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4"/>
    <w:link w:val="2"/>
    <w:uiPriority w:val="9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1">
    <w:name w:val="Заголовок 3 Знак"/>
    <w:aliases w:val="H3 Знак,Заголовок подпукта (1.1.1) Знак,Level 1 - 1 Знак,o Знак"/>
    <w:basedOn w:val="a4"/>
    <w:link w:val="30"/>
    <w:uiPriority w:val="9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aliases w:val="H4 Знак,H41 Знак,Sub-Minor Знак,Level 2 - a Знак"/>
    <w:basedOn w:val="a4"/>
    <w:link w:val="40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a7">
    <w:name w:val="Знак"/>
    <w:basedOn w:val="a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2"/>
    <w:uiPriority w:val="99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8">
    <w:name w:val="Hyperlink"/>
    <w:uiPriority w:val="99"/>
    <w:unhideWhenUsed/>
    <w:rPr>
      <w:color w:val="0000FF"/>
      <w:u w:val="single"/>
    </w:rPr>
  </w:style>
  <w:style w:type="paragraph" w:styleId="a3">
    <w:name w:val="Body Text"/>
    <w:aliases w:val="body text"/>
    <w:basedOn w:val="a2"/>
    <w:link w:val="a9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9">
    <w:name w:val="Основной текст Знак"/>
    <w:aliases w:val="body text Знак"/>
    <w:basedOn w:val="a4"/>
    <w:link w:val="a3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2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a">
    <w:name w:val="Body Text Indent"/>
    <w:basedOn w:val="a2"/>
    <w:link w:val="ab"/>
    <w:uiPriority w:val="99"/>
    <w:unhideWhenUsed/>
    <w:pPr>
      <w:spacing w:after="120"/>
      <w:ind w:left="283"/>
    </w:pPr>
    <w:rPr>
      <w:lang w:val="x-none"/>
    </w:rPr>
  </w:style>
  <w:style w:type="character" w:customStyle="1" w:styleId="ab">
    <w:name w:val="Основной текст с отступом Знак"/>
    <w:basedOn w:val="a4"/>
    <w:link w:val="aa"/>
    <w:rPr>
      <w:rFonts w:ascii="Calibri" w:eastAsia="Calibri" w:hAnsi="Calibri" w:cs="Times New Roman"/>
      <w:lang w:val="x-none"/>
    </w:rPr>
  </w:style>
  <w:style w:type="paragraph" w:customStyle="1" w:styleId="310">
    <w:name w:val="Основной текст с отступом 31"/>
    <w:basedOn w:val="a2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2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2"/>
    <w:link w:val="2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4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2"/>
    <w:link w:val="ad"/>
    <w:uiPriority w:val="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rPr>
      <w:rFonts w:ascii="Tahoma" w:eastAsia="Calibri" w:hAnsi="Tahoma" w:cs="Tahoma"/>
      <w:sz w:val="16"/>
      <w:szCs w:val="16"/>
    </w:rPr>
  </w:style>
  <w:style w:type="paragraph" w:styleId="ae">
    <w:name w:val="caption"/>
    <w:basedOn w:val="a2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">
    <w:name w:val="Знак Знак Знак Знак"/>
    <w:basedOn w:val="a2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Title"/>
    <w:basedOn w:val="a2"/>
    <w:link w:val="af1"/>
    <w:qFormat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1">
    <w:name w:val="Заголовок Знак"/>
    <w:basedOn w:val="a4"/>
    <w:link w:val="af0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2"/>
    <w:link w:val="3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4"/>
    <w:link w:val="3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2">
    <w:name w:val="List Paragraph"/>
    <w:basedOn w:val="a2"/>
    <w:link w:val="af3"/>
    <w:uiPriority w:val="99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annotation reference"/>
    <w:uiPriority w:val="99"/>
    <w:unhideWhenUsed/>
    <w:qFormat/>
    <w:rPr>
      <w:sz w:val="16"/>
      <w:szCs w:val="16"/>
    </w:rPr>
  </w:style>
  <w:style w:type="paragraph" w:styleId="af5">
    <w:name w:val="annotation text"/>
    <w:basedOn w:val="a2"/>
    <w:link w:val="af6"/>
    <w:uiPriority w:val="99"/>
    <w:unhideWhenUsed/>
    <w:rPr>
      <w:sz w:val="20"/>
      <w:szCs w:val="20"/>
      <w:lang w:val="x-none"/>
    </w:rPr>
  </w:style>
  <w:style w:type="character" w:customStyle="1" w:styleId="af6">
    <w:name w:val="Текст примечания Знак"/>
    <w:basedOn w:val="a4"/>
    <w:link w:val="af5"/>
    <w:uiPriority w:val="99"/>
    <w:rPr>
      <w:rFonts w:ascii="Calibri" w:eastAsia="Calibri" w:hAnsi="Calibri" w:cs="Times New Roman"/>
      <w:sz w:val="20"/>
      <w:szCs w:val="20"/>
      <w:lang w:val="x-none"/>
    </w:rPr>
  </w:style>
  <w:style w:type="paragraph" w:styleId="af7">
    <w:name w:val="annotation subject"/>
    <w:basedOn w:val="af5"/>
    <w:next w:val="af5"/>
    <w:link w:val="af8"/>
    <w:uiPriority w:val="99"/>
    <w:unhideWhenUsed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23">
    <w:name w:val="List Number 2"/>
    <w:basedOn w:val="a2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9">
    <w:name w:val="Strong"/>
    <w:qFormat/>
    <w:rPr>
      <w:b/>
      <w:bCs/>
    </w:rPr>
  </w:style>
  <w:style w:type="paragraph" w:styleId="afa">
    <w:name w:val="Normal (Web)"/>
    <w:basedOn w:val="a2"/>
    <w:uiPriority w:val="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header"/>
    <w:basedOn w:val="a2"/>
    <w:link w:val="afc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c">
    <w:name w:val="Верхний колонтитул Знак"/>
    <w:basedOn w:val="a4"/>
    <w:link w:val="afb"/>
    <w:uiPriority w:val="99"/>
    <w:rPr>
      <w:rFonts w:ascii="Calibri" w:eastAsia="Calibri" w:hAnsi="Calibri" w:cs="Times New Roman"/>
      <w:lang w:val="x-none"/>
    </w:rPr>
  </w:style>
  <w:style w:type="paragraph" w:styleId="afd">
    <w:name w:val="footer"/>
    <w:basedOn w:val="a2"/>
    <w:link w:val="afe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e">
    <w:name w:val="Нижний колонтитул Знак"/>
    <w:basedOn w:val="a4"/>
    <w:link w:val="afd"/>
    <w:uiPriority w:val="99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f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ЭАА"/>
    <w:basedOn w:val="1"/>
    <w:link w:val="aff1"/>
    <w:uiPriority w:val="99"/>
    <w:qFormat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val="ru-RU" w:eastAsia="ru-RU"/>
    </w:rPr>
  </w:style>
  <w:style w:type="character" w:customStyle="1" w:styleId="aff1">
    <w:name w:val="ЭАА Знак"/>
    <w:link w:val="aff0"/>
    <w:uiPriority w:val="99"/>
    <w:locked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2">
    <w:name w:val="footnote text"/>
    <w:basedOn w:val="a2"/>
    <w:link w:val="aff3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3">
    <w:name w:val="Текст сноски Знак"/>
    <w:basedOn w:val="a4"/>
    <w:link w:val="aff2"/>
    <w:rPr>
      <w:rFonts w:ascii="Garamond" w:eastAsia="Batang" w:hAnsi="Garamond" w:cs="Garamond"/>
      <w:sz w:val="20"/>
      <w:szCs w:val="20"/>
      <w:lang w:eastAsia="ar-SA"/>
    </w:rPr>
  </w:style>
  <w:style w:type="paragraph" w:styleId="aff4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5">
    <w:name w:val="Table Grid"/>
    <w:basedOn w:val="a5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Placeholder Text"/>
    <w:basedOn w:val="a4"/>
    <w:uiPriority w:val="99"/>
    <w:semiHidden/>
    <w:rPr>
      <w:color w:val="808080"/>
    </w:rPr>
  </w:style>
  <w:style w:type="paragraph" w:customStyle="1" w:styleId="12">
    <w:name w:val="Абзац списка1"/>
    <w:basedOn w:val="a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4"/>
    <w:link w:val="50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4"/>
    <w:link w:val="6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4"/>
    <w:link w:val="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4"/>
    <w:link w:val="9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3">
    <w:name w:val="Нет списка1"/>
    <w:next w:val="a6"/>
    <w:uiPriority w:val="99"/>
    <w:semiHidden/>
    <w:unhideWhenUsed/>
  </w:style>
  <w:style w:type="character" w:styleId="aff7">
    <w:name w:val="FollowedHyperlink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Pr>
      <w:rFonts w:ascii="Courier New" w:hAnsi="Courier New"/>
      <w:lang w:eastAsia="ar-SA" w:bidi="ar-SA"/>
    </w:rPr>
  </w:style>
  <w:style w:type="paragraph" w:styleId="HTML">
    <w:name w:val="HTML Preformatted"/>
    <w:basedOn w:val="a2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4"/>
    <w:link w:val="HTML"/>
    <w:rPr>
      <w:rFonts w:ascii="Courier New" w:eastAsia="Batang" w:hAnsi="Courier New" w:cs="Courier New"/>
      <w:sz w:val="20"/>
      <w:szCs w:val="20"/>
      <w:lang w:eastAsia="ar-SA"/>
    </w:rPr>
  </w:style>
  <w:style w:type="paragraph" w:styleId="14">
    <w:name w:val="toc 1"/>
    <w:basedOn w:val="a2"/>
    <w:next w:val="a2"/>
    <w:autoRedefine/>
    <w:uiPriority w:val="39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2"/>
    <w:next w:val="a2"/>
    <w:autoRedefine/>
    <w:uiPriority w:val="39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2"/>
    <w:next w:val="a2"/>
    <w:autoRedefine/>
    <w:uiPriority w:val="39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8">
    <w:name w:val="Normal Indent"/>
    <w:basedOn w:val="a2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Pr>
      <w:lang w:eastAsia="ar-SA" w:bidi="ar-SA"/>
    </w:rPr>
  </w:style>
  <w:style w:type="character" w:customStyle="1" w:styleId="HeaderChar">
    <w:name w:val="Head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Pr>
      <w:rFonts w:ascii="Garamond" w:hAnsi="Garamond"/>
      <w:lang w:eastAsia="ar-SA" w:bidi="ar-SA"/>
    </w:rPr>
  </w:style>
  <w:style w:type="paragraph" w:styleId="aff9">
    <w:name w:val="endnote text"/>
    <w:basedOn w:val="a2"/>
    <w:link w:val="affa"/>
    <w:semiHidden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a">
    <w:name w:val="Текст концевой сноски Знак"/>
    <w:basedOn w:val="a4"/>
    <w:link w:val="aff9"/>
    <w:semiHidden/>
    <w:rPr>
      <w:rFonts w:ascii="Garamond" w:eastAsia="Batang" w:hAnsi="Garamond" w:cs="Garamond"/>
      <w:sz w:val="20"/>
      <w:szCs w:val="20"/>
      <w:lang w:eastAsia="ar-SA"/>
    </w:rPr>
  </w:style>
  <w:style w:type="paragraph" w:styleId="affb">
    <w:name w:val="List"/>
    <w:basedOn w:val="a2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c">
    <w:name w:val="List Bullet"/>
    <w:aliases w:val="UL,Indent 1"/>
    <w:basedOn w:val="a2"/>
    <w:autoRedefine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d">
    <w:name w:val="List Number"/>
    <w:basedOn w:val="a2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2"/>
    <w:autoRedefine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2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2">
    <w:name w:val="List Number 5"/>
    <w:basedOn w:val="a2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e">
    <w:name w:val="Subtitle"/>
    <w:basedOn w:val="a2"/>
    <w:link w:val="afff"/>
    <w:qFormat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f">
    <w:name w:val="Подзаголовок Знак"/>
    <w:basedOn w:val="a4"/>
    <w:link w:val="affe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2"/>
    <w:link w:val="26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4"/>
    <w:link w:val="25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2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2"/>
    <w:next w:val="a3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2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2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2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2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2"/>
    <w:next w:val="30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2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2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f0">
    <w:name w:val="Список с маркерами"/>
    <w:basedOn w:val="a2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5">
    <w:name w:val="Нумерованный список 1"/>
    <w:basedOn w:val="a2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f1">
    <w:name w:val="Простой"/>
    <w:basedOn w:val="a2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2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3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6">
    <w:name w:val="Знак1"/>
    <w:basedOn w:val="a2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2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2">
    <w:name w:val="page number"/>
    <w:rPr>
      <w:rFonts w:ascii="Times New Roman" w:hAnsi="Times New Roman" w:cs="Times New Roman"/>
    </w:rPr>
  </w:style>
  <w:style w:type="character" w:customStyle="1" w:styleId="WW8Num3z3">
    <w:name w:val="WW8Num3z3"/>
    <w:rPr>
      <w:rFonts w:ascii="Garamond" w:hAnsi="Garamond"/>
      <w:sz w:val="22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sz w:val="22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3">
    <w:name w:val="WW8Num8z3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WW8Num8z6">
    <w:name w:val="WW8Num8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FootnoteCharacters">
    <w:name w:val="Footnote Characters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rPr>
      <w:rFonts w:ascii="StarSymbol" w:eastAsia="StarSymbol"/>
      <w:sz w:val="18"/>
    </w:rPr>
  </w:style>
  <w:style w:type="character" w:customStyle="1" w:styleId="cbl">
    <w:name w:val="cbl"/>
    <w:rPr>
      <w:rFonts w:ascii="Times New Roman" w:hAnsi="Times New Roman"/>
    </w:rPr>
  </w:style>
  <w:style w:type="character" w:customStyle="1" w:styleId="m1">
    <w:name w:val="m1"/>
    <w:rPr>
      <w:rFonts w:ascii="Times New Roman" w:hAnsi="Times New Roman"/>
      <w:color w:val="0000FF"/>
    </w:rPr>
  </w:style>
  <w:style w:type="paragraph" w:customStyle="1" w:styleId="27">
    <w:name w:val="Абзац списка2"/>
    <w:basedOn w:val="a2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b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3">
    <w:name w:val="footnote reference"/>
    <w:rPr>
      <w:rFonts w:cs="Times New Roman"/>
      <w:vertAlign w:val="superscript"/>
    </w:rPr>
  </w:style>
  <w:style w:type="character" w:customStyle="1" w:styleId="blk">
    <w:name w:val="blk"/>
    <w:uiPriority w:val="99"/>
  </w:style>
  <w:style w:type="paragraph" w:customStyle="1" w:styleId="afff4">
    <w:name w:val="Обычный текст"/>
    <w:basedOn w:val="a2"/>
    <w:link w:val="afff5"/>
    <w:uiPriority w:val="99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5">
    <w:name w:val="Обычный текст Знак"/>
    <w:link w:val="afff4"/>
    <w:locked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6">
    <w:name w:val="Пункт"/>
    <w:basedOn w:val="a2"/>
    <w:link w:val="17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7">
    <w:name w:val="Пункт Знак1"/>
    <w:link w:val="afff6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Нумер.список.альт."/>
    <w:basedOn w:val="a2"/>
    <w:qFormat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2"/>
    <w:qFormat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8">
    <w:name w:val="Сетка таблицы1"/>
    <w:basedOn w:val="a5"/>
    <w:next w:val="aff5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9">
    <w:name w:val="Обычный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2"/>
    <w:uiPriority w:val="99"/>
    <w:pPr>
      <w:suppressAutoHyphens/>
      <w:ind w:left="720"/>
    </w:pPr>
    <w:rPr>
      <w:lang w:eastAsia="ar-SA"/>
    </w:rPr>
  </w:style>
  <w:style w:type="paragraph" w:customStyle="1" w:styleId="afff7">
    <w:name w:val="Пункт_нормативн_документа"/>
    <w:basedOn w:val="a3"/>
    <w:uiPriority w:val="99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2"/>
    <w:uiPriority w:val="9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2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3">
    <w:name w:val="Абзац списка5"/>
    <w:basedOn w:val="a2"/>
    <w:uiPriority w:val="99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pPr>
      <w:numPr>
        <w:numId w:val="3"/>
      </w:numPr>
    </w:pPr>
  </w:style>
  <w:style w:type="paragraph" w:customStyle="1" w:styleId="61">
    <w:name w:val="Абзац списка6"/>
    <w:basedOn w:val="a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a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2"/>
    <w:next w:val="a2"/>
    <w:uiPriority w:val="39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2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BodyText212">
    <w:name w:val="Body Text 212"/>
    <w:basedOn w:val="a2"/>
    <w:rsid w:val="002A1CE6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customStyle="1" w:styleId="af3">
    <w:name w:val="Абзац списка Знак"/>
    <w:link w:val="af2"/>
    <w:uiPriority w:val="99"/>
    <w:rsid w:val="004E63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мое"/>
    <w:basedOn w:val="a3"/>
    <w:link w:val="afff9"/>
    <w:qFormat/>
    <w:rsid w:val="004E633A"/>
    <w:pPr>
      <w:overflowPunct/>
      <w:autoSpaceDE/>
      <w:autoSpaceDN/>
      <w:adjustRightInd/>
      <w:spacing w:before="120" w:after="120"/>
      <w:ind w:firstLine="567"/>
      <w:jc w:val="both"/>
      <w:textAlignment w:val="auto"/>
    </w:pPr>
    <w:rPr>
      <w:szCs w:val="22"/>
      <w:lang w:val="ru-RU"/>
    </w:rPr>
  </w:style>
  <w:style w:type="character" w:customStyle="1" w:styleId="afff9">
    <w:name w:val="мое Знак"/>
    <w:basedOn w:val="a4"/>
    <w:link w:val="afff8"/>
    <w:rsid w:val="004E633A"/>
    <w:rPr>
      <w:rFonts w:ascii="Garamond" w:eastAsia="Times New Roman" w:hAnsi="Garamond" w:cs="Times New Roman"/>
    </w:rPr>
  </w:style>
  <w:style w:type="paragraph" w:styleId="54">
    <w:name w:val="toc 5"/>
    <w:basedOn w:val="a2"/>
    <w:next w:val="a2"/>
    <w:uiPriority w:val="39"/>
    <w:rsid w:val="00932069"/>
    <w:pPr>
      <w:spacing w:after="0" w:line="240" w:lineRule="auto"/>
      <w:ind w:left="880"/>
    </w:pPr>
    <w:rPr>
      <w:rFonts w:ascii="Times New Roman" w:eastAsia="Times New Roman" w:hAnsi="Times New Roman"/>
      <w:sz w:val="18"/>
      <w:szCs w:val="20"/>
    </w:rPr>
  </w:style>
  <w:style w:type="paragraph" w:styleId="62">
    <w:name w:val="toc 6"/>
    <w:basedOn w:val="a2"/>
    <w:next w:val="a2"/>
    <w:uiPriority w:val="39"/>
    <w:rsid w:val="00932069"/>
    <w:pPr>
      <w:spacing w:after="0" w:line="240" w:lineRule="auto"/>
      <w:ind w:left="1100"/>
    </w:pPr>
    <w:rPr>
      <w:rFonts w:ascii="Times New Roman" w:eastAsia="Times New Roman" w:hAnsi="Times New Roman"/>
      <w:sz w:val="18"/>
      <w:szCs w:val="20"/>
    </w:rPr>
  </w:style>
  <w:style w:type="paragraph" w:styleId="72">
    <w:name w:val="toc 7"/>
    <w:basedOn w:val="a2"/>
    <w:next w:val="a2"/>
    <w:uiPriority w:val="39"/>
    <w:rsid w:val="00932069"/>
    <w:pPr>
      <w:spacing w:after="0" w:line="240" w:lineRule="auto"/>
      <w:ind w:left="1320"/>
    </w:pPr>
    <w:rPr>
      <w:rFonts w:ascii="Times New Roman" w:eastAsia="Times New Roman" w:hAnsi="Times New Roman"/>
      <w:sz w:val="18"/>
      <w:szCs w:val="20"/>
    </w:rPr>
  </w:style>
  <w:style w:type="paragraph" w:styleId="81">
    <w:name w:val="toc 8"/>
    <w:basedOn w:val="a2"/>
    <w:next w:val="a2"/>
    <w:uiPriority w:val="39"/>
    <w:rsid w:val="00932069"/>
    <w:pPr>
      <w:spacing w:after="0" w:line="240" w:lineRule="auto"/>
      <w:ind w:left="1540"/>
    </w:pPr>
    <w:rPr>
      <w:rFonts w:ascii="Times New Roman" w:eastAsia="Times New Roman" w:hAnsi="Times New Roman"/>
      <w:sz w:val="18"/>
      <w:szCs w:val="20"/>
    </w:rPr>
  </w:style>
  <w:style w:type="paragraph" w:styleId="91">
    <w:name w:val="toc 9"/>
    <w:basedOn w:val="a2"/>
    <w:next w:val="a2"/>
    <w:uiPriority w:val="39"/>
    <w:rsid w:val="00932069"/>
    <w:pPr>
      <w:spacing w:after="0" w:line="240" w:lineRule="auto"/>
      <w:ind w:left="1760"/>
    </w:pPr>
    <w:rPr>
      <w:rFonts w:ascii="Times New Roman" w:eastAsia="Times New Roman" w:hAnsi="Times New Roman"/>
      <w:sz w:val="18"/>
      <w:szCs w:val="20"/>
    </w:rPr>
  </w:style>
  <w:style w:type="character" w:styleId="afffa">
    <w:name w:val="endnote reference"/>
    <w:basedOn w:val="a4"/>
    <w:rsid w:val="00932069"/>
    <w:rPr>
      <w:vertAlign w:val="superscript"/>
    </w:rPr>
  </w:style>
  <w:style w:type="paragraph" w:customStyle="1" w:styleId="afffb">
    <w:name w:val="Список с точкой"/>
    <w:basedOn w:val="a2"/>
    <w:uiPriority w:val="99"/>
    <w:rsid w:val="00932069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/>
      <w:szCs w:val="20"/>
    </w:rPr>
  </w:style>
  <w:style w:type="paragraph" w:customStyle="1" w:styleId="afffc">
    <w:name w:val="список с буквами"/>
    <w:basedOn w:val="6"/>
    <w:autoRedefine/>
    <w:rsid w:val="00932069"/>
    <w:pPr>
      <w:keepNext/>
      <w:keepLines/>
      <w:tabs>
        <w:tab w:val="clear" w:pos="0"/>
        <w:tab w:val="left" w:pos="1260"/>
        <w:tab w:val="num" w:pos="1620"/>
      </w:tabs>
      <w:suppressAutoHyphens w:val="0"/>
      <w:spacing w:before="60" w:after="60"/>
      <w:ind w:left="1620" w:hanging="360"/>
    </w:pPr>
    <w:rPr>
      <w:rFonts w:ascii="Times New Roman CYR" w:hAnsi="Times New Roman CYR"/>
      <w:lang w:eastAsia="ru-RU"/>
    </w:rPr>
  </w:style>
  <w:style w:type="paragraph" w:styleId="29">
    <w:name w:val="List Bullet 2"/>
    <w:basedOn w:val="a2"/>
    <w:autoRedefine/>
    <w:rsid w:val="00932069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imple">
    <w:name w:val="Simple"/>
    <w:basedOn w:val="a2"/>
    <w:uiPriority w:val="99"/>
    <w:rsid w:val="00932069"/>
    <w:pPr>
      <w:spacing w:after="0" w:line="240" w:lineRule="auto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styleId="afffd">
    <w:name w:val="Plain Text"/>
    <w:basedOn w:val="a2"/>
    <w:link w:val="afffe"/>
    <w:uiPriority w:val="99"/>
    <w:rsid w:val="0093206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e">
    <w:name w:val="Текст Знак"/>
    <w:basedOn w:val="a4"/>
    <w:link w:val="afffd"/>
    <w:rsid w:val="00932069"/>
    <w:rPr>
      <w:rFonts w:ascii="Courier New" w:eastAsia="SimSun" w:hAnsi="Courier New" w:cs="Courier New"/>
      <w:sz w:val="20"/>
      <w:szCs w:val="20"/>
      <w:lang w:eastAsia="zh-CN"/>
    </w:rPr>
  </w:style>
  <w:style w:type="character" w:styleId="affff">
    <w:name w:val="Emphasis"/>
    <w:basedOn w:val="a4"/>
    <w:uiPriority w:val="99"/>
    <w:qFormat/>
    <w:rsid w:val="00932069"/>
    <w:rPr>
      <w:i/>
      <w:iCs/>
    </w:rPr>
  </w:style>
  <w:style w:type="paragraph" w:styleId="37">
    <w:name w:val="Body Text Indent 3"/>
    <w:basedOn w:val="a2"/>
    <w:link w:val="38"/>
    <w:uiPriority w:val="99"/>
    <w:rsid w:val="00932069"/>
    <w:pPr>
      <w:spacing w:after="120" w:line="240" w:lineRule="auto"/>
      <w:ind w:left="283"/>
    </w:pPr>
    <w:rPr>
      <w:rFonts w:ascii="Garamond" w:eastAsia="Times New Roman" w:hAnsi="Garamond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4"/>
    <w:link w:val="37"/>
    <w:rsid w:val="00932069"/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93206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f0">
    <w:name w:val="Block Text"/>
    <w:basedOn w:val="a2"/>
    <w:rsid w:val="00932069"/>
    <w:pPr>
      <w:spacing w:after="0" w:line="240" w:lineRule="auto"/>
      <w:ind w:left="11482" w:right="-739" w:hanging="425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xl26">
    <w:name w:val="xl26"/>
    <w:basedOn w:val="a2"/>
    <w:rsid w:val="0093206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new">
    <w:name w:val="new"/>
    <w:basedOn w:val="a2"/>
    <w:rsid w:val="00932069"/>
    <w:pPr>
      <w:spacing w:before="4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a">
    <w:name w:val="Знак Знак2"/>
    <w:basedOn w:val="a4"/>
    <w:locked/>
    <w:rsid w:val="00932069"/>
    <w:rPr>
      <w:sz w:val="24"/>
      <w:szCs w:val="24"/>
      <w:lang w:val="ru-RU" w:eastAsia="en-US" w:bidi="ar-SA"/>
    </w:rPr>
  </w:style>
  <w:style w:type="paragraph" w:customStyle="1" w:styleId="CharChar">
    <w:name w:val="Знак Знак Char Char"/>
    <w:basedOn w:val="a2"/>
    <w:rsid w:val="0093206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f1">
    <w:name w:val="Document Map"/>
    <w:basedOn w:val="a2"/>
    <w:link w:val="affff2"/>
    <w:uiPriority w:val="99"/>
    <w:rsid w:val="0093206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2">
    <w:name w:val="Схема документа Знак"/>
    <w:basedOn w:val="a4"/>
    <w:link w:val="affff1"/>
    <w:rsid w:val="009320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0">
    <w:name w:val="Заголовок 1. Предложения"/>
    <w:aliases w:val="связанные"/>
    <w:basedOn w:val="1"/>
    <w:autoRedefine/>
    <w:uiPriority w:val="99"/>
    <w:rsid w:val="00932069"/>
    <w:pPr>
      <w:numPr>
        <w:numId w:val="4"/>
      </w:numPr>
      <w:spacing w:before="0" w:after="0"/>
      <w:jc w:val="left"/>
    </w:pPr>
    <w:rPr>
      <w:rFonts w:ascii="Arial" w:hAnsi="Arial"/>
      <w:caps w:val="0"/>
      <w:color w:val="auto"/>
      <w:kern w:val="0"/>
      <w:sz w:val="28"/>
      <w:szCs w:val="24"/>
      <w:lang w:val="ru-RU" w:eastAsia="ru-RU"/>
    </w:rPr>
  </w:style>
  <w:style w:type="paragraph" w:customStyle="1" w:styleId="1b">
    <w:name w:val="Обычный 1"/>
    <w:basedOn w:val="a2"/>
    <w:uiPriority w:val="99"/>
    <w:rsid w:val="0093206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Знак Знак2"/>
    <w:basedOn w:val="a4"/>
    <w:rsid w:val="00932069"/>
    <w:rPr>
      <w:sz w:val="22"/>
      <w:lang w:val="en-GB" w:eastAsia="en-US" w:bidi="ar-SA"/>
    </w:rPr>
  </w:style>
  <w:style w:type="paragraph" w:customStyle="1" w:styleId="a">
    <w:name w:val="Список_в_таблице_маркированный"/>
    <w:basedOn w:val="a2"/>
    <w:next w:val="a2"/>
    <w:uiPriority w:val="99"/>
    <w:rsid w:val="00932069"/>
    <w:pPr>
      <w:numPr>
        <w:numId w:val="5"/>
      </w:numPr>
      <w:tabs>
        <w:tab w:val="left" w:pos="17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0">
    <w:name w:val="body text Знак Знак Знак"/>
    <w:basedOn w:val="a4"/>
    <w:rsid w:val="00932069"/>
    <w:rPr>
      <w:sz w:val="22"/>
      <w:lang w:val="en-GB" w:eastAsia="en-US" w:bidi="ar-SA"/>
    </w:rPr>
  </w:style>
  <w:style w:type="paragraph" w:customStyle="1" w:styleId="HeadingBase">
    <w:name w:val="Heading Base"/>
    <w:basedOn w:val="a2"/>
    <w:next w:val="a2"/>
    <w:uiPriority w:val="99"/>
    <w:rsid w:val="00932069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/>
      <w:b/>
      <w:spacing w:val="-20"/>
      <w:kern w:val="28"/>
      <w:szCs w:val="20"/>
      <w:lang w:eastAsia="ru-RU"/>
    </w:rPr>
  </w:style>
  <w:style w:type="paragraph" w:customStyle="1" w:styleId="affff3">
    <w:name w:val="Список с черточкой"/>
    <w:basedOn w:val="a2"/>
    <w:rsid w:val="00932069"/>
    <w:pPr>
      <w:tabs>
        <w:tab w:val="num" w:pos="432"/>
      </w:tabs>
      <w:spacing w:after="0" w:line="240" w:lineRule="auto"/>
      <w:ind w:left="432" w:hanging="432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0">
    <w:name w:val="Стиль Пункт_нормативн_документа + 10 пт"/>
    <w:basedOn w:val="afff7"/>
    <w:uiPriority w:val="99"/>
    <w:rsid w:val="00932069"/>
    <w:pPr>
      <w:spacing w:before="120"/>
      <w:ind w:left="1333" w:hanging="431"/>
    </w:pPr>
    <w:rPr>
      <w:rFonts w:ascii="Garamond" w:hAnsi="Garamond"/>
      <w:sz w:val="20"/>
    </w:rPr>
  </w:style>
  <w:style w:type="paragraph" w:customStyle="1" w:styleId="Iauiue">
    <w:name w:val="Iau?iue"/>
    <w:uiPriority w:val="99"/>
    <w:rsid w:val="009320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pterSubtitle">
    <w:name w:val="Chapter Subtitle"/>
    <w:basedOn w:val="affe"/>
    <w:next w:val="1"/>
    <w:uiPriority w:val="99"/>
    <w:rsid w:val="00444BD7"/>
    <w:pPr>
      <w:keepNext/>
      <w:keepLines/>
      <w:pBdr>
        <w:top w:val="single" w:sz="6" w:space="16" w:color="auto"/>
      </w:pBdr>
      <w:suppressAutoHyphens w:val="0"/>
      <w:spacing w:before="60" w:after="120" w:line="340" w:lineRule="atLeast"/>
      <w:jc w:val="left"/>
      <w:outlineLvl w:val="9"/>
    </w:pPr>
    <w:rPr>
      <w:rFonts w:eastAsia="Times New Roman"/>
      <w:i/>
      <w:spacing w:val="-16"/>
      <w:kern w:val="28"/>
      <w:sz w:val="28"/>
      <w:lang w:eastAsia="ru-RU"/>
    </w:rPr>
  </w:style>
  <w:style w:type="paragraph" w:styleId="45">
    <w:name w:val="List Bullet 4"/>
    <w:basedOn w:val="a2"/>
    <w:autoRedefine/>
    <w:uiPriority w:val="99"/>
    <w:rsid w:val="00444BD7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1">
    <w:name w:val="Iau?iue1"/>
    <w:uiPriority w:val="99"/>
    <w:rsid w:val="00444B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4">
    <w:name w:val="Обычный без отступа по центру"/>
    <w:basedOn w:val="a2"/>
    <w:uiPriority w:val="99"/>
    <w:rsid w:val="00444BD7"/>
    <w:pPr>
      <w:spacing w:after="0" w:line="360" w:lineRule="auto"/>
      <w:jc w:val="center"/>
    </w:pPr>
    <w:rPr>
      <w:rFonts w:ascii="Arial" w:eastAsia="Times New Roman" w:hAnsi="Arial"/>
      <w:bCs/>
      <w:sz w:val="24"/>
      <w:szCs w:val="36"/>
      <w:lang w:eastAsia="ru-RU"/>
    </w:rPr>
  </w:style>
  <w:style w:type="paragraph" w:customStyle="1" w:styleId="1c">
    <w:name w:val="Знак Знак Знак Знак1"/>
    <w:basedOn w:val="a2"/>
    <w:uiPriority w:val="99"/>
    <w:rsid w:val="00444BD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5">
    <w:name w:val="TOC Heading"/>
    <w:basedOn w:val="1"/>
    <w:next w:val="a2"/>
    <w:uiPriority w:val="39"/>
    <w:qFormat/>
    <w:rsid w:val="00444BD7"/>
    <w:pPr>
      <w:keepLines/>
      <w:tabs>
        <w:tab w:val="clear" w:pos="1080"/>
      </w:tabs>
      <w:spacing w:before="480" w:after="0"/>
      <w:ind w:left="0" w:firstLine="0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n-GB"/>
    </w:rPr>
  </w:style>
  <w:style w:type="character" w:customStyle="1" w:styleId="1d">
    <w:name w:val="Основной текст Знак1"/>
    <w:aliases w:val="body text Знак1"/>
    <w:rsid w:val="00444BD7"/>
    <w:rPr>
      <w:rFonts w:ascii="Times New Roman" w:eastAsia="Times New Roman" w:hAnsi="Times New Roman" w:cs="Times New Roman"/>
      <w:szCs w:val="20"/>
      <w:lang w:val="en-GB"/>
    </w:rPr>
  </w:style>
  <w:style w:type="paragraph" w:styleId="46">
    <w:name w:val="List 4"/>
    <w:basedOn w:val="a2"/>
    <w:uiPriority w:val="99"/>
    <w:rsid w:val="00F32BFD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b">
    <w:name w:val="List 2"/>
    <w:basedOn w:val="a2"/>
    <w:uiPriority w:val="99"/>
    <w:rsid w:val="00F32BFD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9">
    <w:name w:val="List 3"/>
    <w:basedOn w:val="a2"/>
    <w:uiPriority w:val="99"/>
    <w:rsid w:val="00F32BFD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6">
    <w:name w:val="Body Text First Indent"/>
    <w:basedOn w:val="a3"/>
    <w:link w:val="affff7"/>
    <w:uiPriority w:val="99"/>
    <w:rsid w:val="00F32BFD"/>
    <w:pPr>
      <w:overflowPunct/>
      <w:autoSpaceDE/>
      <w:autoSpaceDN/>
      <w:adjustRightInd/>
      <w:spacing w:before="0" w:after="120"/>
      <w:ind w:firstLine="210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fff7">
    <w:name w:val="Красная строка Знак"/>
    <w:basedOn w:val="a9"/>
    <w:link w:val="affff6"/>
    <w:uiPriority w:val="99"/>
    <w:rsid w:val="00F32BFD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2c">
    <w:name w:val="Body Text First Indent 2"/>
    <w:basedOn w:val="aa"/>
    <w:link w:val="2d"/>
    <w:uiPriority w:val="99"/>
    <w:rsid w:val="00F32BFD"/>
    <w:pPr>
      <w:spacing w:line="240" w:lineRule="auto"/>
      <w:ind w:firstLine="21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d">
    <w:name w:val="Красная строка 2 Знак"/>
    <w:basedOn w:val="ab"/>
    <w:link w:val="2c"/>
    <w:uiPriority w:val="99"/>
    <w:rsid w:val="00F32BF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1">
    <w:name w:val="Заголовок 1;Заголовок параграфа (1.)"/>
    <w:basedOn w:val="a2"/>
    <w:rsid w:val="00F32BFD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8">
    <w:name w:val="Дата Знак"/>
    <w:link w:val="affff9"/>
    <w:rsid w:val="00F32BFD"/>
    <w:rPr>
      <w:rFonts w:ascii="Arial MT Black" w:hAnsi="Arial MT Black"/>
      <w:b/>
      <w:spacing w:val="-20"/>
      <w:kern w:val="28"/>
      <w:sz w:val="40"/>
      <w:lang w:eastAsia="ru-RU"/>
    </w:rPr>
  </w:style>
  <w:style w:type="paragraph" w:styleId="affff9">
    <w:name w:val="Date"/>
    <w:basedOn w:val="a2"/>
    <w:next w:val="a2"/>
    <w:link w:val="affff8"/>
    <w:rsid w:val="00F32BFD"/>
    <w:pPr>
      <w:spacing w:after="0" w:line="240" w:lineRule="auto"/>
      <w:ind w:firstLine="540"/>
      <w:jc w:val="both"/>
    </w:pPr>
    <w:rPr>
      <w:rFonts w:ascii="Arial MT Black" w:eastAsiaTheme="minorHAnsi" w:hAnsi="Arial MT Black" w:cstheme="minorBidi"/>
      <w:b/>
      <w:spacing w:val="-20"/>
      <w:kern w:val="28"/>
      <w:sz w:val="40"/>
      <w:lang w:eastAsia="ru-RU"/>
    </w:rPr>
  </w:style>
  <w:style w:type="character" w:customStyle="1" w:styleId="1e">
    <w:name w:val="Дата Знак1"/>
    <w:basedOn w:val="a4"/>
    <w:uiPriority w:val="99"/>
    <w:semiHidden/>
    <w:rsid w:val="00F32BFD"/>
    <w:rPr>
      <w:rFonts w:ascii="Calibri" w:eastAsia="Calibri" w:hAnsi="Calibri" w:cs="Times New Roman"/>
    </w:rPr>
  </w:style>
  <w:style w:type="paragraph" w:customStyle="1" w:styleId="1f">
    <w:name w:val="Рецензия1"/>
    <w:hidden/>
    <w:semiHidden/>
    <w:rsid w:val="00F32BFD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ru-RU"/>
    </w:rPr>
  </w:style>
  <w:style w:type="paragraph" w:styleId="3">
    <w:name w:val="List Number 3"/>
    <w:basedOn w:val="a2"/>
    <w:rsid w:val="00F32BFD"/>
    <w:pPr>
      <w:numPr>
        <w:numId w:val="7"/>
      </w:numPr>
      <w:spacing w:after="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2">
    <w:name w:val="Заголовок 1;Заголовок параграфа (1.) Знак Знак"/>
    <w:basedOn w:val="a4"/>
    <w:rsid w:val="00F32BFD"/>
  </w:style>
  <w:style w:type="character" w:customStyle="1" w:styleId="113">
    <w:name w:val="Заголовок 1;Заголовок параграфа (1.) Знак Знак Знак Знак"/>
    <w:locked/>
    <w:rsid w:val="00F32BFD"/>
    <w:rPr>
      <w:rFonts w:ascii="Garamond" w:hAnsi="Garamond"/>
      <w:b/>
      <w:caps/>
      <w:color w:val="000000"/>
      <w:kern w:val="28"/>
    </w:rPr>
  </w:style>
  <w:style w:type="paragraph" w:customStyle="1" w:styleId="affffa">
    <w:name w:val="переменные"/>
    <w:basedOn w:val="a2"/>
    <w:link w:val="affffb"/>
    <w:qFormat/>
    <w:rsid w:val="00F32BFD"/>
    <w:pPr>
      <w:spacing w:before="120" w:after="120" w:line="240" w:lineRule="auto"/>
      <w:ind w:left="1134"/>
      <w:jc w:val="both"/>
    </w:pPr>
    <w:rPr>
      <w:rFonts w:ascii="Garamond" w:eastAsiaTheme="minorEastAsia" w:hAnsi="Garamond"/>
      <w:lang w:eastAsia="ru-RU"/>
    </w:rPr>
  </w:style>
  <w:style w:type="paragraph" w:customStyle="1" w:styleId="affffc">
    <w:name w:val="где_переменн"/>
    <w:basedOn w:val="affffa"/>
    <w:link w:val="affffd"/>
    <w:qFormat/>
    <w:rsid w:val="00F32BFD"/>
    <w:pPr>
      <w:ind w:hanging="425"/>
    </w:pPr>
  </w:style>
  <w:style w:type="character" w:customStyle="1" w:styleId="affffb">
    <w:name w:val="переменные Знак"/>
    <w:basedOn w:val="a4"/>
    <w:link w:val="affffa"/>
    <w:rsid w:val="00F32BFD"/>
    <w:rPr>
      <w:rFonts w:ascii="Garamond" w:eastAsiaTheme="minorEastAsia" w:hAnsi="Garamond" w:cs="Times New Roman"/>
      <w:lang w:eastAsia="ru-RU"/>
    </w:rPr>
  </w:style>
  <w:style w:type="paragraph" w:customStyle="1" w:styleId="affffe">
    <w:name w:val="формула"/>
    <w:basedOn w:val="a2"/>
    <w:link w:val="afffff"/>
    <w:qFormat/>
    <w:rsid w:val="00F32BFD"/>
    <w:pPr>
      <w:spacing w:before="120" w:after="120" w:line="240" w:lineRule="auto"/>
      <w:ind w:firstLine="540"/>
      <w:jc w:val="center"/>
    </w:pPr>
    <w:rPr>
      <w:rFonts w:ascii="Cambria Math" w:eastAsiaTheme="minorEastAsia" w:hAnsi="Cambria Math"/>
      <w:i/>
      <w:lang w:val="en-US" w:eastAsia="ru-RU"/>
    </w:rPr>
  </w:style>
  <w:style w:type="character" w:customStyle="1" w:styleId="affffd">
    <w:name w:val="где_переменн Знак"/>
    <w:basedOn w:val="affffb"/>
    <w:link w:val="affffc"/>
    <w:rsid w:val="00F32BFD"/>
    <w:rPr>
      <w:rFonts w:ascii="Garamond" w:eastAsiaTheme="minorEastAsia" w:hAnsi="Garamond" w:cs="Times New Roman"/>
      <w:lang w:eastAsia="ru-RU"/>
    </w:rPr>
  </w:style>
  <w:style w:type="character" w:customStyle="1" w:styleId="afffff">
    <w:name w:val="формула Знак"/>
    <w:basedOn w:val="a4"/>
    <w:link w:val="affffe"/>
    <w:rsid w:val="00F32BFD"/>
    <w:rPr>
      <w:rFonts w:ascii="Cambria Math" w:eastAsiaTheme="minorEastAsia" w:hAnsi="Cambria Math" w:cs="Times New Roman"/>
      <w:i/>
      <w:lang w:val="en-US" w:eastAsia="ru-RU"/>
    </w:rPr>
  </w:style>
  <w:style w:type="numbering" w:styleId="111111">
    <w:name w:val="Outline List 2"/>
    <w:basedOn w:val="a6"/>
    <w:rsid w:val="00F32BFD"/>
    <w:pPr>
      <w:numPr>
        <w:numId w:val="13"/>
      </w:numPr>
    </w:pPr>
  </w:style>
  <w:style w:type="numbering" w:styleId="1ai">
    <w:name w:val="Outline List 1"/>
    <w:basedOn w:val="a6"/>
    <w:rsid w:val="00F32BFD"/>
    <w:pPr>
      <w:numPr>
        <w:numId w:val="9"/>
      </w:numPr>
    </w:pPr>
  </w:style>
  <w:style w:type="paragraph" w:styleId="HTML1">
    <w:name w:val="HTML Address"/>
    <w:basedOn w:val="a2"/>
    <w:link w:val="HTML2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i/>
      <w:iCs/>
      <w:lang w:eastAsia="ru-RU"/>
    </w:rPr>
  </w:style>
  <w:style w:type="character" w:customStyle="1" w:styleId="HTML2">
    <w:name w:val="Адрес HTML Знак"/>
    <w:basedOn w:val="a4"/>
    <w:link w:val="HTML1"/>
    <w:rsid w:val="00F32BFD"/>
    <w:rPr>
      <w:rFonts w:ascii="Garamond" w:eastAsia="Times New Roman" w:hAnsi="Garamond" w:cs="Times New Roman"/>
      <w:i/>
      <w:iCs/>
      <w:lang w:eastAsia="ru-RU"/>
    </w:rPr>
  </w:style>
  <w:style w:type="paragraph" w:styleId="afffff0">
    <w:name w:val="envelope address"/>
    <w:basedOn w:val="a2"/>
    <w:rsid w:val="00F32BFD"/>
    <w:pPr>
      <w:framePr w:w="7920" w:h="1980" w:hRule="exact" w:hSpace="180" w:wrap="auto" w:hAnchor="page" w:xAlign="center" w:yAlign="bottom"/>
      <w:spacing w:after="0" w:line="240" w:lineRule="auto"/>
      <w:ind w:left="2880" w:firstLine="540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customStyle="1" w:styleId="H2n">
    <w:name w:val="H2_n"/>
    <w:basedOn w:val="30"/>
    <w:link w:val="H2n0"/>
    <w:qFormat/>
    <w:rsid w:val="00F32BFD"/>
    <w:pPr>
      <w:keepNext w:val="0"/>
      <w:widowControl w:val="0"/>
      <w:numPr>
        <w:numId w:val="11"/>
      </w:numPr>
      <w:tabs>
        <w:tab w:val="left" w:pos="708"/>
      </w:tabs>
      <w:spacing w:before="120" w:after="120" w:line="240" w:lineRule="auto"/>
      <w:jc w:val="both"/>
    </w:pPr>
    <w:rPr>
      <w:rFonts w:ascii="Garamond" w:hAnsi="Garamond"/>
      <w:bCs w:val="0"/>
    </w:rPr>
  </w:style>
  <w:style w:type="table" w:styleId="-1">
    <w:name w:val="Table Web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1">
    <w:name w:val="Intense Quote"/>
    <w:basedOn w:val="a2"/>
    <w:next w:val="a2"/>
    <w:link w:val="afffff2"/>
    <w:uiPriority w:val="30"/>
    <w:rsid w:val="00F32BF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5B9BD5" w:themeColor="accent1"/>
      <w:lang w:eastAsia="ru-RU"/>
    </w:rPr>
  </w:style>
  <w:style w:type="character" w:customStyle="1" w:styleId="afffff2">
    <w:name w:val="Выделенная цитата Знак"/>
    <w:basedOn w:val="a4"/>
    <w:link w:val="afffff1"/>
    <w:uiPriority w:val="30"/>
    <w:rsid w:val="00F32BFD"/>
    <w:rPr>
      <w:rFonts w:ascii="Garamond" w:eastAsia="Times New Roman" w:hAnsi="Garamond" w:cs="Times New Roman"/>
      <w:i/>
      <w:iCs/>
      <w:color w:val="5B9BD5" w:themeColor="accent1"/>
      <w:lang w:eastAsia="ru-RU"/>
    </w:rPr>
  </w:style>
  <w:style w:type="paragraph" w:styleId="afffff3">
    <w:name w:val="Note Heading"/>
    <w:basedOn w:val="a2"/>
    <w:next w:val="a2"/>
    <w:link w:val="afffff4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4">
    <w:name w:val="Заголовок записки Знак"/>
    <w:basedOn w:val="a4"/>
    <w:link w:val="afffff3"/>
    <w:rsid w:val="00F32BFD"/>
    <w:rPr>
      <w:rFonts w:ascii="Garamond" w:eastAsia="Times New Roman" w:hAnsi="Garamond" w:cs="Times New Roman"/>
      <w:lang w:eastAsia="ru-RU"/>
    </w:rPr>
  </w:style>
  <w:style w:type="paragraph" w:styleId="afffff5">
    <w:name w:val="toa heading"/>
    <w:basedOn w:val="a2"/>
    <w:next w:val="a2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table" w:styleId="afffff6">
    <w:name w:val="Table Elegant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0">
    <w:name w:val="Table Subt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4"/>
    <w:rsid w:val="00F32BFD"/>
    <w:rPr>
      <w:rFonts w:ascii="Consolas" w:hAnsi="Consolas"/>
      <w:sz w:val="20"/>
      <w:szCs w:val="20"/>
    </w:rPr>
  </w:style>
  <w:style w:type="table" w:styleId="1f1">
    <w:name w:val="Table Classic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4"/>
    <w:rsid w:val="00F32BFD"/>
    <w:rPr>
      <w:rFonts w:ascii="Consolas" w:hAnsi="Consolas"/>
      <w:sz w:val="20"/>
      <w:szCs w:val="20"/>
    </w:rPr>
  </w:style>
  <w:style w:type="paragraph" w:styleId="5">
    <w:name w:val="List Bullet 5"/>
    <w:basedOn w:val="a2"/>
    <w:uiPriority w:val="99"/>
    <w:rsid w:val="00F32BFD"/>
    <w:pPr>
      <w:numPr>
        <w:numId w:val="6"/>
      </w:numPr>
      <w:spacing w:before="120" w:after="120" w:line="240" w:lineRule="auto"/>
      <w:contextualSpacing/>
      <w:jc w:val="both"/>
    </w:pPr>
    <w:rPr>
      <w:rFonts w:ascii="Garamond" w:eastAsia="Times New Roman" w:hAnsi="Garamond"/>
      <w:lang w:eastAsia="ru-RU"/>
    </w:rPr>
  </w:style>
  <w:style w:type="character" w:styleId="afffff7">
    <w:name w:val="Book Title"/>
    <w:basedOn w:val="a4"/>
    <w:uiPriority w:val="33"/>
    <w:rsid w:val="00F32BFD"/>
    <w:rPr>
      <w:b/>
      <w:bCs/>
      <w:i/>
      <w:iCs/>
      <w:spacing w:val="5"/>
    </w:rPr>
  </w:style>
  <w:style w:type="character" w:styleId="afffff8">
    <w:name w:val="line number"/>
    <w:basedOn w:val="a4"/>
    <w:rsid w:val="00F32BFD"/>
  </w:style>
  <w:style w:type="character" w:styleId="HTML5">
    <w:name w:val="HTML Sample"/>
    <w:basedOn w:val="a4"/>
    <w:rsid w:val="00F32BFD"/>
    <w:rPr>
      <w:rFonts w:ascii="Consolas" w:hAnsi="Consolas"/>
      <w:sz w:val="24"/>
      <w:szCs w:val="24"/>
    </w:rPr>
  </w:style>
  <w:style w:type="paragraph" w:styleId="2f0">
    <w:name w:val="envelope return"/>
    <w:basedOn w:val="a2"/>
    <w:rsid w:val="00F32BFD"/>
    <w:pPr>
      <w:spacing w:after="0" w:line="240" w:lineRule="auto"/>
      <w:ind w:firstLine="540"/>
      <w:jc w:val="both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table" w:styleId="1f2">
    <w:name w:val="Table 3D effect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4"/>
    <w:rsid w:val="00F32BFD"/>
    <w:rPr>
      <w:i/>
      <w:iCs/>
    </w:rPr>
  </w:style>
  <w:style w:type="character" w:styleId="HTML7">
    <w:name w:val="HTML Variable"/>
    <w:basedOn w:val="a4"/>
    <w:rsid w:val="00F32BFD"/>
    <w:rPr>
      <w:i/>
      <w:iCs/>
    </w:rPr>
  </w:style>
  <w:style w:type="paragraph" w:styleId="afffff9">
    <w:name w:val="table of figures"/>
    <w:basedOn w:val="a2"/>
    <w:next w:val="a2"/>
    <w:rsid w:val="00F32BFD"/>
    <w:pPr>
      <w:spacing w:before="120"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styleId="HTML8">
    <w:name w:val="HTML Typewriter"/>
    <w:basedOn w:val="a4"/>
    <w:rsid w:val="00F32BFD"/>
    <w:rPr>
      <w:rFonts w:ascii="Consolas" w:hAnsi="Consolas"/>
      <w:sz w:val="20"/>
      <w:szCs w:val="20"/>
    </w:rPr>
  </w:style>
  <w:style w:type="paragraph" w:styleId="afffffa">
    <w:name w:val="Signature"/>
    <w:basedOn w:val="a2"/>
    <w:link w:val="afffffb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b">
    <w:name w:val="Подпись Знак"/>
    <w:basedOn w:val="a4"/>
    <w:link w:val="afffffa"/>
    <w:rsid w:val="00F32BFD"/>
    <w:rPr>
      <w:rFonts w:ascii="Garamond" w:eastAsia="Times New Roman" w:hAnsi="Garamond" w:cs="Times New Roman"/>
      <w:lang w:eastAsia="ru-RU"/>
    </w:rPr>
  </w:style>
  <w:style w:type="paragraph" w:styleId="afffffc">
    <w:name w:val="Salutation"/>
    <w:basedOn w:val="a2"/>
    <w:next w:val="a2"/>
    <w:link w:val="afffffd"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d">
    <w:name w:val="Приветствие Знак"/>
    <w:basedOn w:val="a4"/>
    <w:link w:val="afffffc"/>
    <w:rsid w:val="00F32BFD"/>
    <w:rPr>
      <w:rFonts w:ascii="Garamond" w:eastAsia="Times New Roman" w:hAnsi="Garamond" w:cs="Times New Roman"/>
      <w:lang w:eastAsia="ru-RU"/>
    </w:rPr>
  </w:style>
  <w:style w:type="paragraph" w:styleId="afffffe">
    <w:name w:val="List Continue"/>
    <w:basedOn w:val="a2"/>
    <w:rsid w:val="00F32BFD"/>
    <w:pPr>
      <w:spacing w:before="120" w:after="120" w:line="240" w:lineRule="auto"/>
      <w:ind w:left="283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2f2">
    <w:name w:val="List Continue 2"/>
    <w:basedOn w:val="a2"/>
    <w:rsid w:val="00F32BFD"/>
    <w:pPr>
      <w:spacing w:before="120" w:after="120" w:line="240" w:lineRule="auto"/>
      <w:ind w:left="566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3c">
    <w:name w:val="List Continue 3"/>
    <w:basedOn w:val="a2"/>
    <w:rsid w:val="00F32BFD"/>
    <w:pPr>
      <w:spacing w:before="120" w:after="120" w:line="240" w:lineRule="auto"/>
      <w:ind w:left="849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48">
    <w:name w:val="List Continue 4"/>
    <w:basedOn w:val="a2"/>
    <w:rsid w:val="00F32BFD"/>
    <w:pPr>
      <w:spacing w:before="120" w:after="120" w:line="240" w:lineRule="auto"/>
      <w:ind w:left="1132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55">
    <w:name w:val="List Continue 5"/>
    <w:basedOn w:val="a2"/>
    <w:rsid w:val="00F32BFD"/>
    <w:pPr>
      <w:spacing w:before="120" w:after="120" w:line="240" w:lineRule="auto"/>
      <w:ind w:left="1415" w:firstLine="540"/>
      <w:contextualSpacing/>
      <w:jc w:val="both"/>
    </w:pPr>
    <w:rPr>
      <w:rFonts w:ascii="Garamond" w:eastAsia="Times New Roman" w:hAnsi="Garamond"/>
      <w:lang w:eastAsia="ru-RU"/>
    </w:rPr>
  </w:style>
  <w:style w:type="table" w:styleId="1f3">
    <w:name w:val="Table Simp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">
    <w:name w:val="Closing"/>
    <w:basedOn w:val="a2"/>
    <w:link w:val="affffff0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0">
    <w:name w:val="Прощание Знак"/>
    <w:basedOn w:val="a4"/>
    <w:link w:val="affffff"/>
    <w:rsid w:val="00F32BFD"/>
    <w:rPr>
      <w:rFonts w:ascii="Garamond" w:eastAsia="Times New Roman" w:hAnsi="Garamond" w:cs="Times New Roman"/>
      <w:lang w:eastAsia="ru-RU"/>
    </w:rPr>
  </w:style>
  <w:style w:type="table" w:styleId="affffff1">
    <w:name w:val="Light Shading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fff2">
    <w:name w:val="Light Grid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fff3">
    <w:name w:val="Light List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f4">
    <w:name w:val="Table Grid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4">
    <w:name w:val="Grid Table Light"/>
    <w:basedOn w:val="a5"/>
    <w:uiPriority w:val="4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f5">
    <w:name w:val="Intense Reference"/>
    <w:basedOn w:val="a4"/>
    <w:uiPriority w:val="32"/>
    <w:rsid w:val="00F32BFD"/>
    <w:rPr>
      <w:b/>
      <w:bCs/>
      <w:smallCaps/>
      <w:color w:val="5B9BD5" w:themeColor="accent1"/>
      <w:spacing w:val="5"/>
    </w:rPr>
  </w:style>
  <w:style w:type="character" w:styleId="affffff6">
    <w:name w:val="Intense Emphasis"/>
    <w:basedOn w:val="a4"/>
    <w:uiPriority w:val="21"/>
    <w:rsid w:val="00F32BFD"/>
    <w:rPr>
      <w:i/>
      <w:iCs/>
      <w:color w:val="5B9BD5" w:themeColor="accent1"/>
    </w:rPr>
  </w:style>
  <w:style w:type="character" w:styleId="affffff7">
    <w:name w:val="Subtle Reference"/>
    <w:basedOn w:val="a4"/>
    <w:uiPriority w:val="31"/>
    <w:rsid w:val="00F32BFD"/>
    <w:rPr>
      <w:smallCaps/>
      <w:color w:val="5A5A5A" w:themeColor="text1" w:themeTint="A5"/>
    </w:rPr>
  </w:style>
  <w:style w:type="character" w:styleId="affffff8">
    <w:name w:val="Subtle Emphasis"/>
    <w:basedOn w:val="a4"/>
    <w:uiPriority w:val="19"/>
    <w:rsid w:val="00F32BFD"/>
    <w:rPr>
      <w:i/>
      <w:iCs/>
      <w:color w:val="404040" w:themeColor="text1" w:themeTint="BF"/>
    </w:rPr>
  </w:style>
  <w:style w:type="table" w:styleId="affffff9">
    <w:name w:val="Table Contemporary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ield-content">
    <w:name w:val="field-content"/>
    <w:rsid w:val="00F32BFD"/>
  </w:style>
  <w:style w:type="paragraph" w:styleId="affffffa">
    <w:name w:val="Bibliography"/>
    <w:basedOn w:val="a2"/>
    <w:next w:val="a2"/>
    <w:uiPriority w:val="37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table" w:styleId="-13">
    <w:name w:val="List Table 1 Light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120">
    <w:name w:val="List Table 1 Light Accent 2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">
    <w:name w:val="List Table 1 Light Accent 4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6">
    <w:name w:val="List Table 1 Light Accent 6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0">
    <w:name w:val="List Table 2 Accent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">
    <w:name w:val="List Table 2 Accent 6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">
    <w:name w:val="List Table 3 Accent 6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0">
    <w:name w:val="List Table 4 Accent 2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List Table 4 Accent 6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0">
    <w:name w:val="List Table 6 Colorful Accent 2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List Table 6 Colorful Accent 6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f5">
    <w:name w:val="Medium List 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5">
    <w:name w:val="Medium Lis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6">
    <w:name w:val="Medium Shading 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6">
    <w:name w:val="Medium Shading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7">
    <w:name w:val="Medium Grid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7">
    <w:name w:val="Medium Grid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">
    <w:name w:val="Medium Grid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fb">
    <w:name w:val="Table Professional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6"/>
    <w:rsid w:val="00F32BFD"/>
    <w:pPr>
      <w:numPr>
        <w:numId w:val="10"/>
      </w:numPr>
    </w:pPr>
  </w:style>
  <w:style w:type="table" w:styleId="1f8">
    <w:name w:val="Table Column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umn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9">
    <w:name w:val="Plain Table 1"/>
    <w:basedOn w:val="a5"/>
    <w:uiPriority w:val="41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9">
    <w:name w:val="Plain Table 2"/>
    <w:basedOn w:val="a5"/>
    <w:uiPriority w:val="42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1">
    <w:name w:val="Plain Table 3"/>
    <w:basedOn w:val="a5"/>
    <w:uiPriority w:val="43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b">
    <w:name w:val="Plain Table 4"/>
    <w:basedOn w:val="a5"/>
    <w:uiPriority w:val="44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5"/>
    <w:uiPriority w:val="45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fc">
    <w:name w:val="table of authorities"/>
    <w:basedOn w:val="a2"/>
    <w:next w:val="a2"/>
    <w:rsid w:val="00F32BFD"/>
    <w:pPr>
      <w:spacing w:before="120"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table" w:styleId="-17">
    <w:name w:val="Grid Table 1 Light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0">
    <w:name w:val="Grid Table 1 Light Accent 4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1">
    <w:name w:val="Grid Table 2 Accent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0">
    <w:name w:val="Grid Table 2 Accent 6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1">
    <w:name w:val="Grid Table 3 Accent 2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0">
    <w:name w:val="Grid Table 3 Accent 6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1">
    <w:name w:val="Grid Table 4 Accent 2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0">
    <w:name w:val="Grid Table 4 Accent 6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-521">
    <w:name w:val="Grid Table 5 Dark Accent 2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560">
    <w:name w:val="Grid Table 5 Dark Accent 6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1">
    <w:name w:val="Grid Table 6 Colorful Accent 2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0">
    <w:name w:val="Grid Table 6 Colorful Accent 6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0">
    <w:name w:val="Grid Table 7 Colorful Accent 2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0">
    <w:name w:val="Grid Table 7 Colorful Accent 6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customStyle="1" w:styleId="H2n0">
    <w:name w:val="H2_n Знак"/>
    <w:basedOn w:val="31"/>
    <w:link w:val="H2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H1">
    <w:name w:val="H1"/>
    <w:basedOn w:val="1"/>
    <w:link w:val="H10"/>
    <w:qFormat/>
    <w:rsid w:val="00F32BFD"/>
    <w:pPr>
      <w:numPr>
        <w:numId w:val="0"/>
      </w:numPr>
      <w:spacing w:after="120"/>
      <w:ind w:left="426"/>
      <w:jc w:val="both"/>
    </w:pPr>
    <w:rPr>
      <w:rFonts w:cs="Garamond"/>
      <w:bCs w:val="0"/>
      <w:lang w:eastAsia="ru-RU"/>
    </w:rPr>
  </w:style>
  <w:style w:type="table" w:styleId="affffffd">
    <w:name w:val="Table Theme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e">
    <w:name w:val="Dark List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9">
    <w:name w:val="Dark List Accent 2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9">
    <w:name w:val="Dark List Accent 6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fa">
    <w:name w:val="index 1"/>
    <w:basedOn w:val="a2"/>
    <w:next w:val="a2"/>
    <w:autoRedefine/>
    <w:rsid w:val="00F32BFD"/>
    <w:pPr>
      <w:spacing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paragraph" w:styleId="afffffff">
    <w:name w:val="index heading"/>
    <w:basedOn w:val="a2"/>
    <w:next w:val="1fa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lang w:eastAsia="ru-RU"/>
    </w:rPr>
  </w:style>
  <w:style w:type="paragraph" w:styleId="2fa">
    <w:name w:val="index 2"/>
    <w:basedOn w:val="a2"/>
    <w:next w:val="a2"/>
    <w:autoRedefine/>
    <w:rsid w:val="00F32BFD"/>
    <w:pPr>
      <w:spacing w:after="0" w:line="240" w:lineRule="auto"/>
      <w:ind w:left="440" w:hanging="220"/>
      <w:jc w:val="both"/>
    </w:pPr>
    <w:rPr>
      <w:rFonts w:ascii="Garamond" w:eastAsia="Times New Roman" w:hAnsi="Garamond"/>
      <w:lang w:eastAsia="ru-RU"/>
    </w:rPr>
  </w:style>
  <w:style w:type="paragraph" w:styleId="3f2">
    <w:name w:val="index 3"/>
    <w:basedOn w:val="a2"/>
    <w:next w:val="a2"/>
    <w:autoRedefine/>
    <w:rsid w:val="00F32BFD"/>
    <w:pPr>
      <w:spacing w:after="0" w:line="240" w:lineRule="auto"/>
      <w:ind w:left="660" w:hanging="220"/>
      <w:jc w:val="both"/>
    </w:pPr>
    <w:rPr>
      <w:rFonts w:ascii="Garamond" w:eastAsia="Times New Roman" w:hAnsi="Garamond"/>
      <w:lang w:eastAsia="ru-RU"/>
    </w:rPr>
  </w:style>
  <w:style w:type="paragraph" w:styleId="4c">
    <w:name w:val="index 4"/>
    <w:basedOn w:val="a2"/>
    <w:next w:val="a2"/>
    <w:autoRedefine/>
    <w:rsid w:val="00F32BFD"/>
    <w:pPr>
      <w:spacing w:after="0" w:line="240" w:lineRule="auto"/>
      <w:ind w:left="880" w:hanging="220"/>
      <w:jc w:val="both"/>
    </w:pPr>
    <w:rPr>
      <w:rFonts w:ascii="Garamond" w:eastAsia="Times New Roman" w:hAnsi="Garamond"/>
      <w:lang w:eastAsia="ru-RU"/>
    </w:rPr>
  </w:style>
  <w:style w:type="paragraph" w:styleId="59">
    <w:name w:val="index 5"/>
    <w:basedOn w:val="a2"/>
    <w:next w:val="a2"/>
    <w:autoRedefine/>
    <w:rsid w:val="00F32BFD"/>
    <w:pPr>
      <w:spacing w:after="0" w:line="240" w:lineRule="auto"/>
      <w:ind w:left="1100" w:hanging="220"/>
      <w:jc w:val="both"/>
    </w:pPr>
    <w:rPr>
      <w:rFonts w:ascii="Garamond" w:eastAsia="Times New Roman" w:hAnsi="Garamond"/>
      <w:lang w:eastAsia="ru-RU"/>
    </w:rPr>
  </w:style>
  <w:style w:type="paragraph" w:styleId="64">
    <w:name w:val="index 6"/>
    <w:basedOn w:val="a2"/>
    <w:next w:val="a2"/>
    <w:autoRedefine/>
    <w:rsid w:val="00F32BFD"/>
    <w:pPr>
      <w:spacing w:after="0" w:line="240" w:lineRule="auto"/>
      <w:ind w:left="1320" w:hanging="220"/>
      <w:jc w:val="both"/>
    </w:pPr>
    <w:rPr>
      <w:rFonts w:ascii="Garamond" w:eastAsia="Times New Roman" w:hAnsi="Garamond"/>
      <w:lang w:eastAsia="ru-RU"/>
    </w:rPr>
  </w:style>
  <w:style w:type="paragraph" w:styleId="74">
    <w:name w:val="index 7"/>
    <w:basedOn w:val="a2"/>
    <w:next w:val="a2"/>
    <w:autoRedefine/>
    <w:rsid w:val="00F32BFD"/>
    <w:pPr>
      <w:spacing w:after="0" w:line="240" w:lineRule="auto"/>
      <w:ind w:left="1540" w:hanging="220"/>
      <w:jc w:val="both"/>
    </w:pPr>
    <w:rPr>
      <w:rFonts w:ascii="Garamond" w:eastAsia="Times New Roman" w:hAnsi="Garamond"/>
      <w:lang w:eastAsia="ru-RU"/>
    </w:rPr>
  </w:style>
  <w:style w:type="paragraph" w:styleId="83">
    <w:name w:val="index 8"/>
    <w:basedOn w:val="a2"/>
    <w:next w:val="a2"/>
    <w:autoRedefine/>
    <w:rsid w:val="00F32BFD"/>
    <w:pPr>
      <w:spacing w:after="0" w:line="240" w:lineRule="auto"/>
      <w:ind w:left="1760" w:hanging="220"/>
      <w:jc w:val="both"/>
    </w:pPr>
    <w:rPr>
      <w:rFonts w:ascii="Garamond" w:eastAsia="Times New Roman" w:hAnsi="Garamond"/>
      <w:lang w:eastAsia="ru-RU"/>
    </w:rPr>
  </w:style>
  <w:style w:type="paragraph" w:styleId="92">
    <w:name w:val="index 9"/>
    <w:basedOn w:val="a2"/>
    <w:next w:val="a2"/>
    <w:autoRedefine/>
    <w:rsid w:val="00F32BFD"/>
    <w:pPr>
      <w:spacing w:after="0" w:line="240" w:lineRule="auto"/>
      <w:ind w:left="1980" w:hanging="220"/>
      <w:jc w:val="both"/>
    </w:pPr>
    <w:rPr>
      <w:rFonts w:ascii="Garamond" w:eastAsia="Times New Roman" w:hAnsi="Garamond"/>
      <w:lang w:eastAsia="ru-RU"/>
    </w:rPr>
  </w:style>
  <w:style w:type="table" w:styleId="afffffff0">
    <w:name w:val="Colorful Shading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ff1">
    <w:name w:val="Colorful Grid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b">
    <w:name w:val="Colorful Grid Accent 2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b">
    <w:name w:val="Colorful Grid Accent 6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b">
    <w:name w:val="Table Colorful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olorful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orful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f2">
    <w:name w:val="Colorful List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c">
    <w:name w:val="Colorful List Accent 2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c">
    <w:name w:val="Colorful List Accent 6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c">
    <w:name w:val="Quote"/>
    <w:basedOn w:val="a2"/>
    <w:next w:val="a2"/>
    <w:link w:val="2fd"/>
    <w:uiPriority w:val="29"/>
    <w:rsid w:val="00F32BFD"/>
    <w:pPr>
      <w:spacing w:before="200" w:after="1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404040" w:themeColor="text1" w:themeTint="BF"/>
      <w:lang w:eastAsia="ru-RU"/>
    </w:rPr>
  </w:style>
  <w:style w:type="character" w:customStyle="1" w:styleId="2fd">
    <w:name w:val="Цитата 2 Знак"/>
    <w:basedOn w:val="a4"/>
    <w:link w:val="2fc"/>
    <w:uiPriority w:val="29"/>
    <w:rsid w:val="00F32BFD"/>
    <w:rPr>
      <w:rFonts w:ascii="Garamond" w:eastAsia="Times New Roman" w:hAnsi="Garamond" w:cs="Times New Roman"/>
      <w:i/>
      <w:iCs/>
      <w:color w:val="404040" w:themeColor="text1" w:themeTint="BF"/>
      <w:lang w:eastAsia="ru-RU"/>
    </w:rPr>
  </w:style>
  <w:style w:type="character" w:styleId="HTML9">
    <w:name w:val="HTML Cite"/>
    <w:basedOn w:val="a4"/>
    <w:rsid w:val="00F32BFD"/>
    <w:rPr>
      <w:i/>
      <w:iCs/>
    </w:rPr>
  </w:style>
  <w:style w:type="paragraph" w:styleId="afffffff3">
    <w:name w:val="Message Header"/>
    <w:basedOn w:val="a2"/>
    <w:link w:val="afffffff4"/>
    <w:rsid w:val="00F32BF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fffffff4">
    <w:name w:val="Шапка Знак"/>
    <w:basedOn w:val="a4"/>
    <w:link w:val="afffffff3"/>
    <w:rsid w:val="00F32BFD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fff5">
    <w:name w:val="E-mail Signature"/>
    <w:basedOn w:val="a2"/>
    <w:link w:val="afffffff6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f6">
    <w:name w:val="Электронная подпись Знак"/>
    <w:basedOn w:val="a4"/>
    <w:link w:val="afffffff5"/>
    <w:rsid w:val="00F32BFD"/>
    <w:rPr>
      <w:rFonts w:ascii="Garamond" w:eastAsia="Times New Roman" w:hAnsi="Garamond" w:cs="Times New Roman"/>
      <w:lang w:eastAsia="ru-RU"/>
    </w:rPr>
  </w:style>
  <w:style w:type="paragraph" w:customStyle="1" w:styleId="H2">
    <w:name w:val="H2"/>
    <w:basedOn w:val="H2n"/>
    <w:link w:val="H20"/>
    <w:qFormat/>
    <w:rsid w:val="00F32BFD"/>
    <w:pPr>
      <w:numPr>
        <w:ilvl w:val="0"/>
        <w:numId w:val="0"/>
      </w:numPr>
      <w:ind w:left="1418"/>
      <w:jc w:val="right"/>
    </w:pPr>
  </w:style>
  <w:style w:type="character" w:customStyle="1" w:styleId="H10">
    <w:name w:val="H1 Знак"/>
    <w:basedOn w:val="11"/>
    <w:link w:val="H1"/>
    <w:rsid w:val="00F32BFD"/>
    <w:rPr>
      <w:rFonts w:ascii="Garamond" w:eastAsia="Times New Roman" w:hAnsi="Garamond" w:cs="Garamond"/>
      <w:b/>
      <w:bCs w:val="0"/>
      <w:caps/>
      <w:color w:val="000000"/>
      <w:kern w:val="28"/>
      <w:lang w:val="x-none" w:eastAsia="ru-RU"/>
    </w:rPr>
  </w:style>
  <w:style w:type="paragraph" w:customStyle="1" w:styleId="H1n">
    <w:name w:val="H1_n"/>
    <w:basedOn w:val="H2n"/>
    <w:link w:val="H1n0"/>
    <w:qFormat/>
    <w:rsid w:val="00F32BFD"/>
    <w:pPr>
      <w:numPr>
        <w:ilvl w:val="1"/>
      </w:numPr>
    </w:pPr>
  </w:style>
  <w:style w:type="character" w:customStyle="1" w:styleId="H20">
    <w:name w:val="H2 Знак"/>
    <w:basedOn w:val="H2n0"/>
    <w:link w:val="H2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character" w:customStyle="1" w:styleId="H1n0">
    <w:name w:val="H1_n Знак"/>
    <w:basedOn w:val="H2n0"/>
    <w:link w:val="H1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msonormalcxspmiddle">
    <w:name w:val="msonormalcxspmiddle"/>
    <w:basedOn w:val="a2"/>
    <w:rsid w:val="00F32B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7">
    <w:name w:val="обычн_без отступа"/>
    <w:basedOn w:val="a2"/>
    <w:link w:val="afffffff8"/>
    <w:qFormat/>
    <w:rsid w:val="00F32BFD"/>
    <w:pPr>
      <w:spacing w:before="120" w:after="0"/>
      <w:jc w:val="both"/>
    </w:pPr>
    <w:rPr>
      <w:rFonts w:ascii="Garamond" w:eastAsia="Times New Roman" w:hAnsi="Garamond" w:cs="Garamond"/>
      <w:bCs/>
      <w:lang w:eastAsia="ru-RU"/>
    </w:rPr>
  </w:style>
  <w:style w:type="character" w:customStyle="1" w:styleId="afffffff8">
    <w:name w:val="обычн_без отступа Знак"/>
    <w:basedOn w:val="a4"/>
    <w:link w:val="afffffff7"/>
    <w:rsid w:val="00F32BFD"/>
    <w:rPr>
      <w:rFonts w:ascii="Garamond" w:eastAsia="Times New Roman" w:hAnsi="Garamond" w:cs="Garamond"/>
      <w:bCs/>
      <w:lang w:eastAsia="ru-RU"/>
    </w:rPr>
  </w:style>
  <w:style w:type="character" w:customStyle="1" w:styleId="2fe">
    <w:name w:val="Основной текст Знак2"/>
    <w:aliases w:val="body text Знак2"/>
    <w:rsid w:val="00F32BFD"/>
    <w:rPr>
      <w:sz w:val="22"/>
      <w:lang w:val="en-GB" w:eastAsia="en-US" w:bidi="ar-SA"/>
    </w:rPr>
  </w:style>
  <w:style w:type="numbering" w:customStyle="1" w:styleId="2ff">
    <w:name w:val="Нет списка2"/>
    <w:next w:val="a6"/>
    <w:uiPriority w:val="99"/>
    <w:semiHidden/>
    <w:unhideWhenUsed/>
    <w:rsid w:val="00086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1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image" Target="media/image17.wmf"/><Relationship Id="rId47" Type="http://schemas.openxmlformats.org/officeDocument/2006/relationships/image" Target="media/image19.wmf"/><Relationship Id="rId63" Type="http://schemas.openxmlformats.org/officeDocument/2006/relationships/oleObject" Target="embeddings/oleObject29.bin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1.bin"/><Relationship Id="rId89" Type="http://schemas.openxmlformats.org/officeDocument/2006/relationships/image" Target="media/image38.wmf"/><Relationship Id="rId16" Type="http://schemas.openxmlformats.org/officeDocument/2006/relationships/image" Target="media/image5.wmf"/><Relationship Id="rId107" Type="http://schemas.openxmlformats.org/officeDocument/2006/relationships/theme" Target="theme/theme1.xml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53" Type="http://schemas.openxmlformats.org/officeDocument/2006/relationships/image" Target="media/image22.wmf"/><Relationship Id="rId58" Type="http://schemas.openxmlformats.org/officeDocument/2006/relationships/image" Target="media/image25.wmf"/><Relationship Id="rId74" Type="http://schemas.openxmlformats.org/officeDocument/2006/relationships/oleObject" Target="embeddings/oleObject35.bin"/><Relationship Id="rId79" Type="http://schemas.openxmlformats.org/officeDocument/2006/relationships/oleObject" Target="embeddings/oleObject38.bin"/><Relationship Id="rId102" Type="http://schemas.openxmlformats.org/officeDocument/2006/relationships/image" Target="media/image41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5.bin"/><Relationship Id="rId95" Type="http://schemas.openxmlformats.org/officeDocument/2006/relationships/image" Target="media/image40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64" Type="http://schemas.openxmlformats.org/officeDocument/2006/relationships/image" Target="media/image28.wmf"/><Relationship Id="rId69" Type="http://schemas.openxmlformats.org/officeDocument/2006/relationships/image" Target="media/image30.wmf"/><Relationship Id="rId80" Type="http://schemas.openxmlformats.org/officeDocument/2006/relationships/image" Target="media/image35.wmf"/><Relationship Id="rId85" Type="http://schemas.openxmlformats.org/officeDocument/2006/relationships/oleObject" Target="embeddings/oleObject42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3.wmf"/><Relationship Id="rId38" Type="http://schemas.openxmlformats.org/officeDocument/2006/relationships/image" Target="media/image15.wmf"/><Relationship Id="rId59" Type="http://schemas.openxmlformats.org/officeDocument/2006/relationships/oleObject" Target="embeddings/oleObject27.bin"/><Relationship Id="rId103" Type="http://schemas.openxmlformats.org/officeDocument/2006/relationships/image" Target="media/image42.wmf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oleObject" Target="embeddings/oleObject33.bin"/><Relationship Id="rId75" Type="http://schemas.openxmlformats.org/officeDocument/2006/relationships/oleObject" Target="embeddings/oleObject36.bin"/><Relationship Id="rId83" Type="http://schemas.openxmlformats.org/officeDocument/2006/relationships/image" Target="media/image36.wmf"/><Relationship Id="rId88" Type="http://schemas.openxmlformats.org/officeDocument/2006/relationships/oleObject" Target="embeddings/oleObject44.bin"/><Relationship Id="rId91" Type="http://schemas.openxmlformats.org/officeDocument/2006/relationships/image" Target="media/image39.wmf"/><Relationship Id="rId96" Type="http://schemas.openxmlformats.org/officeDocument/2006/relationships/oleObject" Target="embeddings/oleObject49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5.bin"/><Relationship Id="rId49" Type="http://schemas.openxmlformats.org/officeDocument/2006/relationships/image" Target="media/image20.wmf"/><Relationship Id="rId57" Type="http://schemas.openxmlformats.org/officeDocument/2006/relationships/oleObject" Target="embeddings/oleObject26.bin"/><Relationship Id="rId106" Type="http://schemas.openxmlformats.org/officeDocument/2006/relationships/fontTable" Target="fontTable.xml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image" Target="media/image26.wmf"/><Relationship Id="rId65" Type="http://schemas.openxmlformats.org/officeDocument/2006/relationships/oleObject" Target="embeddings/oleObject30.bin"/><Relationship Id="rId73" Type="http://schemas.openxmlformats.org/officeDocument/2006/relationships/image" Target="media/image32.wmf"/><Relationship Id="rId78" Type="http://schemas.openxmlformats.org/officeDocument/2006/relationships/image" Target="media/image34.wmf"/><Relationship Id="rId81" Type="http://schemas.openxmlformats.org/officeDocument/2006/relationships/oleObject" Target="embeddings/oleObject39.bin"/><Relationship Id="rId86" Type="http://schemas.openxmlformats.org/officeDocument/2006/relationships/oleObject" Target="embeddings/oleObject43.bin"/><Relationship Id="rId94" Type="http://schemas.openxmlformats.org/officeDocument/2006/relationships/oleObject" Target="embeddings/oleObject48.bin"/><Relationship Id="rId99" Type="http://schemas.openxmlformats.org/officeDocument/2006/relationships/oleObject" Target="embeddings/oleObject52.bin"/><Relationship Id="rId101" Type="http://schemas.openxmlformats.org/officeDocument/2006/relationships/oleObject" Target="embeddings/oleObject54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7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5.bin"/><Relationship Id="rId76" Type="http://schemas.openxmlformats.org/officeDocument/2006/relationships/image" Target="media/image33.wmf"/><Relationship Id="rId97" Type="http://schemas.openxmlformats.org/officeDocument/2006/relationships/oleObject" Target="embeddings/oleObject50.bin"/><Relationship Id="rId104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image" Target="media/image31.wmf"/><Relationship Id="rId92" Type="http://schemas.openxmlformats.org/officeDocument/2006/relationships/oleObject" Target="embeddings/oleObject46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6.wmf"/><Relationship Id="rId45" Type="http://schemas.openxmlformats.org/officeDocument/2006/relationships/image" Target="media/image18.wmf"/><Relationship Id="rId66" Type="http://schemas.openxmlformats.org/officeDocument/2006/relationships/image" Target="media/image29.wmf"/><Relationship Id="rId87" Type="http://schemas.openxmlformats.org/officeDocument/2006/relationships/image" Target="media/image37.wmf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40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56" Type="http://schemas.openxmlformats.org/officeDocument/2006/relationships/image" Target="media/image24.wmf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53.bin"/><Relationship Id="rId105" Type="http://schemas.openxmlformats.org/officeDocument/2006/relationships/footer" Target="footer2.xml"/><Relationship Id="rId8" Type="http://schemas.openxmlformats.org/officeDocument/2006/relationships/image" Target="media/image1.wmf"/><Relationship Id="rId51" Type="http://schemas.openxmlformats.org/officeDocument/2006/relationships/image" Target="media/image21.wmf"/><Relationship Id="rId72" Type="http://schemas.openxmlformats.org/officeDocument/2006/relationships/oleObject" Target="embeddings/oleObject34.bin"/><Relationship Id="rId93" Type="http://schemas.openxmlformats.org/officeDocument/2006/relationships/oleObject" Target="embeddings/oleObject47.bin"/><Relationship Id="rId98" Type="http://schemas.openxmlformats.org/officeDocument/2006/relationships/oleObject" Target="embeddings/oleObject51.bin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05820-CC8A-4807-91BA-A151E0175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5119</Words>
  <Characters>29183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Зайчиков Игорь Валерьевич</dc:creator>
  <cp:keywords/>
  <dc:description/>
  <cp:lastModifiedBy>Константинова Евгения Александровна</cp:lastModifiedBy>
  <cp:revision>14</cp:revision>
  <cp:lastPrinted>2022-01-14T07:10:00Z</cp:lastPrinted>
  <dcterms:created xsi:type="dcterms:W3CDTF">2024-02-19T08:46:00Z</dcterms:created>
  <dcterms:modified xsi:type="dcterms:W3CDTF">2024-02-21T13:28:00Z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