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7495E" w14:textId="77777777" w:rsidR="005644DC" w:rsidRDefault="005644DC" w:rsidP="005644DC">
      <w:pPr>
        <w:adjustRightInd/>
        <w:jc w:val="left"/>
        <w:textAlignment w:val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VII</w:t>
      </w:r>
      <w:r w:rsidRPr="0091634B">
        <w:rPr>
          <w:rFonts w:ascii="Garamond" w:hAnsi="Garamond"/>
          <w:b/>
          <w:sz w:val="28"/>
          <w:szCs w:val="28"/>
        </w:rPr>
        <w:t>.</w:t>
      </w:r>
      <w:r w:rsidRPr="00795CDC">
        <w:rPr>
          <w:rFonts w:ascii="Garamond" w:hAnsi="Garamond"/>
          <w:b/>
          <w:sz w:val="28"/>
          <w:szCs w:val="28"/>
        </w:rPr>
        <w:t>1</w:t>
      </w:r>
      <w:r w:rsidRPr="0091634B">
        <w:rPr>
          <w:rFonts w:ascii="Garamond" w:hAnsi="Garamond"/>
          <w:b/>
          <w:sz w:val="28"/>
          <w:szCs w:val="28"/>
        </w:rPr>
        <w:t xml:space="preserve">. </w:t>
      </w:r>
      <w:r w:rsidRPr="00C7370F">
        <w:rPr>
          <w:rFonts w:ascii="Garamond" w:hAnsi="Garamond"/>
          <w:b/>
          <w:sz w:val="28"/>
          <w:szCs w:val="28"/>
        </w:rPr>
        <w:t xml:space="preserve">Изменения, связанные </w:t>
      </w:r>
      <w:r>
        <w:rPr>
          <w:rFonts w:ascii="Garamond" w:hAnsi="Garamond"/>
          <w:b/>
          <w:sz w:val="28"/>
          <w:szCs w:val="28"/>
        </w:rPr>
        <w:t>с уточнением распределения компенсации нагрузочных потерь</w:t>
      </w:r>
    </w:p>
    <w:p w14:paraId="05A676F1" w14:textId="77777777" w:rsidR="005644DC" w:rsidRDefault="005644DC" w:rsidP="005644DC">
      <w:pPr>
        <w:adjustRightInd/>
        <w:jc w:val="left"/>
        <w:textAlignment w:val="auto"/>
        <w:rPr>
          <w:rFonts w:ascii="Garamond" w:hAnsi="Garamond"/>
          <w:b/>
          <w:sz w:val="28"/>
          <w:szCs w:val="28"/>
        </w:rPr>
      </w:pPr>
    </w:p>
    <w:p w14:paraId="5E2D9C38" w14:textId="77777777" w:rsidR="005644DC" w:rsidRPr="0091634B" w:rsidRDefault="005644DC" w:rsidP="004163F5">
      <w:pPr>
        <w:adjustRightInd/>
        <w:ind w:right="54"/>
        <w:jc w:val="right"/>
        <w:textAlignment w:val="auto"/>
        <w:rPr>
          <w:rFonts w:ascii="Garamond" w:hAnsi="Garamond"/>
          <w:b/>
          <w:sz w:val="28"/>
          <w:szCs w:val="28"/>
          <w:lang w:val="en-US"/>
        </w:rPr>
      </w:pPr>
      <w:r>
        <w:rPr>
          <w:rFonts w:ascii="Garamond" w:hAnsi="Garamond"/>
          <w:b/>
          <w:sz w:val="28"/>
          <w:szCs w:val="28"/>
        </w:rPr>
        <w:t>Приложение №</w:t>
      </w:r>
      <w:r>
        <w:rPr>
          <w:rFonts w:ascii="Garamond" w:hAnsi="Garamond"/>
          <w:b/>
          <w:sz w:val="28"/>
          <w:szCs w:val="28"/>
          <w:lang w:val="en-US"/>
        </w:rPr>
        <w:t xml:space="preserve"> 7.1</w:t>
      </w:r>
    </w:p>
    <w:p w14:paraId="74C75005" w14:textId="77777777" w:rsidR="003F1E16" w:rsidRPr="0012143D" w:rsidRDefault="003F1E16" w:rsidP="00A546DF">
      <w:pPr>
        <w:tabs>
          <w:tab w:val="left" w:pos="360"/>
        </w:tabs>
        <w:spacing w:before="120"/>
        <w:rPr>
          <w:rFonts w:ascii="Garamond" w:hAnsi="Garamond"/>
          <w:b/>
          <w:sz w:val="20"/>
          <w:szCs w:val="28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84"/>
      </w:tblGrid>
      <w:tr w:rsidR="003F1E16" w:rsidRPr="00CB3AA7" w14:paraId="012FA237" w14:textId="77777777" w:rsidTr="004163F5">
        <w:trPr>
          <w:trHeight w:val="325"/>
        </w:trPr>
        <w:tc>
          <w:tcPr>
            <w:tcW w:w="14884" w:type="dxa"/>
          </w:tcPr>
          <w:p w14:paraId="1D55B4F9" w14:textId="77777777" w:rsidR="00443FA9" w:rsidRDefault="00DB6C62" w:rsidP="00443FA9">
            <w:pPr>
              <w:pStyle w:val="ConsPlusNormal"/>
              <w:ind w:firstLine="0"/>
              <w:rPr>
                <w:rFonts w:ascii="Garamond" w:hAnsi="Garamond"/>
                <w:bCs/>
                <w:sz w:val="24"/>
                <w:szCs w:val="24"/>
              </w:rPr>
            </w:pPr>
            <w:r w:rsidRPr="00024FF0">
              <w:rPr>
                <w:rFonts w:ascii="Garamond" w:hAnsi="Garamond"/>
                <w:b/>
                <w:bCs/>
                <w:sz w:val="24"/>
                <w:szCs w:val="24"/>
              </w:rPr>
              <w:t>Инициатор</w:t>
            </w:r>
            <w:r w:rsidRPr="00976F4A">
              <w:rPr>
                <w:rFonts w:ascii="Garamond" w:hAnsi="Garamond"/>
                <w:bCs/>
                <w:sz w:val="24"/>
                <w:szCs w:val="24"/>
              </w:rPr>
              <w:t xml:space="preserve">: </w:t>
            </w:r>
            <w:r w:rsidR="0091634B">
              <w:rPr>
                <w:rFonts w:ascii="Garamond" w:hAnsi="Garamond"/>
                <w:bCs/>
                <w:sz w:val="24"/>
                <w:szCs w:val="24"/>
              </w:rPr>
              <w:t>ООО «Транснефтьэнерго».</w:t>
            </w:r>
          </w:p>
          <w:p w14:paraId="7C0C7052" w14:textId="1663CC9E" w:rsidR="00CA5CAC" w:rsidRPr="00CA5CAC" w:rsidRDefault="003F1E16" w:rsidP="00CA5CAC">
            <w:pPr>
              <w:autoSpaceDE w:val="0"/>
              <w:autoSpaceDN w:val="0"/>
              <w:outlineLvl w:val="0"/>
              <w:rPr>
                <w:rFonts w:ascii="Garamond" w:hAnsi="Garamond"/>
                <w:bCs/>
              </w:rPr>
            </w:pPr>
            <w:r w:rsidRPr="004163F5">
              <w:rPr>
                <w:rFonts w:ascii="Garamond" w:hAnsi="Garamond"/>
                <w:b/>
                <w:bCs/>
              </w:rPr>
              <w:t>Обоснование</w:t>
            </w:r>
            <w:r w:rsidRPr="00976F4A">
              <w:rPr>
                <w:rFonts w:ascii="Garamond" w:hAnsi="Garamond"/>
                <w:bCs/>
              </w:rPr>
              <w:t xml:space="preserve">: </w:t>
            </w:r>
            <w:r w:rsidR="004163F5">
              <w:rPr>
                <w:rFonts w:ascii="Garamond" w:hAnsi="Garamond"/>
                <w:bCs/>
              </w:rPr>
              <w:t>у</w:t>
            </w:r>
            <w:r w:rsidR="00CA5CAC" w:rsidRPr="00CA5CAC">
              <w:rPr>
                <w:rFonts w:ascii="Garamond" w:hAnsi="Garamond"/>
                <w:bCs/>
              </w:rPr>
              <w:t xml:space="preserve">частники оптового рынка в своих узловых ценах оплачивают </w:t>
            </w:r>
            <w:r w:rsidR="00CA5CAC">
              <w:rPr>
                <w:rFonts w:ascii="Garamond" w:hAnsi="Garamond"/>
                <w:bCs/>
              </w:rPr>
              <w:t>нагрузочные потери</w:t>
            </w:r>
            <w:r w:rsidR="00CA5CAC" w:rsidRPr="00CA5CAC">
              <w:rPr>
                <w:rFonts w:ascii="Garamond" w:hAnsi="Garamond"/>
                <w:bCs/>
              </w:rPr>
              <w:t xml:space="preserve">, стоимость </w:t>
            </w:r>
            <w:r w:rsidR="00CA5CAC">
              <w:rPr>
                <w:rFonts w:ascii="Garamond" w:hAnsi="Garamond"/>
                <w:bCs/>
              </w:rPr>
              <w:t>которых</w:t>
            </w:r>
            <w:r w:rsidR="00CA5CAC" w:rsidRPr="00CA5CAC">
              <w:rPr>
                <w:rFonts w:ascii="Garamond" w:hAnsi="Garamond"/>
                <w:bCs/>
              </w:rPr>
              <w:t xml:space="preserve"> компенсируется участникам оптового рынка через распределение небаланса РСВ.</w:t>
            </w:r>
          </w:p>
          <w:p w14:paraId="043DFF04" w14:textId="715194EE" w:rsidR="00CA5CAC" w:rsidRPr="00CA5CAC" w:rsidRDefault="00CA5CAC" w:rsidP="00CA5CAC">
            <w:pPr>
              <w:autoSpaceDE w:val="0"/>
              <w:autoSpaceDN w:val="0"/>
              <w:outlineLvl w:val="0"/>
              <w:rPr>
                <w:rFonts w:ascii="Garamond" w:hAnsi="Garamond"/>
                <w:bCs/>
              </w:rPr>
            </w:pPr>
            <w:r w:rsidRPr="00CA5CAC">
              <w:rPr>
                <w:rFonts w:ascii="Garamond" w:hAnsi="Garamond"/>
                <w:bCs/>
              </w:rPr>
              <w:t>В соответствии</w:t>
            </w:r>
            <w:r w:rsidR="005D6E48">
              <w:rPr>
                <w:rFonts w:ascii="Garamond" w:hAnsi="Garamond"/>
                <w:bCs/>
              </w:rPr>
              <w:t xml:space="preserve"> с</w:t>
            </w:r>
            <w:r w:rsidRPr="00CA5CAC">
              <w:rPr>
                <w:rFonts w:ascii="Garamond" w:hAnsi="Garamond"/>
                <w:bCs/>
              </w:rPr>
              <w:t xml:space="preserve"> текущим порядком нагрузочные потери, возникшие в сетях ФСК в субъекте РФ</w:t>
            </w:r>
            <w:r w:rsidR="005D6E48">
              <w:rPr>
                <w:rFonts w:ascii="Garamond" w:hAnsi="Garamond"/>
                <w:bCs/>
              </w:rPr>
              <w:t>,</w:t>
            </w:r>
            <w:r w:rsidRPr="00CA5CAC">
              <w:rPr>
                <w:rFonts w:ascii="Garamond" w:hAnsi="Garamond"/>
                <w:bCs/>
              </w:rPr>
              <w:t xml:space="preserve"> распределяются на ГТП участников в субъекте РФ пропорционально </w:t>
            </w:r>
            <w:r w:rsidR="005D6E48">
              <w:rPr>
                <w:rFonts w:ascii="Garamond" w:hAnsi="Garamond"/>
                <w:bCs/>
              </w:rPr>
              <w:t>полному плановому объему потребления (</w:t>
            </w:r>
            <w:r w:rsidRPr="00CA5CAC">
              <w:rPr>
                <w:rFonts w:ascii="Garamond" w:hAnsi="Garamond"/>
                <w:bCs/>
              </w:rPr>
              <w:t>ППП</w:t>
            </w:r>
            <w:r w:rsidR="005D6E48">
              <w:rPr>
                <w:rFonts w:ascii="Garamond" w:hAnsi="Garamond"/>
                <w:bCs/>
              </w:rPr>
              <w:t>)</w:t>
            </w:r>
            <w:r w:rsidRPr="00CA5CAC">
              <w:rPr>
                <w:rFonts w:ascii="Garamond" w:hAnsi="Garamond"/>
                <w:bCs/>
              </w:rPr>
              <w:t>. При этом не учитывается</w:t>
            </w:r>
            <w:r w:rsidR="00EA2E3F">
              <w:rPr>
                <w:rFonts w:ascii="Garamond" w:hAnsi="Garamond"/>
                <w:bCs/>
              </w:rPr>
              <w:t>,</w:t>
            </w:r>
            <w:r w:rsidRPr="00CA5CAC">
              <w:rPr>
                <w:rFonts w:ascii="Garamond" w:hAnsi="Garamond"/>
                <w:bCs/>
              </w:rPr>
              <w:t xml:space="preserve"> </w:t>
            </w:r>
            <w:r w:rsidR="005D6E48">
              <w:rPr>
                <w:rFonts w:ascii="Garamond" w:hAnsi="Garamond"/>
                <w:bCs/>
              </w:rPr>
              <w:t>есть ли</w:t>
            </w:r>
            <w:r w:rsidRPr="00CA5CAC">
              <w:rPr>
                <w:rFonts w:ascii="Garamond" w:hAnsi="Garamond"/>
                <w:bCs/>
              </w:rPr>
              <w:t xml:space="preserve"> </w:t>
            </w:r>
            <w:proofErr w:type="spellStart"/>
            <w:r w:rsidRPr="00CA5CAC">
              <w:rPr>
                <w:rFonts w:ascii="Garamond" w:hAnsi="Garamond"/>
                <w:bCs/>
              </w:rPr>
              <w:t>переток</w:t>
            </w:r>
            <w:proofErr w:type="spellEnd"/>
            <w:r w:rsidRPr="00CA5CAC">
              <w:rPr>
                <w:rFonts w:ascii="Garamond" w:hAnsi="Garamond"/>
                <w:bCs/>
              </w:rPr>
              <w:t xml:space="preserve"> из сетей ФСК в указанной ГТП или нет.</w:t>
            </w:r>
          </w:p>
          <w:p w14:paraId="596CEE6E" w14:textId="404C3EAB" w:rsidR="00CA5CAC" w:rsidRPr="00CA5CAC" w:rsidRDefault="00CA5CAC" w:rsidP="00CA5CAC">
            <w:pPr>
              <w:autoSpaceDE w:val="0"/>
              <w:autoSpaceDN w:val="0"/>
              <w:outlineLvl w:val="0"/>
              <w:rPr>
                <w:rFonts w:ascii="Garamond" w:hAnsi="Garamond"/>
                <w:bCs/>
              </w:rPr>
            </w:pPr>
            <w:r w:rsidRPr="00CA5CAC">
              <w:rPr>
                <w:rFonts w:ascii="Garamond" w:hAnsi="Garamond"/>
                <w:bCs/>
              </w:rPr>
              <w:t>Данная конструкция соответствует модели, в которой вся электроэнергия с электростанций сначала попадает в сети ФСК, потом в сети РСК и потом уже конечному потребителю.</w:t>
            </w:r>
            <w:r>
              <w:rPr>
                <w:rFonts w:ascii="Garamond" w:hAnsi="Garamond"/>
                <w:bCs/>
              </w:rPr>
              <w:t xml:space="preserve"> Соответственно</w:t>
            </w:r>
            <w:r w:rsidR="006C057E">
              <w:rPr>
                <w:rFonts w:ascii="Garamond" w:hAnsi="Garamond"/>
                <w:bCs/>
              </w:rPr>
              <w:t>,</w:t>
            </w:r>
            <w:r w:rsidRPr="00CA5CAC">
              <w:rPr>
                <w:rFonts w:ascii="Garamond" w:hAnsi="Garamond"/>
                <w:bCs/>
              </w:rPr>
              <w:t xml:space="preserve"> нагрузочные потери, возникшие в сетях ФСК</w:t>
            </w:r>
            <w:r w:rsidR="005D6E48">
              <w:rPr>
                <w:rFonts w:ascii="Garamond" w:hAnsi="Garamond"/>
                <w:bCs/>
              </w:rPr>
              <w:t>,</w:t>
            </w:r>
            <w:r w:rsidRPr="00CA5CAC">
              <w:rPr>
                <w:rFonts w:ascii="Garamond" w:hAnsi="Garamond"/>
                <w:bCs/>
              </w:rPr>
              <w:t xml:space="preserve"> влияют на узловые цены в ГТП участников в рамках одного региона одинаково.</w:t>
            </w:r>
          </w:p>
          <w:p w14:paraId="4303D1B8" w14:textId="77777777" w:rsidR="00CA5CAC" w:rsidRPr="00CA5CAC" w:rsidRDefault="00CA5CAC" w:rsidP="00CA5CAC">
            <w:pPr>
              <w:autoSpaceDE w:val="0"/>
              <w:autoSpaceDN w:val="0"/>
              <w:outlineLvl w:val="0"/>
              <w:rPr>
                <w:rFonts w:ascii="Garamond" w:hAnsi="Garamond"/>
                <w:bCs/>
              </w:rPr>
            </w:pPr>
            <w:r w:rsidRPr="00CA5CAC">
              <w:rPr>
                <w:rFonts w:ascii="Garamond" w:hAnsi="Garamond"/>
                <w:bCs/>
              </w:rPr>
              <w:t xml:space="preserve">Текущий порядок не учитывает ситуацию, когда оптовая генерация выдает электроэнергию в </w:t>
            </w:r>
            <w:r>
              <w:rPr>
                <w:rFonts w:ascii="Garamond" w:hAnsi="Garamond"/>
                <w:bCs/>
              </w:rPr>
              <w:t>региональные сети</w:t>
            </w:r>
            <w:r w:rsidRPr="00CA5CAC">
              <w:rPr>
                <w:rFonts w:ascii="Garamond" w:hAnsi="Garamond"/>
                <w:bCs/>
              </w:rPr>
              <w:t xml:space="preserve"> напрямую, минуя сети ФСК.</w:t>
            </w:r>
          </w:p>
          <w:p w14:paraId="04915EEF" w14:textId="31F14230" w:rsidR="00CA5CAC" w:rsidRDefault="00CA5CAC" w:rsidP="00CA5CAC">
            <w:pPr>
              <w:autoSpaceDE w:val="0"/>
              <w:autoSpaceDN w:val="0"/>
              <w:outlineLvl w:val="0"/>
              <w:rPr>
                <w:rFonts w:ascii="Garamond" w:hAnsi="Garamond"/>
                <w:bCs/>
              </w:rPr>
            </w:pPr>
            <w:r w:rsidRPr="00CA5CAC">
              <w:rPr>
                <w:rFonts w:ascii="Garamond" w:hAnsi="Garamond"/>
                <w:bCs/>
              </w:rPr>
              <w:t xml:space="preserve">В этом случае для ГТП участника, у которого есть </w:t>
            </w:r>
            <w:r w:rsidR="006C057E">
              <w:rPr>
                <w:rFonts w:ascii="Garamond" w:hAnsi="Garamond"/>
                <w:bCs/>
              </w:rPr>
              <w:t>смежное сечение с ГТП генерации</w:t>
            </w:r>
            <w:r w:rsidR="005D6E48">
              <w:rPr>
                <w:rFonts w:ascii="Garamond" w:hAnsi="Garamond"/>
                <w:bCs/>
              </w:rPr>
              <w:t>,</w:t>
            </w:r>
            <w:r w:rsidRPr="00CA5CAC">
              <w:rPr>
                <w:rFonts w:ascii="Garamond" w:hAnsi="Garamond"/>
                <w:bCs/>
              </w:rPr>
              <w:t xml:space="preserve"> происходит завышение объема нагрузочных потерь ФСК, которые на него распределяются. То есть на объемы</w:t>
            </w:r>
            <w:r>
              <w:rPr>
                <w:rFonts w:ascii="Garamond" w:hAnsi="Garamond"/>
                <w:bCs/>
              </w:rPr>
              <w:t xml:space="preserve"> электроэнергии</w:t>
            </w:r>
            <w:r w:rsidRPr="00CA5CAC">
              <w:rPr>
                <w:rFonts w:ascii="Garamond" w:hAnsi="Garamond"/>
                <w:bCs/>
              </w:rPr>
              <w:t xml:space="preserve">, которые были </w:t>
            </w:r>
            <w:r>
              <w:rPr>
                <w:rFonts w:ascii="Garamond" w:hAnsi="Garamond"/>
                <w:bCs/>
              </w:rPr>
              <w:t>поставлены</w:t>
            </w:r>
            <w:r w:rsidRPr="00CA5CAC">
              <w:rPr>
                <w:rFonts w:ascii="Garamond" w:hAnsi="Garamond"/>
                <w:bCs/>
              </w:rPr>
              <w:t xml:space="preserve"> генерацией через </w:t>
            </w:r>
            <w:r>
              <w:rPr>
                <w:rFonts w:ascii="Garamond" w:hAnsi="Garamond"/>
                <w:bCs/>
              </w:rPr>
              <w:t>региональные сети</w:t>
            </w:r>
            <w:r w:rsidRPr="00CA5CAC">
              <w:rPr>
                <w:rFonts w:ascii="Garamond" w:hAnsi="Garamond"/>
                <w:bCs/>
              </w:rPr>
              <w:t xml:space="preserve"> в ГТП потребления участника, будут распределены нагрузочные потери ФСК. Но эти объемы никогда через сети ФСК не «проходили» и не формировали нагрузочные потери в сетях ФСК.</w:t>
            </w:r>
          </w:p>
          <w:p w14:paraId="57F39731" w14:textId="77777777" w:rsidR="00CA5CAC" w:rsidRPr="00CA5CAC" w:rsidRDefault="00024FF0" w:rsidP="00CA5CAC">
            <w:pPr>
              <w:autoSpaceDE w:val="0"/>
              <w:autoSpaceDN w:val="0"/>
              <w:outlineLvl w:val="0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Предлагается п</w:t>
            </w:r>
            <w:r w:rsidR="00C212CA" w:rsidRPr="00C212CA">
              <w:rPr>
                <w:rFonts w:ascii="Garamond" w:hAnsi="Garamond"/>
                <w:bCs/>
              </w:rPr>
              <w:t>ри распределении нагрузочных потерь ФСК учесть коэффициент</w:t>
            </w:r>
            <w:r w:rsidR="005D6E48">
              <w:rPr>
                <w:rFonts w:ascii="Garamond" w:hAnsi="Garamond"/>
                <w:bCs/>
              </w:rPr>
              <w:t>,</w:t>
            </w:r>
            <w:r w:rsidR="00C212CA" w:rsidRPr="00C212CA">
              <w:rPr>
                <w:rFonts w:ascii="Garamond" w:hAnsi="Garamond"/>
                <w:bCs/>
              </w:rPr>
              <w:t xml:space="preserve"> отражающий долю электроэнергии, полученной </w:t>
            </w:r>
            <w:r>
              <w:rPr>
                <w:rFonts w:ascii="Garamond" w:hAnsi="Garamond"/>
                <w:bCs/>
              </w:rPr>
              <w:t>ГТП потребления по смежным сечениям с ГТП генерации</w:t>
            </w:r>
            <w:r w:rsidR="005D6E48">
              <w:rPr>
                <w:rFonts w:ascii="Garamond" w:hAnsi="Garamond"/>
                <w:bCs/>
              </w:rPr>
              <w:t>.</w:t>
            </w:r>
          </w:p>
          <w:p w14:paraId="36FC1EA0" w14:textId="77777777" w:rsidR="003F1E16" w:rsidRPr="0091634B" w:rsidRDefault="003F1E16" w:rsidP="00014F8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024FF0">
              <w:rPr>
                <w:rFonts w:ascii="Garamond" w:hAnsi="Garamond"/>
                <w:b/>
                <w:bCs/>
                <w:sz w:val="24"/>
                <w:szCs w:val="24"/>
              </w:rPr>
              <w:t>Дата вступления в силу</w:t>
            </w:r>
            <w:r w:rsidRPr="00976F4A">
              <w:rPr>
                <w:rFonts w:ascii="Garamond" w:hAnsi="Garamond"/>
                <w:bCs/>
                <w:sz w:val="24"/>
                <w:szCs w:val="24"/>
              </w:rPr>
              <w:t xml:space="preserve">: </w:t>
            </w:r>
            <w:r w:rsidR="00014F84" w:rsidRPr="005644DC">
              <w:rPr>
                <w:rFonts w:ascii="Garamond" w:hAnsi="Garamond"/>
                <w:bCs/>
                <w:sz w:val="24"/>
                <w:szCs w:val="24"/>
              </w:rPr>
              <w:t>1 сентября</w:t>
            </w:r>
            <w:r w:rsidR="0091634B" w:rsidRPr="005644DC">
              <w:rPr>
                <w:rFonts w:ascii="Garamond" w:hAnsi="Garamond"/>
                <w:bCs/>
                <w:sz w:val="24"/>
                <w:szCs w:val="24"/>
              </w:rPr>
              <w:t xml:space="preserve"> 2024 года.</w:t>
            </w:r>
          </w:p>
        </w:tc>
      </w:tr>
    </w:tbl>
    <w:p w14:paraId="1B6ED367" w14:textId="77777777" w:rsidR="00975796" w:rsidRPr="00D715FC" w:rsidRDefault="00975796" w:rsidP="004163F5">
      <w:pPr>
        <w:contextualSpacing/>
        <w:rPr>
          <w:rFonts w:ascii="Garamond" w:hAnsi="Garamond"/>
          <w:b/>
        </w:rPr>
      </w:pPr>
    </w:p>
    <w:p w14:paraId="05B0CB79" w14:textId="0B6CA4A0" w:rsidR="008225C6" w:rsidRDefault="008225C6" w:rsidP="004163F5">
      <w:pPr>
        <w:widowControl/>
        <w:adjustRightInd/>
        <w:contextualSpacing/>
        <w:jc w:val="left"/>
        <w:textAlignment w:val="auto"/>
        <w:rPr>
          <w:rFonts w:ascii="Garamond" w:hAnsi="Garamond"/>
          <w:b/>
          <w:sz w:val="26"/>
          <w:szCs w:val="26"/>
        </w:rPr>
      </w:pPr>
      <w:r w:rsidRPr="00866823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CB3AA7">
        <w:rPr>
          <w:rFonts w:ascii="Garamond" w:eastAsia="Batang" w:hAnsi="Garamond"/>
          <w:b/>
          <w:bCs/>
          <w:sz w:val="26"/>
          <w:szCs w:val="26"/>
        </w:rPr>
        <w:t>РЕГЛАМЕНТ</w:t>
      </w:r>
      <w:r w:rsidR="00E740A6">
        <w:rPr>
          <w:rFonts w:ascii="Garamond" w:eastAsia="Batang" w:hAnsi="Garamond"/>
          <w:b/>
          <w:bCs/>
          <w:sz w:val="26"/>
          <w:szCs w:val="26"/>
        </w:rPr>
        <w:t xml:space="preserve"> РАСЧЕТА ПЛАНОВЫХ ОБЪЕМОВ ПРОИЗВОДСТВА И ПОТРЕБЛЕНИЯ И РАСЧЕТА СТОИМОСТИ ЭЛЕКТРОЭНЕРГИИ НА СУТКИ ВПЕРЕД</w:t>
      </w:r>
      <w:r>
        <w:rPr>
          <w:rFonts w:ascii="Garamond" w:eastAsia="Batang" w:hAnsi="Garamond"/>
          <w:b/>
          <w:bCs/>
          <w:sz w:val="26"/>
          <w:szCs w:val="26"/>
        </w:rPr>
        <w:t xml:space="preserve"> </w:t>
      </w:r>
      <w:r w:rsidRPr="00866823">
        <w:rPr>
          <w:rFonts w:ascii="Garamond" w:hAnsi="Garamond"/>
          <w:b/>
          <w:sz w:val="26"/>
          <w:szCs w:val="26"/>
        </w:rPr>
        <w:t>(Приложение № </w:t>
      </w:r>
      <w:r w:rsidR="00F147E7">
        <w:rPr>
          <w:rFonts w:ascii="Garamond" w:hAnsi="Garamond"/>
          <w:b/>
          <w:sz w:val="26"/>
          <w:szCs w:val="26"/>
        </w:rPr>
        <w:t>8</w:t>
      </w:r>
      <w:r w:rsidR="004163F5">
        <w:rPr>
          <w:rFonts w:ascii="Garamond" w:hAnsi="Garamond"/>
          <w:b/>
          <w:sz w:val="26"/>
          <w:szCs w:val="26"/>
        </w:rPr>
        <w:t xml:space="preserve"> к Договору о </w:t>
      </w:r>
      <w:r w:rsidRPr="00866823">
        <w:rPr>
          <w:rFonts w:ascii="Garamond" w:hAnsi="Garamond"/>
          <w:b/>
          <w:sz w:val="26"/>
          <w:szCs w:val="26"/>
        </w:rPr>
        <w:t>присоединении к торговой системе оптового рынка)</w:t>
      </w:r>
    </w:p>
    <w:p w14:paraId="0F240C7B" w14:textId="77777777" w:rsidR="004163F5" w:rsidRDefault="004163F5" w:rsidP="004163F5">
      <w:pPr>
        <w:widowControl/>
        <w:adjustRightInd/>
        <w:contextualSpacing/>
        <w:jc w:val="left"/>
        <w:textAlignment w:val="auto"/>
        <w:rPr>
          <w:rFonts w:ascii="Garamond" w:hAnsi="Garamond"/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503"/>
        <w:gridCol w:w="7295"/>
      </w:tblGrid>
      <w:tr w:rsidR="008225C6" w:rsidRPr="006C057E" w14:paraId="77C10401" w14:textId="77777777" w:rsidTr="006C057E">
        <w:tc>
          <w:tcPr>
            <w:tcW w:w="334" w:type="pct"/>
            <w:vAlign w:val="center"/>
          </w:tcPr>
          <w:p w14:paraId="6A7A90A6" w14:textId="77777777" w:rsidR="008225C6" w:rsidRPr="006C057E" w:rsidRDefault="008225C6" w:rsidP="001E2790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6C057E">
              <w:rPr>
                <w:rFonts w:ascii="Garamond" w:hAnsi="Garamond"/>
                <w:b/>
                <w:sz w:val="22"/>
                <w:szCs w:val="22"/>
              </w:rPr>
              <w:t>№</w:t>
            </w:r>
          </w:p>
          <w:p w14:paraId="7B0C0E86" w14:textId="77777777" w:rsidR="008225C6" w:rsidRPr="006C057E" w:rsidRDefault="008225C6" w:rsidP="001E2790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6C057E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2199" w:type="pct"/>
          </w:tcPr>
          <w:p w14:paraId="18962783" w14:textId="77777777" w:rsidR="008225C6" w:rsidRPr="006C057E" w:rsidRDefault="008225C6" w:rsidP="001E2790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6C057E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537697BE" w14:textId="77777777" w:rsidR="008225C6" w:rsidRPr="006C057E" w:rsidRDefault="008225C6" w:rsidP="001E2790">
            <w:pPr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6C057E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2467" w:type="pct"/>
          </w:tcPr>
          <w:p w14:paraId="07A834FC" w14:textId="77777777" w:rsidR="008225C6" w:rsidRPr="006C057E" w:rsidRDefault="008225C6" w:rsidP="001E2790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6C057E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5B055CAB" w14:textId="77777777" w:rsidR="008225C6" w:rsidRPr="006C057E" w:rsidRDefault="008225C6" w:rsidP="001E279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6C057E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1E2790" w:rsidRPr="006C057E" w14:paraId="6A08F0A4" w14:textId="77777777" w:rsidTr="006C057E">
        <w:tc>
          <w:tcPr>
            <w:tcW w:w="334" w:type="pct"/>
            <w:vAlign w:val="center"/>
          </w:tcPr>
          <w:p w14:paraId="42C38C2E" w14:textId="77777777" w:rsidR="001E2790" w:rsidRPr="006C057E" w:rsidRDefault="00F147E7" w:rsidP="001E2790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6C057E">
              <w:rPr>
                <w:rFonts w:ascii="Garamond" w:hAnsi="Garamond"/>
                <w:b/>
                <w:sz w:val="22"/>
                <w:szCs w:val="22"/>
              </w:rPr>
              <w:t>4.2.14</w:t>
            </w:r>
          </w:p>
        </w:tc>
        <w:tc>
          <w:tcPr>
            <w:tcW w:w="2199" w:type="pct"/>
          </w:tcPr>
          <w:p w14:paraId="62E59740" w14:textId="77777777" w:rsidR="00F147E7" w:rsidRPr="006C057E" w:rsidRDefault="00F147E7" w:rsidP="00F147E7">
            <w:pPr>
              <w:ind w:left="130"/>
              <w:rPr>
                <w:rFonts w:ascii="Garamond" w:hAnsi="Garamond"/>
                <w:sz w:val="22"/>
                <w:szCs w:val="22"/>
              </w:rPr>
            </w:pPr>
            <w:r w:rsidRPr="006C057E">
              <w:rPr>
                <w:rFonts w:ascii="Garamond" w:hAnsi="Garamond"/>
                <w:sz w:val="22"/>
                <w:szCs w:val="22"/>
              </w:rPr>
              <w:t xml:space="preserve">КО рассчитывает величину </w:t>
            </w:r>
            <w:r w:rsidRPr="006C057E">
              <w:rPr>
                <w:rFonts w:ascii="Garamond" w:hAnsi="Garamond"/>
                <w:b/>
                <w:position w:val="-14"/>
                <w:sz w:val="22"/>
                <w:szCs w:val="22"/>
              </w:rPr>
              <w:object w:dxaOrig="1040" w:dyaOrig="400" w14:anchorId="7F9849A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45pt;height:28.35pt" o:ole="">
                  <v:imagedata r:id="rId8" o:title=""/>
                </v:shape>
                <o:OLEObject Type="Embed" ProgID="Equation.3" ShapeID="_x0000_i1025" DrawAspect="Content" ObjectID="_1770032007" r:id="rId9"/>
              </w:object>
            </w:r>
            <w:r w:rsidRPr="006C057E">
              <w:rPr>
                <w:rFonts w:ascii="Garamond" w:hAnsi="Garamond"/>
                <w:b/>
                <w:position w:val="-14"/>
                <w:sz w:val="22"/>
                <w:szCs w:val="22"/>
              </w:rPr>
              <w:t xml:space="preserve"> </w:t>
            </w:r>
            <w:r w:rsidRPr="006C057E">
              <w:rPr>
                <w:rFonts w:ascii="Garamond" w:hAnsi="Garamond"/>
                <w:sz w:val="22"/>
                <w:szCs w:val="22"/>
              </w:rPr>
              <w:t>по следующему алгоритму:</w:t>
            </w:r>
          </w:p>
          <w:p w14:paraId="1CE86A96" w14:textId="77777777" w:rsidR="00F147E7" w:rsidRPr="006C057E" w:rsidRDefault="00F147E7" w:rsidP="00E740A6">
            <w:pPr>
              <w:pStyle w:val="aa"/>
              <w:widowControl/>
              <w:numPr>
                <w:ilvl w:val="0"/>
                <w:numId w:val="4"/>
              </w:numPr>
              <w:adjustRightInd/>
              <w:ind w:left="130" w:firstLine="0"/>
              <w:textAlignment w:val="auto"/>
              <w:rPr>
                <w:szCs w:val="22"/>
              </w:rPr>
            </w:pPr>
            <w:r w:rsidRPr="006C057E">
              <w:rPr>
                <w:szCs w:val="22"/>
              </w:rPr>
              <w:t xml:space="preserve">в случае если </w:t>
            </w:r>
            <w:r w:rsidRPr="006C057E">
              <w:rPr>
                <w:position w:val="-8"/>
                <w:szCs w:val="22"/>
              </w:rPr>
              <w:object w:dxaOrig="660" w:dyaOrig="220" w14:anchorId="104E7F5C">
                <v:shape id="_x0000_i1026" type="#_x0000_t75" style="width:45.8pt;height:15.25pt" o:ole="">
                  <v:imagedata r:id="rId10" o:title=""/>
                </v:shape>
                <o:OLEObject Type="Embed" ProgID="Equation.3" ShapeID="_x0000_i1026" DrawAspect="Content" ObjectID="_1770032008" r:id="rId11"/>
              </w:object>
            </w:r>
            <w:r w:rsidRPr="006C057E">
              <w:rPr>
                <w:szCs w:val="22"/>
              </w:rPr>
              <w:t>, то</w:t>
            </w:r>
          </w:p>
          <w:p w14:paraId="1B4DCB65" w14:textId="77777777" w:rsidR="00F147E7" w:rsidRPr="006C057E" w:rsidRDefault="00F147E7" w:rsidP="00F147E7">
            <w:pPr>
              <w:pStyle w:val="aa"/>
              <w:ind w:left="130"/>
              <w:rPr>
                <w:szCs w:val="22"/>
              </w:rPr>
            </w:pPr>
            <w:r w:rsidRPr="006C057E">
              <w:rPr>
                <w:position w:val="-102"/>
                <w:szCs w:val="22"/>
                <w:highlight w:val="yellow"/>
              </w:rPr>
              <w:object w:dxaOrig="6619" w:dyaOrig="2160" w14:anchorId="2E78B148">
                <v:shape id="_x0000_i1027" type="#_x0000_t75" style="width:301.1pt;height:98.2pt" o:ole="">
                  <v:imagedata r:id="rId12" o:title=""/>
                </v:shape>
                <o:OLEObject Type="Embed" ProgID="Equation.3" ShapeID="_x0000_i1027" DrawAspect="Content" ObjectID="_1770032009" r:id="rId13"/>
              </w:object>
            </w:r>
            <w:r w:rsidRPr="006C057E">
              <w:rPr>
                <w:szCs w:val="22"/>
              </w:rPr>
              <w:t>;</w:t>
            </w:r>
          </w:p>
          <w:p w14:paraId="12809F6F" w14:textId="77777777" w:rsidR="00F147E7" w:rsidRPr="006C057E" w:rsidRDefault="00F147E7" w:rsidP="00E740A6">
            <w:pPr>
              <w:pStyle w:val="aa"/>
              <w:widowControl/>
              <w:numPr>
                <w:ilvl w:val="0"/>
                <w:numId w:val="4"/>
              </w:numPr>
              <w:adjustRightInd/>
              <w:ind w:left="130" w:firstLine="0"/>
              <w:textAlignment w:val="auto"/>
              <w:rPr>
                <w:szCs w:val="22"/>
              </w:rPr>
            </w:pPr>
            <w:r w:rsidRPr="006C057E">
              <w:rPr>
                <w:szCs w:val="22"/>
              </w:rPr>
              <w:t xml:space="preserve">в ином случае </w:t>
            </w:r>
            <w:r w:rsidRPr="006C057E">
              <w:rPr>
                <w:position w:val="-14"/>
                <w:szCs w:val="22"/>
              </w:rPr>
              <w:object w:dxaOrig="1420" w:dyaOrig="400" w14:anchorId="6735EE39">
                <v:shape id="_x0000_i1028" type="#_x0000_t75" style="width:81.25pt;height:22.9pt" o:ole="">
                  <v:imagedata r:id="rId14" o:title=""/>
                </v:shape>
                <o:OLEObject Type="Embed" ProgID="Equation.3" ShapeID="_x0000_i1028" DrawAspect="Content" ObjectID="_1770032010" r:id="rId15"/>
              </w:object>
            </w:r>
            <w:r w:rsidRPr="006C057E">
              <w:rPr>
                <w:szCs w:val="22"/>
              </w:rPr>
              <w:t>,</w:t>
            </w:r>
          </w:p>
          <w:p w14:paraId="6B713293" w14:textId="77777777" w:rsidR="00F147E7" w:rsidRPr="006C057E" w:rsidRDefault="00F147E7" w:rsidP="00F147E7">
            <w:pPr>
              <w:pStyle w:val="aa"/>
              <w:ind w:left="130"/>
              <w:rPr>
                <w:szCs w:val="22"/>
              </w:rPr>
            </w:pPr>
            <w:r w:rsidRPr="006C057E">
              <w:rPr>
                <w:szCs w:val="22"/>
              </w:rPr>
              <w:t xml:space="preserve">где </w:t>
            </w:r>
            <w:r w:rsidRPr="006C057E">
              <w:rPr>
                <w:position w:val="-4"/>
                <w:szCs w:val="22"/>
              </w:rPr>
              <w:object w:dxaOrig="260" w:dyaOrig="260" w14:anchorId="1B00DD19">
                <v:shape id="_x0000_i1029" type="#_x0000_t75" style="width:13.1pt;height:13.1pt" o:ole="">
                  <v:imagedata r:id="rId16" o:title=""/>
                </v:shape>
                <o:OLEObject Type="Embed" ProgID="Equation.3" ShapeID="_x0000_i1029" DrawAspect="Content" ObjectID="_1770032011" r:id="rId17"/>
              </w:object>
            </w:r>
            <w:r w:rsidRPr="006C057E">
              <w:rPr>
                <w:szCs w:val="22"/>
              </w:rPr>
              <w:t xml:space="preserve"> – субъект РФ в пределах ценовой зоны </w:t>
            </w:r>
            <w:r w:rsidRPr="006C057E">
              <w:rPr>
                <w:i/>
                <w:szCs w:val="22"/>
                <w:lang w:val="en-US"/>
              </w:rPr>
              <w:t>z</w:t>
            </w:r>
            <w:r w:rsidRPr="006C057E">
              <w:rPr>
                <w:szCs w:val="22"/>
              </w:rPr>
              <w:t xml:space="preserve"> (в случае если два и более субъекта РФ отнесены к одному энергорайону, то в качестве </w:t>
            </w:r>
            <w:r w:rsidRPr="006C057E">
              <w:rPr>
                <w:i/>
                <w:szCs w:val="22"/>
                <w:lang w:val="en-US"/>
              </w:rPr>
              <w:t>F</w:t>
            </w:r>
            <w:r w:rsidRPr="006C057E">
              <w:rPr>
                <w:szCs w:val="22"/>
              </w:rPr>
              <w:t xml:space="preserve"> используется указанный энергорайон);</w:t>
            </w:r>
          </w:p>
          <w:p w14:paraId="70AE15A7" w14:textId="77777777" w:rsidR="00F147E7" w:rsidRPr="006C057E" w:rsidRDefault="00F147E7" w:rsidP="00F147E7">
            <w:pPr>
              <w:pStyle w:val="aa"/>
              <w:ind w:left="130"/>
              <w:contextualSpacing w:val="0"/>
              <w:rPr>
                <w:szCs w:val="22"/>
              </w:rPr>
            </w:pPr>
            <w:r w:rsidRPr="006C057E">
              <w:rPr>
                <w:position w:val="-16"/>
                <w:szCs w:val="22"/>
              </w:rPr>
              <w:object w:dxaOrig="520" w:dyaOrig="420" w14:anchorId="0B2EBA23">
                <v:shape id="_x0000_i1030" type="#_x0000_t75" style="width:28.35pt;height:22.9pt" o:ole="">
                  <v:imagedata r:id="rId18" o:title=""/>
                </v:shape>
                <o:OLEObject Type="Embed" ProgID="Equation.3" ShapeID="_x0000_i1030" DrawAspect="Content" ObjectID="_1770032012" r:id="rId19"/>
              </w:object>
            </w:r>
            <w:r w:rsidRPr="006C057E">
              <w:rPr>
                <w:szCs w:val="22"/>
              </w:rPr>
              <w:t xml:space="preserve"> – множество субъектов РФ (включая объединения субъектов РФ)</w:t>
            </w:r>
            <w:r w:rsidRPr="006C057E">
              <w:rPr>
                <w:spacing w:val="4"/>
                <w:szCs w:val="22"/>
              </w:rPr>
              <w:t xml:space="preserve"> в пределах ценовой зоны </w:t>
            </w:r>
            <w:r w:rsidRPr="006C057E">
              <w:rPr>
                <w:i/>
                <w:spacing w:val="4"/>
                <w:szCs w:val="22"/>
                <w:lang w:val="en-US"/>
              </w:rPr>
              <w:t>z</w:t>
            </w:r>
            <w:r w:rsidRPr="006C057E">
              <w:rPr>
                <w:spacing w:val="4"/>
                <w:szCs w:val="22"/>
              </w:rPr>
              <w:t>, для каждого из которых одновременно выполнены следующие условия:</w:t>
            </w:r>
          </w:p>
          <w:p w14:paraId="6181A95E" w14:textId="77777777" w:rsidR="00F147E7" w:rsidRPr="006C057E" w:rsidRDefault="00F147E7" w:rsidP="00E740A6">
            <w:pPr>
              <w:pStyle w:val="aa"/>
              <w:widowControl/>
              <w:numPr>
                <w:ilvl w:val="0"/>
                <w:numId w:val="4"/>
              </w:numPr>
              <w:adjustRightInd/>
              <w:ind w:left="130" w:firstLine="0"/>
              <w:textAlignment w:val="auto"/>
              <w:rPr>
                <w:szCs w:val="22"/>
              </w:rPr>
            </w:pPr>
            <w:r w:rsidRPr="006C057E">
              <w:rPr>
                <w:spacing w:val="4"/>
                <w:szCs w:val="22"/>
              </w:rPr>
              <w:t xml:space="preserve">для данного субъекта РФ КО рассчитывает объем нормативных потерь электрической энергии в электрических сетях, отнесенных к сетям ФСК 330 кВ и выше или сетям ФСК 220 кВ и ниже, в соответствии с </w:t>
            </w:r>
            <w:r w:rsidRPr="006C057E">
              <w:rPr>
                <w:szCs w:val="22"/>
              </w:rPr>
              <w:t xml:space="preserve">п. 9.4 </w:t>
            </w:r>
            <w:r w:rsidRPr="006C057E">
              <w:rPr>
                <w:i/>
                <w:szCs w:val="22"/>
              </w:rPr>
              <w:t xml:space="preserve">Регламента коммерческого учета электроэнергии и мощности </w:t>
            </w:r>
            <w:r w:rsidRPr="006C057E">
              <w:rPr>
                <w:szCs w:val="22"/>
              </w:rPr>
              <w:t>(Приложение № 11 к</w:t>
            </w:r>
            <w:r w:rsidRPr="006C057E">
              <w:rPr>
                <w:i/>
                <w:szCs w:val="22"/>
              </w:rPr>
              <w:t xml:space="preserve"> Договору о присоединении к торговой системе оптового рынка</w:t>
            </w:r>
            <w:r w:rsidRPr="006C057E">
              <w:rPr>
                <w:szCs w:val="22"/>
              </w:rPr>
              <w:t>)</w:t>
            </w:r>
            <w:r w:rsidRPr="006C057E">
              <w:rPr>
                <w:spacing w:val="4"/>
                <w:szCs w:val="22"/>
              </w:rPr>
              <w:t xml:space="preserve">; </w:t>
            </w:r>
          </w:p>
          <w:p w14:paraId="464B652C" w14:textId="77777777" w:rsidR="00F147E7" w:rsidRPr="006C057E" w:rsidRDefault="00F147E7" w:rsidP="00E740A6">
            <w:pPr>
              <w:pStyle w:val="aa"/>
              <w:widowControl/>
              <w:numPr>
                <w:ilvl w:val="0"/>
                <w:numId w:val="4"/>
              </w:numPr>
              <w:adjustRightInd/>
              <w:ind w:left="130" w:firstLine="0"/>
              <w:textAlignment w:val="auto"/>
              <w:rPr>
                <w:szCs w:val="22"/>
              </w:rPr>
            </w:pPr>
            <w:r w:rsidRPr="006C057E">
              <w:rPr>
                <w:position w:val="-46"/>
                <w:szCs w:val="22"/>
                <w:highlight w:val="yellow"/>
              </w:rPr>
              <w:object w:dxaOrig="6940" w:dyaOrig="720" w14:anchorId="1AA79115">
                <v:shape id="_x0000_i1031" type="#_x0000_t75" style="width:227.45pt;height:24.55pt" o:ole="">
                  <v:imagedata r:id="rId20" o:title=""/>
                </v:shape>
                <o:OLEObject Type="Embed" ProgID="Equation.3" ShapeID="_x0000_i1031" DrawAspect="Content" ObjectID="_1770032013" r:id="rId21"/>
              </w:object>
            </w:r>
            <w:r w:rsidRPr="006C057E">
              <w:rPr>
                <w:szCs w:val="22"/>
              </w:rPr>
              <w:t>.</w:t>
            </w:r>
          </w:p>
          <w:p w14:paraId="557523A6" w14:textId="77777777" w:rsidR="00F147E7" w:rsidRPr="006C057E" w:rsidRDefault="00F147E7" w:rsidP="00F147E7">
            <w:pPr>
              <w:pStyle w:val="aa"/>
              <w:spacing w:before="120" w:after="120"/>
              <w:ind w:left="130"/>
              <w:rPr>
                <w:rFonts w:cs="Courier New"/>
                <w:szCs w:val="22"/>
              </w:rPr>
            </w:pPr>
            <w:r w:rsidRPr="006C057E">
              <w:rPr>
                <w:position w:val="-16"/>
                <w:szCs w:val="22"/>
              </w:rPr>
              <w:object w:dxaOrig="2140" w:dyaOrig="460" w14:anchorId="2975873B">
                <v:shape id="_x0000_i1032" type="#_x0000_t75" style="width:107.45pt;height:22.9pt" o:ole="">
                  <v:imagedata r:id="rId22" o:title=""/>
                </v:shape>
                <o:OLEObject Type="Embed" ProgID="Equation.3" ShapeID="_x0000_i1032" DrawAspect="Content" ObjectID="_1770032014" r:id="rId23"/>
              </w:object>
            </w:r>
            <w:r w:rsidRPr="006C057E">
              <w:rPr>
                <w:rFonts w:cs="Courier New"/>
                <w:szCs w:val="22"/>
              </w:rPr>
              <w:t> – суммарный за месяц объем нормативных потерь электрической энергии в электрических сетях, отнесенных к сетям ФСК 330 кВ и выше за расчетный месяц (</w:t>
            </w:r>
            <w:r w:rsidRPr="006C057E">
              <w:rPr>
                <w:rFonts w:cs="Courier New"/>
                <w:i/>
                <w:szCs w:val="22"/>
              </w:rPr>
              <w:t>m-2)</w:t>
            </w:r>
            <w:r w:rsidRPr="006C057E">
              <w:rPr>
                <w:rFonts w:cs="Courier New"/>
                <w:szCs w:val="22"/>
              </w:rPr>
              <w:t xml:space="preserve">, рассчитанный по каждому субъекту Российской Федерации </w:t>
            </w:r>
            <w:r w:rsidRPr="006C057E">
              <w:rPr>
                <w:rFonts w:cs="Courier New"/>
                <w:i/>
                <w:szCs w:val="22"/>
              </w:rPr>
              <w:t xml:space="preserve">F </w:t>
            </w:r>
            <w:r w:rsidRPr="006C057E">
              <w:rPr>
                <w:rFonts w:cs="Courier New"/>
                <w:szCs w:val="22"/>
              </w:rPr>
              <w:t>в пределах ценовой зоны</w:t>
            </w:r>
            <w:r w:rsidRPr="006C057E">
              <w:rPr>
                <w:szCs w:val="22"/>
              </w:rPr>
              <w:t xml:space="preserve"> (в случае если два и более субъекта РФ отнесены к одному энергорайону, то в качестве </w:t>
            </w:r>
            <w:r w:rsidRPr="006C057E">
              <w:rPr>
                <w:i/>
                <w:szCs w:val="22"/>
                <w:lang w:val="en-US"/>
              </w:rPr>
              <w:t>F</w:t>
            </w:r>
            <w:r w:rsidRPr="006C057E">
              <w:rPr>
                <w:szCs w:val="22"/>
              </w:rPr>
              <w:t xml:space="preserve"> используется указанный энергорайон) в соответствии с п. 9.4 </w:t>
            </w:r>
            <w:r w:rsidRPr="006C057E">
              <w:rPr>
                <w:i/>
                <w:szCs w:val="22"/>
              </w:rPr>
              <w:t xml:space="preserve">Регламента коммерческого учета электроэнергии и мощности </w:t>
            </w:r>
            <w:r w:rsidRPr="006C057E">
              <w:rPr>
                <w:szCs w:val="22"/>
              </w:rPr>
              <w:t>(Приложение № 11 к</w:t>
            </w:r>
            <w:r w:rsidRPr="006C057E">
              <w:rPr>
                <w:i/>
                <w:szCs w:val="22"/>
              </w:rPr>
              <w:t xml:space="preserve"> Договору о присоединении к торговой системе оптового рынка</w:t>
            </w:r>
            <w:r w:rsidRPr="006C057E">
              <w:rPr>
                <w:szCs w:val="22"/>
              </w:rPr>
              <w:t>)</w:t>
            </w:r>
            <w:r w:rsidRPr="006C057E">
              <w:rPr>
                <w:rFonts w:cs="Courier New"/>
                <w:szCs w:val="22"/>
              </w:rPr>
              <w:t>;</w:t>
            </w:r>
          </w:p>
          <w:p w14:paraId="09E568E8" w14:textId="77777777" w:rsidR="00F147E7" w:rsidRPr="006C057E" w:rsidRDefault="00F147E7" w:rsidP="00F147E7">
            <w:pPr>
              <w:pStyle w:val="subsubclauseindent"/>
              <w:spacing w:after="0"/>
              <w:ind w:left="130"/>
              <w:rPr>
                <w:rFonts w:ascii="Garamond" w:hAnsi="Garamond"/>
                <w:i/>
                <w:szCs w:val="22"/>
                <w:lang w:val="ru-RU"/>
              </w:rPr>
            </w:pPr>
            <w:r w:rsidRPr="006C057E">
              <w:rPr>
                <w:rFonts w:ascii="Garamond" w:hAnsi="Garamond"/>
                <w:position w:val="-16"/>
                <w:szCs w:val="22"/>
              </w:rPr>
              <w:object w:dxaOrig="2160" w:dyaOrig="460" w14:anchorId="1CD1A98B">
                <v:shape id="_x0000_i1033" type="#_x0000_t75" style="width:108.55pt;height:22.9pt" o:ole="">
                  <v:imagedata r:id="rId24" o:title=""/>
                </v:shape>
                <o:OLEObject Type="Embed" ProgID="Equation.3" ShapeID="_x0000_i1033" DrawAspect="Content" ObjectID="_1770032015" r:id="rId25"/>
              </w:object>
            </w:r>
            <w:r w:rsidRPr="006C057E">
              <w:rPr>
                <w:rFonts w:ascii="Garamond" w:hAnsi="Garamond"/>
                <w:spacing w:val="1"/>
                <w:szCs w:val="22"/>
              </w:rPr>
              <w:t> </w:t>
            </w:r>
            <w:r w:rsidRPr="006C057E">
              <w:rPr>
                <w:rFonts w:ascii="Garamond" w:hAnsi="Garamond"/>
                <w:szCs w:val="22"/>
                <w:lang w:val="ru-RU"/>
              </w:rPr>
              <w:t>–</w:t>
            </w:r>
            <w:r w:rsidRPr="006C057E">
              <w:rPr>
                <w:rFonts w:ascii="Garamond" w:hAnsi="Garamond"/>
                <w:spacing w:val="1"/>
                <w:szCs w:val="22"/>
                <w:lang w:val="ru-RU"/>
              </w:rPr>
              <w:t xml:space="preserve"> </w:t>
            </w:r>
            <w:r w:rsidRPr="006C057E">
              <w:rPr>
                <w:rFonts w:ascii="Garamond" w:hAnsi="Garamond" w:cs="Courier New"/>
                <w:szCs w:val="22"/>
                <w:lang w:val="ru-RU"/>
              </w:rPr>
              <w:t xml:space="preserve">суммарный за месяц объем нормативных потерь электрической энергии в электрических сетях, отнесенных к </w:t>
            </w:r>
            <w:r w:rsidRPr="006C057E">
              <w:rPr>
                <w:rFonts w:ascii="Garamond" w:hAnsi="Garamond" w:cs="Courier New"/>
                <w:szCs w:val="22"/>
                <w:lang w:val="ru-RU"/>
              </w:rPr>
              <w:lastRenderedPageBreak/>
              <w:t>сетям ФСК 220 кВ и ниже за расчетный месяц (</w:t>
            </w:r>
            <w:r w:rsidRPr="006C057E">
              <w:rPr>
                <w:rFonts w:ascii="Garamond" w:hAnsi="Garamond" w:cs="Courier New"/>
                <w:i/>
                <w:szCs w:val="22"/>
              </w:rPr>
              <w:t>m</w:t>
            </w:r>
            <w:r w:rsidRPr="006C057E">
              <w:rPr>
                <w:rFonts w:ascii="Garamond" w:hAnsi="Garamond" w:cs="Courier New"/>
                <w:i/>
                <w:szCs w:val="22"/>
                <w:lang w:val="ru-RU"/>
              </w:rPr>
              <w:t>-2)</w:t>
            </w:r>
            <w:r w:rsidRPr="006C057E">
              <w:rPr>
                <w:rFonts w:ascii="Garamond" w:hAnsi="Garamond" w:cs="Courier New"/>
                <w:szCs w:val="22"/>
                <w:lang w:val="ru-RU"/>
              </w:rPr>
              <w:t xml:space="preserve">, рассчитанный по каждому субъекту Российской Федерации </w:t>
            </w:r>
            <w:r w:rsidRPr="006C057E">
              <w:rPr>
                <w:rFonts w:ascii="Garamond" w:hAnsi="Garamond" w:cs="Courier New"/>
                <w:i/>
                <w:szCs w:val="22"/>
              </w:rPr>
              <w:t>F</w:t>
            </w:r>
            <w:r w:rsidRPr="006C057E">
              <w:rPr>
                <w:rFonts w:ascii="Garamond" w:hAnsi="Garamond" w:cs="Courier New"/>
                <w:i/>
                <w:szCs w:val="22"/>
                <w:lang w:val="ru-RU"/>
              </w:rPr>
              <w:t xml:space="preserve"> </w:t>
            </w:r>
            <w:r w:rsidRPr="006C057E">
              <w:rPr>
                <w:rFonts w:ascii="Garamond" w:hAnsi="Garamond" w:cs="Courier New"/>
                <w:szCs w:val="22"/>
                <w:lang w:val="ru-RU"/>
              </w:rPr>
              <w:t>в пределах ценовой зоны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(в случае если два и более субъекта РФ отнесены к одному энергорайону, то в качестве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F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используется указанный энергорайон) в соответствии с п. 9.4 </w:t>
            </w:r>
            <w:r w:rsidRPr="006C057E">
              <w:rPr>
                <w:rFonts w:ascii="Garamond" w:hAnsi="Garamond"/>
                <w:i/>
                <w:szCs w:val="22"/>
                <w:lang w:val="ru-RU"/>
              </w:rPr>
              <w:t xml:space="preserve">Регламента коммерческого учета электроэнергии и мощности </w:t>
            </w:r>
            <w:r w:rsidRPr="006C057E">
              <w:rPr>
                <w:rFonts w:ascii="Garamond" w:hAnsi="Garamond"/>
                <w:szCs w:val="22"/>
                <w:lang w:val="ru-RU"/>
              </w:rPr>
              <w:t>(Приложение № 11 к</w:t>
            </w:r>
            <w:r w:rsidRPr="006C057E">
              <w:rPr>
                <w:rFonts w:ascii="Garamond" w:hAnsi="Garamond"/>
                <w:i/>
                <w:szCs w:val="22"/>
                <w:lang w:val="ru-RU"/>
              </w:rPr>
              <w:t xml:space="preserve"> Договору о присоединении к торговой системе оптового рынка</w:t>
            </w:r>
            <w:r w:rsidRPr="006C057E">
              <w:rPr>
                <w:rFonts w:ascii="Garamond" w:hAnsi="Garamond"/>
                <w:szCs w:val="22"/>
                <w:lang w:val="ru-RU"/>
              </w:rPr>
              <w:t>)</w:t>
            </w:r>
            <w:r w:rsidRPr="006C057E">
              <w:rPr>
                <w:rFonts w:ascii="Garamond" w:hAnsi="Garamond" w:cs="Courier New"/>
                <w:szCs w:val="22"/>
                <w:lang w:val="ru-RU"/>
              </w:rPr>
              <w:t>;</w:t>
            </w:r>
          </w:p>
          <w:p w14:paraId="40F63857" w14:textId="77777777" w:rsidR="00F147E7" w:rsidRPr="006C057E" w:rsidRDefault="00F147E7" w:rsidP="00F147E7">
            <w:pPr>
              <w:pStyle w:val="subsubclauseindent"/>
              <w:spacing w:after="0"/>
              <w:ind w:left="13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z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ценовая зона;</w:t>
            </w:r>
          </w:p>
          <w:p w14:paraId="40DC33F4" w14:textId="77777777" w:rsidR="00F147E7" w:rsidRPr="006C057E" w:rsidRDefault="00F147E7" w:rsidP="00F147E7">
            <w:pPr>
              <w:pStyle w:val="subsubclauseindent"/>
              <w:ind w:left="13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ru-RU"/>
              </w:rPr>
              <w:t>i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участник оптового рынка;</w:t>
            </w:r>
          </w:p>
          <w:p w14:paraId="5AC1E304" w14:textId="77777777" w:rsidR="00F147E7" w:rsidRPr="006C057E" w:rsidRDefault="00F147E7" w:rsidP="00F147E7">
            <w:pPr>
              <w:pStyle w:val="subsubclauseindent"/>
              <w:ind w:left="13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ГТП потребления (за исключением ГТП потребления поставщика, ГТП потребления единого закупщика и ГТП потребления участников оптового рынка – потребителей НЦЗА или НЦЗК);</w:t>
            </w:r>
          </w:p>
          <w:p w14:paraId="5B2F0650" w14:textId="77777777" w:rsidR="00F147E7" w:rsidRPr="006C057E" w:rsidRDefault="00F147E7" w:rsidP="00F147E7">
            <w:pPr>
              <w:pStyle w:val="subsubclauseindent"/>
              <w:spacing w:after="0"/>
              <w:ind w:left="13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6C057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– расчетный период, к которому отнесен час операционных суток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6C057E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3612208D" w14:textId="77777777" w:rsidR="00F147E7" w:rsidRPr="006C057E" w:rsidRDefault="00F147E7" w:rsidP="00F147E7">
            <w:pPr>
              <w:pStyle w:val="subsubclauseindent"/>
              <w:tabs>
                <w:tab w:val="num" w:pos="1276"/>
              </w:tabs>
              <w:spacing w:after="0"/>
              <w:ind w:left="130" w:right="94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D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регулируемый договор;</w:t>
            </w:r>
          </w:p>
          <w:p w14:paraId="707793DE" w14:textId="77777777" w:rsidR="00F147E7" w:rsidRPr="006C057E" w:rsidRDefault="00F147E7" w:rsidP="00F147E7">
            <w:pPr>
              <w:pStyle w:val="subsubclauseindent"/>
              <w:spacing w:after="0"/>
              <w:ind w:left="130" w:right="94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r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ГТП экспорта;</w:t>
            </w:r>
          </w:p>
          <w:p w14:paraId="367092E7" w14:textId="77777777" w:rsidR="00F147E7" w:rsidRPr="006C057E" w:rsidRDefault="00F147E7" w:rsidP="00F147E7">
            <w:pPr>
              <w:pStyle w:val="subsubclauseindent"/>
              <w:spacing w:after="0"/>
              <w:ind w:left="13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s</w:t>
            </w:r>
            <w:r w:rsidRPr="006C057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– сечение экспорта-импорта, к которому отнесена ГТП экспорта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r</w:t>
            </w:r>
            <w:r w:rsidRPr="006C057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(за исключением транзитных сечений экспорта-импорта, соответствующих перетокам между первой и второй ценовыми зонами (ценовой зоной и 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внезональным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 xml:space="preserve"> 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энергорайоном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>, соответствующим представлению другой ценовой зоны (и Казахстана) в расчетной модели для данной ценовой зоны));</w:t>
            </w:r>
          </w:p>
          <w:p w14:paraId="17C06716" w14:textId="77777777" w:rsidR="00F147E7" w:rsidRPr="006C057E" w:rsidRDefault="00F147E7" w:rsidP="00F147E7">
            <w:pPr>
              <w:pStyle w:val="subsubclauseindent"/>
              <w:spacing w:after="0"/>
              <w:ind w:left="13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</w:t>
            </w:r>
            <w:proofErr w:type="gramStart"/>
            <w:r w:rsidRPr="006C057E">
              <w:rPr>
                <w:rFonts w:ascii="Garamond" w:hAnsi="Garamond"/>
                <w:szCs w:val="22"/>
                <w:lang w:val="ru-RU"/>
              </w:rPr>
              <w:t>час</w:t>
            </w:r>
            <w:proofErr w:type="gramEnd"/>
            <w:r w:rsidRPr="006C057E">
              <w:rPr>
                <w:rFonts w:ascii="Garamond" w:hAnsi="Garamond"/>
                <w:szCs w:val="22"/>
                <w:lang w:val="ru-RU"/>
              </w:rPr>
              <w:t xml:space="preserve"> операционных суток.</w:t>
            </w:r>
          </w:p>
          <w:p w14:paraId="4B3F6F30" w14:textId="77777777" w:rsidR="00F147E7" w:rsidRPr="006C057E" w:rsidRDefault="00F147E7" w:rsidP="00F147E7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467" w:type="pct"/>
          </w:tcPr>
          <w:p w14:paraId="5B99671E" w14:textId="77777777" w:rsidR="00F147E7" w:rsidRPr="006C057E" w:rsidRDefault="00F147E7" w:rsidP="00F147E7">
            <w:pPr>
              <w:ind w:left="130"/>
              <w:rPr>
                <w:rFonts w:ascii="Garamond" w:hAnsi="Garamond"/>
                <w:sz w:val="22"/>
                <w:szCs w:val="22"/>
              </w:rPr>
            </w:pPr>
            <w:r w:rsidRPr="006C057E">
              <w:rPr>
                <w:rFonts w:ascii="Garamond" w:hAnsi="Garamond"/>
                <w:sz w:val="22"/>
                <w:szCs w:val="22"/>
              </w:rPr>
              <w:lastRenderedPageBreak/>
              <w:t xml:space="preserve">КО рассчитывает величину </w:t>
            </w:r>
            <w:r w:rsidRPr="006C057E">
              <w:rPr>
                <w:rFonts w:ascii="Garamond" w:hAnsi="Garamond"/>
                <w:b/>
                <w:position w:val="-14"/>
                <w:sz w:val="22"/>
                <w:szCs w:val="22"/>
              </w:rPr>
              <w:object w:dxaOrig="1040" w:dyaOrig="400" w14:anchorId="3261FB6F">
                <v:shape id="_x0000_i1034" type="#_x0000_t75" style="width:71.45pt;height:28.35pt" o:ole="">
                  <v:imagedata r:id="rId8" o:title=""/>
                </v:shape>
                <o:OLEObject Type="Embed" ProgID="Equation.3" ShapeID="_x0000_i1034" DrawAspect="Content" ObjectID="_1770032016" r:id="rId26"/>
              </w:object>
            </w:r>
            <w:r w:rsidRPr="006C057E">
              <w:rPr>
                <w:rFonts w:ascii="Garamond" w:hAnsi="Garamond"/>
                <w:b/>
                <w:position w:val="-14"/>
                <w:sz w:val="22"/>
                <w:szCs w:val="22"/>
              </w:rPr>
              <w:t xml:space="preserve"> </w:t>
            </w:r>
            <w:r w:rsidRPr="006C057E">
              <w:rPr>
                <w:rFonts w:ascii="Garamond" w:hAnsi="Garamond"/>
                <w:sz w:val="22"/>
                <w:szCs w:val="22"/>
              </w:rPr>
              <w:t>по следующему алгоритму:</w:t>
            </w:r>
          </w:p>
          <w:p w14:paraId="2715CC35" w14:textId="77777777" w:rsidR="00F147E7" w:rsidRPr="006C057E" w:rsidRDefault="00F147E7" w:rsidP="00E740A6">
            <w:pPr>
              <w:pStyle w:val="aa"/>
              <w:widowControl/>
              <w:numPr>
                <w:ilvl w:val="0"/>
                <w:numId w:val="4"/>
              </w:numPr>
              <w:adjustRightInd/>
              <w:ind w:left="130" w:firstLine="0"/>
              <w:textAlignment w:val="auto"/>
              <w:rPr>
                <w:szCs w:val="22"/>
              </w:rPr>
            </w:pPr>
            <w:r w:rsidRPr="006C057E">
              <w:rPr>
                <w:szCs w:val="22"/>
              </w:rPr>
              <w:t xml:space="preserve">в случае если </w:t>
            </w:r>
            <w:r w:rsidRPr="006C057E">
              <w:rPr>
                <w:position w:val="-8"/>
                <w:szCs w:val="22"/>
              </w:rPr>
              <w:object w:dxaOrig="660" w:dyaOrig="220" w14:anchorId="73F7A52B">
                <v:shape id="_x0000_i1035" type="#_x0000_t75" style="width:45.8pt;height:15.25pt" o:ole="">
                  <v:imagedata r:id="rId10" o:title=""/>
                </v:shape>
                <o:OLEObject Type="Embed" ProgID="Equation.3" ShapeID="_x0000_i1035" DrawAspect="Content" ObjectID="_1770032017" r:id="rId27"/>
              </w:object>
            </w:r>
            <w:r w:rsidRPr="006C057E">
              <w:rPr>
                <w:szCs w:val="22"/>
              </w:rPr>
              <w:t>, то</w:t>
            </w:r>
          </w:p>
          <w:p w14:paraId="0A47CCB9" w14:textId="331F1845" w:rsidR="00EC1DCF" w:rsidRPr="006C057E" w:rsidRDefault="006969C8" w:rsidP="00EC1DCF">
            <w:pPr>
              <w:pStyle w:val="aa"/>
              <w:widowControl/>
              <w:adjustRightInd/>
              <w:ind w:left="130"/>
              <w:textAlignment w:val="auto"/>
              <w:rPr>
                <w:szCs w:val="22"/>
              </w:rPr>
            </w:pPr>
            <w:r w:rsidRPr="006C057E">
              <w:rPr>
                <w:position w:val="-100"/>
                <w:szCs w:val="22"/>
                <w:highlight w:val="yellow"/>
              </w:rPr>
              <w:object w:dxaOrig="7100" w:dyaOrig="2120" w14:anchorId="7E884646">
                <v:shape id="_x0000_i1036" type="#_x0000_t75" style="width:322.35pt;height:95.45pt" o:ole="">
                  <v:imagedata r:id="rId28" o:title=""/>
                </v:shape>
                <o:OLEObject Type="Embed" ProgID="Equation.3" ShapeID="_x0000_i1036" DrawAspect="Content" ObjectID="_1770032018" r:id="rId29"/>
              </w:object>
            </w:r>
            <w:r w:rsidR="00EC1DCF" w:rsidRPr="006C057E">
              <w:rPr>
                <w:szCs w:val="22"/>
              </w:rPr>
              <w:t>;</w:t>
            </w:r>
          </w:p>
          <w:p w14:paraId="7F8582E9" w14:textId="77777777" w:rsidR="00F147E7" w:rsidRPr="006C057E" w:rsidRDefault="00F147E7" w:rsidP="00E740A6">
            <w:pPr>
              <w:pStyle w:val="aa"/>
              <w:widowControl/>
              <w:numPr>
                <w:ilvl w:val="0"/>
                <w:numId w:val="4"/>
              </w:numPr>
              <w:adjustRightInd/>
              <w:ind w:left="130" w:firstLine="0"/>
              <w:textAlignment w:val="auto"/>
              <w:rPr>
                <w:szCs w:val="22"/>
              </w:rPr>
            </w:pPr>
            <w:r w:rsidRPr="006C057E">
              <w:rPr>
                <w:szCs w:val="22"/>
              </w:rPr>
              <w:t xml:space="preserve">в ином случае </w:t>
            </w:r>
            <w:r w:rsidRPr="006C057E">
              <w:rPr>
                <w:position w:val="-14"/>
                <w:szCs w:val="22"/>
              </w:rPr>
              <w:object w:dxaOrig="1420" w:dyaOrig="400" w14:anchorId="4CFCDBBF">
                <v:shape id="_x0000_i1037" type="#_x0000_t75" style="width:81.25pt;height:22.9pt" o:ole="">
                  <v:imagedata r:id="rId14" o:title=""/>
                </v:shape>
                <o:OLEObject Type="Embed" ProgID="Equation.3" ShapeID="_x0000_i1037" DrawAspect="Content" ObjectID="_1770032019" r:id="rId30"/>
              </w:object>
            </w:r>
            <w:r w:rsidRPr="006C057E">
              <w:rPr>
                <w:szCs w:val="22"/>
              </w:rPr>
              <w:t>,</w:t>
            </w:r>
          </w:p>
          <w:p w14:paraId="3FFC1D34" w14:textId="77777777" w:rsidR="00F147E7" w:rsidRPr="006C057E" w:rsidRDefault="00F147E7" w:rsidP="00F147E7">
            <w:pPr>
              <w:pStyle w:val="aa"/>
              <w:ind w:left="130"/>
              <w:rPr>
                <w:szCs w:val="22"/>
              </w:rPr>
            </w:pPr>
            <w:r w:rsidRPr="006C057E">
              <w:rPr>
                <w:szCs w:val="22"/>
              </w:rPr>
              <w:t xml:space="preserve">где </w:t>
            </w:r>
            <w:r w:rsidRPr="006C057E">
              <w:rPr>
                <w:position w:val="-4"/>
                <w:szCs w:val="22"/>
              </w:rPr>
              <w:object w:dxaOrig="260" w:dyaOrig="260" w14:anchorId="1B871305">
                <v:shape id="_x0000_i1038" type="#_x0000_t75" style="width:13.1pt;height:13.1pt" o:ole="">
                  <v:imagedata r:id="rId16" o:title=""/>
                </v:shape>
                <o:OLEObject Type="Embed" ProgID="Equation.3" ShapeID="_x0000_i1038" DrawAspect="Content" ObjectID="_1770032020" r:id="rId31"/>
              </w:object>
            </w:r>
            <w:r w:rsidRPr="006C057E">
              <w:rPr>
                <w:szCs w:val="22"/>
              </w:rPr>
              <w:t xml:space="preserve"> – субъект РФ в пределах ценовой зоны </w:t>
            </w:r>
            <w:r w:rsidRPr="006C057E">
              <w:rPr>
                <w:i/>
                <w:szCs w:val="22"/>
                <w:lang w:val="en-US"/>
              </w:rPr>
              <w:t>z</w:t>
            </w:r>
            <w:r w:rsidRPr="006C057E">
              <w:rPr>
                <w:szCs w:val="22"/>
              </w:rPr>
              <w:t xml:space="preserve"> (в случае если два и более субъекта РФ отнесены к одному энергорайону, то в качестве </w:t>
            </w:r>
            <w:r w:rsidRPr="006C057E">
              <w:rPr>
                <w:i/>
                <w:szCs w:val="22"/>
                <w:lang w:val="en-US"/>
              </w:rPr>
              <w:t>F</w:t>
            </w:r>
            <w:r w:rsidRPr="006C057E">
              <w:rPr>
                <w:szCs w:val="22"/>
              </w:rPr>
              <w:t xml:space="preserve"> используется указанный энергорайон);</w:t>
            </w:r>
          </w:p>
          <w:p w14:paraId="45F937C5" w14:textId="77777777" w:rsidR="00F147E7" w:rsidRPr="006C057E" w:rsidRDefault="00F147E7" w:rsidP="00F147E7">
            <w:pPr>
              <w:pStyle w:val="aa"/>
              <w:ind w:left="130"/>
              <w:contextualSpacing w:val="0"/>
              <w:rPr>
                <w:szCs w:val="22"/>
              </w:rPr>
            </w:pPr>
            <w:r w:rsidRPr="006C057E">
              <w:rPr>
                <w:position w:val="-16"/>
                <w:szCs w:val="22"/>
              </w:rPr>
              <w:object w:dxaOrig="520" w:dyaOrig="420" w14:anchorId="27F1581F">
                <v:shape id="_x0000_i1039" type="#_x0000_t75" style="width:28.35pt;height:22.9pt" o:ole="">
                  <v:imagedata r:id="rId18" o:title=""/>
                </v:shape>
                <o:OLEObject Type="Embed" ProgID="Equation.3" ShapeID="_x0000_i1039" DrawAspect="Content" ObjectID="_1770032021" r:id="rId32"/>
              </w:object>
            </w:r>
            <w:r w:rsidRPr="006C057E">
              <w:rPr>
                <w:szCs w:val="22"/>
              </w:rPr>
              <w:t xml:space="preserve"> – множество субъектов РФ (включая объединения субъектов РФ)</w:t>
            </w:r>
            <w:r w:rsidRPr="006C057E">
              <w:rPr>
                <w:spacing w:val="4"/>
                <w:szCs w:val="22"/>
              </w:rPr>
              <w:t xml:space="preserve"> в пределах ценовой зоны </w:t>
            </w:r>
            <w:r w:rsidRPr="006C057E">
              <w:rPr>
                <w:i/>
                <w:spacing w:val="4"/>
                <w:szCs w:val="22"/>
                <w:lang w:val="en-US"/>
              </w:rPr>
              <w:t>z</w:t>
            </w:r>
            <w:r w:rsidRPr="006C057E">
              <w:rPr>
                <w:spacing w:val="4"/>
                <w:szCs w:val="22"/>
              </w:rPr>
              <w:t>, для каждого из которых одновременно выполнены следующие условия:</w:t>
            </w:r>
          </w:p>
          <w:p w14:paraId="04DD5F48" w14:textId="77777777" w:rsidR="00F147E7" w:rsidRPr="006C057E" w:rsidRDefault="00F147E7" w:rsidP="00E740A6">
            <w:pPr>
              <w:pStyle w:val="aa"/>
              <w:widowControl/>
              <w:numPr>
                <w:ilvl w:val="0"/>
                <w:numId w:val="4"/>
              </w:numPr>
              <w:adjustRightInd/>
              <w:ind w:left="130" w:firstLine="0"/>
              <w:textAlignment w:val="auto"/>
              <w:rPr>
                <w:szCs w:val="22"/>
              </w:rPr>
            </w:pPr>
            <w:r w:rsidRPr="006C057E">
              <w:rPr>
                <w:spacing w:val="4"/>
                <w:szCs w:val="22"/>
              </w:rPr>
              <w:t xml:space="preserve">для данного субъекта РФ КО рассчитывает объем нормативных потерь электрической энергии в электрических сетях, отнесенных к сетям ФСК 330 кВ и выше или сетям ФСК 220 кВ и ниже, в соответствии с </w:t>
            </w:r>
            <w:r w:rsidRPr="006C057E">
              <w:rPr>
                <w:szCs w:val="22"/>
              </w:rPr>
              <w:t xml:space="preserve">п. 9.4 </w:t>
            </w:r>
            <w:r w:rsidRPr="006C057E">
              <w:rPr>
                <w:i/>
                <w:szCs w:val="22"/>
              </w:rPr>
              <w:t xml:space="preserve">Регламента коммерческого учета электроэнергии и мощности </w:t>
            </w:r>
            <w:r w:rsidRPr="006C057E">
              <w:rPr>
                <w:szCs w:val="22"/>
              </w:rPr>
              <w:t>(Приложение № 11 к</w:t>
            </w:r>
            <w:r w:rsidRPr="006C057E">
              <w:rPr>
                <w:i/>
                <w:szCs w:val="22"/>
              </w:rPr>
              <w:t xml:space="preserve"> Договору о присоединении к торговой системе оптового рынка</w:t>
            </w:r>
            <w:r w:rsidRPr="006C057E">
              <w:rPr>
                <w:szCs w:val="22"/>
              </w:rPr>
              <w:t>)</w:t>
            </w:r>
            <w:r w:rsidRPr="006C057E">
              <w:rPr>
                <w:spacing w:val="4"/>
                <w:szCs w:val="22"/>
              </w:rPr>
              <w:t xml:space="preserve">; </w:t>
            </w:r>
          </w:p>
          <w:p w14:paraId="3B9CF10C" w14:textId="508D1A52" w:rsidR="00F147E7" w:rsidRPr="006C057E" w:rsidRDefault="006969C8" w:rsidP="00E740A6">
            <w:pPr>
              <w:pStyle w:val="aa"/>
              <w:widowControl/>
              <w:numPr>
                <w:ilvl w:val="0"/>
                <w:numId w:val="4"/>
              </w:numPr>
              <w:adjustRightInd/>
              <w:ind w:left="130" w:firstLine="0"/>
              <w:textAlignment w:val="auto"/>
              <w:rPr>
                <w:szCs w:val="22"/>
              </w:rPr>
            </w:pPr>
            <w:r w:rsidRPr="006C057E">
              <w:rPr>
                <w:position w:val="-46"/>
                <w:szCs w:val="22"/>
                <w:highlight w:val="yellow"/>
              </w:rPr>
              <w:object w:dxaOrig="7300" w:dyaOrig="720" w14:anchorId="70CE64AA">
                <v:shape id="_x0000_i1040" type="#_x0000_t75" style="width:238.35pt;height:24.55pt" o:ole="">
                  <v:imagedata r:id="rId33" o:title=""/>
                </v:shape>
                <o:OLEObject Type="Embed" ProgID="Equation.3" ShapeID="_x0000_i1040" DrawAspect="Content" ObjectID="_1770032022" r:id="rId34"/>
              </w:object>
            </w:r>
            <w:r w:rsidR="00F147E7" w:rsidRPr="006C057E">
              <w:rPr>
                <w:szCs w:val="22"/>
              </w:rPr>
              <w:t>.</w:t>
            </w:r>
          </w:p>
          <w:p w14:paraId="0ED8336D" w14:textId="77777777" w:rsidR="00F147E7" w:rsidRPr="006C057E" w:rsidRDefault="00F147E7" w:rsidP="00F147E7">
            <w:pPr>
              <w:pStyle w:val="aa"/>
              <w:spacing w:before="120" w:after="120"/>
              <w:ind w:left="130"/>
              <w:rPr>
                <w:rFonts w:cs="Courier New"/>
                <w:szCs w:val="22"/>
              </w:rPr>
            </w:pPr>
            <w:r w:rsidRPr="006C057E">
              <w:rPr>
                <w:position w:val="-16"/>
                <w:szCs w:val="22"/>
              </w:rPr>
              <w:object w:dxaOrig="2140" w:dyaOrig="460" w14:anchorId="38F8D1EF">
                <v:shape id="_x0000_i1041" type="#_x0000_t75" style="width:107.45pt;height:22.9pt" o:ole="">
                  <v:imagedata r:id="rId22" o:title=""/>
                </v:shape>
                <o:OLEObject Type="Embed" ProgID="Equation.3" ShapeID="_x0000_i1041" DrawAspect="Content" ObjectID="_1770032023" r:id="rId35"/>
              </w:object>
            </w:r>
            <w:r w:rsidRPr="006C057E">
              <w:rPr>
                <w:rFonts w:cs="Courier New"/>
                <w:szCs w:val="22"/>
              </w:rPr>
              <w:t> – суммарный за месяц объем нормативных потерь электрической энергии в электрических сетях, отнесенных к сетям ФСК 330 кВ и выше за расчетный месяц (</w:t>
            </w:r>
            <w:r w:rsidRPr="006C057E">
              <w:rPr>
                <w:rFonts w:cs="Courier New"/>
                <w:i/>
                <w:szCs w:val="22"/>
              </w:rPr>
              <w:t>m-2)</w:t>
            </w:r>
            <w:r w:rsidRPr="006C057E">
              <w:rPr>
                <w:rFonts w:cs="Courier New"/>
                <w:szCs w:val="22"/>
              </w:rPr>
              <w:t xml:space="preserve">, рассчитанный по каждому субъекту Российской Федерации </w:t>
            </w:r>
            <w:r w:rsidRPr="006C057E">
              <w:rPr>
                <w:rFonts w:cs="Courier New"/>
                <w:i/>
                <w:szCs w:val="22"/>
              </w:rPr>
              <w:t xml:space="preserve">F </w:t>
            </w:r>
            <w:r w:rsidRPr="006C057E">
              <w:rPr>
                <w:rFonts w:cs="Courier New"/>
                <w:szCs w:val="22"/>
              </w:rPr>
              <w:t>в пределах ценовой зоны</w:t>
            </w:r>
            <w:r w:rsidRPr="006C057E">
              <w:rPr>
                <w:szCs w:val="22"/>
              </w:rPr>
              <w:t xml:space="preserve"> (в случае если два и более субъекта РФ отнесены к одному энергорайону, то в качестве </w:t>
            </w:r>
            <w:r w:rsidRPr="006C057E">
              <w:rPr>
                <w:i/>
                <w:szCs w:val="22"/>
                <w:lang w:val="en-US"/>
              </w:rPr>
              <w:t>F</w:t>
            </w:r>
            <w:r w:rsidRPr="006C057E">
              <w:rPr>
                <w:szCs w:val="22"/>
              </w:rPr>
              <w:t xml:space="preserve"> используется указанный энергорайон) в соответствии с п. 9.4 </w:t>
            </w:r>
            <w:r w:rsidRPr="006C057E">
              <w:rPr>
                <w:i/>
                <w:szCs w:val="22"/>
              </w:rPr>
              <w:t xml:space="preserve">Регламента коммерческого учета электроэнергии и мощности </w:t>
            </w:r>
            <w:r w:rsidRPr="006C057E">
              <w:rPr>
                <w:szCs w:val="22"/>
              </w:rPr>
              <w:t>(Приложение № 11 к</w:t>
            </w:r>
            <w:r w:rsidRPr="006C057E">
              <w:rPr>
                <w:i/>
                <w:szCs w:val="22"/>
              </w:rPr>
              <w:t xml:space="preserve"> Договору о присоединении к торговой системе оптового рынка</w:t>
            </w:r>
            <w:r w:rsidRPr="006C057E">
              <w:rPr>
                <w:szCs w:val="22"/>
              </w:rPr>
              <w:t>)</w:t>
            </w:r>
            <w:r w:rsidRPr="006C057E">
              <w:rPr>
                <w:rFonts w:cs="Courier New"/>
                <w:szCs w:val="22"/>
              </w:rPr>
              <w:t>;</w:t>
            </w:r>
          </w:p>
          <w:p w14:paraId="17399CD0" w14:textId="77777777" w:rsidR="00287A93" w:rsidRPr="006C057E" w:rsidRDefault="00F147E7" w:rsidP="00F147E7">
            <w:pPr>
              <w:pStyle w:val="subsubclauseindent"/>
              <w:spacing w:after="0"/>
              <w:ind w:left="130"/>
              <w:rPr>
                <w:rFonts w:ascii="Garamond" w:hAnsi="Garamond"/>
                <w:i/>
                <w:szCs w:val="22"/>
                <w:lang w:val="ru-RU"/>
              </w:rPr>
            </w:pPr>
            <w:r w:rsidRPr="006C057E">
              <w:rPr>
                <w:rFonts w:ascii="Garamond" w:hAnsi="Garamond"/>
                <w:position w:val="-16"/>
                <w:szCs w:val="22"/>
              </w:rPr>
              <w:object w:dxaOrig="2160" w:dyaOrig="460" w14:anchorId="3C9A812F">
                <v:shape id="_x0000_i1042" type="#_x0000_t75" style="width:108.55pt;height:22.9pt" o:ole="">
                  <v:imagedata r:id="rId24" o:title=""/>
                </v:shape>
                <o:OLEObject Type="Embed" ProgID="Equation.3" ShapeID="_x0000_i1042" DrawAspect="Content" ObjectID="_1770032024" r:id="rId36"/>
              </w:object>
            </w:r>
            <w:r w:rsidRPr="006C057E">
              <w:rPr>
                <w:rFonts w:ascii="Garamond" w:hAnsi="Garamond"/>
                <w:spacing w:val="1"/>
                <w:szCs w:val="22"/>
              </w:rPr>
              <w:t> </w:t>
            </w:r>
            <w:r w:rsidRPr="006C057E">
              <w:rPr>
                <w:rFonts w:ascii="Garamond" w:hAnsi="Garamond"/>
                <w:szCs w:val="22"/>
                <w:lang w:val="ru-RU"/>
              </w:rPr>
              <w:t>–</w:t>
            </w:r>
            <w:r w:rsidRPr="006C057E">
              <w:rPr>
                <w:rFonts w:ascii="Garamond" w:hAnsi="Garamond"/>
                <w:spacing w:val="1"/>
                <w:szCs w:val="22"/>
                <w:lang w:val="ru-RU"/>
              </w:rPr>
              <w:t xml:space="preserve"> </w:t>
            </w:r>
            <w:r w:rsidRPr="006C057E">
              <w:rPr>
                <w:rFonts w:ascii="Garamond" w:hAnsi="Garamond" w:cs="Courier New"/>
                <w:szCs w:val="22"/>
                <w:lang w:val="ru-RU"/>
              </w:rPr>
              <w:t>суммарный за месяц объем нормативных потерь электрической энергии в электрических сетях, отнесенных к сетям ФСК 220 кВ и ниже за расчетный месяц (</w:t>
            </w:r>
            <w:r w:rsidRPr="006C057E">
              <w:rPr>
                <w:rFonts w:ascii="Garamond" w:hAnsi="Garamond" w:cs="Courier New"/>
                <w:i/>
                <w:szCs w:val="22"/>
              </w:rPr>
              <w:t>m</w:t>
            </w:r>
            <w:r w:rsidRPr="006C057E">
              <w:rPr>
                <w:rFonts w:ascii="Garamond" w:hAnsi="Garamond" w:cs="Courier New"/>
                <w:i/>
                <w:szCs w:val="22"/>
                <w:lang w:val="ru-RU"/>
              </w:rPr>
              <w:t>-2)</w:t>
            </w:r>
            <w:r w:rsidRPr="006C057E">
              <w:rPr>
                <w:rFonts w:ascii="Garamond" w:hAnsi="Garamond" w:cs="Courier New"/>
                <w:szCs w:val="22"/>
                <w:lang w:val="ru-RU"/>
              </w:rPr>
              <w:t xml:space="preserve">, рассчитанный по каждому субъекту Российской Федерации </w:t>
            </w:r>
            <w:r w:rsidRPr="006C057E">
              <w:rPr>
                <w:rFonts w:ascii="Garamond" w:hAnsi="Garamond" w:cs="Courier New"/>
                <w:i/>
                <w:szCs w:val="22"/>
              </w:rPr>
              <w:t>F</w:t>
            </w:r>
            <w:r w:rsidRPr="006C057E">
              <w:rPr>
                <w:rFonts w:ascii="Garamond" w:hAnsi="Garamond" w:cs="Courier New"/>
                <w:i/>
                <w:szCs w:val="22"/>
                <w:lang w:val="ru-RU"/>
              </w:rPr>
              <w:t xml:space="preserve"> </w:t>
            </w:r>
            <w:r w:rsidRPr="006C057E">
              <w:rPr>
                <w:rFonts w:ascii="Garamond" w:hAnsi="Garamond" w:cs="Courier New"/>
                <w:szCs w:val="22"/>
                <w:lang w:val="ru-RU"/>
              </w:rPr>
              <w:t>в пределах ценовой зоны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(в случае если два и более </w:t>
            </w:r>
            <w:r w:rsidRPr="006C057E">
              <w:rPr>
                <w:rFonts w:ascii="Garamond" w:hAnsi="Garamond"/>
                <w:szCs w:val="22"/>
                <w:lang w:val="ru-RU"/>
              </w:rPr>
              <w:lastRenderedPageBreak/>
              <w:t xml:space="preserve">субъекта РФ отнесены к одному энергорайону, то в качестве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F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используется указанный энергорайон) в соответствии с п. 9.4 </w:t>
            </w:r>
            <w:r w:rsidRPr="006C057E">
              <w:rPr>
                <w:rFonts w:ascii="Garamond" w:hAnsi="Garamond"/>
                <w:i/>
                <w:szCs w:val="22"/>
                <w:lang w:val="ru-RU"/>
              </w:rPr>
              <w:t xml:space="preserve">Регламента коммерческого учета электроэнергии и мощности </w:t>
            </w:r>
            <w:r w:rsidRPr="006C057E">
              <w:rPr>
                <w:rFonts w:ascii="Garamond" w:hAnsi="Garamond"/>
                <w:szCs w:val="22"/>
                <w:lang w:val="ru-RU"/>
              </w:rPr>
              <w:t>(Приложение № 11 к</w:t>
            </w:r>
            <w:r w:rsidRPr="006C057E">
              <w:rPr>
                <w:rFonts w:ascii="Garamond" w:hAnsi="Garamond"/>
                <w:i/>
                <w:szCs w:val="22"/>
                <w:lang w:val="ru-RU"/>
              </w:rPr>
              <w:t xml:space="preserve"> Договору о присоединении к торговой системе оптового рынка</w:t>
            </w:r>
            <w:r w:rsidRPr="006C057E">
              <w:rPr>
                <w:rFonts w:ascii="Garamond" w:hAnsi="Garamond"/>
                <w:szCs w:val="22"/>
                <w:lang w:val="ru-RU"/>
              </w:rPr>
              <w:t>)</w:t>
            </w:r>
            <w:r w:rsidRPr="006C057E">
              <w:rPr>
                <w:rFonts w:ascii="Garamond" w:hAnsi="Garamond" w:cs="Courier New"/>
                <w:szCs w:val="22"/>
                <w:lang w:val="ru-RU"/>
              </w:rPr>
              <w:t>;</w:t>
            </w:r>
          </w:p>
          <w:p w14:paraId="1841A497" w14:textId="6E3DF7A8" w:rsidR="00F27AB6" w:rsidRPr="006C057E" w:rsidRDefault="006969C8" w:rsidP="00EC1DCF">
            <w:pPr>
              <w:pStyle w:val="subsubclauseindent"/>
              <w:spacing w:after="0"/>
              <w:ind w:left="1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position w:val="-14"/>
                <w:szCs w:val="22"/>
                <w:highlight w:val="yellow"/>
              </w:rPr>
              <w:object w:dxaOrig="540" w:dyaOrig="400" w14:anchorId="0E5ACD3B">
                <v:shape id="_x0000_i1043" type="#_x0000_t75" style="width:27.25pt;height:19.65pt" o:ole="">
                  <v:imagedata r:id="rId37" o:title=""/>
                </v:shape>
                <o:OLEObject Type="Embed" ProgID="Equation.3" ShapeID="_x0000_i1043" DrawAspect="Content" ObjectID="_1770032025" r:id="rId38"/>
              </w:object>
            </w:r>
            <w:r w:rsidR="001C3969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="001C3969" w:rsidRPr="001C3969">
              <w:rPr>
                <w:rFonts w:ascii="Garamond" w:hAnsi="Garamond"/>
                <w:szCs w:val="22"/>
                <w:highlight w:val="yellow"/>
                <w:lang w:val="ru-RU"/>
              </w:rPr>
              <w:t>–</w:t>
            </w:r>
            <w:r w:rsidR="00EC1DCF" w:rsidRPr="001C3969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="00F27AB6" w:rsidRPr="006C057E">
              <w:rPr>
                <w:rFonts w:ascii="Garamond" w:hAnsi="Garamond"/>
                <w:szCs w:val="22"/>
                <w:highlight w:val="yellow"/>
                <w:lang w:val="ru-RU"/>
              </w:rPr>
              <w:t>коэффициент для определения объемов плановых нагрузочных потерь электрической</w:t>
            </w:r>
            <w:r w:rsidR="00EC1DCF" w:rsidRPr="006C057E">
              <w:rPr>
                <w:rFonts w:ascii="Garamond" w:hAnsi="Garamond"/>
                <w:szCs w:val="22"/>
                <w:highlight w:val="yellow"/>
                <w:lang w:val="ru-RU"/>
              </w:rPr>
              <w:t xml:space="preserve"> энергии в сетях ФСК, оплаченных</w:t>
            </w:r>
            <w:r w:rsidR="00F27AB6" w:rsidRPr="006C057E">
              <w:rPr>
                <w:rFonts w:ascii="Garamond" w:hAnsi="Garamond"/>
                <w:szCs w:val="22"/>
                <w:highlight w:val="yellow"/>
                <w:lang w:val="ru-RU"/>
              </w:rPr>
              <w:t xml:space="preserve"> участником оптового рынка </w:t>
            </w:r>
            <w:proofErr w:type="spellStart"/>
            <w:r w:rsidR="00F27AB6" w:rsidRPr="006C057E">
              <w:rPr>
                <w:rFonts w:ascii="Garamond" w:hAnsi="Garamond"/>
                <w:i/>
                <w:szCs w:val="22"/>
                <w:highlight w:val="yellow"/>
                <w:lang w:val="en-US"/>
              </w:rPr>
              <w:t>i</w:t>
            </w:r>
            <w:proofErr w:type="spellEnd"/>
            <w:r w:rsidR="00F27AB6" w:rsidRPr="006C057E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ГТП потребления </w:t>
            </w:r>
            <w:r w:rsidR="00F27AB6" w:rsidRPr="006C057E">
              <w:rPr>
                <w:rFonts w:ascii="Garamond" w:hAnsi="Garamond"/>
                <w:i/>
                <w:szCs w:val="22"/>
                <w:highlight w:val="yellow"/>
                <w:lang w:val="en-US"/>
              </w:rPr>
              <w:t>p</w:t>
            </w:r>
            <w:r w:rsidR="00F27AB6" w:rsidRPr="006C057E">
              <w:rPr>
                <w:rFonts w:ascii="Garamond" w:hAnsi="Garamond"/>
                <w:szCs w:val="22"/>
                <w:highlight w:val="yellow"/>
                <w:lang w:val="ru-RU"/>
              </w:rPr>
              <w:t>, рассчитанный в соответствии с пунктом 9.</w:t>
            </w:r>
            <w:r w:rsidR="00E740A6" w:rsidRPr="006C057E">
              <w:rPr>
                <w:rFonts w:ascii="Garamond" w:hAnsi="Garamond"/>
                <w:szCs w:val="22"/>
                <w:highlight w:val="yellow"/>
                <w:lang w:val="ru-RU"/>
              </w:rPr>
              <w:t>12</w:t>
            </w:r>
            <w:r w:rsidR="00F27AB6" w:rsidRPr="006C057E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="00F27AB6" w:rsidRPr="006C057E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коммерческого учета электроэнергии и мощности</w:t>
            </w:r>
            <w:r w:rsidR="00261D5B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11</w:t>
            </w:r>
            <w:r w:rsidR="00EC1DCF" w:rsidRPr="006C057E">
              <w:rPr>
                <w:rFonts w:ascii="Garamond" w:hAnsi="Garamond"/>
                <w:szCs w:val="22"/>
                <w:highlight w:val="yellow"/>
                <w:lang w:val="ru-RU"/>
              </w:rPr>
              <w:t xml:space="preserve"> к </w:t>
            </w:r>
            <w:r w:rsidR="00EC1DCF" w:rsidRPr="006C057E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="00EC1DCF" w:rsidRPr="006C057E">
              <w:rPr>
                <w:rFonts w:ascii="Garamond" w:hAnsi="Garamond"/>
                <w:szCs w:val="22"/>
                <w:highlight w:val="yellow"/>
                <w:lang w:val="ru-RU"/>
              </w:rPr>
              <w:t>);</w:t>
            </w:r>
          </w:p>
          <w:p w14:paraId="29540435" w14:textId="77777777" w:rsidR="00F147E7" w:rsidRPr="006C057E" w:rsidRDefault="00F147E7" w:rsidP="00F147E7">
            <w:pPr>
              <w:pStyle w:val="subsubclauseindent"/>
              <w:spacing w:after="0"/>
              <w:ind w:left="13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z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ценовая зона;</w:t>
            </w:r>
          </w:p>
          <w:p w14:paraId="17322672" w14:textId="77777777" w:rsidR="00F147E7" w:rsidRPr="006C057E" w:rsidRDefault="00F147E7" w:rsidP="00F147E7">
            <w:pPr>
              <w:pStyle w:val="subsubclauseindent"/>
              <w:ind w:left="13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ru-RU"/>
              </w:rPr>
              <w:t>i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участник оптового рынка;</w:t>
            </w:r>
          </w:p>
          <w:p w14:paraId="79F997F0" w14:textId="77777777" w:rsidR="00F147E7" w:rsidRPr="006C057E" w:rsidRDefault="00F147E7" w:rsidP="00F147E7">
            <w:pPr>
              <w:pStyle w:val="subsubclauseindent"/>
              <w:ind w:left="13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ГТП потребления (за исключением ГТП потребления поставщика, ГТП потребления единого закупщика и ГТП потребления участников оптового рынка – потребителей НЦЗА или НЦЗК);</w:t>
            </w:r>
          </w:p>
          <w:p w14:paraId="7746B8B0" w14:textId="77777777" w:rsidR="00F147E7" w:rsidRPr="006C057E" w:rsidRDefault="00F147E7" w:rsidP="00F147E7">
            <w:pPr>
              <w:pStyle w:val="subsubclauseindent"/>
              <w:spacing w:after="0"/>
              <w:ind w:left="13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m</w:t>
            </w:r>
            <w:r w:rsidRPr="006C057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– расчетный период, к которому отнесен час операционных суток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6C057E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6F28245B" w14:textId="77777777" w:rsidR="00F147E7" w:rsidRPr="006C057E" w:rsidRDefault="00F147E7" w:rsidP="00F147E7">
            <w:pPr>
              <w:pStyle w:val="subsubclauseindent"/>
              <w:tabs>
                <w:tab w:val="num" w:pos="1276"/>
              </w:tabs>
              <w:spacing w:after="0"/>
              <w:ind w:left="130" w:right="94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D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регулируемый договор;</w:t>
            </w:r>
          </w:p>
          <w:p w14:paraId="7207B0F7" w14:textId="77777777" w:rsidR="00F147E7" w:rsidRPr="006C057E" w:rsidRDefault="00F147E7" w:rsidP="00F147E7">
            <w:pPr>
              <w:pStyle w:val="subsubclauseindent"/>
              <w:spacing w:after="0"/>
              <w:ind w:left="130" w:right="94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r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ГТП экспорта;</w:t>
            </w:r>
          </w:p>
          <w:p w14:paraId="2C1CE1F4" w14:textId="77777777" w:rsidR="00F147E7" w:rsidRPr="006C057E" w:rsidRDefault="00F147E7" w:rsidP="00F147E7">
            <w:pPr>
              <w:pStyle w:val="subsubclauseindent"/>
              <w:spacing w:after="0"/>
              <w:ind w:left="13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s</w:t>
            </w:r>
            <w:r w:rsidRPr="006C057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– сечение экспорта-импорта, к которому отнесена ГТП экспорта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r</w:t>
            </w:r>
            <w:r w:rsidRPr="006C057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(за исключением транзитных сечений экспорта-импорта, соответствующих перетокам между первой и второй ценовыми зонами (ценовой зоной и 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внезональным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 xml:space="preserve"> 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энергорайоном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>, соответствующим представлению другой ценовой зоны (и Казахстана) в расчетной модели для данной ценовой зоны));</w:t>
            </w:r>
          </w:p>
          <w:p w14:paraId="6B15089B" w14:textId="77777777" w:rsidR="00696FCD" w:rsidRPr="006C057E" w:rsidRDefault="00696FCD" w:rsidP="00F147E7">
            <w:pPr>
              <w:pStyle w:val="subsubclauseindent"/>
              <w:spacing w:after="0"/>
              <w:ind w:left="13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highlight w:val="yellow"/>
                <w:lang w:val="en-US"/>
              </w:rPr>
              <w:t>m</w:t>
            </w:r>
            <w:r w:rsidRPr="006C057E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</w:t>
            </w:r>
            <w:r w:rsidRPr="006C057E">
              <w:rPr>
                <w:rFonts w:ascii="Garamond" w:hAnsi="Garamond"/>
                <w:szCs w:val="22"/>
                <w:highlight w:val="yellow"/>
                <w:lang w:val="ru-RU"/>
              </w:rPr>
              <w:t>– рассматриваемый расчетный период;</w:t>
            </w:r>
          </w:p>
          <w:p w14:paraId="20F820A4" w14:textId="77777777" w:rsidR="001E2790" w:rsidRPr="006C057E" w:rsidRDefault="00F147E7" w:rsidP="00F27AB6">
            <w:pPr>
              <w:pStyle w:val="subsubclauseindent"/>
              <w:spacing w:after="0"/>
              <w:ind w:left="13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</w:t>
            </w:r>
            <w:proofErr w:type="gramStart"/>
            <w:r w:rsidRPr="006C057E">
              <w:rPr>
                <w:rFonts w:ascii="Garamond" w:hAnsi="Garamond"/>
                <w:szCs w:val="22"/>
                <w:lang w:val="ru-RU"/>
              </w:rPr>
              <w:t>час</w:t>
            </w:r>
            <w:proofErr w:type="gramEnd"/>
            <w:r w:rsidRPr="006C057E">
              <w:rPr>
                <w:rFonts w:ascii="Garamond" w:hAnsi="Garamond"/>
                <w:szCs w:val="22"/>
                <w:lang w:val="ru-RU"/>
              </w:rPr>
              <w:t xml:space="preserve"> операционных суток.</w:t>
            </w:r>
          </w:p>
        </w:tc>
      </w:tr>
      <w:tr w:rsidR="00A17821" w:rsidRPr="006C057E" w14:paraId="17246C84" w14:textId="77777777" w:rsidTr="006C057E">
        <w:tc>
          <w:tcPr>
            <w:tcW w:w="334" w:type="pct"/>
            <w:vAlign w:val="center"/>
          </w:tcPr>
          <w:p w14:paraId="7404C534" w14:textId="77777777" w:rsidR="00A17821" w:rsidRPr="00B438BA" w:rsidRDefault="00A17821" w:rsidP="00A17821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438BA">
              <w:rPr>
                <w:rFonts w:ascii="Garamond" w:hAnsi="Garamond"/>
                <w:b/>
                <w:sz w:val="22"/>
                <w:szCs w:val="22"/>
              </w:rPr>
              <w:lastRenderedPageBreak/>
              <w:t>4.2.15</w:t>
            </w:r>
          </w:p>
        </w:tc>
        <w:tc>
          <w:tcPr>
            <w:tcW w:w="2199" w:type="pct"/>
          </w:tcPr>
          <w:p w14:paraId="760E3EDE" w14:textId="77777777" w:rsidR="00A17821" w:rsidRPr="006C057E" w:rsidRDefault="00A17821" w:rsidP="00A17821">
            <w:pPr>
              <w:pStyle w:val="4"/>
              <w:keepNext w:val="0"/>
              <w:keepLines w:val="0"/>
              <w:widowControl/>
              <w:numPr>
                <w:ilvl w:val="3"/>
                <w:numId w:val="0"/>
              </w:numPr>
              <w:tabs>
                <w:tab w:val="num" w:pos="1135"/>
                <w:tab w:val="num" w:pos="1276"/>
              </w:tabs>
              <w:adjustRightInd/>
              <w:spacing w:before="120" w:after="120"/>
              <w:textAlignment w:val="auto"/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6C057E">
              <w:rPr>
                <w:rFonts w:ascii="Garamond" w:hAnsi="Garamond"/>
                <w:i w:val="0"/>
                <w:color w:val="auto"/>
                <w:sz w:val="22"/>
                <w:szCs w:val="22"/>
              </w:rPr>
              <w:t>Доля расчетных нагрузочных потерь электроэнергии в электрических сетях в полном плановом объеме потребления в ГТП потребления (экспорта)</w:t>
            </w:r>
          </w:p>
          <w:p w14:paraId="1B8EC8E8" w14:textId="77777777" w:rsidR="00A17821" w:rsidRPr="006C057E" w:rsidRDefault="00A17821" w:rsidP="00A17821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position w:val="-14"/>
                <w:szCs w:val="22"/>
                <w:lang w:val="ru-RU"/>
              </w:rPr>
              <w:object w:dxaOrig="600" w:dyaOrig="400" w14:anchorId="4C800C27">
                <v:shape id="_x0000_i1044" type="#_x0000_t75" style="width:40.35pt;height:28.35pt" o:ole="">
                  <v:imagedata r:id="rId39" o:title=""/>
                </v:shape>
                <o:OLEObject Type="Embed" ProgID="Equation.3" ShapeID="_x0000_i1044" DrawAspect="Content" ObjectID="_1770032026" r:id="rId40"/>
              </w:objec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доля расчетных нагрузочных потерь электроэнергии в электрических сетях в полном плановом объеме потребления в ГТП потребления (экспорта)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6C057E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4FBE224E" w14:textId="77777777" w:rsidR="00A17821" w:rsidRPr="006C057E" w:rsidRDefault="00A17821" w:rsidP="00A17821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lastRenderedPageBreak/>
              <w:t xml:space="preserve">КО рассчитывает величину </w:t>
            </w:r>
            <w:r w:rsidRPr="006C057E">
              <w:rPr>
                <w:rFonts w:ascii="Garamond" w:hAnsi="Garamond"/>
                <w:position w:val="-14"/>
                <w:szCs w:val="22"/>
                <w:lang w:val="ru-RU"/>
              </w:rPr>
              <w:object w:dxaOrig="600" w:dyaOrig="400" w14:anchorId="675F0517">
                <v:shape id="_x0000_i1045" type="#_x0000_t75" style="width:40.35pt;height:28.35pt" o:ole="">
                  <v:imagedata r:id="rId41" o:title=""/>
                </v:shape>
                <o:OLEObject Type="Embed" ProgID="Equation.3" ShapeID="_x0000_i1045" DrawAspect="Content" ObjectID="_1770032027" r:id="rId42"/>
              </w:objec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в соответствии с формулой:</w:t>
            </w:r>
          </w:p>
          <w:p w14:paraId="4C36E2C0" w14:textId="77777777" w:rsidR="00A17821" w:rsidRPr="006C057E" w:rsidRDefault="00A17821" w:rsidP="00A17821">
            <w:pPr>
              <w:pStyle w:val="subsubclauseindent"/>
              <w:widowControl/>
              <w:numPr>
                <w:ilvl w:val="0"/>
                <w:numId w:val="7"/>
              </w:numPr>
              <w:adjustRightInd/>
              <w:spacing w:after="0"/>
              <w:ind w:left="1701"/>
              <w:textAlignment w:val="auto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 xml:space="preserve">для ГТП экспорта (за исключением ГТП экспорта, зарегистрированных на транзитных сечениях экспорта-импорта, соответствующих перетокам между первой и второй ценовыми зонами (ценовой зоной и 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внезональным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 xml:space="preserve"> 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энергорайоном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>, соответствующим представлению другой ценовой зоны (и Казахстана) в расчетной модели для данной ценовой зоны)):</w:t>
            </w:r>
          </w:p>
          <w:p w14:paraId="70A5C679" w14:textId="77777777" w:rsidR="00A17821" w:rsidRPr="006C057E" w:rsidRDefault="00A17821" w:rsidP="00A17821">
            <w:pPr>
              <w:pStyle w:val="subsubclauseindent"/>
              <w:spacing w:after="0"/>
              <w:ind w:left="1560" w:hanging="283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position w:val="-46"/>
                <w:szCs w:val="22"/>
                <w:lang w:val="ru-RU"/>
              </w:rPr>
              <w:object w:dxaOrig="3019" w:dyaOrig="720" w14:anchorId="435323CA">
                <v:shape id="_x0000_i1046" type="#_x0000_t75" style="width:187.65pt;height:45.25pt" o:ole="">
                  <v:imagedata r:id="rId43" o:title=""/>
                </v:shape>
                <o:OLEObject Type="Embed" ProgID="Equation.3" ShapeID="_x0000_i1046" DrawAspect="Content" ObjectID="_1770032028" r:id="rId44"/>
              </w:object>
            </w:r>
            <w:r w:rsidRPr="006C057E">
              <w:rPr>
                <w:rFonts w:ascii="Garamond" w:hAnsi="Garamond"/>
                <w:position w:val="-14"/>
                <w:szCs w:val="22"/>
                <w:lang w:val="ru-RU"/>
              </w:rPr>
              <w:t>;</w:t>
            </w:r>
          </w:p>
          <w:p w14:paraId="22BC1149" w14:textId="77777777" w:rsidR="00A17821" w:rsidRPr="006C057E" w:rsidRDefault="00A17821" w:rsidP="00A17821">
            <w:pPr>
              <w:pStyle w:val="subsubclauseindent"/>
              <w:widowControl/>
              <w:numPr>
                <w:ilvl w:val="0"/>
                <w:numId w:val="7"/>
              </w:numPr>
              <w:adjustRightInd/>
              <w:spacing w:after="0"/>
              <w:ind w:left="1701"/>
              <w:textAlignment w:val="auto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 xml:space="preserve">для ГТП экспорта, зарегистрированных на транзитных сечениях экспорта-импорта, соответствующих перетокам между первой и второй ценовыми зонами (ценовой зоной и 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внезональным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 xml:space="preserve"> 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энергорайоном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>, соответствующим представлению другой ценовой зоны (и Казахстана) в расчетной модели для данной ценовой зоны), а также для ГТП потребления поставщика, ГТП потребления единого закупщика на территории новых субъектов Российской Федерации и ГТП потребления участника оптового рынка – потребителя неценовой зоны:</w:t>
            </w:r>
          </w:p>
          <w:p w14:paraId="23EFE4C7" w14:textId="77777777" w:rsidR="00A17821" w:rsidRPr="006C057E" w:rsidRDefault="00A17821" w:rsidP="00A17821">
            <w:pPr>
              <w:pStyle w:val="subsubclauseindent"/>
              <w:spacing w:after="0"/>
              <w:ind w:left="127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position w:val="-14"/>
                <w:szCs w:val="22"/>
                <w:lang w:val="ru-RU"/>
              </w:rPr>
              <w:object w:dxaOrig="980" w:dyaOrig="400" w14:anchorId="6790CD74">
                <v:shape id="_x0000_i1047" type="#_x0000_t75" style="width:68.2pt;height:28.35pt" o:ole="">
                  <v:imagedata r:id="rId45" o:title=""/>
                </v:shape>
                <o:OLEObject Type="Embed" ProgID="Equation.3" ShapeID="_x0000_i1047" DrawAspect="Content" ObjectID="_1770032029" r:id="rId46"/>
              </w:object>
            </w:r>
            <w:r w:rsidRPr="006C057E">
              <w:rPr>
                <w:rFonts w:ascii="Garamond" w:hAnsi="Garamond"/>
                <w:position w:val="-14"/>
                <w:szCs w:val="22"/>
                <w:lang w:val="ru-RU"/>
              </w:rPr>
              <w:t>;</w:t>
            </w:r>
          </w:p>
          <w:p w14:paraId="4528762B" w14:textId="77777777" w:rsidR="00A17821" w:rsidRPr="006C057E" w:rsidRDefault="00A17821" w:rsidP="00A17821">
            <w:pPr>
              <w:pStyle w:val="subsubclauseindent"/>
              <w:widowControl/>
              <w:numPr>
                <w:ilvl w:val="0"/>
                <w:numId w:val="7"/>
              </w:numPr>
              <w:adjustRightInd/>
              <w:spacing w:after="0"/>
              <w:ind w:left="1701"/>
              <w:textAlignment w:val="auto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>для ГТП потребления (за исключением ГТП потребления участника оптового рынка – потребителя неценовой зоны):</w:t>
            </w:r>
          </w:p>
          <w:p w14:paraId="3C4A1B39" w14:textId="493A6C3B" w:rsidR="00A17821" w:rsidRPr="006C057E" w:rsidRDefault="00B438BA" w:rsidP="00A17821">
            <w:pPr>
              <w:pStyle w:val="subsubclauseindent"/>
              <w:spacing w:after="0"/>
              <w:ind w:left="127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position w:val="-14"/>
                <w:szCs w:val="22"/>
                <w:highlight w:val="yellow"/>
                <w:lang w:val="ru-RU"/>
              </w:rPr>
              <w:object w:dxaOrig="3640" w:dyaOrig="400" w14:anchorId="3926C983">
                <v:shape id="_x0000_i1048" type="#_x0000_t75" style="width:240.55pt;height:27.25pt" o:ole="">
                  <v:imagedata r:id="rId47" o:title=""/>
                </v:shape>
                <o:OLEObject Type="Embed" ProgID="Equation.3" ShapeID="_x0000_i1048" DrawAspect="Content" ObjectID="_1770032030" r:id="rId48"/>
              </w:object>
            </w:r>
            <w:r w:rsidR="00A17821" w:rsidRPr="006C057E">
              <w:rPr>
                <w:rFonts w:ascii="Garamond" w:hAnsi="Garamond"/>
                <w:position w:val="-14"/>
                <w:szCs w:val="22"/>
                <w:lang w:val="ru-RU"/>
              </w:rPr>
              <w:t>,</w:t>
            </w:r>
          </w:p>
          <w:p w14:paraId="02033E1D" w14:textId="77777777" w:rsidR="00A17821" w:rsidRPr="006C057E" w:rsidRDefault="00A17821" w:rsidP="00A17821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 xml:space="preserve">где </w:t>
            </w:r>
            <w:proofErr w:type="spellStart"/>
            <w:r w:rsidRPr="006C057E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6C057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C057E">
              <w:rPr>
                <w:rFonts w:ascii="Garamond" w:hAnsi="Garamond"/>
                <w:szCs w:val="22"/>
                <w:lang w:val="ru-RU"/>
              </w:rPr>
              <w:t>– участник оптового рынка;</w:t>
            </w:r>
          </w:p>
          <w:p w14:paraId="5172A14C" w14:textId="77777777" w:rsidR="00A17821" w:rsidRPr="006C057E" w:rsidRDefault="00A17821" w:rsidP="00A17821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lastRenderedPageBreak/>
              <w:t>p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ГТП потребления (экспорта), отнесенная к субъекту РФ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F</w:t>
            </w:r>
            <w:r w:rsidRPr="006C057E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35A2B462" w14:textId="77777777" w:rsidR="00A17821" w:rsidRPr="006C057E" w:rsidRDefault="00A17821" w:rsidP="00A17821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r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региональная сетевая компания (территориальная сетевая организация), к электрическим сетям которой отнесена ГТП потребления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proofErr w:type="spellStart"/>
            <w:r w:rsidRPr="006C057E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3DEEE0EE" w14:textId="77777777" w:rsidR="00A17821" w:rsidRPr="006C057E" w:rsidRDefault="00A17821" w:rsidP="00A17821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s</w:t>
            </w:r>
            <w:r w:rsidRPr="006C057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– сечение экспорта-импорта, к которому отнесена ГТП экспорта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6C057E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1037CF53" w14:textId="77777777" w:rsidR="00A17821" w:rsidRPr="006C057E" w:rsidRDefault="00A17821" w:rsidP="00A17821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F</w:t>
            </w:r>
            <w:r w:rsidRPr="006C057E">
              <w:rPr>
                <w:rFonts w:ascii="Garamond" w:hAnsi="Garamond"/>
                <w:i/>
                <w:szCs w:val="22"/>
                <w:lang w:val="ru-RU"/>
              </w:rPr>
              <w:t xml:space="preserve"> –</w:t>
            </w:r>
            <w:r w:rsidRPr="006C057E">
              <w:rPr>
                <w:rFonts w:ascii="Garamond" w:hAnsi="Garamond"/>
                <w:b/>
                <w:i/>
                <w:szCs w:val="22"/>
                <w:lang w:val="ru-RU"/>
              </w:rPr>
              <w:t xml:space="preserve"> 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субъект РФ в пределах ценовой зоны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z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(в случае если два и более субъектов РФ отнесены к одному энергорайону, то в качестве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F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используется указанный энергорайон);</w:t>
            </w:r>
          </w:p>
          <w:p w14:paraId="481953DB" w14:textId="77777777" w:rsidR="00A17821" w:rsidRPr="006C057E" w:rsidRDefault="00A17821" w:rsidP="00A17821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z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ценовая зона;</w:t>
            </w:r>
          </w:p>
          <w:p w14:paraId="0EB2D4F3" w14:textId="77777777" w:rsidR="00A17821" w:rsidRPr="006C057E" w:rsidRDefault="00A17821" w:rsidP="00A17821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</w:t>
            </w:r>
            <w:proofErr w:type="gramStart"/>
            <w:r w:rsidRPr="006C057E">
              <w:rPr>
                <w:rFonts w:ascii="Garamond" w:hAnsi="Garamond"/>
                <w:szCs w:val="22"/>
                <w:lang w:val="ru-RU"/>
              </w:rPr>
              <w:t>час</w:t>
            </w:r>
            <w:proofErr w:type="gramEnd"/>
            <w:r w:rsidRPr="006C057E">
              <w:rPr>
                <w:rFonts w:ascii="Garamond" w:hAnsi="Garamond"/>
                <w:szCs w:val="22"/>
                <w:lang w:val="ru-RU"/>
              </w:rPr>
              <w:t xml:space="preserve"> операционных суток.</w:t>
            </w:r>
          </w:p>
          <w:p w14:paraId="7DA02053" w14:textId="77777777" w:rsidR="00A17821" w:rsidRPr="006C057E" w:rsidRDefault="00A17821" w:rsidP="00A17821">
            <w:pPr>
              <w:ind w:left="130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467" w:type="pct"/>
          </w:tcPr>
          <w:p w14:paraId="03051D3F" w14:textId="77777777" w:rsidR="00A17821" w:rsidRPr="006C057E" w:rsidRDefault="00A17821" w:rsidP="00A17821">
            <w:pPr>
              <w:pStyle w:val="4"/>
              <w:keepNext w:val="0"/>
              <w:keepLines w:val="0"/>
              <w:widowControl/>
              <w:numPr>
                <w:ilvl w:val="3"/>
                <w:numId w:val="0"/>
              </w:numPr>
              <w:tabs>
                <w:tab w:val="num" w:pos="1135"/>
                <w:tab w:val="num" w:pos="1276"/>
              </w:tabs>
              <w:adjustRightInd/>
              <w:spacing w:before="120" w:after="120"/>
              <w:textAlignment w:val="auto"/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6C057E">
              <w:rPr>
                <w:rFonts w:ascii="Garamond" w:hAnsi="Garamond"/>
                <w:i w:val="0"/>
                <w:color w:val="auto"/>
                <w:sz w:val="22"/>
                <w:szCs w:val="22"/>
              </w:rPr>
              <w:lastRenderedPageBreak/>
              <w:t>Доля расчетных нагрузочных потерь электроэнергии в электрических сетях в полном плановом объеме потребления в ГТП потребления (экспорта)</w:t>
            </w:r>
          </w:p>
          <w:p w14:paraId="763FAE8F" w14:textId="77777777" w:rsidR="00A17821" w:rsidRPr="006C057E" w:rsidRDefault="00A17821" w:rsidP="00A17821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position w:val="-14"/>
                <w:szCs w:val="22"/>
                <w:lang w:val="ru-RU"/>
              </w:rPr>
              <w:object w:dxaOrig="600" w:dyaOrig="400" w14:anchorId="200D6F6C">
                <v:shape id="_x0000_i1049" type="#_x0000_t75" style="width:40.35pt;height:28.35pt" o:ole="">
                  <v:imagedata r:id="rId39" o:title=""/>
                </v:shape>
                <o:OLEObject Type="Embed" ProgID="Equation.3" ShapeID="_x0000_i1049" DrawAspect="Content" ObjectID="_1770032031" r:id="rId49"/>
              </w:objec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доля расчетных нагрузочных потерь электроэнергии в электрических сетях в полном плановом объеме потребления в ГТП потребления (экспорта)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в час операционных суток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6C057E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04189865" w14:textId="77777777" w:rsidR="00A17821" w:rsidRPr="006C057E" w:rsidRDefault="00A17821" w:rsidP="00A17821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lastRenderedPageBreak/>
              <w:t xml:space="preserve">КО рассчитывает величину </w:t>
            </w:r>
            <w:r w:rsidRPr="006C057E">
              <w:rPr>
                <w:rFonts w:ascii="Garamond" w:hAnsi="Garamond"/>
                <w:position w:val="-14"/>
                <w:szCs w:val="22"/>
                <w:lang w:val="ru-RU"/>
              </w:rPr>
              <w:object w:dxaOrig="600" w:dyaOrig="400" w14:anchorId="3E784AFD">
                <v:shape id="_x0000_i1050" type="#_x0000_t75" style="width:40.35pt;height:28.35pt" o:ole="">
                  <v:imagedata r:id="rId41" o:title=""/>
                </v:shape>
                <o:OLEObject Type="Embed" ProgID="Equation.3" ShapeID="_x0000_i1050" DrawAspect="Content" ObjectID="_1770032032" r:id="rId50"/>
              </w:objec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в соответствии с формулой:</w:t>
            </w:r>
          </w:p>
          <w:p w14:paraId="3E9B0939" w14:textId="77777777" w:rsidR="00A17821" w:rsidRPr="006C057E" w:rsidRDefault="00A17821" w:rsidP="00A17821">
            <w:pPr>
              <w:pStyle w:val="subsubclauseindent"/>
              <w:widowControl/>
              <w:numPr>
                <w:ilvl w:val="0"/>
                <w:numId w:val="8"/>
              </w:numPr>
              <w:adjustRightInd/>
              <w:spacing w:after="0"/>
              <w:textAlignment w:val="auto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 xml:space="preserve">для ГТП экспорта (за исключением ГТП экспорта, зарегистрированных на транзитных сечениях экспорта-импорта, соответствующих перетокам между первой и второй ценовыми зонами (ценовой зоной и 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внезональным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 xml:space="preserve"> 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энергорайоном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>, соответствующим представлению другой ценовой зоны (и Казахстана) в расчетной модели для данной ценовой зоны)):</w:t>
            </w:r>
          </w:p>
          <w:p w14:paraId="5CBDA1D4" w14:textId="77777777" w:rsidR="00A17821" w:rsidRPr="006C057E" w:rsidRDefault="00A17821" w:rsidP="00A17821">
            <w:pPr>
              <w:pStyle w:val="subsubclauseindent"/>
              <w:spacing w:after="0"/>
              <w:ind w:left="1560" w:hanging="283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position w:val="-46"/>
                <w:szCs w:val="22"/>
                <w:lang w:val="ru-RU"/>
              </w:rPr>
              <w:object w:dxaOrig="3019" w:dyaOrig="720" w14:anchorId="27E1B410">
                <v:shape id="_x0000_i1051" type="#_x0000_t75" style="width:187.65pt;height:45.25pt" o:ole="">
                  <v:imagedata r:id="rId43" o:title=""/>
                </v:shape>
                <o:OLEObject Type="Embed" ProgID="Equation.3" ShapeID="_x0000_i1051" DrawAspect="Content" ObjectID="_1770032033" r:id="rId51"/>
              </w:object>
            </w:r>
            <w:r w:rsidRPr="006C057E">
              <w:rPr>
                <w:rFonts w:ascii="Garamond" w:hAnsi="Garamond"/>
                <w:position w:val="-14"/>
                <w:szCs w:val="22"/>
                <w:lang w:val="ru-RU"/>
              </w:rPr>
              <w:t>;</w:t>
            </w:r>
          </w:p>
          <w:p w14:paraId="71F61ED9" w14:textId="77777777" w:rsidR="00A17821" w:rsidRPr="006C057E" w:rsidRDefault="00A17821" w:rsidP="00A17821">
            <w:pPr>
              <w:pStyle w:val="subsubclauseindent"/>
              <w:widowControl/>
              <w:numPr>
                <w:ilvl w:val="0"/>
                <w:numId w:val="8"/>
              </w:numPr>
              <w:adjustRightInd/>
              <w:spacing w:after="0"/>
              <w:ind w:left="1701"/>
              <w:textAlignment w:val="auto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 xml:space="preserve">для ГТП экспорта, зарегистрированных на транзитных сечениях экспорта-импорта, соответствующих перетокам между первой и второй ценовыми зонами (ценовой зоной и 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внезональным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 xml:space="preserve"> 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энергорайоном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>, соответствующим представлению другой ценовой зоны (и Казахстана) в расчетной модели для данной ценовой зоны), а также для ГТП потребления поставщика, ГТП потребления единого закупщика на территории новых субъектов Российской Федерации и ГТП потребления участника оптового рынка – потребителя неценовой зоны:</w:t>
            </w:r>
          </w:p>
          <w:p w14:paraId="0A0A6D10" w14:textId="77777777" w:rsidR="00A17821" w:rsidRPr="006C057E" w:rsidRDefault="00A17821" w:rsidP="00A17821">
            <w:pPr>
              <w:pStyle w:val="subsubclauseindent"/>
              <w:spacing w:after="0"/>
              <w:ind w:left="127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position w:val="-14"/>
                <w:szCs w:val="22"/>
                <w:lang w:val="ru-RU"/>
              </w:rPr>
              <w:object w:dxaOrig="980" w:dyaOrig="400" w14:anchorId="18C58FB9">
                <v:shape id="_x0000_i1052" type="#_x0000_t75" style="width:68.2pt;height:28.35pt" o:ole="">
                  <v:imagedata r:id="rId45" o:title=""/>
                </v:shape>
                <o:OLEObject Type="Embed" ProgID="Equation.3" ShapeID="_x0000_i1052" DrawAspect="Content" ObjectID="_1770032034" r:id="rId52"/>
              </w:object>
            </w:r>
            <w:r w:rsidRPr="006C057E">
              <w:rPr>
                <w:rFonts w:ascii="Garamond" w:hAnsi="Garamond"/>
                <w:position w:val="-14"/>
                <w:szCs w:val="22"/>
                <w:lang w:val="ru-RU"/>
              </w:rPr>
              <w:t>;</w:t>
            </w:r>
          </w:p>
          <w:p w14:paraId="4D06A699" w14:textId="77777777" w:rsidR="00A17821" w:rsidRPr="006C057E" w:rsidRDefault="00A17821" w:rsidP="00A17821">
            <w:pPr>
              <w:pStyle w:val="subsubclauseindent"/>
              <w:widowControl/>
              <w:numPr>
                <w:ilvl w:val="0"/>
                <w:numId w:val="8"/>
              </w:numPr>
              <w:adjustRightInd/>
              <w:spacing w:after="0"/>
              <w:ind w:left="1701"/>
              <w:textAlignment w:val="auto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>для ГТП потребления (за исключением ГТП потребления участника оптового рынка – потребителя неценовой зоны):</w:t>
            </w:r>
          </w:p>
          <w:p w14:paraId="133226BC" w14:textId="575F07FB" w:rsidR="00A17821" w:rsidRPr="006C057E" w:rsidRDefault="00B438BA" w:rsidP="00A17821">
            <w:pPr>
              <w:pStyle w:val="subsubclauseindent"/>
              <w:spacing w:after="0"/>
              <w:ind w:left="127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position w:val="-14"/>
                <w:szCs w:val="22"/>
                <w:highlight w:val="yellow"/>
                <w:lang w:val="ru-RU"/>
              </w:rPr>
              <w:object w:dxaOrig="4260" w:dyaOrig="400" w14:anchorId="6E2771BD">
                <v:shape id="_x0000_i1053" type="#_x0000_t75" style="width:281.45pt;height:27.25pt" o:ole="">
                  <v:imagedata r:id="rId53" o:title=""/>
                </v:shape>
                <o:OLEObject Type="Embed" ProgID="Equation.3" ShapeID="_x0000_i1053" DrawAspect="Content" ObjectID="_1770032035" r:id="rId54"/>
              </w:object>
            </w:r>
            <w:r w:rsidR="00A17821" w:rsidRPr="006C057E">
              <w:rPr>
                <w:rFonts w:ascii="Garamond" w:hAnsi="Garamond"/>
                <w:position w:val="-14"/>
                <w:szCs w:val="22"/>
                <w:lang w:val="ru-RU"/>
              </w:rPr>
              <w:t>,</w:t>
            </w:r>
          </w:p>
          <w:p w14:paraId="0604A409" w14:textId="77777777" w:rsidR="00A17821" w:rsidRPr="006C057E" w:rsidRDefault="00A17821" w:rsidP="00A17821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 xml:space="preserve">где </w:t>
            </w:r>
          </w:p>
          <w:p w14:paraId="7B15A769" w14:textId="20F419FA" w:rsidR="00A17821" w:rsidRPr="006C057E" w:rsidRDefault="006969C8" w:rsidP="00A17821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position w:val="-14"/>
                <w:szCs w:val="22"/>
                <w:highlight w:val="yellow"/>
              </w:rPr>
              <w:object w:dxaOrig="540" w:dyaOrig="400" w14:anchorId="7A434F13">
                <v:shape id="_x0000_i1054" type="#_x0000_t75" style="width:27.25pt;height:19.65pt" o:ole="">
                  <v:imagedata r:id="rId55" o:title=""/>
                </v:shape>
                <o:OLEObject Type="Embed" ProgID="Equation.3" ShapeID="_x0000_i1054" DrawAspect="Content" ObjectID="_1770032036" r:id="rId56"/>
              </w:object>
            </w:r>
            <w:r w:rsidR="00B438BA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="00B438BA" w:rsidRPr="00B438BA">
              <w:rPr>
                <w:rFonts w:ascii="Garamond" w:hAnsi="Garamond"/>
                <w:szCs w:val="22"/>
                <w:highlight w:val="yellow"/>
                <w:lang w:val="ru-RU"/>
              </w:rPr>
              <w:t>–</w:t>
            </w:r>
            <w:r w:rsidR="00A17821" w:rsidRPr="006C057E">
              <w:rPr>
                <w:rFonts w:ascii="Garamond" w:hAnsi="Garamond"/>
                <w:szCs w:val="22"/>
                <w:highlight w:val="yellow"/>
                <w:lang w:val="ru-RU"/>
              </w:rPr>
              <w:t xml:space="preserve"> коэффициент для определения объемов плановых нагрузочных потерь электрической энергии в сетях ФСК, оплаченных участником оптового рынка </w:t>
            </w:r>
            <w:proofErr w:type="spellStart"/>
            <w:r w:rsidR="00A17821" w:rsidRPr="006C057E">
              <w:rPr>
                <w:rFonts w:ascii="Garamond" w:hAnsi="Garamond"/>
                <w:i/>
                <w:szCs w:val="22"/>
                <w:highlight w:val="yellow"/>
                <w:lang w:val="en-US"/>
              </w:rPr>
              <w:t>i</w:t>
            </w:r>
            <w:proofErr w:type="spellEnd"/>
            <w:r w:rsidR="00A17821" w:rsidRPr="006C057E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ГТП потребления </w:t>
            </w:r>
            <w:r w:rsidR="00A17821" w:rsidRPr="006C057E">
              <w:rPr>
                <w:rFonts w:ascii="Garamond" w:hAnsi="Garamond"/>
                <w:i/>
                <w:szCs w:val="22"/>
                <w:highlight w:val="yellow"/>
                <w:lang w:val="en-US"/>
              </w:rPr>
              <w:t>p</w:t>
            </w:r>
            <w:r w:rsidR="00A17821" w:rsidRPr="006C057E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рассчитанный в соответствии с пунктом 9.12 </w:t>
            </w:r>
            <w:r w:rsidR="00A17821" w:rsidRPr="006C057E">
              <w:rPr>
                <w:rFonts w:ascii="Garamond" w:hAnsi="Garamond"/>
                <w:i/>
                <w:szCs w:val="22"/>
                <w:highlight w:val="yellow"/>
                <w:lang w:val="ru-RU"/>
              </w:rPr>
              <w:lastRenderedPageBreak/>
              <w:t>Регламента коммерческого учета электроэнергии и мощности</w:t>
            </w:r>
            <w:r w:rsidR="00261D5B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11</w:t>
            </w:r>
            <w:r w:rsidR="00A17821" w:rsidRPr="006C057E">
              <w:rPr>
                <w:rFonts w:ascii="Garamond" w:hAnsi="Garamond"/>
                <w:szCs w:val="22"/>
                <w:highlight w:val="yellow"/>
                <w:lang w:val="ru-RU"/>
              </w:rPr>
              <w:t xml:space="preserve"> к </w:t>
            </w:r>
            <w:r w:rsidR="00A17821" w:rsidRPr="006C057E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="00A17821" w:rsidRPr="006C057E">
              <w:rPr>
                <w:rFonts w:ascii="Garamond" w:hAnsi="Garamond"/>
                <w:szCs w:val="22"/>
                <w:highlight w:val="yellow"/>
                <w:lang w:val="ru-RU"/>
              </w:rPr>
              <w:t>);</w:t>
            </w:r>
          </w:p>
          <w:p w14:paraId="08C4658D" w14:textId="77777777" w:rsidR="00A17821" w:rsidRPr="006C057E" w:rsidRDefault="00A17821" w:rsidP="00A17821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proofErr w:type="spellStart"/>
            <w:r w:rsidRPr="006C057E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6C057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C057E">
              <w:rPr>
                <w:rFonts w:ascii="Garamond" w:hAnsi="Garamond"/>
                <w:szCs w:val="22"/>
                <w:lang w:val="ru-RU"/>
              </w:rPr>
              <w:t>– участник оптового рынка;</w:t>
            </w:r>
          </w:p>
          <w:p w14:paraId="7178962E" w14:textId="77777777" w:rsidR="00A17821" w:rsidRPr="006C057E" w:rsidRDefault="00A17821" w:rsidP="00A17821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ГТП потребления (экспорта), отнесенная к субъекту РФ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F</w:t>
            </w:r>
            <w:r w:rsidRPr="006C057E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3A265940" w14:textId="77777777" w:rsidR="00A17821" w:rsidRPr="006C057E" w:rsidRDefault="00A17821" w:rsidP="00A17821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r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региональная сетевая компания (территориальная сетевая организация), к электрическим сетям которой отнесена ГТП потребления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участника оптового рынка </w:t>
            </w:r>
            <w:proofErr w:type="spellStart"/>
            <w:r w:rsidRPr="006C057E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6C3AAD83" w14:textId="77777777" w:rsidR="00A17821" w:rsidRPr="006C057E" w:rsidRDefault="00A17821" w:rsidP="00A17821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s</w:t>
            </w:r>
            <w:r w:rsidRPr="006C057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– сечение экспорта-импорта, к которому отнесена ГТП экспорта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6C057E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221F5C73" w14:textId="77777777" w:rsidR="00A17821" w:rsidRPr="006C057E" w:rsidRDefault="00A17821" w:rsidP="00A17821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F</w:t>
            </w:r>
            <w:r w:rsidRPr="006C057E">
              <w:rPr>
                <w:rFonts w:ascii="Garamond" w:hAnsi="Garamond"/>
                <w:i/>
                <w:szCs w:val="22"/>
                <w:lang w:val="ru-RU"/>
              </w:rPr>
              <w:t xml:space="preserve"> –</w:t>
            </w:r>
            <w:r w:rsidRPr="006C057E">
              <w:rPr>
                <w:rFonts w:ascii="Garamond" w:hAnsi="Garamond"/>
                <w:b/>
                <w:i/>
                <w:szCs w:val="22"/>
                <w:lang w:val="ru-RU"/>
              </w:rPr>
              <w:t xml:space="preserve"> 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субъект РФ в пределах ценовой зоны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z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(в случае если два и более субъектов РФ отнесены к одному энергорайону, то в качестве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F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используется указанный энергорайон);</w:t>
            </w:r>
          </w:p>
          <w:p w14:paraId="282A63F2" w14:textId="77777777" w:rsidR="00A17821" w:rsidRPr="006C057E" w:rsidRDefault="00A17821" w:rsidP="00A17821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z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ценовая зона;</w:t>
            </w:r>
          </w:p>
          <w:p w14:paraId="7D490F48" w14:textId="77777777" w:rsidR="00696FCD" w:rsidRPr="006C057E" w:rsidRDefault="00696FCD" w:rsidP="00696FCD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highlight w:val="yellow"/>
                <w:lang w:val="en-US"/>
              </w:rPr>
              <w:t>m</w:t>
            </w:r>
            <w:r w:rsidRPr="006C057E">
              <w:rPr>
                <w:rFonts w:ascii="Garamond" w:hAnsi="Garamond"/>
                <w:i/>
                <w:szCs w:val="22"/>
                <w:highlight w:val="yellow"/>
                <w:lang w:val="ru-RU"/>
              </w:rPr>
              <w:t xml:space="preserve"> </w:t>
            </w:r>
            <w:r w:rsidRPr="006C057E">
              <w:rPr>
                <w:rFonts w:ascii="Garamond" w:hAnsi="Garamond"/>
                <w:szCs w:val="22"/>
                <w:highlight w:val="yellow"/>
                <w:lang w:val="ru-RU"/>
              </w:rPr>
              <w:t>– рассматриваемый расчетный период;</w:t>
            </w:r>
          </w:p>
          <w:p w14:paraId="76DC2B39" w14:textId="77777777" w:rsidR="00A17821" w:rsidRPr="006C057E" w:rsidRDefault="00A17821" w:rsidP="00A17821">
            <w:pPr>
              <w:pStyle w:val="subsubclauseindent"/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</w:t>
            </w:r>
            <w:proofErr w:type="gramStart"/>
            <w:r w:rsidRPr="006C057E">
              <w:rPr>
                <w:rFonts w:ascii="Garamond" w:hAnsi="Garamond"/>
                <w:szCs w:val="22"/>
                <w:lang w:val="ru-RU"/>
              </w:rPr>
              <w:t>час</w:t>
            </w:r>
            <w:proofErr w:type="gramEnd"/>
            <w:r w:rsidRPr="006C057E">
              <w:rPr>
                <w:rFonts w:ascii="Garamond" w:hAnsi="Garamond"/>
                <w:szCs w:val="22"/>
                <w:lang w:val="ru-RU"/>
              </w:rPr>
              <w:t xml:space="preserve"> операционных суток.</w:t>
            </w:r>
          </w:p>
          <w:p w14:paraId="77732376" w14:textId="77777777" w:rsidR="00A17821" w:rsidRPr="006C057E" w:rsidRDefault="00A17821" w:rsidP="00A17821">
            <w:pPr>
              <w:ind w:left="130"/>
              <w:rPr>
                <w:rFonts w:ascii="Garamond" w:hAnsi="Garamond"/>
                <w:sz w:val="22"/>
                <w:szCs w:val="22"/>
              </w:rPr>
            </w:pPr>
          </w:p>
        </w:tc>
      </w:tr>
      <w:tr w:rsidR="00A17821" w:rsidRPr="006C057E" w14:paraId="0C875688" w14:textId="77777777" w:rsidTr="006C057E">
        <w:tc>
          <w:tcPr>
            <w:tcW w:w="334" w:type="pct"/>
            <w:vAlign w:val="center"/>
          </w:tcPr>
          <w:p w14:paraId="6B63C729" w14:textId="77777777" w:rsidR="00A17821" w:rsidRPr="0064609A" w:rsidRDefault="00A17821" w:rsidP="00A17821">
            <w:pPr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64609A">
              <w:rPr>
                <w:rFonts w:ascii="Garamond" w:hAnsi="Garamond"/>
                <w:b/>
                <w:sz w:val="22"/>
                <w:szCs w:val="22"/>
                <w:lang w:val="en-US"/>
              </w:rPr>
              <w:lastRenderedPageBreak/>
              <w:t>4.2.16</w:t>
            </w:r>
          </w:p>
        </w:tc>
        <w:tc>
          <w:tcPr>
            <w:tcW w:w="2199" w:type="pct"/>
          </w:tcPr>
          <w:p w14:paraId="6DDC6D79" w14:textId="77777777" w:rsidR="00A17821" w:rsidRPr="006C057E" w:rsidRDefault="00A17821" w:rsidP="00A17821">
            <w:pPr>
              <w:pStyle w:val="4"/>
              <w:tabs>
                <w:tab w:val="num" w:pos="567"/>
              </w:tabs>
              <w:ind w:left="1276" w:hanging="1276"/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  <w:lang w:eastAsia="en-US"/>
              </w:rPr>
            </w:pPr>
            <w:r w:rsidRPr="006C057E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  <w:lang w:eastAsia="en-US"/>
              </w:rPr>
              <w:t>4.2.16 Объем расчетных нагрузочных потерь электроэнергии в электрических сетях ФСК, отнесенный на ГТП потребления</w:t>
            </w:r>
          </w:p>
          <w:p w14:paraId="3C60A548" w14:textId="77777777" w:rsidR="00A17821" w:rsidRPr="006C057E" w:rsidRDefault="00A17821" w:rsidP="00A17821">
            <w:pPr>
              <w:pStyle w:val="subsubclauseindent"/>
              <w:spacing w:after="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object w:dxaOrig="1440" w:dyaOrig="400" w14:anchorId="033D9001">
                <v:shape id="_x0000_i1055" type="#_x0000_t75" style="width:99.8pt;height:28.35pt" o:ole="">
                  <v:imagedata r:id="rId57" o:title=""/>
                </v:shape>
                <o:OLEObject Type="Embed" ProgID="Equation.3" ShapeID="_x0000_i1055" DrawAspect="Content" ObjectID="_1770032037" r:id="rId58"/>
              </w:objec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[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МВт.ч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>] – объем расчетных нагрузочных потерь электроэнергии в электрических сетях ФСК, отнесенный на ГТП потребления (экспорта) p в час операционных суток h.</w:t>
            </w:r>
          </w:p>
          <w:p w14:paraId="62B18B67" w14:textId="77777777" w:rsidR="00A17821" w:rsidRPr="006C057E" w:rsidRDefault="00A17821" w:rsidP="00A17821">
            <w:pPr>
              <w:pStyle w:val="subsubclauseindent"/>
              <w:spacing w:after="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 xml:space="preserve">КО рассчитывает величину </w:t>
            </w:r>
            <w:r w:rsidRPr="006C057E">
              <w:rPr>
                <w:rFonts w:ascii="Garamond" w:hAnsi="Garamond"/>
                <w:szCs w:val="22"/>
                <w:lang w:val="ru-RU"/>
              </w:rPr>
              <w:object w:dxaOrig="1440" w:dyaOrig="400" w14:anchorId="6BCA32D4">
                <v:shape id="_x0000_i1056" type="#_x0000_t75" style="width:99.8pt;height:28.35pt" o:ole="">
                  <v:imagedata r:id="rId59" o:title=""/>
                </v:shape>
                <o:OLEObject Type="Embed" ProgID="Equation.3" ShapeID="_x0000_i1056" DrawAspect="Content" ObjectID="_1770032038" r:id="rId60"/>
              </w:objec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в соответствии с формулой:</w:t>
            </w:r>
          </w:p>
          <w:p w14:paraId="503DDCDD" w14:textId="77777777" w:rsidR="00A17821" w:rsidRPr="006C057E" w:rsidRDefault="00A17821" w:rsidP="00A17821">
            <w:pPr>
              <w:pStyle w:val="subsubclauseindent"/>
              <w:widowControl/>
              <w:numPr>
                <w:ilvl w:val="0"/>
                <w:numId w:val="5"/>
              </w:numPr>
              <w:adjustRightInd/>
              <w:spacing w:before="60" w:after="60"/>
              <w:ind w:left="552" w:hanging="426"/>
              <w:textAlignment w:val="auto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 xml:space="preserve">Для ГТП </w:t>
            </w:r>
            <w:proofErr w:type="gramStart"/>
            <w:r w:rsidRPr="006C057E">
              <w:rPr>
                <w:rFonts w:ascii="Garamond" w:hAnsi="Garamond"/>
                <w:szCs w:val="22"/>
                <w:lang w:val="ru-RU"/>
              </w:rPr>
              <w:t>потребления  участника</w:t>
            </w:r>
            <w:proofErr w:type="gramEnd"/>
            <w:r w:rsidRPr="006C057E">
              <w:rPr>
                <w:rFonts w:ascii="Garamond" w:hAnsi="Garamond"/>
                <w:szCs w:val="22"/>
                <w:lang w:val="ru-RU"/>
              </w:rPr>
              <w:t xml:space="preserve"> оптового рынка, функционирующего на территории ценовой зоны:</w:t>
            </w:r>
          </w:p>
          <w:p w14:paraId="704EDA15" w14:textId="51747957" w:rsidR="00A17821" w:rsidRPr="006C057E" w:rsidRDefault="0064609A" w:rsidP="00A17821">
            <w:pPr>
              <w:pStyle w:val="subsubclauseindent"/>
              <w:spacing w:before="60" w:after="6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highlight w:val="yellow"/>
                <w:lang w:val="ru-RU"/>
              </w:rPr>
              <w:object w:dxaOrig="5160" w:dyaOrig="760" w14:anchorId="470CDF43">
                <v:shape id="_x0000_i1057" type="#_x0000_t75" style="width:304.35pt;height:45.8pt" o:ole="">
                  <v:imagedata r:id="rId61" o:title=""/>
                </v:shape>
                <o:OLEObject Type="Embed" ProgID="Equation.3" ShapeID="_x0000_i1057" DrawAspect="Content" ObjectID="_1770032039" r:id="rId62"/>
              </w:object>
            </w:r>
            <w:r w:rsidR="00A17821" w:rsidRPr="006C057E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1C1142A1" w14:textId="77777777" w:rsidR="00A17821" w:rsidRPr="006C057E" w:rsidRDefault="00A17821" w:rsidP="00A17821">
            <w:pPr>
              <w:pStyle w:val="subsubclauseindent"/>
              <w:widowControl/>
              <w:numPr>
                <w:ilvl w:val="0"/>
                <w:numId w:val="5"/>
              </w:numPr>
              <w:adjustRightInd/>
              <w:spacing w:before="60" w:after="60"/>
              <w:ind w:left="552" w:hanging="426"/>
              <w:textAlignment w:val="auto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lastRenderedPageBreak/>
              <w:t xml:space="preserve">Для ГТП экспорта (за исключением ГТП экспорта, зарегистрированных на транзитных сечениях экспорта-импорта, соответствующих перетокам между первой и второй ценовыми зонами (ценовой зоной и 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внезональным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 xml:space="preserve"> 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энергорайоном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>, соответствующим представлению другой ценовой зоны (и Казахстана) в расчетной модели для данной ценовой зоны)):</w:t>
            </w:r>
          </w:p>
          <w:p w14:paraId="5D35DCA6" w14:textId="77777777" w:rsidR="00A17821" w:rsidRPr="006C057E" w:rsidRDefault="00A17821" w:rsidP="00A17821">
            <w:pPr>
              <w:pStyle w:val="subsubclauseindent"/>
              <w:tabs>
                <w:tab w:val="num" w:pos="1560"/>
              </w:tabs>
              <w:spacing w:after="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object w:dxaOrig="6480" w:dyaOrig="1080" w14:anchorId="53DDDBA4">
                <v:shape id="_x0000_i1058" type="#_x0000_t75" style="width:272.2pt;height:47.45pt" o:ole="">
                  <v:imagedata r:id="rId63" o:title=""/>
                </v:shape>
                <o:OLEObject Type="Embed" ProgID="Equation.3" ShapeID="_x0000_i1058" DrawAspect="Content" ObjectID="_1770032040" r:id="rId64"/>
              </w:object>
            </w:r>
            <w:r w:rsidRPr="006C057E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765EB50D" w14:textId="77777777" w:rsidR="00A17821" w:rsidRPr="006C057E" w:rsidRDefault="00A17821" w:rsidP="00A17821">
            <w:pPr>
              <w:pStyle w:val="subsubclauseindent"/>
              <w:widowControl/>
              <w:numPr>
                <w:ilvl w:val="0"/>
                <w:numId w:val="5"/>
              </w:numPr>
              <w:adjustRightInd/>
              <w:spacing w:before="60" w:after="60"/>
              <w:ind w:left="552" w:hanging="426"/>
              <w:textAlignment w:val="auto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>Для ГТП потребления поставщика, ГТП потребления единого закупщика и ГТП потребления участника оптового рынка, функционирующего на территории неценовой зоны:</w:t>
            </w:r>
          </w:p>
          <w:p w14:paraId="2A54B161" w14:textId="77777777" w:rsidR="00A17821" w:rsidRPr="006C057E" w:rsidRDefault="00A17821" w:rsidP="00A17821">
            <w:pPr>
              <w:pStyle w:val="subsubclauseindent"/>
              <w:spacing w:before="60" w:after="6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object w:dxaOrig="1840" w:dyaOrig="760" w14:anchorId="013FF54E">
                <v:shape id="_x0000_i1059" type="#_x0000_t75" style="width:117.25pt;height:41.45pt" o:ole="">
                  <v:imagedata r:id="rId65" o:title=""/>
                </v:shape>
                <o:OLEObject Type="Embed" ProgID="Equation.3" ShapeID="_x0000_i1059" DrawAspect="Content" ObjectID="_1770032041" r:id="rId66"/>
              </w:object>
            </w:r>
            <w:r w:rsidRPr="006C057E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0E25A13F" w14:textId="77777777" w:rsidR="00A17821" w:rsidRPr="006C057E" w:rsidRDefault="00A17821" w:rsidP="00A17821">
            <w:pPr>
              <w:pStyle w:val="subsubclauseindent"/>
              <w:widowControl/>
              <w:numPr>
                <w:ilvl w:val="0"/>
                <w:numId w:val="5"/>
              </w:numPr>
              <w:adjustRightInd/>
              <w:spacing w:before="60" w:after="60"/>
              <w:ind w:left="552" w:hanging="426"/>
              <w:textAlignment w:val="auto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 xml:space="preserve">Для ГТП экспорта, зарегистрированных на транзитных сечениях экспорта-импорта, соответствующих перетокам между первой и второй ценовыми зонами (ценовой зоной и 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внезональным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 xml:space="preserve"> 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энергорайоном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>, соответствующим представлению другой ценовой зоны (и Казахстана) в расчетной модели для данной ценовой зоны):</w:t>
            </w:r>
          </w:p>
          <w:p w14:paraId="54A79A8B" w14:textId="77777777" w:rsidR="00A17821" w:rsidRPr="006C057E" w:rsidRDefault="00A17821" w:rsidP="00A17821">
            <w:pPr>
              <w:pStyle w:val="subsubclauseindent"/>
              <w:spacing w:before="60" w:after="6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object w:dxaOrig="1840" w:dyaOrig="760" w14:anchorId="0DB252D5">
                <v:shape id="_x0000_i1060" type="#_x0000_t75" style="width:117.25pt;height:41.45pt" o:ole="">
                  <v:imagedata r:id="rId67" o:title=""/>
                </v:shape>
                <o:OLEObject Type="Embed" ProgID="Equation.3" ShapeID="_x0000_i1060" DrawAspect="Content" ObjectID="_1770032042" r:id="rId68"/>
              </w:object>
            </w:r>
            <w:r w:rsidRPr="006C057E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3CE0AA3A" w14:textId="77777777" w:rsidR="00A17821" w:rsidRPr="006C057E" w:rsidRDefault="00A17821" w:rsidP="00A17821">
            <w:pPr>
              <w:pStyle w:val="subsubclauseindent"/>
              <w:spacing w:after="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>где z – ценовая зона;</w:t>
            </w:r>
          </w:p>
          <w:p w14:paraId="11EF43D9" w14:textId="77777777" w:rsidR="00A17821" w:rsidRPr="006C057E" w:rsidRDefault="00A17821" w:rsidP="00A17821">
            <w:pPr>
              <w:pStyle w:val="subsubclauseindent"/>
              <w:spacing w:after="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>F – субъект РФ в пределах ценовой зоны (в случае если два и более субъектов РФ отнесены к одному энергорайону, то в качестве F используется указанный энергорайон);</w:t>
            </w:r>
          </w:p>
          <w:p w14:paraId="230A87F8" w14:textId="77777777" w:rsidR="00A17821" w:rsidRPr="006C057E" w:rsidRDefault="00A17821" w:rsidP="00A17821">
            <w:pPr>
              <w:pStyle w:val="subsubclauseindent"/>
              <w:spacing w:after="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>i – участник оптового рынка;</w:t>
            </w:r>
          </w:p>
          <w:p w14:paraId="660EE80B" w14:textId="77777777" w:rsidR="00A17821" w:rsidRPr="006C057E" w:rsidRDefault="00A17821" w:rsidP="00A17821">
            <w:pPr>
              <w:pStyle w:val="subsubclauseindent"/>
              <w:spacing w:after="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>p – ГТП потребления участника i, отнесенная к субъекту РФ F;</w:t>
            </w:r>
          </w:p>
          <w:p w14:paraId="64E8DB9D" w14:textId="77777777" w:rsidR="00A17821" w:rsidRPr="006C057E" w:rsidRDefault="00A17821" w:rsidP="00A17821">
            <w:pPr>
              <w:pStyle w:val="subsubclauseindent"/>
              <w:spacing w:after="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>r – ГТП экспорта, отнесенная к субъекту РФ F;</w:t>
            </w:r>
          </w:p>
          <w:p w14:paraId="543E0C45" w14:textId="77777777" w:rsidR="00A17821" w:rsidRPr="006C057E" w:rsidRDefault="00A17821" w:rsidP="00A17821">
            <w:pPr>
              <w:pStyle w:val="subsubclauseindent"/>
              <w:spacing w:after="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lastRenderedPageBreak/>
              <w:t>D – регулируемый договор;</w:t>
            </w:r>
          </w:p>
          <w:p w14:paraId="6B69A508" w14:textId="77777777" w:rsidR="00A17821" w:rsidRPr="006C057E" w:rsidRDefault="00A17821" w:rsidP="00A17821">
            <w:pPr>
              <w:ind w:left="552" w:hanging="426"/>
              <w:rPr>
                <w:rFonts w:ascii="Garamond" w:hAnsi="Garamond"/>
                <w:sz w:val="22"/>
                <w:szCs w:val="22"/>
                <w:lang w:eastAsia="en-US"/>
              </w:rPr>
            </w:pPr>
            <w:bookmarkStart w:id="0" w:name="_Toc395605162"/>
            <w:bookmarkStart w:id="1" w:name="_Toc396823705"/>
            <w:bookmarkStart w:id="2" w:name="_Toc399316943"/>
            <w:bookmarkStart w:id="3" w:name="_Toc399317252"/>
            <w:bookmarkStart w:id="4" w:name="_Toc490054505"/>
            <w:bookmarkStart w:id="5" w:name="_Toc512689589"/>
            <w:bookmarkStart w:id="6" w:name="_Toc536524394"/>
            <w:bookmarkStart w:id="7" w:name="_Toc52420830"/>
            <w:r w:rsidRPr="006C057E">
              <w:rPr>
                <w:rFonts w:ascii="Garamond" w:hAnsi="Garamond"/>
                <w:sz w:val="22"/>
                <w:szCs w:val="22"/>
                <w:lang w:eastAsia="en-US"/>
              </w:rPr>
              <w:t>s – сечение экспорта-импорта, к которому отнесена ГТП экспорта r;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</w:p>
          <w:p w14:paraId="4EED084F" w14:textId="77777777" w:rsidR="00A17821" w:rsidRPr="006C057E" w:rsidRDefault="00A17821" w:rsidP="00A17821">
            <w:pPr>
              <w:pStyle w:val="subsubclauseindent"/>
              <w:tabs>
                <w:tab w:val="left" w:pos="-4"/>
              </w:tabs>
              <w:ind w:left="552" w:hanging="426"/>
              <w:jc w:val="left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>m – рассматриваемый расчетный период;</w:t>
            </w:r>
          </w:p>
          <w:p w14:paraId="7664A7D2" w14:textId="77777777" w:rsidR="00A17821" w:rsidRPr="006C057E" w:rsidRDefault="00A17821" w:rsidP="00A17821">
            <w:pPr>
              <w:pStyle w:val="subsubclauseindent"/>
              <w:spacing w:after="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>h – час операционных суток.</w:t>
            </w:r>
          </w:p>
          <w:p w14:paraId="0E871D6D" w14:textId="77777777" w:rsidR="00A17821" w:rsidRPr="006C057E" w:rsidRDefault="00A17821" w:rsidP="00A17821">
            <w:pPr>
              <w:ind w:left="135" w:hanging="147"/>
              <w:rPr>
                <w:rFonts w:ascii="Garamond" w:hAnsi="Garamond"/>
                <w:sz w:val="22"/>
                <w:szCs w:val="22"/>
                <w:lang w:eastAsia="en-US"/>
              </w:rPr>
            </w:pPr>
          </w:p>
        </w:tc>
        <w:tc>
          <w:tcPr>
            <w:tcW w:w="2467" w:type="pct"/>
          </w:tcPr>
          <w:p w14:paraId="70809511" w14:textId="77777777" w:rsidR="00A17821" w:rsidRPr="006C057E" w:rsidRDefault="00A17821" w:rsidP="00A17821">
            <w:pPr>
              <w:pStyle w:val="4"/>
              <w:tabs>
                <w:tab w:val="num" w:pos="567"/>
              </w:tabs>
              <w:ind w:left="1276" w:hanging="1276"/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  <w:lang w:eastAsia="en-US"/>
              </w:rPr>
            </w:pPr>
            <w:r w:rsidRPr="006C057E"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  <w:lang w:eastAsia="en-US"/>
              </w:rPr>
              <w:lastRenderedPageBreak/>
              <w:t>4.2.16 Объем расчетных нагрузочных потерь электроэнергии в электрических сетях ФСК, отнесенный на ГТП потребления</w:t>
            </w:r>
          </w:p>
          <w:p w14:paraId="0FE3AF68" w14:textId="77777777" w:rsidR="00A17821" w:rsidRPr="006C057E" w:rsidRDefault="00A17821" w:rsidP="00A17821">
            <w:pPr>
              <w:pStyle w:val="subsubclauseindent"/>
              <w:spacing w:after="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object w:dxaOrig="1440" w:dyaOrig="400" w14:anchorId="0D207047">
                <v:shape id="_x0000_i1061" type="#_x0000_t75" style="width:99.8pt;height:28.35pt" o:ole="">
                  <v:imagedata r:id="rId57" o:title=""/>
                </v:shape>
                <o:OLEObject Type="Embed" ProgID="Equation.3" ShapeID="_x0000_i1061" DrawAspect="Content" ObjectID="_1770032043" r:id="rId69"/>
              </w:objec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[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МВт.ч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>] – объем расчетных нагрузочных потерь электроэнергии в электрических сетях ФСК, отнесенный на ГТП потребления (экспорта) p в час операционных суток h.</w:t>
            </w:r>
          </w:p>
          <w:p w14:paraId="2CCCD092" w14:textId="77777777" w:rsidR="00A17821" w:rsidRPr="006C057E" w:rsidRDefault="00A17821" w:rsidP="00A17821">
            <w:pPr>
              <w:pStyle w:val="subsubclauseindent"/>
              <w:spacing w:after="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 xml:space="preserve">КО рассчитывает величину </w:t>
            </w:r>
            <w:r w:rsidRPr="006C057E">
              <w:rPr>
                <w:rFonts w:ascii="Garamond" w:hAnsi="Garamond"/>
                <w:szCs w:val="22"/>
                <w:lang w:val="ru-RU"/>
              </w:rPr>
              <w:object w:dxaOrig="1440" w:dyaOrig="400" w14:anchorId="308009EE">
                <v:shape id="_x0000_i1062" type="#_x0000_t75" style="width:99.8pt;height:28.35pt" o:ole="">
                  <v:imagedata r:id="rId59" o:title=""/>
                </v:shape>
                <o:OLEObject Type="Embed" ProgID="Equation.3" ShapeID="_x0000_i1062" DrawAspect="Content" ObjectID="_1770032044" r:id="rId70"/>
              </w:objec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в соответствии с формулой:</w:t>
            </w:r>
          </w:p>
          <w:p w14:paraId="486A35D3" w14:textId="77777777" w:rsidR="00A17821" w:rsidRPr="006C057E" w:rsidRDefault="00A17821" w:rsidP="00A17821">
            <w:pPr>
              <w:pStyle w:val="subsubclauseindent"/>
              <w:widowControl/>
              <w:numPr>
                <w:ilvl w:val="0"/>
                <w:numId w:val="6"/>
              </w:numPr>
              <w:tabs>
                <w:tab w:val="clear" w:pos="1996"/>
              </w:tabs>
              <w:adjustRightInd/>
              <w:spacing w:before="60" w:after="60"/>
              <w:ind w:left="553" w:hanging="425"/>
              <w:textAlignment w:val="auto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 xml:space="preserve">Для ГТП </w:t>
            </w:r>
            <w:proofErr w:type="gramStart"/>
            <w:r w:rsidRPr="006C057E">
              <w:rPr>
                <w:rFonts w:ascii="Garamond" w:hAnsi="Garamond"/>
                <w:szCs w:val="22"/>
                <w:lang w:val="ru-RU"/>
              </w:rPr>
              <w:t>потребления  участника</w:t>
            </w:r>
            <w:proofErr w:type="gramEnd"/>
            <w:r w:rsidRPr="006C057E">
              <w:rPr>
                <w:rFonts w:ascii="Garamond" w:hAnsi="Garamond"/>
                <w:szCs w:val="22"/>
                <w:lang w:val="ru-RU"/>
              </w:rPr>
              <w:t xml:space="preserve"> оптового рынка, функционирующего на территории ценовой зоны:</w:t>
            </w:r>
          </w:p>
          <w:p w14:paraId="2D9FAFC1" w14:textId="5A02191F" w:rsidR="00A17821" w:rsidRPr="006C057E" w:rsidRDefault="0064609A" w:rsidP="00A17821">
            <w:pPr>
              <w:pStyle w:val="subsubclauseindent"/>
              <w:widowControl/>
              <w:adjustRightInd/>
              <w:spacing w:before="60" w:after="60"/>
              <w:ind w:left="128"/>
              <w:textAlignment w:val="auto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position w:val="-14"/>
                <w:szCs w:val="22"/>
                <w:highlight w:val="yellow"/>
                <w:lang w:val="ru-RU"/>
              </w:rPr>
              <w:object w:dxaOrig="5760" w:dyaOrig="400" w14:anchorId="3B09BF26">
                <v:shape id="_x0000_i1063" type="#_x0000_t75" style="width:340.35pt;height:24pt" o:ole="">
                  <v:imagedata r:id="rId71" o:title=""/>
                </v:shape>
                <o:OLEObject Type="Embed" ProgID="Equation.3" ShapeID="_x0000_i1063" DrawAspect="Content" ObjectID="_1770032045" r:id="rId72"/>
              </w:object>
            </w:r>
            <w:r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62263942" w14:textId="77777777" w:rsidR="00A17821" w:rsidRPr="006C057E" w:rsidRDefault="00A17821" w:rsidP="00A17821">
            <w:pPr>
              <w:pStyle w:val="subsubclauseindent"/>
              <w:spacing w:before="60" w:after="60"/>
              <w:ind w:left="552" w:hanging="426"/>
              <w:rPr>
                <w:rFonts w:ascii="Garamond" w:hAnsi="Garamond"/>
                <w:szCs w:val="22"/>
                <w:lang w:val="ru-RU"/>
              </w:rPr>
            </w:pPr>
          </w:p>
          <w:p w14:paraId="6F6F7104" w14:textId="77777777" w:rsidR="00A17821" w:rsidRPr="006C057E" w:rsidRDefault="00A17821" w:rsidP="00A17821">
            <w:pPr>
              <w:pStyle w:val="subsubclauseindent"/>
              <w:widowControl/>
              <w:numPr>
                <w:ilvl w:val="0"/>
                <w:numId w:val="6"/>
              </w:numPr>
              <w:adjustRightInd/>
              <w:spacing w:before="60" w:after="60"/>
              <w:ind w:left="552" w:hanging="426"/>
              <w:textAlignment w:val="auto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 xml:space="preserve">Для ГТП экспорта (за исключением ГТП экспорта, зарегистрированных на транзитных сечениях экспорта-импорта, соответствующих перетокам между первой и второй ценовыми зонами (ценовой зоной и 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lastRenderedPageBreak/>
              <w:t>внезональным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 xml:space="preserve"> 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энергорайоном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>, соответствующим представлению другой ценовой зоны (и Казахстана) в расчетной модели для данной ценовой зоны)):</w:t>
            </w:r>
          </w:p>
          <w:p w14:paraId="214F90B4" w14:textId="77777777" w:rsidR="00A17821" w:rsidRPr="006C057E" w:rsidRDefault="00A17821" w:rsidP="00A17821">
            <w:pPr>
              <w:pStyle w:val="subsubclauseindent"/>
              <w:tabs>
                <w:tab w:val="num" w:pos="1560"/>
              </w:tabs>
              <w:spacing w:after="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object w:dxaOrig="6480" w:dyaOrig="1080" w14:anchorId="7FF6E22A">
                <v:shape id="_x0000_i1064" type="#_x0000_t75" style="width:272.2pt;height:47.45pt" o:ole="">
                  <v:imagedata r:id="rId63" o:title=""/>
                </v:shape>
                <o:OLEObject Type="Embed" ProgID="Equation.3" ShapeID="_x0000_i1064" DrawAspect="Content" ObjectID="_1770032046" r:id="rId73"/>
              </w:object>
            </w:r>
            <w:r w:rsidRPr="006C057E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046F12C0" w14:textId="77777777" w:rsidR="00A17821" w:rsidRPr="006C057E" w:rsidRDefault="00A17821" w:rsidP="00A17821">
            <w:pPr>
              <w:pStyle w:val="subsubclauseindent"/>
              <w:widowControl/>
              <w:numPr>
                <w:ilvl w:val="0"/>
                <w:numId w:val="6"/>
              </w:numPr>
              <w:adjustRightInd/>
              <w:spacing w:before="60" w:after="60"/>
              <w:ind w:left="552" w:hanging="426"/>
              <w:textAlignment w:val="auto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>Для ГТП потребления поставщика, ГТП потребления единого закупщика и ГТП потребления участника оптового рынка, функционирующего на территории неценовой зоны:</w:t>
            </w:r>
          </w:p>
          <w:p w14:paraId="342EFC8F" w14:textId="77777777" w:rsidR="00A17821" w:rsidRPr="006C057E" w:rsidRDefault="00A17821" w:rsidP="00A17821">
            <w:pPr>
              <w:pStyle w:val="subsubclauseindent"/>
              <w:spacing w:before="60" w:after="6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object w:dxaOrig="1840" w:dyaOrig="760" w14:anchorId="3D4F672F">
                <v:shape id="_x0000_i1065" type="#_x0000_t75" style="width:117.25pt;height:41.45pt" o:ole="">
                  <v:imagedata r:id="rId65" o:title=""/>
                </v:shape>
                <o:OLEObject Type="Embed" ProgID="Equation.3" ShapeID="_x0000_i1065" DrawAspect="Content" ObjectID="_1770032047" r:id="rId74"/>
              </w:object>
            </w:r>
            <w:r w:rsidRPr="006C057E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099BC541" w14:textId="77777777" w:rsidR="00A17821" w:rsidRPr="006C057E" w:rsidRDefault="00A17821" w:rsidP="00A17821">
            <w:pPr>
              <w:pStyle w:val="subsubclauseindent"/>
              <w:widowControl/>
              <w:numPr>
                <w:ilvl w:val="0"/>
                <w:numId w:val="6"/>
              </w:numPr>
              <w:adjustRightInd/>
              <w:spacing w:before="60" w:after="60"/>
              <w:ind w:left="552" w:hanging="426"/>
              <w:textAlignment w:val="auto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 xml:space="preserve">Для ГТП экспорта, зарегистрированных на транзитных сечениях экспорта-импорта, соответствующих перетокам между первой и второй ценовыми зонами (ценовой зоной и 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внезональным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 xml:space="preserve"> 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энергорайоном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>, соответствующим представлению другой ценовой зоны (и Казахстана) в расчетной модели для данной ценовой зоны):</w:t>
            </w:r>
          </w:p>
          <w:p w14:paraId="37EB1725" w14:textId="77777777" w:rsidR="00A17821" w:rsidRPr="006C057E" w:rsidRDefault="00A17821" w:rsidP="00A17821">
            <w:pPr>
              <w:pStyle w:val="subsubclauseindent"/>
              <w:spacing w:before="60" w:after="6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object w:dxaOrig="1840" w:dyaOrig="760" w14:anchorId="2A364EB7">
                <v:shape id="_x0000_i1066" type="#_x0000_t75" style="width:117.25pt;height:41.45pt" o:ole="">
                  <v:imagedata r:id="rId67" o:title=""/>
                </v:shape>
                <o:OLEObject Type="Embed" ProgID="Equation.3" ShapeID="_x0000_i1066" DrawAspect="Content" ObjectID="_1770032048" r:id="rId75"/>
              </w:object>
            </w:r>
          </w:p>
          <w:p w14:paraId="4B576735" w14:textId="541102B5" w:rsidR="00A17821" w:rsidRPr="006C057E" w:rsidRDefault="00A17821" w:rsidP="0064609A">
            <w:pPr>
              <w:pStyle w:val="subsubclauseindent"/>
              <w:spacing w:after="0"/>
              <w:ind w:left="55" w:hanging="55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 xml:space="preserve">где </w:t>
            </w:r>
            <w:r w:rsidR="006969C8" w:rsidRPr="006C057E">
              <w:rPr>
                <w:rFonts w:ascii="Garamond" w:hAnsi="Garamond"/>
                <w:position w:val="-14"/>
                <w:szCs w:val="22"/>
                <w:highlight w:val="yellow"/>
              </w:rPr>
              <w:object w:dxaOrig="540" w:dyaOrig="400" w14:anchorId="007697C1">
                <v:shape id="_x0000_i1067" type="#_x0000_t75" style="width:27.25pt;height:19.65pt" o:ole="">
                  <v:imagedata r:id="rId76" o:title=""/>
                </v:shape>
                <o:OLEObject Type="Embed" ProgID="Equation.3" ShapeID="_x0000_i1067" DrawAspect="Content" ObjectID="_1770032049" r:id="rId77"/>
              </w:object>
            </w:r>
            <w:r w:rsidR="0064609A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="0064609A" w:rsidRPr="0064609A">
              <w:rPr>
                <w:rFonts w:ascii="Garamond" w:hAnsi="Garamond"/>
                <w:szCs w:val="22"/>
                <w:highlight w:val="yellow"/>
                <w:lang w:val="ru-RU"/>
              </w:rPr>
              <w:t>–</w:t>
            </w:r>
            <w:r w:rsidRPr="006C057E">
              <w:rPr>
                <w:rFonts w:ascii="Garamond" w:hAnsi="Garamond"/>
                <w:szCs w:val="22"/>
                <w:highlight w:val="yellow"/>
                <w:lang w:val="ru-RU"/>
              </w:rPr>
              <w:t xml:space="preserve"> коэффициент для определения объемов плановых нагрузочных потерь электрической энергии в сетях ФСК, оплаченных участником оптового рынка </w:t>
            </w:r>
            <w:proofErr w:type="spellStart"/>
            <w:r w:rsidRPr="006C057E">
              <w:rPr>
                <w:rFonts w:ascii="Garamond" w:hAnsi="Garamond"/>
                <w:i/>
                <w:szCs w:val="22"/>
                <w:highlight w:val="yellow"/>
                <w:lang w:val="en-US"/>
              </w:rPr>
              <w:t>i</w:t>
            </w:r>
            <w:proofErr w:type="spellEnd"/>
            <w:r w:rsidRPr="006C057E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ГТП потребления </w:t>
            </w:r>
            <w:r w:rsidRPr="006C057E">
              <w:rPr>
                <w:rFonts w:ascii="Garamond" w:hAnsi="Garamond"/>
                <w:i/>
                <w:szCs w:val="22"/>
                <w:highlight w:val="yellow"/>
                <w:lang w:val="en-US"/>
              </w:rPr>
              <w:t>p</w:t>
            </w:r>
            <w:r w:rsidRPr="006C057E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рассчитанный в соответствии с пунктом 9.12 </w:t>
            </w:r>
            <w:r w:rsidRPr="006C057E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коммерческого учета электроэнергии и мощности</w:t>
            </w:r>
            <w:r w:rsidR="00261D5B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11</w:t>
            </w:r>
            <w:r w:rsidRPr="006C057E">
              <w:rPr>
                <w:rFonts w:ascii="Garamond" w:hAnsi="Garamond"/>
                <w:szCs w:val="22"/>
                <w:highlight w:val="yellow"/>
                <w:lang w:val="ru-RU"/>
              </w:rPr>
              <w:t xml:space="preserve"> к </w:t>
            </w:r>
            <w:r w:rsidRPr="006C057E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6C057E">
              <w:rPr>
                <w:rFonts w:ascii="Garamond" w:hAnsi="Garamond"/>
                <w:szCs w:val="22"/>
                <w:highlight w:val="yellow"/>
                <w:lang w:val="ru-RU"/>
              </w:rPr>
              <w:t>);</w:t>
            </w:r>
          </w:p>
          <w:p w14:paraId="731F4706" w14:textId="77777777" w:rsidR="00A17821" w:rsidRPr="006C057E" w:rsidRDefault="00A17821" w:rsidP="00A17821">
            <w:pPr>
              <w:pStyle w:val="subsubclauseindent"/>
              <w:spacing w:after="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>z – ценовая зона;</w:t>
            </w:r>
          </w:p>
          <w:p w14:paraId="11F4AB2B" w14:textId="77777777" w:rsidR="00A17821" w:rsidRPr="006C057E" w:rsidRDefault="00A17821" w:rsidP="00A17821">
            <w:pPr>
              <w:pStyle w:val="subsubclauseindent"/>
              <w:spacing w:after="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>F – субъект РФ в пределах ценовой зоны (в случае если два и более субъектов РФ отнесены к одному энергорайону, то в качестве F используется указанный энергорайон);</w:t>
            </w:r>
          </w:p>
          <w:p w14:paraId="72573901" w14:textId="77777777" w:rsidR="00A17821" w:rsidRPr="006C057E" w:rsidRDefault="00A17821" w:rsidP="00A17821">
            <w:pPr>
              <w:pStyle w:val="subsubclauseindent"/>
              <w:spacing w:after="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>i – участник оптового рынка;</w:t>
            </w:r>
          </w:p>
          <w:p w14:paraId="1732D7E6" w14:textId="77777777" w:rsidR="00A17821" w:rsidRPr="006C057E" w:rsidRDefault="00A17821" w:rsidP="00A17821">
            <w:pPr>
              <w:pStyle w:val="subsubclauseindent"/>
              <w:spacing w:after="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>p – ГТП потребления участника i, отнесенная к субъекту РФ F;</w:t>
            </w:r>
          </w:p>
          <w:p w14:paraId="149141D6" w14:textId="77777777" w:rsidR="00A17821" w:rsidRPr="006C057E" w:rsidRDefault="00A17821" w:rsidP="00A17821">
            <w:pPr>
              <w:pStyle w:val="subsubclauseindent"/>
              <w:spacing w:after="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>r – ГТП экспорта, отнесенная к субъекту РФ F;</w:t>
            </w:r>
          </w:p>
          <w:p w14:paraId="239779D3" w14:textId="77777777" w:rsidR="00A17821" w:rsidRPr="006C057E" w:rsidRDefault="00A17821" w:rsidP="00A17821">
            <w:pPr>
              <w:pStyle w:val="subsubclauseindent"/>
              <w:spacing w:after="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lastRenderedPageBreak/>
              <w:t>D – регулируемый договор;</w:t>
            </w:r>
          </w:p>
          <w:p w14:paraId="05294748" w14:textId="77777777" w:rsidR="00A17821" w:rsidRPr="006C057E" w:rsidRDefault="00A17821" w:rsidP="00A17821">
            <w:pPr>
              <w:ind w:left="552" w:hanging="426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6C057E">
              <w:rPr>
                <w:rFonts w:ascii="Garamond" w:hAnsi="Garamond"/>
                <w:sz w:val="22"/>
                <w:szCs w:val="22"/>
                <w:lang w:eastAsia="en-US"/>
              </w:rPr>
              <w:t>s – сечение экспорта-импорта, к которому отнесена ГТП экспорта r;</w:t>
            </w:r>
          </w:p>
          <w:p w14:paraId="1BA04E67" w14:textId="77777777" w:rsidR="00A17821" w:rsidRPr="006C057E" w:rsidRDefault="00A17821" w:rsidP="00A17821">
            <w:pPr>
              <w:pStyle w:val="subsubclauseindent"/>
              <w:tabs>
                <w:tab w:val="left" w:pos="-4"/>
              </w:tabs>
              <w:ind w:left="552" w:hanging="426"/>
              <w:jc w:val="left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>m – рассматриваемый расчетный период;</w:t>
            </w:r>
          </w:p>
          <w:p w14:paraId="6FEC9690" w14:textId="77777777" w:rsidR="00A17821" w:rsidRPr="006C057E" w:rsidRDefault="00A17821" w:rsidP="00A17821">
            <w:pPr>
              <w:pStyle w:val="subsubclauseindent"/>
              <w:spacing w:after="0"/>
              <w:ind w:left="552" w:hanging="426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>h – час операционных суток.</w:t>
            </w:r>
          </w:p>
          <w:p w14:paraId="625907A6" w14:textId="77777777" w:rsidR="00A17821" w:rsidRPr="006C057E" w:rsidRDefault="00A17821" w:rsidP="00A17821">
            <w:pPr>
              <w:ind w:left="130"/>
              <w:rPr>
                <w:rFonts w:ascii="Garamond" w:hAnsi="Garamond"/>
                <w:sz w:val="22"/>
                <w:szCs w:val="22"/>
              </w:rPr>
            </w:pPr>
          </w:p>
        </w:tc>
      </w:tr>
      <w:tr w:rsidR="00A17821" w:rsidRPr="006C057E" w14:paraId="0747C530" w14:textId="77777777" w:rsidTr="006C057E">
        <w:tc>
          <w:tcPr>
            <w:tcW w:w="334" w:type="pct"/>
            <w:vAlign w:val="center"/>
          </w:tcPr>
          <w:p w14:paraId="3F0F501C" w14:textId="77777777" w:rsidR="00A17821" w:rsidRPr="0064609A" w:rsidRDefault="00A17821" w:rsidP="00A17821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64609A">
              <w:rPr>
                <w:rFonts w:ascii="Garamond" w:hAnsi="Garamond"/>
                <w:b/>
                <w:sz w:val="22"/>
                <w:szCs w:val="22"/>
              </w:rPr>
              <w:lastRenderedPageBreak/>
              <w:t>4.2.22</w:t>
            </w:r>
          </w:p>
        </w:tc>
        <w:tc>
          <w:tcPr>
            <w:tcW w:w="2199" w:type="pct"/>
          </w:tcPr>
          <w:p w14:paraId="49811E8F" w14:textId="77777777" w:rsidR="00A17821" w:rsidRPr="006C057E" w:rsidRDefault="00A17821" w:rsidP="00A17821">
            <w:pPr>
              <w:pStyle w:val="4"/>
              <w:tabs>
                <w:tab w:val="num" w:pos="1276"/>
              </w:tabs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6C057E">
              <w:rPr>
                <w:rFonts w:ascii="Garamond" w:hAnsi="Garamond"/>
                <w:i w:val="0"/>
                <w:color w:val="auto"/>
                <w:sz w:val="22"/>
                <w:szCs w:val="22"/>
              </w:rPr>
              <w:t>Объем расчетных нагрузочных потерь электроэнергии в электрических сетях ФСК в субъекте РФ, отнесенный на ГТП потребления и ГТП экспорта</w:t>
            </w:r>
          </w:p>
          <w:p w14:paraId="797E2C5D" w14:textId="77777777" w:rsidR="00A17821" w:rsidRPr="006C057E" w:rsidRDefault="00A17821" w:rsidP="00A17821">
            <w:pPr>
              <w:pStyle w:val="subsubclauseindent"/>
              <w:tabs>
                <w:tab w:val="left" w:pos="284"/>
              </w:tabs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position w:val="-14"/>
                <w:szCs w:val="22"/>
                <w:lang w:val="ru-RU"/>
              </w:rPr>
              <w:object w:dxaOrig="1440" w:dyaOrig="400" w14:anchorId="60A86F59">
                <v:shape id="_x0000_i1068" type="#_x0000_t75" style="width:100.35pt;height:28.35pt" o:ole="">
                  <v:imagedata r:id="rId78" o:title=""/>
                </v:shape>
                <o:OLEObject Type="Embed" ProgID="Equation.3" ShapeID="_x0000_i1068" DrawAspect="Content" ObjectID="_1770032050" r:id="rId79"/>
              </w:objec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[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МВт∙ч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 xml:space="preserve">] – объем расчетных нагрузочных потерь электроэнергии в электрических сетях ФСК в субъекте РФ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F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, отнесенный на ГТП потребления и ГТП экспорта, в час операционных суток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6C057E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7878D282" w14:textId="77777777" w:rsidR="00A17821" w:rsidRPr="006C057E" w:rsidRDefault="00A17821" w:rsidP="00A17821">
            <w:pPr>
              <w:pStyle w:val="subsubclauseindent"/>
              <w:tabs>
                <w:tab w:val="left" w:pos="284"/>
              </w:tabs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 xml:space="preserve">КО рассчитывает величину </w:t>
            </w:r>
            <w:r w:rsidRPr="006C057E">
              <w:rPr>
                <w:rFonts w:ascii="Garamond" w:hAnsi="Garamond"/>
                <w:position w:val="-14"/>
                <w:szCs w:val="22"/>
                <w:lang w:val="ru-RU"/>
              </w:rPr>
              <w:object w:dxaOrig="1440" w:dyaOrig="400" w14:anchorId="38C497EE">
                <v:shape id="_x0000_i1069" type="#_x0000_t75" style="width:100.35pt;height:28.35pt" o:ole="">
                  <v:imagedata r:id="rId80" o:title=""/>
                </v:shape>
                <o:OLEObject Type="Embed" ProgID="Equation.3" ShapeID="_x0000_i1069" DrawAspect="Content" ObjectID="_1770032051" r:id="rId81"/>
              </w:objec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в соответствии с формулой:</w:t>
            </w:r>
          </w:p>
          <w:p w14:paraId="4E30C6A1" w14:textId="2022A516" w:rsidR="00A17821" w:rsidRPr="006C057E" w:rsidRDefault="0064609A" w:rsidP="00A17821">
            <w:pPr>
              <w:pStyle w:val="subsubclauseindent"/>
              <w:tabs>
                <w:tab w:val="left" w:pos="284"/>
              </w:tabs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position w:val="-60"/>
                <w:szCs w:val="22"/>
                <w:highlight w:val="yellow"/>
                <w:lang w:val="ru-RU"/>
              </w:rPr>
              <w:object w:dxaOrig="5860" w:dyaOrig="1320" w14:anchorId="6905484B">
                <v:shape id="_x0000_i1070" type="#_x0000_t75" style="width:303.8pt;height:68.75pt" o:ole="">
                  <v:imagedata r:id="rId82" o:title=""/>
                </v:shape>
                <o:OLEObject Type="Embed" ProgID="Equation.3" ShapeID="_x0000_i1070" DrawAspect="Content" ObjectID="_1770032052" r:id="rId83"/>
              </w:object>
            </w:r>
            <w:r w:rsidR="00A17821" w:rsidRPr="006C057E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4040DCA4" w14:textId="77777777" w:rsidR="00A17821" w:rsidRPr="006C057E" w:rsidRDefault="00A17821" w:rsidP="00A17821">
            <w:pPr>
              <w:pStyle w:val="subsubclauseindent"/>
              <w:tabs>
                <w:tab w:val="left" w:pos="284"/>
              </w:tabs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 xml:space="preserve">где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F</w:t>
            </w:r>
            <w:r w:rsidRPr="006C057E">
              <w:rPr>
                <w:rFonts w:ascii="Garamond" w:hAnsi="Garamond"/>
                <w:i/>
                <w:szCs w:val="22"/>
                <w:lang w:val="ru-RU"/>
              </w:rPr>
              <w:t xml:space="preserve"> – 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субъект РФ в пределах ценовой зоны (в случае если два и более субъектов РФ отнесены к одному энергорайону, то в качестве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F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используется указанный энергорайон);</w:t>
            </w:r>
          </w:p>
          <w:p w14:paraId="135D445E" w14:textId="77777777" w:rsidR="00A17821" w:rsidRPr="006C057E" w:rsidRDefault="00A17821" w:rsidP="00A17821">
            <w:pPr>
              <w:pStyle w:val="subsubclauseindent"/>
              <w:tabs>
                <w:tab w:val="left" w:pos="284"/>
              </w:tabs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proofErr w:type="spellStart"/>
            <w:r w:rsidRPr="006C057E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6C057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C057E">
              <w:rPr>
                <w:rFonts w:ascii="Garamond" w:hAnsi="Garamond"/>
                <w:szCs w:val="22"/>
                <w:lang w:val="ru-RU"/>
              </w:rPr>
              <w:t>– участник оптового рынка;</w:t>
            </w:r>
          </w:p>
          <w:p w14:paraId="7C1473E1" w14:textId="77777777" w:rsidR="00A17821" w:rsidRPr="006C057E" w:rsidRDefault="00A17821" w:rsidP="00A17821">
            <w:pPr>
              <w:pStyle w:val="subsubclauseindent"/>
              <w:tabs>
                <w:tab w:val="left" w:pos="284"/>
              </w:tabs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ГТП потребления;</w:t>
            </w:r>
          </w:p>
          <w:p w14:paraId="37AE859C" w14:textId="77777777" w:rsidR="00A17821" w:rsidRPr="006C057E" w:rsidRDefault="00A17821" w:rsidP="00A17821">
            <w:pPr>
              <w:pStyle w:val="subsubclauseindent"/>
              <w:tabs>
                <w:tab w:val="left" w:pos="284"/>
              </w:tabs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s</w:t>
            </w:r>
            <w:r w:rsidRPr="006C057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– сечение экспорта-импорта, к которому отнесена ГТП экспорта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r</w:t>
            </w:r>
            <w:r w:rsidRPr="006C057E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3D4889B7" w14:textId="77777777" w:rsidR="00A17821" w:rsidRPr="006C057E" w:rsidRDefault="00A17821" w:rsidP="00A17821">
            <w:pPr>
              <w:rPr>
                <w:rFonts w:ascii="Garamond" w:hAnsi="Garamond"/>
                <w:sz w:val="22"/>
                <w:szCs w:val="22"/>
              </w:rPr>
            </w:pPr>
            <w:r w:rsidRPr="006C057E">
              <w:rPr>
                <w:rFonts w:ascii="Garamond" w:hAnsi="Garamond"/>
                <w:i/>
                <w:sz w:val="22"/>
                <w:szCs w:val="22"/>
                <w:lang w:val="en-US"/>
              </w:rPr>
              <w:t>h</w:t>
            </w:r>
            <w:r w:rsidRPr="006C057E">
              <w:rPr>
                <w:rFonts w:ascii="Garamond" w:hAnsi="Garamond"/>
                <w:sz w:val="22"/>
                <w:szCs w:val="22"/>
              </w:rPr>
              <w:t xml:space="preserve"> – </w:t>
            </w:r>
            <w:proofErr w:type="gramStart"/>
            <w:r w:rsidRPr="006C057E">
              <w:rPr>
                <w:rFonts w:ascii="Garamond" w:hAnsi="Garamond"/>
                <w:sz w:val="22"/>
                <w:szCs w:val="22"/>
              </w:rPr>
              <w:t>час</w:t>
            </w:r>
            <w:proofErr w:type="gramEnd"/>
            <w:r w:rsidRPr="006C057E">
              <w:rPr>
                <w:rFonts w:ascii="Garamond" w:hAnsi="Garamond"/>
                <w:sz w:val="22"/>
                <w:szCs w:val="22"/>
              </w:rPr>
              <w:t xml:space="preserve"> операционных суток.</w:t>
            </w:r>
          </w:p>
          <w:p w14:paraId="22D7F55E" w14:textId="77777777" w:rsidR="00A17821" w:rsidRPr="006C057E" w:rsidRDefault="00A17821" w:rsidP="00A17821">
            <w:pPr>
              <w:pStyle w:val="4"/>
              <w:tabs>
                <w:tab w:val="num" w:pos="567"/>
              </w:tabs>
              <w:ind w:left="1276" w:hanging="1276"/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467" w:type="pct"/>
          </w:tcPr>
          <w:p w14:paraId="51ECE05A" w14:textId="77777777" w:rsidR="00A17821" w:rsidRPr="006C057E" w:rsidRDefault="00A17821" w:rsidP="00A17821">
            <w:pPr>
              <w:pStyle w:val="4"/>
              <w:tabs>
                <w:tab w:val="num" w:pos="1276"/>
              </w:tabs>
              <w:rPr>
                <w:rFonts w:ascii="Garamond" w:hAnsi="Garamond"/>
                <w:i w:val="0"/>
                <w:color w:val="auto"/>
                <w:sz w:val="22"/>
                <w:szCs w:val="22"/>
              </w:rPr>
            </w:pPr>
            <w:r w:rsidRPr="006C057E">
              <w:rPr>
                <w:rFonts w:ascii="Garamond" w:hAnsi="Garamond"/>
                <w:i w:val="0"/>
                <w:color w:val="auto"/>
                <w:sz w:val="22"/>
                <w:szCs w:val="22"/>
              </w:rPr>
              <w:t>Объем расчетных нагрузочных потерь электроэнергии в электрических сетях ФСК в субъекте РФ, отнесенный на ГТП потребления и ГТП экспорта</w:t>
            </w:r>
          </w:p>
          <w:p w14:paraId="0767C84C" w14:textId="77777777" w:rsidR="00A17821" w:rsidRPr="006C057E" w:rsidRDefault="00A17821" w:rsidP="00A17821">
            <w:pPr>
              <w:pStyle w:val="subsubclauseindent"/>
              <w:tabs>
                <w:tab w:val="left" w:pos="284"/>
              </w:tabs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position w:val="-14"/>
                <w:szCs w:val="22"/>
                <w:lang w:val="ru-RU"/>
              </w:rPr>
              <w:object w:dxaOrig="1440" w:dyaOrig="400" w14:anchorId="0AB3665A">
                <v:shape id="_x0000_i1071" type="#_x0000_t75" style="width:100.35pt;height:28.35pt" o:ole="">
                  <v:imagedata r:id="rId78" o:title=""/>
                </v:shape>
                <o:OLEObject Type="Embed" ProgID="Equation.3" ShapeID="_x0000_i1071" DrawAspect="Content" ObjectID="_1770032053" r:id="rId84"/>
              </w:objec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[</w:t>
            </w:r>
            <w:proofErr w:type="spellStart"/>
            <w:r w:rsidRPr="006C057E">
              <w:rPr>
                <w:rFonts w:ascii="Garamond" w:hAnsi="Garamond"/>
                <w:szCs w:val="22"/>
                <w:lang w:val="ru-RU"/>
              </w:rPr>
              <w:t>МВт∙ч</w:t>
            </w:r>
            <w:proofErr w:type="spellEnd"/>
            <w:r w:rsidRPr="006C057E">
              <w:rPr>
                <w:rFonts w:ascii="Garamond" w:hAnsi="Garamond"/>
                <w:szCs w:val="22"/>
                <w:lang w:val="ru-RU"/>
              </w:rPr>
              <w:t xml:space="preserve">] – объем расчетных нагрузочных потерь электроэнергии в электрических сетях ФСК в субъекте РФ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F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, отнесенный на ГТП потребления и ГТП экспорта, в час операционных суток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h</w:t>
            </w:r>
            <w:r w:rsidRPr="006C057E">
              <w:rPr>
                <w:rFonts w:ascii="Garamond" w:hAnsi="Garamond"/>
                <w:szCs w:val="22"/>
                <w:lang w:val="ru-RU"/>
              </w:rPr>
              <w:t>.</w:t>
            </w:r>
          </w:p>
          <w:p w14:paraId="337BB8CB" w14:textId="77777777" w:rsidR="00A17821" w:rsidRPr="006C057E" w:rsidRDefault="00A17821" w:rsidP="00A17821">
            <w:pPr>
              <w:pStyle w:val="subsubclauseindent"/>
              <w:tabs>
                <w:tab w:val="left" w:pos="284"/>
              </w:tabs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 xml:space="preserve">КО рассчитывает величину </w:t>
            </w:r>
            <w:r w:rsidRPr="006C057E">
              <w:rPr>
                <w:rFonts w:ascii="Garamond" w:hAnsi="Garamond"/>
                <w:position w:val="-14"/>
                <w:szCs w:val="22"/>
                <w:lang w:val="ru-RU"/>
              </w:rPr>
              <w:object w:dxaOrig="1440" w:dyaOrig="400" w14:anchorId="1F6A3CE6">
                <v:shape id="_x0000_i1072" type="#_x0000_t75" style="width:100.35pt;height:28.35pt" o:ole="">
                  <v:imagedata r:id="rId80" o:title=""/>
                </v:shape>
                <o:OLEObject Type="Embed" ProgID="Equation.3" ShapeID="_x0000_i1072" DrawAspect="Content" ObjectID="_1770032054" r:id="rId85"/>
              </w:objec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в соответствии с формулой:</w:t>
            </w:r>
          </w:p>
          <w:p w14:paraId="2C6D0B87" w14:textId="2A085F36" w:rsidR="00A17821" w:rsidRPr="006C057E" w:rsidRDefault="0064609A" w:rsidP="00A17821">
            <w:pPr>
              <w:pStyle w:val="subsubclauseindent"/>
              <w:tabs>
                <w:tab w:val="left" w:pos="284"/>
              </w:tabs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position w:val="-60"/>
                <w:szCs w:val="22"/>
                <w:highlight w:val="yellow"/>
                <w:lang w:val="ru-RU"/>
              </w:rPr>
              <w:object w:dxaOrig="6420" w:dyaOrig="1320" w14:anchorId="49AF11DB">
                <v:shape id="_x0000_i1073" type="#_x0000_t75" style="width:339.8pt;height:69.8pt" o:ole="">
                  <v:imagedata r:id="rId86" o:title=""/>
                </v:shape>
                <o:OLEObject Type="Embed" ProgID="Equation.3" ShapeID="_x0000_i1073" DrawAspect="Content" ObjectID="_1770032055" r:id="rId87"/>
              </w:object>
            </w:r>
            <w:r w:rsidR="00A17821" w:rsidRPr="006C057E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76F8D5FF" w14:textId="60E75B9D" w:rsidR="00A17821" w:rsidRPr="006C057E" w:rsidRDefault="00A17821" w:rsidP="0064609A">
            <w:pPr>
              <w:pStyle w:val="subsubclauseindent"/>
              <w:tabs>
                <w:tab w:val="left" w:pos="284"/>
              </w:tabs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szCs w:val="22"/>
                <w:lang w:val="ru-RU"/>
              </w:rPr>
              <w:t xml:space="preserve">где </w:t>
            </w:r>
            <w:r w:rsidR="006969C8" w:rsidRPr="006C057E">
              <w:rPr>
                <w:rFonts w:ascii="Garamond" w:hAnsi="Garamond"/>
                <w:position w:val="-14"/>
                <w:szCs w:val="22"/>
                <w:highlight w:val="yellow"/>
              </w:rPr>
              <w:object w:dxaOrig="540" w:dyaOrig="400" w14:anchorId="5C4CD147">
                <v:shape id="_x0000_i1074" type="#_x0000_t75" style="width:27.25pt;height:19.65pt" o:ole="">
                  <v:imagedata r:id="rId88" o:title=""/>
                </v:shape>
                <o:OLEObject Type="Embed" ProgID="Equation.3" ShapeID="_x0000_i1074" DrawAspect="Content" ObjectID="_1770032056" r:id="rId89"/>
              </w:object>
            </w:r>
            <w:r w:rsidR="0064609A">
              <w:rPr>
                <w:rFonts w:ascii="Garamond" w:hAnsi="Garamond"/>
                <w:szCs w:val="22"/>
                <w:highlight w:val="yellow"/>
                <w:lang w:val="ru-RU"/>
              </w:rPr>
              <w:t xml:space="preserve"> </w:t>
            </w:r>
            <w:r w:rsidR="0064609A" w:rsidRPr="0064609A">
              <w:rPr>
                <w:rFonts w:ascii="Garamond" w:hAnsi="Garamond"/>
                <w:szCs w:val="22"/>
                <w:highlight w:val="yellow"/>
                <w:lang w:val="ru-RU"/>
              </w:rPr>
              <w:t>–</w:t>
            </w:r>
            <w:r w:rsidRPr="0064609A">
              <w:rPr>
                <w:rFonts w:ascii="Garamond" w:hAnsi="Garamond"/>
                <w:szCs w:val="22"/>
                <w:highlight w:val="yellow"/>
                <w:lang w:val="ru-RU"/>
              </w:rPr>
              <w:t xml:space="preserve"> к</w:t>
            </w:r>
            <w:r w:rsidRPr="006C057E">
              <w:rPr>
                <w:rFonts w:ascii="Garamond" w:hAnsi="Garamond"/>
                <w:szCs w:val="22"/>
                <w:highlight w:val="yellow"/>
                <w:lang w:val="ru-RU"/>
              </w:rPr>
              <w:t xml:space="preserve">оэффициент для определения объемов плановых нагрузочных потерь электрической энергии в сетях ФСК, оплаченных участником оптового рынка </w:t>
            </w:r>
            <w:proofErr w:type="spellStart"/>
            <w:r w:rsidRPr="006C057E">
              <w:rPr>
                <w:rFonts w:ascii="Garamond" w:hAnsi="Garamond"/>
                <w:i/>
                <w:szCs w:val="22"/>
                <w:highlight w:val="yellow"/>
                <w:lang w:val="en-US"/>
              </w:rPr>
              <w:t>i</w:t>
            </w:r>
            <w:proofErr w:type="spellEnd"/>
            <w:r w:rsidRPr="006C057E">
              <w:rPr>
                <w:rFonts w:ascii="Garamond" w:hAnsi="Garamond"/>
                <w:szCs w:val="22"/>
                <w:highlight w:val="yellow"/>
                <w:lang w:val="ru-RU"/>
              </w:rPr>
              <w:t xml:space="preserve"> в ГТП потребления </w:t>
            </w:r>
            <w:r w:rsidRPr="006C057E">
              <w:rPr>
                <w:rFonts w:ascii="Garamond" w:hAnsi="Garamond"/>
                <w:i/>
                <w:szCs w:val="22"/>
                <w:highlight w:val="yellow"/>
                <w:lang w:val="en-US"/>
              </w:rPr>
              <w:t>p</w:t>
            </w:r>
            <w:r w:rsidRPr="006C057E">
              <w:rPr>
                <w:rFonts w:ascii="Garamond" w:hAnsi="Garamond"/>
                <w:szCs w:val="22"/>
                <w:highlight w:val="yellow"/>
                <w:lang w:val="ru-RU"/>
              </w:rPr>
              <w:t xml:space="preserve">, рассчитанный в соответствии с пунктом 9.12 </w:t>
            </w:r>
            <w:r w:rsidRPr="006C057E">
              <w:rPr>
                <w:rFonts w:ascii="Garamond" w:hAnsi="Garamond"/>
                <w:i/>
                <w:szCs w:val="22"/>
                <w:highlight w:val="yellow"/>
                <w:lang w:val="ru-RU"/>
              </w:rPr>
              <w:t>Регламента коммерческого учета электроэнергии и мощности</w:t>
            </w:r>
            <w:r w:rsidR="00261D5B">
              <w:rPr>
                <w:rFonts w:ascii="Garamond" w:hAnsi="Garamond"/>
                <w:szCs w:val="22"/>
                <w:highlight w:val="yellow"/>
                <w:lang w:val="ru-RU"/>
              </w:rPr>
              <w:t xml:space="preserve"> (Приложение № 11</w:t>
            </w:r>
            <w:r w:rsidRPr="006C057E">
              <w:rPr>
                <w:rFonts w:ascii="Garamond" w:hAnsi="Garamond"/>
                <w:szCs w:val="22"/>
                <w:highlight w:val="yellow"/>
                <w:lang w:val="ru-RU"/>
              </w:rPr>
              <w:t xml:space="preserve"> к </w:t>
            </w:r>
            <w:r w:rsidRPr="006C057E">
              <w:rPr>
                <w:rFonts w:ascii="Garamond" w:hAnsi="Garamond"/>
                <w:i/>
                <w:szCs w:val="22"/>
                <w:highlight w:val="yellow"/>
                <w:lang w:val="ru-RU"/>
              </w:rPr>
              <w:t>Договору о присоединении к торговой системе оптового рынка</w:t>
            </w:r>
            <w:r w:rsidRPr="006C057E">
              <w:rPr>
                <w:rFonts w:ascii="Garamond" w:hAnsi="Garamond"/>
                <w:szCs w:val="22"/>
                <w:highlight w:val="yellow"/>
                <w:lang w:val="ru-RU"/>
              </w:rPr>
              <w:t>);</w:t>
            </w:r>
          </w:p>
          <w:p w14:paraId="43367EAA" w14:textId="77777777" w:rsidR="00A17821" w:rsidRPr="006C057E" w:rsidRDefault="00A17821" w:rsidP="00A17821">
            <w:pPr>
              <w:pStyle w:val="subsubclauseindent"/>
              <w:tabs>
                <w:tab w:val="left" w:pos="284"/>
              </w:tabs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F</w:t>
            </w:r>
            <w:r w:rsidRPr="006C057E">
              <w:rPr>
                <w:rFonts w:ascii="Garamond" w:hAnsi="Garamond"/>
                <w:i/>
                <w:szCs w:val="22"/>
                <w:lang w:val="ru-RU"/>
              </w:rPr>
              <w:t xml:space="preserve"> – 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субъект РФ в пределах ценовой зоны (в случае если два и более </w:t>
            </w:r>
            <w:bookmarkStart w:id="8" w:name="_GoBack"/>
            <w:bookmarkEnd w:id="8"/>
            <w:r w:rsidRPr="006C057E">
              <w:rPr>
                <w:rFonts w:ascii="Garamond" w:hAnsi="Garamond"/>
                <w:szCs w:val="22"/>
                <w:lang w:val="ru-RU"/>
              </w:rPr>
              <w:t xml:space="preserve">субъектов РФ отнесены к одному энергорайону, то в качестве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F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используется указанный энергорайон);</w:t>
            </w:r>
          </w:p>
          <w:p w14:paraId="1CA6104F" w14:textId="77777777" w:rsidR="00A17821" w:rsidRPr="006C057E" w:rsidRDefault="00A17821" w:rsidP="00A17821">
            <w:pPr>
              <w:pStyle w:val="subsubclauseindent"/>
              <w:tabs>
                <w:tab w:val="left" w:pos="284"/>
              </w:tabs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proofErr w:type="spellStart"/>
            <w:r w:rsidRPr="006C057E">
              <w:rPr>
                <w:rFonts w:ascii="Garamond" w:hAnsi="Garamond"/>
                <w:i/>
                <w:szCs w:val="22"/>
                <w:lang w:val="en-US"/>
              </w:rPr>
              <w:t>i</w:t>
            </w:r>
            <w:proofErr w:type="spellEnd"/>
            <w:r w:rsidRPr="006C057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C057E">
              <w:rPr>
                <w:rFonts w:ascii="Garamond" w:hAnsi="Garamond"/>
                <w:szCs w:val="22"/>
                <w:lang w:val="ru-RU"/>
              </w:rPr>
              <w:t>– участник оптового рынка;</w:t>
            </w:r>
          </w:p>
          <w:p w14:paraId="29CC644B" w14:textId="77777777" w:rsidR="00A17821" w:rsidRPr="006C057E" w:rsidRDefault="00A17821" w:rsidP="00A17821">
            <w:pPr>
              <w:pStyle w:val="subsubclauseindent"/>
              <w:tabs>
                <w:tab w:val="left" w:pos="284"/>
              </w:tabs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p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 – ГТП потребления;</w:t>
            </w:r>
          </w:p>
          <w:p w14:paraId="21305090" w14:textId="77777777" w:rsidR="00A17821" w:rsidRPr="006C057E" w:rsidRDefault="00A17821" w:rsidP="00A17821">
            <w:pPr>
              <w:pStyle w:val="subsubclauseindent"/>
              <w:tabs>
                <w:tab w:val="left" w:pos="284"/>
              </w:tabs>
              <w:spacing w:after="0"/>
              <w:ind w:left="0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lang w:val="en-US"/>
              </w:rPr>
              <w:t>s</w:t>
            </w:r>
            <w:r w:rsidRPr="006C057E">
              <w:rPr>
                <w:rFonts w:ascii="Garamond" w:hAnsi="Garamond"/>
                <w:i/>
                <w:szCs w:val="22"/>
                <w:lang w:val="ru-RU"/>
              </w:rPr>
              <w:t xml:space="preserve"> </w:t>
            </w:r>
            <w:r w:rsidRPr="006C057E">
              <w:rPr>
                <w:rFonts w:ascii="Garamond" w:hAnsi="Garamond"/>
                <w:szCs w:val="22"/>
                <w:lang w:val="ru-RU"/>
              </w:rPr>
              <w:t xml:space="preserve">– сечение экспорта-импорта, к которому отнесена ГТП экспорта </w:t>
            </w:r>
            <w:r w:rsidRPr="006C057E">
              <w:rPr>
                <w:rFonts w:ascii="Garamond" w:hAnsi="Garamond"/>
                <w:i/>
                <w:szCs w:val="22"/>
                <w:lang w:val="en-US"/>
              </w:rPr>
              <w:t>r</w:t>
            </w:r>
            <w:r w:rsidRPr="006C057E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558F6A72" w14:textId="77777777" w:rsidR="00696FCD" w:rsidRPr="006C057E" w:rsidRDefault="00696FCD" w:rsidP="00696FCD">
            <w:pPr>
              <w:pStyle w:val="subsubclauseindent"/>
              <w:tabs>
                <w:tab w:val="left" w:pos="-4"/>
              </w:tabs>
              <w:ind w:left="0"/>
              <w:jc w:val="left"/>
              <w:rPr>
                <w:rFonts w:ascii="Garamond" w:hAnsi="Garamond"/>
                <w:szCs w:val="22"/>
                <w:lang w:val="ru-RU"/>
              </w:rPr>
            </w:pPr>
            <w:r w:rsidRPr="006C057E">
              <w:rPr>
                <w:rFonts w:ascii="Garamond" w:hAnsi="Garamond"/>
                <w:i/>
                <w:szCs w:val="22"/>
                <w:highlight w:val="yellow"/>
                <w:lang w:val="ru-RU"/>
              </w:rPr>
              <w:t>m</w:t>
            </w:r>
            <w:r w:rsidRPr="006C057E">
              <w:rPr>
                <w:rFonts w:ascii="Garamond" w:hAnsi="Garamond"/>
                <w:szCs w:val="22"/>
                <w:highlight w:val="yellow"/>
                <w:lang w:val="ru-RU"/>
              </w:rPr>
              <w:t xml:space="preserve"> – рассматриваемый расчетный период;</w:t>
            </w:r>
          </w:p>
          <w:p w14:paraId="79F371D9" w14:textId="77777777" w:rsidR="00A17821" w:rsidRPr="006C057E" w:rsidRDefault="00A17821" w:rsidP="00A17821">
            <w:pPr>
              <w:rPr>
                <w:rFonts w:ascii="Garamond" w:hAnsi="Garamond"/>
                <w:sz w:val="22"/>
                <w:szCs w:val="22"/>
              </w:rPr>
            </w:pPr>
            <w:r w:rsidRPr="006C057E">
              <w:rPr>
                <w:rFonts w:ascii="Garamond" w:hAnsi="Garamond"/>
                <w:i/>
                <w:sz w:val="22"/>
                <w:szCs w:val="22"/>
                <w:lang w:val="en-US"/>
              </w:rPr>
              <w:lastRenderedPageBreak/>
              <w:t>h</w:t>
            </w:r>
            <w:r w:rsidRPr="006C057E">
              <w:rPr>
                <w:rFonts w:ascii="Garamond" w:hAnsi="Garamond"/>
                <w:sz w:val="22"/>
                <w:szCs w:val="22"/>
              </w:rPr>
              <w:t xml:space="preserve"> – </w:t>
            </w:r>
            <w:proofErr w:type="gramStart"/>
            <w:r w:rsidRPr="006C057E">
              <w:rPr>
                <w:rFonts w:ascii="Garamond" w:hAnsi="Garamond"/>
                <w:sz w:val="22"/>
                <w:szCs w:val="22"/>
              </w:rPr>
              <w:t>час</w:t>
            </w:r>
            <w:proofErr w:type="gramEnd"/>
            <w:r w:rsidRPr="006C057E">
              <w:rPr>
                <w:rFonts w:ascii="Garamond" w:hAnsi="Garamond"/>
                <w:sz w:val="22"/>
                <w:szCs w:val="22"/>
              </w:rPr>
              <w:t xml:space="preserve"> операционных суток.</w:t>
            </w:r>
          </w:p>
          <w:p w14:paraId="0B639B41" w14:textId="77777777" w:rsidR="00A17821" w:rsidRPr="006C057E" w:rsidRDefault="00A17821" w:rsidP="00A17821">
            <w:pPr>
              <w:pStyle w:val="4"/>
              <w:tabs>
                <w:tab w:val="num" w:pos="567"/>
              </w:tabs>
              <w:ind w:left="1276" w:hanging="1276"/>
              <w:rPr>
                <w:rFonts w:ascii="Garamond" w:eastAsia="Times New Roman" w:hAnsi="Garamond" w:cs="Times New Roman"/>
                <w:i w:val="0"/>
                <w:iCs w:val="0"/>
                <w:color w:val="auto"/>
                <w:sz w:val="22"/>
                <w:szCs w:val="22"/>
                <w:lang w:eastAsia="en-US"/>
              </w:rPr>
            </w:pPr>
          </w:p>
        </w:tc>
      </w:tr>
    </w:tbl>
    <w:p w14:paraId="67647B3B" w14:textId="77777777" w:rsidR="00F5208A" w:rsidRDefault="00F5208A" w:rsidP="00C17670">
      <w:pPr>
        <w:rPr>
          <w:rFonts w:ascii="Garamond" w:hAnsi="Garamond"/>
          <w:b/>
          <w:sz w:val="26"/>
          <w:szCs w:val="26"/>
        </w:rPr>
      </w:pPr>
    </w:p>
    <w:p w14:paraId="14D87A80" w14:textId="77777777" w:rsidR="00F27AB6" w:rsidRDefault="00F27AB6" w:rsidP="00DF7E76">
      <w:pPr>
        <w:widowControl/>
        <w:adjustRightInd/>
        <w:spacing w:after="200" w:line="276" w:lineRule="auto"/>
        <w:jc w:val="left"/>
        <w:textAlignment w:val="auto"/>
        <w:rPr>
          <w:rFonts w:ascii="Garamond" w:hAnsi="Garamond"/>
          <w:b/>
          <w:sz w:val="26"/>
          <w:szCs w:val="26"/>
        </w:rPr>
      </w:pPr>
      <w:r w:rsidRPr="00866823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 w:rsidRPr="00CB3AA7">
        <w:rPr>
          <w:rFonts w:ascii="Garamond" w:eastAsia="Batang" w:hAnsi="Garamond"/>
          <w:b/>
          <w:bCs/>
          <w:sz w:val="26"/>
          <w:szCs w:val="26"/>
        </w:rPr>
        <w:t>РЕГЛАМЕНТ</w:t>
      </w:r>
      <w:r w:rsidR="00E740A6">
        <w:rPr>
          <w:rFonts w:ascii="Garamond" w:eastAsia="Batang" w:hAnsi="Garamond"/>
          <w:b/>
          <w:bCs/>
          <w:sz w:val="26"/>
          <w:szCs w:val="26"/>
        </w:rPr>
        <w:t xml:space="preserve"> КОММЕРЧЕСКОГО УЧЕТА ЭЛЕКТРОЭНЕРГИИ И МОЩНОСТИ </w:t>
      </w:r>
      <w:r w:rsidRPr="00866823">
        <w:rPr>
          <w:rFonts w:ascii="Garamond" w:hAnsi="Garamond"/>
          <w:b/>
          <w:sz w:val="26"/>
          <w:szCs w:val="26"/>
        </w:rPr>
        <w:t>(Приложение № </w:t>
      </w:r>
      <w:r>
        <w:rPr>
          <w:rFonts w:ascii="Garamond" w:hAnsi="Garamond"/>
          <w:b/>
          <w:sz w:val="26"/>
          <w:szCs w:val="26"/>
        </w:rPr>
        <w:t>11</w:t>
      </w:r>
      <w:r w:rsidRPr="00866823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8"/>
        <w:gridCol w:w="4622"/>
        <w:gridCol w:w="9206"/>
      </w:tblGrid>
      <w:tr w:rsidR="00F27AB6" w:rsidRPr="00DF7E76" w14:paraId="3C1D61FF" w14:textId="77777777" w:rsidTr="00462CDF">
        <w:tc>
          <w:tcPr>
            <w:tcW w:w="324" w:type="pct"/>
            <w:vAlign w:val="center"/>
          </w:tcPr>
          <w:p w14:paraId="4FE041D6" w14:textId="77777777" w:rsidR="00F27AB6" w:rsidRPr="00DF7E76" w:rsidRDefault="00F27AB6" w:rsidP="00A37B91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F7E76">
              <w:rPr>
                <w:rFonts w:ascii="Garamond" w:hAnsi="Garamond"/>
                <w:b/>
                <w:sz w:val="22"/>
                <w:szCs w:val="22"/>
              </w:rPr>
              <w:t>№</w:t>
            </w:r>
          </w:p>
          <w:p w14:paraId="694A9791" w14:textId="77777777" w:rsidR="00F27AB6" w:rsidRPr="00DF7E76" w:rsidRDefault="00F27AB6" w:rsidP="00A37B91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F7E76">
              <w:rPr>
                <w:rFonts w:ascii="Garamond" w:hAnsi="Garamond"/>
                <w:b/>
                <w:sz w:val="22"/>
                <w:szCs w:val="22"/>
              </w:rPr>
              <w:t>пункта</w:t>
            </w:r>
          </w:p>
        </w:tc>
        <w:tc>
          <w:tcPr>
            <w:tcW w:w="1563" w:type="pct"/>
          </w:tcPr>
          <w:p w14:paraId="6DA573EF" w14:textId="77777777" w:rsidR="00F27AB6" w:rsidRPr="00DF7E76" w:rsidRDefault="00F27AB6" w:rsidP="00A37B91">
            <w:pPr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DF7E76">
              <w:rPr>
                <w:rFonts w:ascii="Garamond" w:hAnsi="Garamond"/>
                <w:b/>
                <w:bCs/>
                <w:sz w:val="22"/>
                <w:szCs w:val="22"/>
              </w:rPr>
              <w:t>Редакция, действующая на момент</w:t>
            </w:r>
          </w:p>
          <w:p w14:paraId="7F5D84FE" w14:textId="77777777" w:rsidR="00F27AB6" w:rsidRPr="00DF7E76" w:rsidRDefault="00F27AB6" w:rsidP="00A37B91">
            <w:pPr>
              <w:tabs>
                <w:tab w:val="center" w:pos="3708"/>
                <w:tab w:val="left" w:pos="5298"/>
              </w:tabs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F7E76">
              <w:rPr>
                <w:rFonts w:ascii="Garamond" w:hAnsi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3113" w:type="pct"/>
          </w:tcPr>
          <w:p w14:paraId="41C3F724" w14:textId="77777777" w:rsidR="00F27AB6" w:rsidRPr="00DF7E76" w:rsidRDefault="00F27AB6" w:rsidP="00A37B91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F7E76">
              <w:rPr>
                <w:rFonts w:ascii="Garamond" w:hAnsi="Garamond"/>
                <w:b/>
                <w:sz w:val="22"/>
                <w:szCs w:val="22"/>
              </w:rPr>
              <w:t>Предлагаемая редакция</w:t>
            </w:r>
          </w:p>
          <w:p w14:paraId="15ECE517" w14:textId="77777777" w:rsidR="00F27AB6" w:rsidRPr="00DF7E76" w:rsidRDefault="00F27AB6" w:rsidP="00A37B91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DF7E76">
              <w:rPr>
                <w:rFonts w:ascii="Garamond" w:hAnsi="Garamond"/>
                <w:sz w:val="22"/>
                <w:szCs w:val="22"/>
              </w:rPr>
              <w:t>(изменения выделены цветом)</w:t>
            </w:r>
          </w:p>
        </w:tc>
      </w:tr>
      <w:tr w:rsidR="00F27AB6" w:rsidRPr="00DF7E76" w14:paraId="2F31F8FD" w14:textId="77777777" w:rsidTr="00462CDF">
        <w:tc>
          <w:tcPr>
            <w:tcW w:w="324" w:type="pct"/>
            <w:vAlign w:val="center"/>
          </w:tcPr>
          <w:p w14:paraId="4E4547C8" w14:textId="77777777" w:rsidR="00F27AB6" w:rsidRPr="00DF7E76" w:rsidRDefault="00F27AB6" w:rsidP="00A37B91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DF7E76">
              <w:rPr>
                <w:rFonts w:ascii="Garamond" w:hAnsi="Garamond"/>
                <w:b/>
                <w:sz w:val="22"/>
                <w:szCs w:val="22"/>
              </w:rPr>
              <w:t>9.12</w:t>
            </w:r>
          </w:p>
        </w:tc>
        <w:tc>
          <w:tcPr>
            <w:tcW w:w="1563" w:type="pct"/>
          </w:tcPr>
          <w:p w14:paraId="52DF9CD2" w14:textId="367F6B00" w:rsidR="00F27AB6" w:rsidRPr="00DF7E76" w:rsidRDefault="00886F67" w:rsidP="00E83C94">
            <w:pPr>
              <w:spacing w:before="120" w:after="120"/>
              <w:rPr>
                <w:rFonts w:ascii="Garamond" w:hAnsi="Garamond"/>
                <w:b/>
                <w:sz w:val="22"/>
                <w:szCs w:val="22"/>
              </w:rPr>
            </w:pPr>
            <w:r w:rsidRPr="00DF7E76">
              <w:rPr>
                <w:rFonts w:ascii="Garamond" w:hAnsi="Garamond"/>
                <w:b/>
                <w:sz w:val="22"/>
                <w:szCs w:val="22"/>
              </w:rPr>
              <w:t>Добавить пункт</w:t>
            </w:r>
          </w:p>
        </w:tc>
        <w:tc>
          <w:tcPr>
            <w:tcW w:w="3113" w:type="pct"/>
          </w:tcPr>
          <w:p w14:paraId="679003F8" w14:textId="58A2E1B9" w:rsidR="00F27AB6" w:rsidRPr="00DF7E76" w:rsidRDefault="00F27AB6" w:rsidP="00F13A5C">
            <w:pPr>
              <w:pStyle w:val="subsubclauseindent"/>
              <w:ind w:left="0" w:firstLine="686"/>
              <w:rPr>
                <w:rFonts w:ascii="Garamond" w:hAnsi="Garamond"/>
                <w:szCs w:val="22"/>
                <w:lang w:val="ru-RU"/>
              </w:rPr>
            </w:pPr>
            <w:r w:rsidRPr="00DF7E76">
              <w:rPr>
                <w:rFonts w:ascii="Garamond" w:hAnsi="Garamond"/>
                <w:szCs w:val="22"/>
                <w:lang w:val="ru-RU"/>
              </w:rPr>
              <w:t>9.12</w:t>
            </w:r>
            <w:r w:rsidR="00DF7E76">
              <w:rPr>
                <w:rFonts w:ascii="Garamond" w:hAnsi="Garamond"/>
                <w:szCs w:val="22"/>
                <w:lang w:val="ru-RU"/>
              </w:rPr>
              <w:t>.</w:t>
            </w:r>
            <w:r w:rsidRPr="00DF7E76">
              <w:rPr>
                <w:rFonts w:ascii="Garamond" w:hAnsi="Garamond"/>
                <w:szCs w:val="22"/>
                <w:lang w:val="ru-RU"/>
              </w:rPr>
              <w:t xml:space="preserve"> Для целей определения объемов плановых нагрузочных потерь электрической энергии в сетях ФСК, оплаченных участниками оптового рынка в ГТП потребления, КО для каждого </w:t>
            </w:r>
            <w:r w:rsidR="009075E3" w:rsidRPr="00DF7E76">
              <w:rPr>
                <w:rFonts w:ascii="Garamond" w:hAnsi="Garamond"/>
                <w:szCs w:val="22"/>
                <w:lang w:val="ru-RU"/>
              </w:rPr>
              <w:t>расчетного периода</w:t>
            </w:r>
            <w:r w:rsidRPr="00DF7E76">
              <w:rPr>
                <w:rFonts w:ascii="Garamond" w:hAnsi="Garamond"/>
                <w:szCs w:val="22"/>
                <w:lang w:val="ru-RU"/>
              </w:rPr>
              <w:t xml:space="preserve"> в отношении каждой ГТП потребления </w:t>
            </w:r>
            <w:r w:rsidR="009075E3" w:rsidRPr="00DF7E76">
              <w:rPr>
                <w:rFonts w:ascii="Garamond" w:hAnsi="Garamond"/>
                <w:szCs w:val="22"/>
                <w:lang w:val="ru-RU"/>
              </w:rPr>
              <w:t xml:space="preserve">(экспорта) </w:t>
            </w:r>
            <w:r w:rsidRPr="00DF7E76">
              <w:rPr>
                <w:rFonts w:ascii="Garamond" w:hAnsi="Garamond"/>
                <w:szCs w:val="22"/>
                <w:lang w:val="ru-RU"/>
              </w:rPr>
              <w:t xml:space="preserve">рассчитывает коэффициент </w:t>
            </w:r>
            <w:r w:rsidR="006969C8" w:rsidRPr="00DF7E76">
              <w:rPr>
                <w:rFonts w:ascii="Garamond" w:hAnsi="Garamond"/>
                <w:position w:val="-14"/>
                <w:szCs w:val="22"/>
              </w:rPr>
              <w:object w:dxaOrig="540" w:dyaOrig="400" w14:anchorId="0A057F04">
                <v:shape id="_x0000_i1075" type="#_x0000_t75" style="width:27.25pt;height:19.65pt" o:ole="">
                  <v:imagedata r:id="rId90" o:title=""/>
                </v:shape>
                <o:OLEObject Type="Embed" ProgID="Equation.3" ShapeID="_x0000_i1075" DrawAspect="Content" ObjectID="_1770032057" r:id="rId91"/>
              </w:object>
            </w:r>
            <w:r w:rsidRPr="00DF7E76">
              <w:rPr>
                <w:rFonts w:ascii="Garamond" w:hAnsi="Garamond"/>
                <w:szCs w:val="22"/>
                <w:lang w:val="ru-RU"/>
              </w:rPr>
              <w:t xml:space="preserve"> в соответствии с</w:t>
            </w:r>
            <w:r w:rsidR="00DF7E76">
              <w:rPr>
                <w:rFonts w:ascii="Garamond" w:hAnsi="Garamond"/>
                <w:szCs w:val="22"/>
                <w:lang w:val="ru-RU"/>
              </w:rPr>
              <w:t>о</w:t>
            </w:r>
            <w:r w:rsidRPr="00DF7E76">
              <w:rPr>
                <w:rFonts w:ascii="Garamond" w:hAnsi="Garamond"/>
                <w:szCs w:val="22"/>
                <w:lang w:val="ru-RU"/>
              </w:rPr>
              <w:t xml:space="preserve"> следующим порядком:</w:t>
            </w:r>
          </w:p>
          <w:p w14:paraId="1AF53F93" w14:textId="4CDBB044" w:rsidR="00C573CF" w:rsidRPr="00DF7E76" w:rsidRDefault="00C573CF" w:rsidP="00F13A5C">
            <w:pPr>
              <w:pStyle w:val="subsubclauseindent"/>
              <w:ind w:left="0" w:firstLine="686"/>
              <w:rPr>
                <w:rFonts w:ascii="Garamond" w:hAnsi="Garamond"/>
                <w:szCs w:val="22"/>
                <w:lang w:val="ru-RU"/>
              </w:rPr>
            </w:pPr>
            <w:r w:rsidRPr="00DF7E76">
              <w:rPr>
                <w:rFonts w:ascii="Garamond" w:hAnsi="Garamond"/>
                <w:szCs w:val="22"/>
                <w:lang w:val="ru-RU"/>
              </w:rPr>
              <w:t>1) для ГТП экспорта</w:t>
            </w:r>
            <w:r w:rsidRPr="00DF7E76">
              <w:rPr>
                <w:rFonts w:ascii="Garamond" w:hAnsi="Garamond"/>
                <w:szCs w:val="22"/>
                <w:lang w:val="ru-RU" w:eastAsia="ru-RU"/>
              </w:rPr>
              <w:t xml:space="preserve"> </w:t>
            </w:r>
            <w:r w:rsidR="006969C8" w:rsidRPr="00DF7E76">
              <w:rPr>
                <w:rFonts w:ascii="Garamond" w:hAnsi="Garamond"/>
                <w:position w:val="-14"/>
                <w:szCs w:val="22"/>
              </w:rPr>
              <w:object w:dxaOrig="859" w:dyaOrig="400" w14:anchorId="0FE6775A">
                <v:shape id="_x0000_i1076" type="#_x0000_t75" style="width:43.65pt;height:19.65pt" o:ole="">
                  <v:imagedata r:id="rId92" o:title=""/>
                </v:shape>
                <o:OLEObject Type="Embed" ProgID="Equation.3" ShapeID="_x0000_i1076" DrawAspect="Content" ObjectID="_1770032058" r:id="rId93"/>
              </w:object>
            </w:r>
            <w:r w:rsidRPr="00DF7E76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4D94B541" w14:textId="2301AB33" w:rsidR="0056208A" w:rsidRPr="00DF7E76" w:rsidRDefault="0056208A" w:rsidP="00F13A5C">
            <w:pPr>
              <w:pStyle w:val="subsubclauseindent"/>
              <w:ind w:left="0" w:firstLine="686"/>
              <w:rPr>
                <w:rFonts w:ascii="Garamond" w:hAnsi="Garamond"/>
                <w:szCs w:val="22"/>
                <w:lang w:val="ru-RU"/>
              </w:rPr>
            </w:pPr>
            <w:r w:rsidRPr="00DF7E76">
              <w:rPr>
                <w:rFonts w:ascii="Garamond" w:hAnsi="Garamond"/>
                <w:szCs w:val="22"/>
                <w:lang w:val="ru-RU"/>
              </w:rPr>
              <w:t xml:space="preserve">2) для ГТП </w:t>
            </w:r>
            <w:r w:rsidR="006969C8" w:rsidRPr="00DF7E76">
              <w:rPr>
                <w:rFonts w:ascii="Garamond" w:hAnsi="Garamond"/>
                <w:szCs w:val="22"/>
                <w:lang w:val="ru-RU"/>
              </w:rPr>
              <w:t>потребления</w:t>
            </w:r>
            <w:r w:rsidR="00F512AA" w:rsidRPr="00DF7E76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Pr="00DF7E76">
              <w:rPr>
                <w:rFonts w:ascii="Garamond" w:hAnsi="Garamond"/>
                <w:szCs w:val="22"/>
                <w:lang w:val="ru-RU"/>
              </w:rPr>
              <w:t>ГАЭС</w:t>
            </w:r>
            <w:r w:rsidR="00233767" w:rsidRPr="00DF7E76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="006969C8" w:rsidRPr="00DF7E76">
              <w:rPr>
                <w:rFonts w:ascii="Garamond" w:hAnsi="Garamond"/>
                <w:position w:val="-14"/>
                <w:szCs w:val="22"/>
              </w:rPr>
              <w:object w:dxaOrig="859" w:dyaOrig="400" w14:anchorId="177D6255">
                <v:shape id="_x0000_i1077" type="#_x0000_t75" style="width:43.65pt;height:19.65pt" o:ole="">
                  <v:imagedata r:id="rId94" o:title=""/>
                </v:shape>
                <o:OLEObject Type="Embed" ProgID="Equation.3" ShapeID="_x0000_i1077" DrawAspect="Content" ObjectID="_1770032059" r:id="rId95"/>
              </w:object>
            </w:r>
            <w:r w:rsidRPr="00DF7E76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5CFA6A0F" w14:textId="4E9603AA" w:rsidR="0056208A" w:rsidRPr="00DF7E76" w:rsidRDefault="0056208A" w:rsidP="00F13A5C">
            <w:pPr>
              <w:pStyle w:val="subsubclauseindent"/>
              <w:ind w:left="0" w:firstLine="686"/>
              <w:rPr>
                <w:rFonts w:ascii="Garamond" w:hAnsi="Garamond"/>
                <w:szCs w:val="22"/>
                <w:lang w:val="ru-RU"/>
              </w:rPr>
            </w:pPr>
            <w:r w:rsidRPr="00DF7E76">
              <w:rPr>
                <w:rFonts w:ascii="Garamond" w:hAnsi="Garamond"/>
                <w:szCs w:val="22"/>
                <w:lang w:val="ru-RU"/>
              </w:rPr>
              <w:t xml:space="preserve">3) для ГТП потребления поставщика </w:t>
            </w:r>
            <w:r w:rsidR="006969C8" w:rsidRPr="00DF7E76">
              <w:rPr>
                <w:rFonts w:ascii="Garamond" w:hAnsi="Garamond"/>
                <w:position w:val="-14"/>
                <w:szCs w:val="22"/>
              </w:rPr>
              <w:object w:dxaOrig="859" w:dyaOrig="400" w14:anchorId="403217EB">
                <v:shape id="_x0000_i1078" type="#_x0000_t75" style="width:43.65pt;height:19.65pt" o:ole="">
                  <v:imagedata r:id="rId96" o:title=""/>
                </v:shape>
                <o:OLEObject Type="Embed" ProgID="Equation.3" ShapeID="_x0000_i1078" DrawAspect="Content" ObjectID="_1770032060" r:id="rId97"/>
              </w:object>
            </w:r>
            <w:r w:rsidRPr="00DF7E76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0DC3AD6D" w14:textId="12118CA9" w:rsidR="0056208A" w:rsidRPr="00DF7E76" w:rsidRDefault="0056208A" w:rsidP="00F13A5C">
            <w:pPr>
              <w:pStyle w:val="subsubclauseindent"/>
              <w:ind w:left="0" w:firstLine="686"/>
              <w:rPr>
                <w:rFonts w:ascii="Garamond" w:hAnsi="Garamond"/>
                <w:szCs w:val="22"/>
                <w:lang w:val="ru-RU"/>
              </w:rPr>
            </w:pPr>
            <w:r w:rsidRPr="00DF7E76">
              <w:rPr>
                <w:rFonts w:ascii="Garamond" w:hAnsi="Garamond"/>
                <w:szCs w:val="22"/>
                <w:lang w:val="ru-RU"/>
              </w:rPr>
              <w:t xml:space="preserve">4) для ГТП потребления </w:t>
            </w:r>
            <w:r w:rsidR="004F40F5" w:rsidRPr="00DF7E76">
              <w:rPr>
                <w:rFonts w:ascii="Garamond" w:hAnsi="Garamond"/>
                <w:szCs w:val="22"/>
                <w:lang w:val="ru-RU"/>
              </w:rPr>
              <w:t>е</w:t>
            </w:r>
            <w:r w:rsidRPr="00DF7E76">
              <w:rPr>
                <w:rFonts w:ascii="Garamond" w:hAnsi="Garamond"/>
                <w:szCs w:val="22"/>
                <w:lang w:val="ru-RU"/>
              </w:rPr>
              <w:t>диного закупщика</w:t>
            </w:r>
            <w:r w:rsidRPr="00DF7E76">
              <w:rPr>
                <w:rFonts w:ascii="Garamond" w:hAnsi="Garamond"/>
                <w:szCs w:val="22"/>
                <w:lang w:val="ru-RU" w:eastAsia="ru-RU"/>
              </w:rPr>
              <w:t xml:space="preserve"> на территории новых субъектов Российской Федерации </w:t>
            </w:r>
            <w:r w:rsidR="006969C8" w:rsidRPr="00DF7E76">
              <w:rPr>
                <w:rFonts w:ascii="Garamond" w:hAnsi="Garamond"/>
                <w:position w:val="-14"/>
                <w:szCs w:val="22"/>
              </w:rPr>
              <w:object w:dxaOrig="859" w:dyaOrig="400" w14:anchorId="5CCC5F52">
                <v:shape id="_x0000_i1079" type="#_x0000_t75" style="width:43.65pt;height:19.65pt" o:ole="">
                  <v:imagedata r:id="rId98" o:title=""/>
                </v:shape>
                <o:OLEObject Type="Embed" ProgID="Equation.3" ShapeID="_x0000_i1079" DrawAspect="Content" ObjectID="_1770032061" r:id="rId99"/>
              </w:object>
            </w:r>
            <w:r w:rsidRPr="00DF7E76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26E0D842" w14:textId="4CB458E7" w:rsidR="0056208A" w:rsidRPr="00DF7E76" w:rsidRDefault="0056208A" w:rsidP="00F13A5C">
            <w:pPr>
              <w:pStyle w:val="subsubclauseindent"/>
              <w:ind w:left="0" w:firstLine="686"/>
              <w:rPr>
                <w:rFonts w:ascii="Garamond" w:hAnsi="Garamond"/>
                <w:szCs w:val="22"/>
                <w:lang w:val="ru-RU"/>
              </w:rPr>
            </w:pPr>
            <w:r w:rsidRPr="00DF7E76">
              <w:rPr>
                <w:rFonts w:ascii="Garamond" w:hAnsi="Garamond"/>
                <w:szCs w:val="22"/>
                <w:lang w:val="ru-RU"/>
              </w:rPr>
              <w:t xml:space="preserve">5) </w:t>
            </w:r>
            <w:r w:rsidR="00AF7FC6" w:rsidRPr="00DF7E76">
              <w:rPr>
                <w:rFonts w:ascii="Garamond" w:hAnsi="Garamond"/>
                <w:szCs w:val="22"/>
                <w:lang w:val="ru-RU"/>
              </w:rPr>
              <w:t>д</w:t>
            </w:r>
            <w:r w:rsidR="00AF7FC6" w:rsidRPr="00DF7E76">
              <w:rPr>
                <w:rFonts w:ascii="Garamond" w:hAnsi="Garamond" w:cstheme="minorHAnsi"/>
                <w:szCs w:val="22"/>
                <w:lang w:val="ru-RU"/>
              </w:rPr>
              <w:t xml:space="preserve">ля новой или изменяемой ГТП потребления участника оптового рынка </w:t>
            </w:r>
            <w:r w:rsidR="00AF7FC6" w:rsidRPr="00DF7E76">
              <w:rPr>
                <w:rFonts w:ascii="Garamond" w:hAnsi="Garamond"/>
                <w:position w:val="-14"/>
                <w:szCs w:val="22"/>
              </w:rPr>
              <w:object w:dxaOrig="859" w:dyaOrig="400" w14:anchorId="63F66C2B">
                <v:shape id="_x0000_i1080" type="#_x0000_t75" style="width:43.65pt;height:19.65pt" o:ole="">
                  <v:imagedata r:id="rId100" o:title=""/>
                </v:shape>
                <o:OLEObject Type="Embed" ProgID="Equation.3" ShapeID="_x0000_i1080" DrawAspect="Content" ObjectID="_1770032062" r:id="rId101"/>
              </w:object>
            </w:r>
            <w:r w:rsidR="00AF7FC6" w:rsidRPr="00DF7E76">
              <w:rPr>
                <w:rFonts w:ascii="Garamond" w:hAnsi="Garamond"/>
                <w:szCs w:val="22"/>
                <w:lang w:val="ru-RU"/>
              </w:rPr>
              <w:t xml:space="preserve"> для</w:t>
            </w:r>
            <w:r w:rsidR="00AF7FC6" w:rsidRPr="00DF7E76">
              <w:rPr>
                <w:rFonts w:ascii="Garamond" w:hAnsi="Garamond" w:cstheme="minorHAnsi"/>
                <w:szCs w:val="22"/>
                <w:lang w:val="ru-RU"/>
              </w:rPr>
              <w:t xml:space="preserve"> первых двух месяцев, начиная с месяца, в котором получено право участия в торговле электрической энергией и мощностью по указанной ГТП</w:t>
            </w:r>
            <w:r w:rsidRPr="00DF7E76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1AD53585" w14:textId="7854DE41" w:rsidR="009F1BC0" w:rsidRPr="00DF7E76" w:rsidRDefault="009F1BC0" w:rsidP="00F13A5C">
            <w:pPr>
              <w:pStyle w:val="subsubclauseindent"/>
              <w:ind w:left="0" w:firstLine="686"/>
              <w:rPr>
                <w:rFonts w:ascii="Garamond" w:hAnsi="Garamond" w:cstheme="minorHAnsi"/>
                <w:szCs w:val="22"/>
                <w:lang w:val="ru-RU"/>
              </w:rPr>
            </w:pPr>
            <w:r w:rsidRPr="00DF7E76">
              <w:rPr>
                <w:rFonts w:ascii="Garamond" w:hAnsi="Garamond" w:cstheme="minorHAnsi"/>
                <w:szCs w:val="22"/>
                <w:lang w:val="ru-RU"/>
              </w:rPr>
              <w:t>6) для ГТП потребления, приобретенной</w:t>
            </w:r>
            <w:r w:rsidR="002968DF" w:rsidRPr="00DF7E76">
              <w:rPr>
                <w:rFonts w:ascii="Garamond" w:hAnsi="Garamond" w:cstheme="minorHAnsi"/>
                <w:szCs w:val="22"/>
                <w:lang w:val="ru-RU"/>
              </w:rPr>
              <w:t xml:space="preserve"> участником оптового рынка</w:t>
            </w:r>
            <w:r w:rsidRPr="00DF7E76">
              <w:rPr>
                <w:rFonts w:ascii="Garamond" w:hAnsi="Garamond" w:cstheme="minorHAnsi"/>
                <w:szCs w:val="22"/>
                <w:lang w:val="ru-RU"/>
              </w:rPr>
              <w:t xml:space="preserve"> в порядке правопреемства</w:t>
            </w:r>
            <w:r w:rsidR="002968DF" w:rsidRPr="00DF7E76">
              <w:rPr>
                <w:rFonts w:ascii="Garamond" w:hAnsi="Garamond" w:cstheme="minorHAnsi"/>
                <w:szCs w:val="22"/>
                <w:lang w:val="ru-RU"/>
              </w:rPr>
              <w:t xml:space="preserve"> (в том числе в результате реорганизации субъектов оптового рынка)</w:t>
            </w:r>
            <w:r w:rsidRPr="00DF7E76">
              <w:rPr>
                <w:rFonts w:ascii="Garamond" w:hAnsi="Garamond" w:cstheme="minorHAnsi"/>
                <w:szCs w:val="22"/>
                <w:lang w:val="ru-RU"/>
              </w:rPr>
              <w:t xml:space="preserve"> и принадлежавшей в расчетном периоде </w:t>
            </w:r>
            <w:r w:rsidRPr="00DF7E76">
              <w:rPr>
                <w:rFonts w:ascii="Garamond" w:hAnsi="Garamond" w:cstheme="minorHAnsi"/>
                <w:i/>
                <w:szCs w:val="22"/>
                <w:lang w:val="ru-RU"/>
              </w:rPr>
              <w:t>m</w:t>
            </w:r>
            <w:r w:rsidR="00DF7E76">
              <w:rPr>
                <w:rFonts w:ascii="Garamond" w:hAnsi="Garamond" w:cstheme="minorHAnsi"/>
                <w:i/>
                <w:szCs w:val="22"/>
                <w:lang w:val="ru-RU"/>
              </w:rPr>
              <w:t>–</w:t>
            </w:r>
            <w:r w:rsidRPr="00DF7E76">
              <w:rPr>
                <w:rFonts w:ascii="Garamond" w:hAnsi="Garamond" w:cstheme="minorHAnsi"/>
                <w:szCs w:val="22"/>
                <w:lang w:val="ru-RU"/>
              </w:rPr>
              <w:t xml:space="preserve">2 иному участнику оптового рынка, коэффициент </w:t>
            </w:r>
            <w:r w:rsidR="006969C8" w:rsidRPr="00DF7E76">
              <w:rPr>
                <w:rFonts w:ascii="Garamond" w:hAnsi="Garamond" w:cstheme="minorHAnsi"/>
                <w:position w:val="-14"/>
                <w:szCs w:val="22"/>
                <w:lang w:val="ru-RU"/>
              </w:rPr>
              <w:object w:dxaOrig="540" w:dyaOrig="400" w14:anchorId="51343C14">
                <v:shape id="_x0000_i1081" type="#_x0000_t75" style="width:27.25pt;height:19.65pt" o:ole="">
                  <v:imagedata r:id="rId102" o:title=""/>
                </v:shape>
                <o:OLEObject Type="Embed" ProgID="Equation.3" ShapeID="_x0000_i1081" DrawAspect="Content" ObjectID="_1770032063" r:id="rId103"/>
              </w:object>
            </w:r>
            <w:r w:rsidR="002968DF" w:rsidRPr="00DF7E76">
              <w:rPr>
                <w:rFonts w:ascii="Garamond" w:hAnsi="Garamond" w:cstheme="minorHAnsi"/>
                <w:szCs w:val="22"/>
                <w:lang w:val="ru-RU"/>
              </w:rPr>
              <w:t xml:space="preserve"> рассчитывается в соответствии с подпунктом 8 настоящего пункта на основании данных о величине фактических сальдо перетоков электрической энергии по сечениям коммерческого учета участника оптового рынка, которому принадлежала данная ГТП потребления в расчетном периоде </w:t>
            </w:r>
            <w:r w:rsidR="002968DF" w:rsidRPr="00DF7E76">
              <w:rPr>
                <w:rFonts w:ascii="Garamond" w:hAnsi="Garamond" w:cstheme="minorHAnsi"/>
                <w:i/>
                <w:szCs w:val="22"/>
                <w:lang w:val="en-US"/>
              </w:rPr>
              <w:t>m</w:t>
            </w:r>
            <w:r w:rsidR="00DF7E76">
              <w:rPr>
                <w:rFonts w:ascii="Garamond" w:hAnsi="Garamond" w:cstheme="minorHAnsi"/>
                <w:i/>
                <w:szCs w:val="22"/>
                <w:lang w:val="ru-RU"/>
              </w:rPr>
              <w:t>–</w:t>
            </w:r>
            <w:r w:rsidR="002968DF" w:rsidRPr="00DF7E76">
              <w:rPr>
                <w:rFonts w:ascii="Garamond" w:hAnsi="Garamond" w:cstheme="minorHAnsi"/>
                <w:szCs w:val="22"/>
                <w:lang w:val="ru-RU"/>
              </w:rPr>
              <w:t xml:space="preserve">2; </w:t>
            </w:r>
          </w:p>
          <w:p w14:paraId="0072E51E" w14:textId="0D5D64C0" w:rsidR="00A37B91" w:rsidRPr="00DF7E76" w:rsidRDefault="009F1BC0" w:rsidP="00F13A5C">
            <w:pPr>
              <w:pStyle w:val="subsubclauseindent"/>
              <w:ind w:left="0" w:firstLine="686"/>
              <w:rPr>
                <w:rFonts w:ascii="Garamond" w:hAnsi="Garamond" w:cstheme="minorHAnsi"/>
                <w:szCs w:val="22"/>
                <w:lang w:val="ru-RU"/>
              </w:rPr>
            </w:pPr>
            <w:r w:rsidRPr="00DF7E76">
              <w:rPr>
                <w:rFonts w:ascii="Garamond" w:hAnsi="Garamond"/>
                <w:szCs w:val="22"/>
                <w:lang w:val="ru-RU"/>
              </w:rPr>
              <w:t>7</w:t>
            </w:r>
            <w:r w:rsidR="0056208A" w:rsidRPr="00DF7E76">
              <w:rPr>
                <w:rFonts w:ascii="Garamond" w:hAnsi="Garamond"/>
                <w:szCs w:val="22"/>
                <w:lang w:val="ru-RU"/>
              </w:rPr>
              <w:t>)</w:t>
            </w:r>
            <w:r w:rsidR="00A37B91" w:rsidRPr="00DF7E76">
              <w:rPr>
                <w:rFonts w:ascii="Garamond" w:hAnsi="Garamond" w:cstheme="minorHAnsi"/>
                <w:szCs w:val="22"/>
                <w:lang w:val="ru-RU"/>
              </w:rPr>
              <w:t xml:space="preserve"> для ГТП потребления, в отношении которой </w:t>
            </w:r>
            <w:r w:rsidR="00B5659D" w:rsidRPr="00DF7E76">
              <w:rPr>
                <w:rFonts w:ascii="Garamond" w:hAnsi="Garamond" w:cstheme="minorHAnsi"/>
                <w:szCs w:val="22"/>
                <w:lang w:val="ru-RU"/>
              </w:rPr>
              <w:t xml:space="preserve">за расчетный период </w:t>
            </w:r>
            <w:r w:rsidR="00A37B91" w:rsidRPr="00DF7E76">
              <w:rPr>
                <w:rFonts w:ascii="Garamond" w:hAnsi="Garamond" w:cstheme="minorHAnsi"/>
                <w:i/>
                <w:szCs w:val="22"/>
                <w:lang w:val="en-US"/>
              </w:rPr>
              <w:t>m</w:t>
            </w:r>
            <w:r w:rsidR="00DF7E76">
              <w:rPr>
                <w:rFonts w:ascii="Garamond" w:hAnsi="Garamond" w:cstheme="minorHAnsi"/>
                <w:i/>
                <w:szCs w:val="22"/>
                <w:lang w:val="ru-RU"/>
              </w:rPr>
              <w:t>–</w:t>
            </w:r>
            <w:r w:rsidR="00A37B91" w:rsidRPr="00DF7E76">
              <w:rPr>
                <w:rFonts w:ascii="Garamond" w:hAnsi="Garamond" w:cstheme="minorHAnsi"/>
                <w:szCs w:val="22"/>
                <w:lang w:val="ru-RU"/>
              </w:rPr>
              <w:t>2 были применены замещающие методы расчета</w:t>
            </w:r>
            <w:r w:rsidR="00A77D2E" w:rsidRPr="00DF7E76">
              <w:rPr>
                <w:rFonts w:ascii="Garamond" w:hAnsi="Garamond" w:cstheme="minorHAnsi"/>
                <w:szCs w:val="22"/>
                <w:lang w:val="ru-RU"/>
              </w:rPr>
              <w:t xml:space="preserve"> в соответствии с пп. 8.2, 8.3 настоящего Регламента</w:t>
            </w:r>
            <w:r w:rsidR="00B5659D" w:rsidRPr="00DF7E76">
              <w:rPr>
                <w:rFonts w:ascii="Garamond" w:hAnsi="Garamond" w:cstheme="minorHAnsi"/>
                <w:szCs w:val="22"/>
                <w:lang w:val="ru-RU"/>
              </w:rPr>
              <w:t>:</w:t>
            </w:r>
            <w:r w:rsidR="00A37B91" w:rsidRPr="00DF7E76">
              <w:rPr>
                <w:rFonts w:ascii="Garamond" w:hAnsi="Garamond" w:cstheme="minorHAnsi"/>
                <w:szCs w:val="22"/>
                <w:lang w:val="ru-RU"/>
              </w:rPr>
              <w:t xml:space="preserve"> </w:t>
            </w:r>
          </w:p>
          <w:p w14:paraId="52CC7368" w14:textId="5FE98071" w:rsidR="0056208A" w:rsidRPr="00DF7E76" w:rsidRDefault="00B5659D" w:rsidP="00F13A5C">
            <w:pPr>
              <w:pStyle w:val="subsubclauseindent"/>
              <w:numPr>
                <w:ilvl w:val="0"/>
                <w:numId w:val="9"/>
              </w:numPr>
              <w:tabs>
                <w:tab w:val="left" w:pos="828"/>
              </w:tabs>
              <w:ind w:left="-23" w:firstLine="567"/>
              <w:rPr>
                <w:rFonts w:ascii="Garamond" w:hAnsi="Garamond"/>
                <w:b/>
                <w:szCs w:val="22"/>
                <w:lang w:val="ru-RU"/>
              </w:rPr>
            </w:pPr>
            <w:r w:rsidRPr="00DF7E76">
              <w:rPr>
                <w:rFonts w:ascii="Garamond" w:hAnsi="Garamond"/>
                <w:szCs w:val="22"/>
                <w:lang w:val="ru-RU"/>
              </w:rPr>
              <w:lastRenderedPageBreak/>
              <w:t>п</w:t>
            </w:r>
            <w:r w:rsidR="00A37B91" w:rsidRPr="00DF7E76">
              <w:rPr>
                <w:rFonts w:ascii="Garamond" w:hAnsi="Garamond"/>
                <w:szCs w:val="22"/>
                <w:lang w:val="ru-RU"/>
              </w:rPr>
              <w:t xml:space="preserve">ри наличии сечения </w:t>
            </w:r>
            <w:r w:rsidRPr="00DF7E76">
              <w:rPr>
                <w:rFonts w:ascii="Garamond" w:hAnsi="Garamond"/>
                <w:szCs w:val="22"/>
                <w:lang w:val="ru-RU"/>
              </w:rPr>
              <w:t>коммерческого учета с</w:t>
            </w:r>
            <w:r w:rsidR="009B2744" w:rsidRPr="00DF7E76">
              <w:rPr>
                <w:rFonts w:ascii="Garamond" w:hAnsi="Garamond"/>
                <w:szCs w:val="22"/>
                <w:lang w:val="ru-RU"/>
              </w:rPr>
              <w:t xml:space="preserve"> ГТП потребления поставщика</w:t>
            </w:r>
            <w:r w:rsidR="00A37B91" w:rsidRPr="00DF7E76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="006969C8" w:rsidRPr="00DF7E76">
              <w:rPr>
                <w:rFonts w:ascii="Garamond" w:hAnsi="Garamond"/>
                <w:position w:val="-14"/>
                <w:szCs w:val="22"/>
              </w:rPr>
              <w:object w:dxaOrig="920" w:dyaOrig="400" w14:anchorId="5BF1A5C7">
                <v:shape id="_x0000_i1082" type="#_x0000_t75" style="width:46.9pt;height:19.65pt" o:ole="">
                  <v:imagedata r:id="rId104" o:title=""/>
                </v:shape>
                <o:OLEObject Type="Embed" ProgID="Equation.3" ShapeID="_x0000_i1082" DrawAspect="Content" ObjectID="_1770032064" r:id="rId105"/>
              </w:object>
            </w:r>
            <w:r w:rsidR="00A37B91" w:rsidRPr="00DF7E76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08744FE0" w14:textId="29FAD515" w:rsidR="00B5659D" w:rsidRPr="00DF7E76" w:rsidRDefault="00B5659D" w:rsidP="00F13A5C">
            <w:pPr>
              <w:pStyle w:val="subsubclauseindent"/>
              <w:numPr>
                <w:ilvl w:val="0"/>
                <w:numId w:val="9"/>
              </w:numPr>
              <w:tabs>
                <w:tab w:val="left" w:pos="828"/>
              </w:tabs>
              <w:ind w:left="-23" w:firstLine="567"/>
              <w:rPr>
                <w:rFonts w:ascii="Garamond" w:hAnsi="Garamond"/>
                <w:b/>
                <w:szCs w:val="22"/>
                <w:lang w:val="ru-RU"/>
              </w:rPr>
            </w:pPr>
            <w:r w:rsidRPr="00DF7E76">
              <w:rPr>
                <w:rFonts w:ascii="Garamond" w:hAnsi="Garamond"/>
                <w:szCs w:val="22"/>
                <w:lang w:val="ru-RU"/>
              </w:rPr>
              <w:t xml:space="preserve">при отсутствии сечения коммерческого учета </w:t>
            </w:r>
            <w:r w:rsidR="009B2744" w:rsidRPr="00DF7E76">
              <w:rPr>
                <w:rFonts w:ascii="Garamond" w:hAnsi="Garamond"/>
                <w:szCs w:val="22"/>
                <w:lang w:val="ru-RU"/>
              </w:rPr>
              <w:t>с ГТП потребления поставщика</w:t>
            </w:r>
            <w:r w:rsidRPr="00DF7E76">
              <w:rPr>
                <w:rFonts w:ascii="Garamond" w:hAnsi="Garamond"/>
                <w:szCs w:val="22"/>
                <w:lang w:val="ru-RU"/>
              </w:rPr>
              <w:t xml:space="preserve"> </w:t>
            </w:r>
            <w:r w:rsidR="006969C8" w:rsidRPr="00DF7E76">
              <w:rPr>
                <w:rFonts w:ascii="Garamond" w:hAnsi="Garamond"/>
                <w:position w:val="-14"/>
                <w:szCs w:val="22"/>
              </w:rPr>
              <w:object w:dxaOrig="859" w:dyaOrig="400" w14:anchorId="6071AD51">
                <v:shape id="_x0000_i1083" type="#_x0000_t75" style="width:43.65pt;height:19.65pt" o:ole="">
                  <v:imagedata r:id="rId106" o:title=""/>
                </v:shape>
                <o:OLEObject Type="Embed" ProgID="Equation.3" ShapeID="_x0000_i1083" DrawAspect="Content" ObjectID="_1770032065" r:id="rId107"/>
              </w:object>
            </w:r>
            <w:r w:rsidRPr="00DF7E76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71290350" w14:textId="77777777" w:rsidR="00C573CF" w:rsidRPr="00DF7E76" w:rsidRDefault="009F1BC0" w:rsidP="00F13A5C">
            <w:pPr>
              <w:pStyle w:val="subsubclauseindent"/>
              <w:ind w:left="0" w:firstLine="686"/>
              <w:rPr>
                <w:rFonts w:ascii="Garamond" w:hAnsi="Garamond"/>
                <w:szCs w:val="22"/>
                <w:lang w:val="ru-RU"/>
              </w:rPr>
            </w:pPr>
            <w:r w:rsidRPr="00DF7E76">
              <w:rPr>
                <w:rFonts w:ascii="Garamond" w:hAnsi="Garamond"/>
                <w:szCs w:val="22"/>
                <w:lang w:val="ru-RU"/>
              </w:rPr>
              <w:t>8</w:t>
            </w:r>
            <w:r w:rsidR="00C573CF" w:rsidRPr="00DF7E76">
              <w:rPr>
                <w:rFonts w:ascii="Garamond" w:hAnsi="Garamond"/>
                <w:szCs w:val="22"/>
                <w:lang w:val="ru-RU"/>
              </w:rPr>
              <w:t>) для иных ГТП потребления:</w:t>
            </w:r>
          </w:p>
          <w:p w14:paraId="4D710414" w14:textId="24F30DF8" w:rsidR="00A37B91" w:rsidRPr="00DF7E76" w:rsidRDefault="00A37B91" w:rsidP="00F13A5C">
            <w:pPr>
              <w:pStyle w:val="subsubclauseindent"/>
              <w:ind w:left="0" w:firstLine="686"/>
              <w:rPr>
                <w:rFonts w:ascii="Garamond" w:hAnsi="Garamond"/>
                <w:szCs w:val="22"/>
                <w:lang w:val="ru-RU"/>
              </w:rPr>
            </w:pPr>
            <w:r w:rsidRPr="00DF7E76">
              <w:rPr>
                <w:rFonts w:ascii="Garamond" w:hAnsi="Garamond"/>
                <w:szCs w:val="22"/>
                <w:lang w:val="ru-RU"/>
              </w:rPr>
              <w:t xml:space="preserve">если </w:t>
            </w:r>
            <w:r w:rsidRPr="00DF7E76">
              <w:rPr>
                <w:rFonts w:ascii="Garamond" w:hAnsi="Garamond"/>
                <w:position w:val="-28"/>
                <w:szCs w:val="22"/>
              </w:rPr>
              <w:object w:dxaOrig="4080" w:dyaOrig="540" w14:anchorId="0412D718">
                <v:shape id="_x0000_i1084" type="#_x0000_t75" style="width:204pt;height:27.25pt" o:ole="">
                  <v:imagedata r:id="rId108" o:title=""/>
                </v:shape>
                <o:OLEObject Type="Embed" ProgID="Equation.3" ShapeID="_x0000_i1084" DrawAspect="Content" ObjectID="_1770032066" r:id="rId109"/>
              </w:object>
            </w:r>
            <w:r w:rsidRPr="00DF7E76">
              <w:rPr>
                <w:rFonts w:ascii="Garamond" w:hAnsi="Garamond"/>
                <w:szCs w:val="22"/>
                <w:lang w:val="ru-RU"/>
              </w:rPr>
              <w:t xml:space="preserve">, то </w:t>
            </w:r>
            <w:r w:rsidR="006969C8" w:rsidRPr="00DF7E76">
              <w:rPr>
                <w:rFonts w:ascii="Garamond" w:hAnsi="Garamond"/>
                <w:position w:val="-14"/>
                <w:szCs w:val="22"/>
              </w:rPr>
              <w:object w:dxaOrig="859" w:dyaOrig="400" w14:anchorId="61D25EF3">
                <v:shape id="_x0000_i1085" type="#_x0000_t75" style="width:43.65pt;height:19.65pt" o:ole="">
                  <v:imagedata r:id="rId110" o:title=""/>
                </v:shape>
                <o:OLEObject Type="Embed" ProgID="Equation.3" ShapeID="_x0000_i1085" DrawAspect="Content" ObjectID="_1770032067" r:id="rId111"/>
              </w:object>
            </w:r>
            <w:r w:rsidRPr="00DF7E76">
              <w:rPr>
                <w:rFonts w:ascii="Garamond" w:hAnsi="Garamond"/>
                <w:szCs w:val="22"/>
                <w:lang w:val="ru-RU"/>
              </w:rPr>
              <w:t>;</w:t>
            </w:r>
          </w:p>
          <w:p w14:paraId="03B66263" w14:textId="60F23CFC" w:rsidR="00F27AB6" w:rsidRPr="00DF7E76" w:rsidRDefault="00A37B91" w:rsidP="00F13A5C">
            <w:pPr>
              <w:pStyle w:val="subsubclauseindent"/>
              <w:ind w:left="0" w:firstLine="686"/>
              <w:rPr>
                <w:rFonts w:ascii="Garamond" w:hAnsi="Garamond"/>
                <w:szCs w:val="22"/>
                <w:lang w:val="ru-RU"/>
              </w:rPr>
            </w:pPr>
            <w:r w:rsidRPr="00DF7E76">
              <w:rPr>
                <w:rFonts w:ascii="Garamond" w:hAnsi="Garamond"/>
                <w:szCs w:val="22"/>
                <w:lang w:val="ru-RU"/>
              </w:rPr>
              <w:t xml:space="preserve">иначе </w:t>
            </w:r>
            <w:r w:rsidR="006969C8" w:rsidRPr="00DF7E76">
              <w:rPr>
                <w:rFonts w:ascii="Garamond" w:hAnsi="Garamond"/>
                <w:position w:val="-46"/>
                <w:szCs w:val="22"/>
              </w:rPr>
              <w:object w:dxaOrig="4459" w:dyaOrig="1040" w14:anchorId="5E91890F">
                <v:shape id="_x0000_i1086" type="#_x0000_t75" style="width:255.8pt;height:56.75pt" o:ole="">
                  <v:imagedata r:id="rId112" o:title=""/>
                </v:shape>
                <o:OLEObject Type="Embed" ProgID="Equation.3" ShapeID="_x0000_i1086" DrawAspect="Content" ObjectID="_1770032068" r:id="rId113"/>
              </w:object>
            </w:r>
            <w:r w:rsidR="00F27AB6" w:rsidRPr="00DF7E76">
              <w:rPr>
                <w:rFonts w:ascii="Garamond" w:hAnsi="Garamond"/>
                <w:szCs w:val="22"/>
                <w:lang w:val="ru-RU"/>
              </w:rPr>
              <w:t>,</w:t>
            </w:r>
          </w:p>
          <w:p w14:paraId="3B267F06" w14:textId="51E795A9" w:rsidR="00F27AB6" w:rsidRPr="00DF7E76" w:rsidRDefault="00F27AB6" w:rsidP="00DF7E76">
            <w:pPr>
              <w:spacing w:before="120" w:after="120"/>
              <w:ind w:left="403" w:hanging="426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>где</w:t>
            </w:r>
            <w:r w:rsid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object w:dxaOrig="680" w:dyaOrig="400" w14:anchorId="1043FD29">
                <v:shape id="_x0000_i1087" type="#_x0000_t75" style="width:41.45pt;height:24.55pt" o:ole="">
                  <v:imagedata r:id="rId114" o:title=""/>
                </v:shape>
                <o:OLEObject Type="Embed" ProgID="Equation.3" ShapeID="_x0000_i1087" DrawAspect="Content" ObjectID="_1770032069" r:id="rId115"/>
              </w:objec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DF7E76">
              <w:rPr>
                <w:rFonts w:ascii="Garamond" w:hAnsi="Garamond"/>
                <w:sz w:val="22"/>
                <w:szCs w:val="22"/>
                <w:lang w:eastAsia="en-US"/>
              </w:rPr>
              <w:t>–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C849DC"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значение 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>сальдо</w:t>
            </w:r>
            <w:r w:rsidR="00953F24"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>переток</w:t>
            </w:r>
            <w:r w:rsidR="00953F24" w:rsidRPr="00DF7E76">
              <w:rPr>
                <w:rFonts w:ascii="Garamond" w:hAnsi="Garamond"/>
                <w:sz w:val="22"/>
                <w:szCs w:val="22"/>
                <w:lang w:eastAsia="en-US"/>
              </w:rPr>
              <w:t>ов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 электрической энергии в </w:t>
            </w:r>
            <w:r w:rsidR="002273B1" w:rsidRPr="00DF7E76">
              <w:rPr>
                <w:rFonts w:ascii="Garamond" w:hAnsi="Garamond"/>
                <w:sz w:val="22"/>
                <w:szCs w:val="22"/>
                <w:lang w:eastAsia="en-US"/>
              </w:rPr>
              <w:t>расчетном периоде</w:t>
            </w:r>
            <w:r w:rsid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Pr="00DF7E76">
              <w:rPr>
                <w:rFonts w:ascii="Garamond" w:hAnsi="Garamond"/>
                <w:i/>
                <w:sz w:val="22"/>
                <w:szCs w:val="22"/>
                <w:lang w:eastAsia="en-US"/>
              </w:rPr>
              <w:t>m</w:t>
            </w:r>
            <w:r w:rsidR="00DF7E76">
              <w:rPr>
                <w:rFonts w:ascii="Garamond" w:hAnsi="Garamond"/>
                <w:i/>
                <w:sz w:val="22"/>
                <w:szCs w:val="22"/>
                <w:lang w:eastAsia="en-US"/>
              </w:rPr>
              <w:t>–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2 по сечению коммерческого учета </w:t>
            </w:r>
            <w:r w:rsidRPr="00DF7E76">
              <w:rPr>
                <w:rFonts w:ascii="Garamond" w:hAnsi="Garamond"/>
                <w:i/>
                <w:sz w:val="22"/>
                <w:szCs w:val="22"/>
                <w:lang w:eastAsia="en-US"/>
              </w:rPr>
              <w:t>s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>1 (</w:t>
            </w:r>
            <w:r w:rsidRPr="00DF7E76">
              <w:rPr>
                <w:rFonts w:ascii="Garamond" w:hAnsi="Garamond"/>
                <w:i/>
                <w:sz w:val="22"/>
                <w:szCs w:val="22"/>
                <w:lang w:eastAsia="en-US"/>
              </w:rPr>
              <w:t>s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>2)</w:t>
            </w:r>
            <w:r w:rsidR="00C849DC" w:rsidRPr="00DF7E76">
              <w:rPr>
                <w:rFonts w:ascii="Garamond" w:hAnsi="Garamond"/>
                <w:sz w:val="22"/>
                <w:szCs w:val="22"/>
                <w:lang w:eastAsia="en-US"/>
              </w:rPr>
              <w:t>, согласованное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C849DC"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в соответствии с настоящим Регламентом 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>смежным</w:t>
            </w:r>
            <w:r w:rsidR="00C849DC" w:rsidRPr="00DF7E76">
              <w:rPr>
                <w:rFonts w:ascii="Garamond" w:hAnsi="Garamond"/>
                <w:sz w:val="22"/>
                <w:szCs w:val="22"/>
                <w:lang w:eastAsia="en-US"/>
              </w:rPr>
              <w:t>и по сечению коммерческого учета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 субъект</w:t>
            </w:r>
            <w:r w:rsidR="00C849DC" w:rsidRPr="00DF7E76">
              <w:rPr>
                <w:rFonts w:ascii="Garamond" w:hAnsi="Garamond"/>
                <w:sz w:val="22"/>
                <w:szCs w:val="22"/>
                <w:lang w:eastAsia="en-US"/>
              </w:rPr>
              <w:t>ами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 оптового рынка</w:t>
            </w:r>
            <w:r w:rsidR="00C849DC"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 (субъектом оптового рынка для внутреннего сечения) и принятое к расчетам КО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. </w:t>
            </w:r>
            <w:r w:rsidR="00953F24" w:rsidRPr="00DF7E76">
              <w:rPr>
                <w:rFonts w:ascii="Garamond" w:hAnsi="Garamond"/>
                <w:sz w:val="22"/>
                <w:szCs w:val="22"/>
                <w:lang w:eastAsia="en-US"/>
              </w:rPr>
              <w:t>Сальдо п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>ереток</w:t>
            </w:r>
            <w:r w:rsidR="00953F24" w:rsidRPr="00DF7E76">
              <w:rPr>
                <w:rFonts w:ascii="Garamond" w:hAnsi="Garamond"/>
                <w:sz w:val="22"/>
                <w:szCs w:val="22"/>
                <w:lang w:eastAsia="en-US"/>
              </w:rPr>
              <w:t>ов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 является положительным, если </w:t>
            </w:r>
            <w:r w:rsidR="00BE4BFC" w:rsidRPr="00DF7E76">
              <w:rPr>
                <w:rFonts w:ascii="Garamond" w:hAnsi="Garamond"/>
                <w:sz w:val="22"/>
                <w:szCs w:val="22"/>
                <w:lang w:eastAsia="en-US"/>
              </w:rPr>
              <w:t>переток осуществляется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 из сетей смежного субъекта</w:t>
            </w:r>
            <w:r w:rsidR="00014F84"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 оптового рынка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 в сети рассматриваемой ГТП потребления, и отрицательным – </w:t>
            </w:r>
            <w:r w:rsidR="00BE4BFC" w:rsidRPr="00DF7E76">
              <w:rPr>
                <w:rFonts w:ascii="Garamond" w:hAnsi="Garamond"/>
                <w:sz w:val="22"/>
                <w:szCs w:val="22"/>
                <w:lang w:eastAsia="en-US"/>
              </w:rPr>
              <w:t>в противном случае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4EE3CEB6" w14:textId="7EAB4547" w:rsidR="00F27AB6" w:rsidRPr="00DF7E76" w:rsidRDefault="00F27AB6" w:rsidP="00DF7E76">
            <w:pPr>
              <w:spacing w:before="120" w:after="120"/>
              <w:ind w:left="40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F7E76">
              <w:rPr>
                <w:rFonts w:ascii="Garamond" w:hAnsi="Garamond"/>
                <w:i/>
                <w:sz w:val="22"/>
                <w:szCs w:val="22"/>
                <w:lang w:eastAsia="en-US"/>
              </w:rPr>
              <w:t>s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>1 – сечени</w:t>
            </w:r>
            <w:r w:rsidR="00151F25" w:rsidRPr="00DF7E76">
              <w:rPr>
                <w:rFonts w:ascii="Garamond" w:hAnsi="Garamond"/>
                <w:sz w:val="22"/>
                <w:szCs w:val="22"/>
                <w:lang w:eastAsia="en-US"/>
              </w:rPr>
              <w:t>я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 коммерческого учета</w:t>
            </w:r>
            <w:r w:rsidR="009B2744"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, </w:t>
            </w:r>
            <w:r w:rsidR="00BE4BFC" w:rsidRPr="00DF7E76">
              <w:rPr>
                <w:rFonts w:ascii="Garamond" w:hAnsi="Garamond"/>
                <w:sz w:val="22"/>
                <w:szCs w:val="22"/>
                <w:lang w:eastAsia="en-US"/>
              </w:rPr>
              <w:t>относящиеся к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 ГТП потребления</w:t>
            </w:r>
            <w:r w:rsidR="00E05D76" w:rsidRPr="00DF7E76">
              <w:rPr>
                <w:rFonts w:ascii="Garamond" w:hAnsi="Garamond"/>
                <w:sz w:val="22"/>
                <w:szCs w:val="22"/>
                <w:lang w:eastAsia="en-US"/>
              </w:rPr>
              <w:t>, в отношении которой производится расчет,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 </w:t>
            </w:r>
            <w:r w:rsidR="00BE4BFC"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за исключением сечений коммерческого учета 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>с</w:t>
            </w:r>
            <w:r w:rsidR="009B2744"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 ГТП потребления поставщика</w:t>
            </w:r>
            <w:r w:rsidR="00BE4BFC"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 электроэнергии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147E0B8A" w14:textId="20CBB9C4" w:rsidR="00F27AB6" w:rsidRPr="00DF7E76" w:rsidRDefault="00F27AB6" w:rsidP="00DF7E76">
            <w:pPr>
              <w:spacing w:before="120" w:after="120"/>
              <w:ind w:left="40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F7E76">
              <w:rPr>
                <w:rFonts w:ascii="Garamond" w:hAnsi="Garamond"/>
                <w:i/>
                <w:sz w:val="22"/>
                <w:szCs w:val="22"/>
                <w:lang w:eastAsia="en-US"/>
              </w:rPr>
              <w:t>s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>2 – сечени</w:t>
            </w:r>
            <w:r w:rsidR="00151F25" w:rsidRPr="00DF7E76">
              <w:rPr>
                <w:rFonts w:ascii="Garamond" w:hAnsi="Garamond"/>
                <w:sz w:val="22"/>
                <w:szCs w:val="22"/>
                <w:lang w:eastAsia="en-US"/>
              </w:rPr>
              <w:t>я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 коммерческого учета </w:t>
            </w:r>
            <w:r w:rsidR="00BE4BFC"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с ГТП потребления поставщика электроэнергии, относящиеся к 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>ГТП потребления</w:t>
            </w:r>
            <w:r w:rsidR="00E05D76" w:rsidRPr="00DF7E76">
              <w:rPr>
                <w:rFonts w:ascii="Garamond" w:hAnsi="Garamond"/>
                <w:sz w:val="22"/>
                <w:szCs w:val="22"/>
                <w:lang w:eastAsia="en-US"/>
              </w:rPr>
              <w:t>, в отношении которой производится расчет</w:t>
            </w:r>
            <w:r w:rsidR="002273B1" w:rsidRPr="00DF7E76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428D646E" w14:textId="1592B71F" w:rsidR="002273B1" w:rsidRPr="00DF7E76" w:rsidRDefault="002273B1" w:rsidP="00DF7E76">
            <w:pPr>
              <w:spacing w:before="120" w:after="120"/>
              <w:ind w:left="40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F7E7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m</w:t>
            </w:r>
            <w:r w:rsidR="00DF7E76">
              <w:rPr>
                <w:rFonts w:ascii="Garamond" w:hAnsi="Garamond"/>
                <w:i/>
                <w:sz w:val="22"/>
                <w:szCs w:val="22"/>
                <w:lang w:eastAsia="en-US"/>
              </w:rPr>
              <w:t>–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2 – </w:t>
            </w:r>
            <w:r w:rsidR="00151F25" w:rsidRPr="00DF7E76">
              <w:rPr>
                <w:rFonts w:ascii="Garamond" w:hAnsi="Garamond"/>
                <w:sz w:val="22"/>
                <w:szCs w:val="22"/>
                <w:lang w:eastAsia="en-US"/>
              </w:rPr>
              <w:t>период, на основании данных которого производится расчет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>;</w:t>
            </w:r>
          </w:p>
          <w:p w14:paraId="4552ABC0" w14:textId="77777777" w:rsidR="002273B1" w:rsidRPr="00DF7E76" w:rsidRDefault="002273B1" w:rsidP="00DF7E76">
            <w:pPr>
              <w:spacing w:before="120" w:after="120"/>
              <w:ind w:left="403"/>
              <w:rPr>
                <w:rFonts w:ascii="Garamond" w:hAnsi="Garamond"/>
                <w:sz w:val="22"/>
                <w:szCs w:val="22"/>
                <w:lang w:eastAsia="en-US"/>
              </w:rPr>
            </w:pPr>
            <w:proofErr w:type="spellStart"/>
            <w:r w:rsidRPr="00DF7E7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i</w:t>
            </w:r>
            <w:proofErr w:type="spellEnd"/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 – участник оптового рынка;</w:t>
            </w:r>
          </w:p>
          <w:p w14:paraId="0F93ABC9" w14:textId="3B24AE87" w:rsidR="002273B1" w:rsidRPr="00DF7E76" w:rsidRDefault="002273B1" w:rsidP="00DF7E76">
            <w:pPr>
              <w:spacing w:before="120" w:after="120"/>
              <w:ind w:left="403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DF7E76">
              <w:rPr>
                <w:rFonts w:ascii="Garamond" w:hAnsi="Garamond"/>
                <w:i/>
                <w:sz w:val="22"/>
                <w:szCs w:val="22"/>
                <w:lang w:val="en-US" w:eastAsia="en-US"/>
              </w:rPr>
              <w:t>p</w:t>
            </w:r>
            <w:r w:rsidRPr="00DF7E76">
              <w:rPr>
                <w:rFonts w:ascii="Garamond" w:hAnsi="Garamond"/>
                <w:sz w:val="22"/>
                <w:szCs w:val="22"/>
                <w:lang w:eastAsia="en-US"/>
              </w:rPr>
              <w:t xml:space="preserve"> – ГТП потребления.</w:t>
            </w:r>
          </w:p>
        </w:tc>
      </w:tr>
    </w:tbl>
    <w:p w14:paraId="2B29D9E1" w14:textId="495F6294" w:rsidR="00630B45" w:rsidRDefault="00630B45" w:rsidP="00630B45">
      <w:pPr>
        <w:widowControl/>
        <w:adjustRightInd/>
        <w:jc w:val="left"/>
        <w:textAlignment w:val="auto"/>
        <w:rPr>
          <w:rFonts w:ascii="Franklin Gothic Book" w:hAnsi="Franklin Gothic Book"/>
          <w:sz w:val="28"/>
          <w:szCs w:val="28"/>
          <w:lang w:eastAsia="en-US"/>
        </w:rPr>
      </w:pPr>
    </w:p>
    <w:sectPr w:rsidR="00630B45" w:rsidSect="00DF7E76">
      <w:footerReference w:type="default" r:id="rId116"/>
      <w:pgSz w:w="16838" w:h="11906" w:orient="landscape"/>
      <w:pgMar w:top="1191" w:right="851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84F87" w14:textId="77777777" w:rsidR="00D25A0E" w:rsidRDefault="00D25A0E" w:rsidP="009126C1">
      <w:r>
        <w:separator/>
      </w:r>
    </w:p>
  </w:endnote>
  <w:endnote w:type="continuationSeparator" w:id="0">
    <w:p w14:paraId="2E7BA7C8" w14:textId="77777777" w:rsidR="00D25A0E" w:rsidRDefault="00D25A0E" w:rsidP="00912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2040726"/>
      <w:docPartObj>
        <w:docPartGallery w:val="Page Numbers (Bottom of Page)"/>
        <w:docPartUnique/>
      </w:docPartObj>
    </w:sdtPr>
    <w:sdtEndPr/>
    <w:sdtContent>
      <w:p w14:paraId="782AE997" w14:textId="0B51DBEC" w:rsidR="003146B8" w:rsidRDefault="003146B8" w:rsidP="00DD4D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D5B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D20C5" w14:textId="77777777" w:rsidR="00D25A0E" w:rsidRDefault="00D25A0E" w:rsidP="009126C1">
      <w:r>
        <w:separator/>
      </w:r>
    </w:p>
  </w:footnote>
  <w:footnote w:type="continuationSeparator" w:id="0">
    <w:p w14:paraId="38314ECB" w14:textId="77777777" w:rsidR="00D25A0E" w:rsidRDefault="00D25A0E" w:rsidP="00912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422AC64"/>
    <w:lvl w:ilvl="0">
      <w:start w:val="4"/>
      <w:numFmt w:val="none"/>
      <w:pStyle w:val="2"/>
      <w:suff w:val="nothing"/>
      <w:lvlText w:val=""/>
      <w:lvlJc w:val="left"/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180"/>
        </w:tabs>
        <w:ind w:left="180"/>
      </w:pPr>
      <w:rPr>
        <w:rFonts w:cs="Times New Roman" w:hint="default"/>
      </w:rPr>
    </w:lvl>
    <w:lvl w:ilvl="2">
      <w:start w:val="4"/>
      <w:numFmt w:val="decimal"/>
      <w:lvlText w:val="4.%3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3.2.%4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" w15:restartNumberingAfterBreak="0">
    <w:nsid w:val="0C460A42"/>
    <w:multiLevelType w:val="hybridMultilevel"/>
    <w:tmpl w:val="4A203102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11C60073"/>
    <w:multiLevelType w:val="hybridMultilevel"/>
    <w:tmpl w:val="886C2B68"/>
    <w:lvl w:ilvl="0" w:tplc="66DC9C80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5DC77462"/>
    <w:multiLevelType w:val="hybridMultilevel"/>
    <w:tmpl w:val="38D0DA02"/>
    <w:lvl w:ilvl="0" w:tplc="981E6342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19">
      <w:start w:val="1"/>
      <w:numFmt w:val="bullet"/>
      <w:pStyle w:val="20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pStyle w:val="6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F">
      <w:start w:val="1"/>
      <w:numFmt w:val="bullet"/>
      <w:pStyle w:val="7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19" w:tentative="1">
      <w:start w:val="1"/>
      <w:numFmt w:val="bullet"/>
      <w:pStyle w:val="8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pStyle w:val="9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6466982"/>
    <w:multiLevelType w:val="hybridMultilevel"/>
    <w:tmpl w:val="4630F7E2"/>
    <w:lvl w:ilvl="0" w:tplc="0419000F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436"/>
        </w:tabs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6"/>
        </w:tabs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6"/>
        </w:tabs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6"/>
        </w:tabs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6"/>
        </w:tabs>
        <w:ind w:left="7756" w:hanging="180"/>
      </w:pPr>
    </w:lvl>
  </w:abstractNum>
  <w:abstractNum w:abstractNumId="5" w15:restartNumberingAfterBreak="0">
    <w:nsid w:val="666873FE"/>
    <w:multiLevelType w:val="hybridMultilevel"/>
    <w:tmpl w:val="6D1422A4"/>
    <w:lvl w:ilvl="0" w:tplc="04190011">
      <w:start w:val="1"/>
      <w:numFmt w:val="decimal"/>
      <w:lvlText w:val="%1)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6" w15:restartNumberingAfterBreak="0">
    <w:nsid w:val="68235651"/>
    <w:multiLevelType w:val="hybridMultilevel"/>
    <w:tmpl w:val="4E22CB52"/>
    <w:lvl w:ilvl="0" w:tplc="04090001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C81FF4"/>
    <w:multiLevelType w:val="hybridMultilevel"/>
    <w:tmpl w:val="4630F7E2"/>
    <w:lvl w:ilvl="0" w:tplc="0419000F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2716"/>
        </w:tabs>
        <w:ind w:left="2716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436"/>
        </w:tabs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6"/>
        </w:tabs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6"/>
        </w:tabs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6"/>
        </w:tabs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6"/>
        </w:tabs>
        <w:ind w:left="7756" w:hanging="180"/>
      </w:pPr>
    </w:lvl>
  </w:abstractNum>
  <w:abstractNum w:abstractNumId="8" w15:restartNumberingAfterBreak="0">
    <w:nsid w:val="76B12C57"/>
    <w:multiLevelType w:val="hybridMultilevel"/>
    <w:tmpl w:val="7806E1D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2"/>
  </w:num>
  <w:num w:numId="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3EC"/>
    <w:rsid w:val="00000D83"/>
    <w:rsid w:val="00010497"/>
    <w:rsid w:val="000107AC"/>
    <w:rsid w:val="00013178"/>
    <w:rsid w:val="00014F84"/>
    <w:rsid w:val="00020C1D"/>
    <w:rsid w:val="0002159D"/>
    <w:rsid w:val="00023D7A"/>
    <w:rsid w:val="00024EB4"/>
    <w:rsid w:val="00024FF0"/>
    <w:rsid w:val="0003109A"/>
    <w:rsid w:val="00032B27"/>
    <w:rsid w:val="000344D3"/>
    <w:rsid w:val="00035C10"/>
    <w:rsid w:val="00035F22"/>
    <w:rsid w:val="00037210"/>
    <w:rsid w:val="000376D1"/>
    <w:rsid w:val="00037754"/>
    <w:rsid w:val="00050BFD"/>
    <w:rsid w:val="00056826"/>
    <w:rsid w:val="00056E21"/>
    <w:rsid w:val="00060101"/>
    <w:rsid w:val="000604E9"/>
    <w:rsid w:val="0006513F"/>
    <w:rsid w:val="00072C03"/>
    <w:rsid w:val="00080F0B"/>
    <w:rsid w:val="00083FDB"/>
    <w:rsid w:val="00093AC1"/>
    <w:rsid w:val="00095013"/>
    <w:rsid w:val="00095966"/>
    <w:rsid w:val="00095AFB"/>
    <w:rsid w:val="00095D7D"/>
    <w:rsid w:val="00097525"/>
    <w:rsid w:val="00097602"/>
    <w:rsid w:val="000A2814"/>
    <w:rsid w:val="000A2E1F"/>
    <w:rsid w:val="000A6BA0"/>
    <w:rsid w:val="000A7156"/>
    <w:rsid w:val="000B204C"/>
    <w:rsid w:val="000B3884"/>
    <w:rsid w:val="000B388D"/>
    <w:rsid w:val="000C08CB"/>
    <w:rsid w:val="000C1715"/>
    <w:rsid w:val="000C34C6"/>
    <w:rsid w:val="000C3C6D"/>
    <w:rsid w:val="000C4025"/>
    <w:rsid w:val="000C4225"/>
    <w:rsid w:val="000C7535"/>
    <w:rsid w:val="000D01FE"/>
    <w:rsid w:val="000D1315"/>
    <w:rsid w:val="000D3F55"/>
    <w:rsid w:val="000D56D5"/>
    <w:rsid w:val="000D5EFD"/>
    <w:rsid w:val="000F1819"/>
    <w:rsid w:val="000F2446"/>
    <w:rsid w:val="000F505D"/>
    <w:rsid w:val="000F6C83"/>
    <w:rsid w:val="000F7271"/>
    <w:rsid w:val="00103862"/>
    <w:rsid w:val="001053A5"/>
    <w:rsid w:val="00105C1E"/>
    <w:rsid w:val="001077B8"/>
    <w:rsid w:val="00113753"/>
    <w:rsid w:val="00113D7E"/>
    <w:rsid w:val="00114AFA"/>
    <w:rsid w:val="001209FD"/>
    <w:rsid w:val="0012143D"/>
    <w:rsid w:val="0012540A"/>
    <w:rsid w:val="00125746"/>
    <w:rsid w:val="00125780"/>
    <w:rsid w:val="00130998"/>
    <w:rsid w:val="00131134"/>
    <w:rsid w:val="00131E38"/>
    <w:rsid w:val="00132D4C"/>
    <w:rsid w:val="00136A87"/>
    <w:rsid w:val="00137BD6"/>
    <w:rsid w:val="00141C82"/>
    <w:rsid w:val="0014516A"/>
    <w:rsid w:val="001463F3"/>
    <w:rsid w:val="00147710"/>
    <w:rsid w:val="00150E33"/>
    <w:rsid w:val="00151F25"/>
    <w:rsid w:val="00157809"/>
    <w:rsid w:val="00160F8F"/>
    <w:rsid w:val="0016213B"/>
    <w:rsid w:val="001636F1"/>
    <w:rsid w:val="00171901"/>
    <w:rsid w:val="001744FB"/>
    <w:rsid w:val="00176BCC"/>
    <w:rsid w:val="00183B26"/>
    <w:rsid w:val="00191ADF"/>
    <w:rsid w:val="00196159"/>
    <w:rsid w:val="0019678C"/>
    <w:rsid w:val="001A1532"/>
    <w:rsid w:val="001A2CAA"/>
    <w:rsid w:val="001A4B6B"/>
    <w:rsid w:val="001A5FBE"/>
    <w:rsid w:val="001B4484"/>
    <w:rsid w:val="001B7CE9"/>
    <w:rsid w:val="001C226A"/>
    <w:rsid w:val="001C3969"/>
    <w:rsid w:val="001C418D"/>
    <w:rsid w:val="001C7DFC"/>
    <w:rsid w:val="001D0A31"/>
    <w:rsid w:val="001D54D2"/>
    <w:rsid w:val="001E2790"/>
    <w:rsid w:val="001E2CA1"/>
    <w:rsid w:val="001E70BE"/>
    <w:rsid w:val="001E73FC"/>
    <w:rsid w:val="001F0BCA"/>
    <w:rsid w:val="001F1136"/>
    <w:rsid w:val="001F6B8F"/>
    <w:rsid w:val="002021AD"/>
    <w:rsid w:val="00206BD9"/>
    <w:rsid w:val="002100D6"/>
    <w:rsid w:val="002142B6"/>
    <w:rsid w:val="00215BD5"/>
    <w:rsid w:val="00215D30"/>
    <w:rsid w:val="0021615D"/>
    <w:rsid w:val="00216333"/>
    <w:rsid w:val="002273B1"/>
    <w:rsid w:val="002308C4"/>
    <w:rsid w:val="00233191"/>
    <w:rsid w:val="00233767"/>
    <w:rsid w:val="0023657C"/>
    <w:rsid w:val="00236D1D"/>
    <w:rsid w:val="00237038"/>
    <w:rsid w:val="002417D0"/>
    <w:rsid w:val="00242B48"/>
    <w:rsid w:val="00243651"/>
    <w:rsid w:val="00243BFD"/>
    <w:rsid w:val="002454F8"/>
    <w:rsid w:val="00246514"/>
    <w:rsid w:val="0025273D"/>
    <w:rsid w:val="00252833"/>
    <w:rsid w:val="002555D3"/>
    <w:rsid w:val="0025623F"/>
    <w:rsid w:val="00256CFE"/>
    <w:rsid w:val="002576D1"/>
    <w:rsid w:val="00257AC0"/>
    <w:rsid w:val="002602A2"/>
    <w:rsid w:val="00261D5B"/>
    <w:rsid w:val="00262B52"/>
    <w:rsid w:val="00263736"/>
    <w:rsid w:val="00263BA5"/>
    <w:rsid w:val="002643A8"/>
    <w:rsid w:val="0026563E"/>
    <w:rsid w:val="00265EF7"/>
    <w:rsid w:val="00271E01"/>
    <w:rsid w:val="00274A60"/>
    <w:rsid w:val="00275F49"/>
    <w:rsid w:val="0027730B"/>
    <w:rsid w:val="00287A93"/>
    <w:rsid w:val="00290D60"/>
    <w:rsid w:val="00291A3D"/>
    <w:rsid w:val="002968DF"/>
    <w:rsid w:val="002A2518"/>
    <w:rsid w:val="002A26D5"/>
    <w:rsid w:val="002A533F"/>
    <w:rsid w:val="002A6B8C"/>
    <w:rsid w:val="002A7304"/>
    <w:rsid w:val="002A78F4"/>
    <w:rsid w:val="002B1497"/>
    <w:rsid w:val="002B6DD1"/>
    <w:rsid w:val="002B7912"/>
    <w:rsid w:val="002C3A2D"/>
    <w:rsid w:val="002C6804"/>
    <w:rsid w:val="002D0EBB"/>
    <w:rsid w:val="002D1DBB"/>
    <w:rsid w:val="002D3C35"/>
    <w:rsid w:val="002E0F0C"/>
    <w:rsid w:val="002E1018"/>
    <w:rsid w:val="002E3140"/>
    <w:rsid w:val="003017E8"/>
    <w:rsid w:val="003058A0"/>
    <w:rsid w:val="0031150D"/>
    <w:rsid w:val="003146B8"/>
    <w:rsid w:val="00317038"/>
    <w:rsid w:val="00320139"/>
    <w:rsid w:val="00321ACF"/>
    <w:rsid w:val="003248E1"/>
    <w:rsid w:val="00324D7E"/>
    <w:rsid w:val="0032509F"/>
    <w:rsid w:val="003260B6"/>
    <w:rsid w:val="00327912"/>
    <w:rsid w:val="00334A29"/>
    <w:rsid w:val="00340C10"/>
    <w:rsid w:val="0034402B"/>
    <w:rsid w:val="003458AC"/>
    <w:rsid w:val="003465A5"/>
    <w:rsid w:val="00351548"/>
    <w:rsid w:val="00353456"/>
    <w:rsid w:val="00353C01"/>
    <w:rsid w:val="00354600"/>
    <w:rsid w:val="00356BEE"/>
    <w:rsid w:val="00360AD1"/>
    <w:rsid w:val="003618A8"/>
    <w:rsid w:val="00361EF4"/>
    <w:rsid w:val="003627F2"/>
    <w:rsid w:val="0036612B"/>
    <w:rsid w:val="0037162F"/>
    <w:rsid w:val="0037480A"/>
    <w:rsid w:val="00376B24"/>
    <w:rsid w:val="00377B97"/>
    <w:rsid w:val="003919F0"/>
    <w:rsid w:val="003930FF"/>
    <w:rsid w:val="003A0308"/>
    <w:rsid w:val="003A42CE"/>
    <w:rsid w:val="003A678B"/>
    <w:rsid w:val="003B301A"/>
    <w:rsid w:val="003B3DFF"/>
    <w:rsid w:val="003B6A88"/>
    <w:rsid w:val="003C1C83"/>
    <w:rsid w:val="003D0F4A"/>
    <w:rsid w:val="003D29E2"/>
    <w:rsid w:val="003D2F52"/>
    <w:rsid w:val="003D4BCB"/>
    <w:rsid w:val="003D58A9"/>
    <w:rsid w:val="003E3079"/>
    <w:rsid w:val="003E3923"/>
    <w:rsid w:val="003F08FB"/>
    <w:rsid w:val="003F1E16"/>
    <w:rsid w:val="003F633F"/>
    <w:rsid w:val="003F7A1C"/>
    <w:rsid w:val="004024A0"/>
    <w:rsid w:val="0040480A"/>
    <w:rsid w:val="00405F90"/>
    <w:rsid w:val="00407D4A"/>
    <w:rsid w:val="00412651"/>
    <w:rsid w:val="00412F96"/>
    <w:rsid w:val="00413F21"/>
    <w:rsid w:val="00414778"/>
    <w:rsid w:val="00414D3A"/>
    <w:rsid w:val="00415C0B"/>
    <w:rsid w:val="004163F5"/>
    <w:rsid w:val="00417607"/>
    <w:rsid w:val="00421341"/>
    <w:rsid w:val="004213F0"/>
    <w:rsid w:val="0042506A"/>
    <w:rsid w:val="00425A4F"/>
    <w:rsid w:val="0042620D"/>
    <w:rsid w:val="0042703F"/>
    <w:rsid w:val="00427D31"/>
    <w:rsid w:val="004326C3"/>
    <w:rsid w:val="00434CC7"/>
    <w:rsid w:val="00434DCE"/>
    <w:rsid w:val="00440E73"/>
    <w:rsid w:val="004420FA"/>
    <w:rsid w:val="00443C66"/>
    <w:rsid w:val="00443FA9"/>
    <w:rsid w:val="00444E48"/>
    <w:rsid w:val="00451F90"/>
    <w:rsid w:val="0046058F"/>
    <w:rsid w:val="00462CDF"/>
    <w:rsid w:val="00467315"/>
    <w:rsid w:val="0046797D"/>
    <w:rsid w:val="00467F07"/>
    <w:rsid w:val="0047088B"/>
    <w:rsid w:val="004714A2"/>
    <w:rsid w:val="0047226A"/>
    <w:rsid w:val="004722E0"/>
    <w:rsid w:val="00473FAC"/>
    <w:rsid w:val="00477B71"/>
    <w:rsid w:val="0048074D"/>
    <w:rsid w:val="00485755"/>
    <w:rsid w:val="0048659B"/>
    <w:rsid w:val="00491428"/>
    <w:rsid w:val="004940C7"/>
    <w:rsid w:val="004955BC"/>
    <w:rsid w:val="00495FA5"/>
    <w:rsid w:val="0049729F"/>
    <w:rsid w:val="004A446C"/>
    <w:rsid w:val="004A65E1"/>
    <w:rsid w:val="004A6BC7"/>
    <w:rsid w:val="004B0042"/>
    <w:rsid w:val="004B02D1"/>
    <w:rsid w:val="004B1C3A"/>
    <w:rsid w:val="004B5453"/>
    <w:rsid w:val="004B630B"/>
    <w:rsid w:val="004B6316"/>
    <w:rsid w:val="004B7032"/>
    <w:rsid w:val="004B726A"/>
    <w:rsid w:val="004C1FE5"/>
    <w:rsid w:val="004C217D"/>
    <w:rsid w:val="004C365B"/>
    <w:rsid w:val="004C5DD9"/>
    <w:rsid w:val="004D21C5"/>
    <w:rsid w:val="004D4387"/>
    <w:rsid w:val="004D459C"/>
    <w:rsid w:val="004D4E60"/>
    <w:rsid w:val="004D4FDE"/>
    <w:rsid w:val="004E0808"/>
    <w:rsid w:val="004E1202"/>
    <w:rsid w:val="004E32C6"/>
    <w:rsid w:val="004E712C"/>
    <w:rsid w:val="004F1602"/>
    <w:rsid w:val="004F40F5"/>
    <w:rsid w:val="004F4783"/>
    <w:rsid w:val="004F5E92"/>
    <w:rsid w:val="004F608A"/>
    <w:rsid w:val="005035C3"/>
    <w:rsid w:val="0050506E"/>
    <w:rsid w:val="005064F1"/>
    <w:rsid w:val="00510E07"/>
    <w:rsid w:val="00511148"/>
    <w:rsid w:val="0051310E"/>
    <w:rsid w:val="00513996"/>
    <w:rsid w:val="0051410F"/>
    <w:rsid w:val="005150DB"/>
    <w:rsid w:val="005201CD"/>
    <w:rsid w:val="00521059"/>
    <w:rsid w:val="00523505"/>
    <w:rsid w:val="00531BD8"/>
    <w:rsid w:val="00540065"/>
    <w:rsid w:val="00544154"/>
    <w:rsid w:val="0054482D"/>
    <w:rsid w:val="00545004"/>
    <w:rsid w:val="00545FF3"/>
    <w:rsid w:val="00551DDF"/>
    <w:rsid w:val="00556F9A"/>
    <w:rsid w:val="00560CF1"/>
    <w:rsid w:val="00561EE2"/>
    <w:rsid w:val="0056208A"/>
    <w:rsid w:val="005644DC"/>
    <w:rsid w:val="00565A7F"/>
    <w:rsid w:val="0057006E"/>
    <w:rsid w:val="00580B6D"/>
    <w:rsid w:val="00585811"/>
    <w:rsid w:val="0058627A"/>
    <w:rsid w:val="00591424"/>
    <w:rsid w:val="00592363"/>
    <w:rsid w:val="005A6436"/>
    <w:rsid w:val="005A6B79"/>
    <w:rsid w:val="005B1578"/>
    <w:rsid w:val="005B1C67"/>
    <w:rsid w:val="005B2991"/>
    <w:rsid w:val="005B313A"/>
    <w:rsid w:val="005B4C2B"/>
    <w:rsid w:val="005B50E4"/>
    <w:rsid w:val="005C21BE"/>
    <w:rsid w:val="005C2B8E"/>
    <w:rsid w:val="005C473F"/>
    <w:rsid w:val="005D30D5"/>
    <w:rsid w:val="005D4F86"/>
    <w:rsid w:val="005D520C"/>
    <w:rsid w:val="005D6E48"/>
    <w:rsid w:val="005E0C0C"/>
    <w:rsid w:val="005E2567"/>
    <w:rsid w:val="005E299D"/>
    <w:rsid w:val="005F0068"/>
    <w:rsid w:val="005F54CD"/>
    <w:rsid w:val="005F54D3"/>
    <w:rsid w:val="006076ED"/>
    <w:rsid w:val="006138DA"/>
    <w:rsid w:val="00614EC2"/>
    <w:rsid w:val="00615623"/>
    <w:rsid w:val="00617354"/>
    <w:rsid w:val="00623D73"/>
    <w:rsid w:val="00624C36"/>
    <w:rsid w:val="0062608A"/>
    <w:rsid w:val="00630B45"/>
    <w:rsid w:val="00632171"/>
    <w:rsid w:val="00640858"/>
    <w:rsid w:val="006412B9"/>
    <w:rsid w:val="0064609A"/>
    <w:rsid w:val="00647CC3"/>
    <w:rsid w:val="006543C0"/>
    <w:rsid w:val="00656067"/>
    <w:rsid w:val="00657FD5"/>
    <w:rsid w:val="006617C4"/>
    <w:rsid w:val="00661DE1"/>
    <w:rsid w:val="0066221B"/>
    <w:rsid w:val="0066445A"/>
    <w:rsid w:val="00677C5C"/>
    <w:rsid w:val="00684E78"/>
    <w:rsid w:val="006860FA"/>
    <w:rsid w:val="00690A73"/>
    <w:rsid w:val="006925AB"/>
    <w:rsid w:val="00693CDA"/>
    <w:rsid w:val="0069694A"/>
    <w:rsid w:val="006969C8"/>
    <w:rsid w:val="00696FCD"/>
    <w:rsid w:val="00697B6B"/>
    <w:rsid w:val="006A0766"/>
    <w:rsid w:val="006A0BF0"/>
    <w:rsid w:val="006A103B"/>
    <w:rsid w:val="006A2AEF"/>
    <w:rsid w:val="006A5EB2"/>
    <w:rsid w:val="006A621F"/>
    <w:rsid w:val="006A6B1C"/>
    <w:rsid w:val="006B1339"/>
    <w:rsid w:val="006B44E1"/>
    <w:rsid w:val="006C057E"/>
    <w:rsid w:val="006C35EB"/>
    <w:rsid w:val="006C3724"/>
    <w:rsid w:val="006C5E48"/>
    <w:rsid w:val="006C5F93"/>
    <w:rsid w:val="006C67A0"/>
    <w:rsid w:val="006C72B3"/>
    <w:rsid w:val="006D4837"/>
    <w:rsid w:val="006D4BA8"/>
    <w:rsid w:val="006D5E9C"/>
    <w:rsid w:val="006E0E80"/>
    <w:rsid w:val="006F18FF"/>
    <w:rsid w:val="006F2D5D"/>
    <w:rsid w:val="006F302F"/>
    <w:rsid w:val="006F3241"/>
    <w:rsid w:val="006F700F"/>
    <w:rsid w:val="00700776"/>
    <w:rsid w:val="00701EE9"/>
    <w:rsid w:val="0070230A"/>
    <w:rsid w:val="00703F4D"/>
    <w:rsid w:val="00705B34"/>
    <w:rsid w:val="0071555B"/>
    <w:rsid w:val="00721244"/>
    <w:rsid w:val="0072267D"/>
    <w:rsid w:val="00723DD5"/>
    <w:rsid w:val="00733869"/>
    <w:rsid w:val="007347BB"/>
    <w:rsid w:val="00735452"/>
    <w:rsid w:val="0073710C"/>
    <w:rsid w:val="00740E32"/>
    <w:rsid w:val="00740EAA"/>
    <w:rsid w:val="0074681D"/>
    <w:rsid w:val="00753078"/>
    <w:rsid w:val="00756BFF"/>
    <w:rsid w:val="00762839"/>
    <w:rsid w:val="00763423"/>
    <w:rsid w:val="00763784"/>
    <w:rsid w:val="0076537E"/>
    <w:rsid w:val="00766131"/>
    <w:rsid w:val="007707D5"/>
    <w:rsid w:val="00782960"/>
    <w:rsid w:val="00790DAE"/>
    <w:rsid w:val="007918CD"/>
    <w:rsid w:val="0079357C"/>
    <w:rsid w:val="00797AE0"/>
    <w:rsid w:val="007A054E"/>
    <w:rsid w:val="007B0A9F"/>
    <w:rsid w:val="007B504E"/>
    <w:rsid w:val="007B5797"/>
    <w:rsid w:val="007C054E"/>
    <w:rsid w:val="007C29D7"/>
    <w:rsid w:val="007C4A71"/>
    <w:rsid w:val="007D0C89"/>
    <w:rsid w:val="007D1E4C"/>
    <w:rsid w:val="007D4F1E"/>
    <w:rsid w:val="007D5E6B"/>
    <w:rsid w:val="007E440E"/>
    <w:rsid w:val="007E586D"/>
    <w:rsid w:val="007F46A0"/>
    <w:rsid w:val="007F52D7"/>
    <w:rsid w:val="00811356"/>
    <w:rsid w:val="00811F87"/>
    <w:rsid w:val="00812829"/>
    <w:rsid w:val="00814976"/>
    <w:rsid w:val="00816EBC"/>
    <w:rsid w:val="00820B86"/>
    <w:rsid w:val="008225C6"/>
    <w:rsid w:val="0082359C"/>
    <w:rsid w:val="0082723B"/>
    <w:rsid w:val="0083031A"/>
    <w:rsid w:val="00830DEB"/>
    <w:rsid w:val="008336BD"/>
    <w:rsid w:val="00835121"/>
    <w:rsid w:val="008366A8"/>
    <w:rsid w:val="00837229"/>
    <w:rsid w:val="00842559"/>
    <w:rsid w:val="00844307"/>
    <w:rsid w:val="0085062B"/>
    <w:rsid w:val="008523E2"/>
    <w:rsid w:val="00852EE6"/>
    <w:rsid w:val="00854619"/>
    <w:rsid w:val="008637A2"/>
    <w:rsid w:val="00866823"/>
    <w:rsid w:val="00866B1B"/>
    <w:rsid w:val="00867115"/>
    <w:rsid w:val="00867E19"/>
    <w:rsid w:val="0087626E"/>
    <w:rsid w:val="0088028D"/>
    <w:rsid w:val="008827AB"/>
    <w:rsid w:val="00884F93"/>
    <w:rsid w:val="00886F67"/>
    <w:rsid w:val="0089044C"/>
    <w:rsid w:val="00890A41"/>
    <w:rsid w:val="00891A26"/>
    <w:rsid w:val="00892732"/>
    <w:rsid w:val="0089405B"/>
    <w:rsid w:val="008961B3"/>
    <w:rsid w:val="008962D7"/>
    <w:rsid w:val="008A152E"/>
    <w:rsid w:val="008A2AE8"/>
    <w:rsid w:val="008A4F33"/>
    <w:rsid w:val="008A5F15"/>
    <w:rsid w:val="008A5F2F"/>
    <w:rsid w:val="008B1345"/>
    <w:rsid w:val="008C34AA"/>
    <w:rsid w:val="008C7088"/>
    <w:rsid w:val="008D1559"/>
    <w:rsid w:val="008D1950"/>
    <w:rsid w:val="008D3938"/>
    <w:rsid w:val="008D4B6D"/>
    <w:rsid w:val="008D7609"/>
    <w:rsid w:val="008E24DE"/>
    <w:rsid w:val="008E2BDE"/>
    <w:rsid w:val="008E36E6"/>
    <w:rsid w:val="008E39EF"/>
    <w:rsid w:val="008F34E1"/>
    <w:rsid w:val="0090245F"/>
    <w:rsid w:val="009075E3"/>
    <w:rsid w:val="009126C1"/>
    <w:rsid w:val="00912C24"/>
    <w:rsid w:val="00915591"/>
    <w:rsid w:val="00915654"/>
    <w:rsid w:val="0091634B"/>
    <w:rsid w:val="00917203"/>
    <w:rsid w:val="00920FB5"/>
    <w:rsid w:val="00923921"/>
    <w:rsid w:val="0092707B"/>
    <w:rsid w:val="009304D6"/>
    <w:rsid w:val="009308F4"/>
    <w:rsid w:val="009318E2"/>
    <w:rsid w:val="00932CB2"/>
    <w:rsid w:val="00937496"/>
    <w:rsid w:val="00940B4E"/>
    <w:rsid w:val="00943328"/>
    <w:rsid w:val="00953F24"/>
    <w:rsid w:val="00954119"/>
    <w:rsid w:val="009653AD"/>
    <w:rsid w:val="00965509"/>
    <w:rsid w:val="00966BD7"/>
    <w:rsid w:val="00966C64"/>
    <w:rsid w:val="00966E39"/>
    <w:rsid w:val="00967D6B"/>
    <w:rsid w:val="009727C7"/>
    <w:rsid w:val="009734E5"/>
    <w:rsid w:val="0097395E"/>
    <w:rsid w:val="00975796"/>
    <w:rsid w:val="00976F4A"/>
    <w:rsid w:val="00977A06"/>
    <w:rsid w:val="00980F09"/>
    <w:rsid w:val="00985B85"/>
    <w:rsid w:val="009904D8"/>
    <w:rsid w:val="00994848"/>
    <w:rsid w:val="00994BE7"/>
    <w:rsid w:val="009A15A3"/>
    <w:rsid w:val="009A16F3"/>
    <w:rsid w:val="009A5C27"/>
    <w:rsid w:val="009A7F9C"/>
    <w:rsid w:val="009B0B63"/>
    <w:rsid w:val="009B0E83"/>
    <w:rsid w:val="009B2744"/>
    <w:rsid w:val="009B74D9"/>
    <w:rsid w:val="009C0504"/>
    <w:rsid w:val="009C1A12"/>
    <w:rsid w:val="009C2E99"/>
    <w:rsid w:val="009C30E0"/>
    <w:rsid w:val="009C4881"/>
    <w:rsid w:val="009C69FA"/>
    <w:rsid w:val="009C6A94"/>
    <w:rsid w:val="009D2135"/>
    <w:rsid w:val="009D3DE4"/>
    <w:rsid w:val="009D6E76"/>
    <w:rsid w:val="009E2721"/>
    <w:rsid w:val="009E35AB"/>
    <w:rsid w:val="009F1B3D"/>
    <w:rsid w:val="009F1BC0"/>
    <w:rsid w:val="009F280E"/>
    <w:rsid w:val="009F3256"/>
    <w:rsid w:val="009F4C1D"/>
    <w:rsid w:val="00A01920"/>
    <w:rsid w:val="00A05A97"/>
    <w:rsid w:val="00A06428"/>
    <w:rsid w:val="00A11929"/>
    <w:rsid w:val="00A128B7"/>
    <w:rsid w:val="00A13CB9"/>
    <w:rsid w:val="00A15A8F"/>
    <w:rsid w:val="00A163EC"/>
    <w:rsid w:val="00A17821"/>
    <w:rsid w:val="00A21FC0"/>
    <w:rsid w:val="00A235AE"/>
    <w:rsid w:val="00A23841"/>
    <w:rsid w:val="00A27E70"/>
    <w:rsid w:val="00A3065C"/>
    <w:rsid w:val="00A30EC1"/>
    <w:rsid w:val="00A31871"/>
    <w:rsid w:val="00A319F5"/>
    <w:rsid w:val="00A36286"/>
    <w:rsid w:val="00A3687B"/>
    <w:rsid w:val="00A37B91"/>
    <w:rsid w:val="00A37BD5"/>
    <w:rsid w:val="00A4116B"/>
    <w:rsid w:val="00A4382D"/>
    <w:rsid w:val="00A50468"/>
    <w:rsid w:val="00A504CC"/>
    <w:rsid w:val="00A52AD5"/>
    <w:rsid w:val="00A546DF"/>
    <w:rsid w:val="00A566E9"/>
    <w:rsid w:val="00A611B0"/>
    <w:rsid w:val="00A65D25"/>
    <w:rsid w:val="00A66B97"/>
    <w:rsid w:val="00A72C38"/>
    <w:rsid w:val="00A73088"/>
    <w:rsid w:val="00A739A7"/>
    <w:rsid w:val="00A77D2E"/>
    <w:rsid w:val="00A80DBE"/>
    <w:rsid w:val="00A84E83"/>
    <w:rsid w:val="00A84EAB"/>
    <w:rsid w:val="00A93C53"/>
    <w:rsid w:val="00A95DB3"/>
    <w:rsid w:val="00AA1751"/>
    <w:rsid w:val="00AA3E1E"/>
    <w:rsid w:val="00AA5471"/>
    <w:rsid w:val="00AB0C36"/>
    <w:rsid w:val="00AB278A"/>
    <w:rsid w:val="00AB390E"/>
    <w:rsid w:val="00AB4456"/>
    <w:rsid w:val="00AC1E6A"/>
    <w:rsid w:val="00AC2420"/>
    <w:rsid w:val="00AC3152"/>
    <w:rsid w:val="00AC3C98"/>
    <w:rsid w:val="00AC4BCF"/>
    <w:rsid w:val="00AD1AD5"/>
    <w:rsid w:val="00AD5616"/>
    <w:rsid w:val="00AF27D5"/>
    <w:rsid w:val="00AF7FC6"/>
    <w:rsid w:val="00B06C17"/>
    <w:rsid w:val="00B12BD2"/>
    <w:rsid w:val="00B13A3F"/>
    <w:rsid w:val="00B14811"/>
    <w:rsid w:val="00B157FF"/>
    <w:rsid w:val="00B173AD"/>
    <w:rsid w:val="00B20725"/>
    <w:rsid w:val="00B227E3"/>
    <w:rsid w:val="00B25E1C"/>
    <w:rsid w:val="00B33D1C"/>
    <w:rsid w:val="00B4330E"/>
    <w:rsid w:val="00B438BA"/>
    <w:rsid w:val="00B46C9D"/>
    <w:rsid w:val="00B475D0"/>
    <w:rsid w:val="00B51010"/>
    <w:rsid w:val="00B53D2A"/>
    <w:rsid w:val="00B53E68"/>
    <w:rsid w:val="00B5410C"/>
    <w:rsid w:val="00B551A8"/>
    <w:rsid w:val="00B5659D"/>
    <w:rsid w:val="00B56805"/>
    <w:rsid w:val="00B60C25"/>
    <w:rsid w:val="00B65021"/>
    <w:rsid w:val="00B71C5B"/>
    <w:rsid w:val="00B7357F"/>
    <w:rsid w:val="00B73620"/>
    <w:rsid w:val="00B80718"/>
    <w:rsid w:val="00B861C2"/>
    <w:rsid w:val="00B86D7A"/>
    <w:rsid w:val="00B92647"/>
    <w:rsid w:val="00B92826"/>
    <w:rsid w:val="00B928AB"/>
    <w:rsid w:val="00B92E25"/>
    <w:rsid w:val="00BA00DA"/>
    <w:rsid w:val="00BA0840"/>
    <w:rsid w:val="00BA5496"/>
    <w:rsid w:val="00BB179A"/>
    <w:rsid w:val="00BB51EA"/>
    <w:rsid w:val="00BB52F4"/>
    <w:rsid w:val="00BB5A2C"/>
    <w:rsid w:val="00BB67FF"/>
    <w:rsid w:val="00BB784A"/>
    <w:rsid w:val="00BC1BBF"/>
    <w:rsid w:val="00BD1D62"/>
    <w:rsid w:val="00BD2B2F"/>
    <w:rsid w:val="00BD5591"/>
    <w:rsid w:val="00BE24DC"/>
    <w:rsid w:val="00BE3BCC"/>
    <w:rsid w:val="00BE3FB7"/>
    <w:rsid w:val="00BE4BFC"/>
    <w:rsid w:val="00BE4D32"/>
    <w:rsid w:val="00BE6345"/>
    <w:rsid w:val="00BE7759"/>
    <w:rsid w:val="00BE7B83"/>
    <w:rsid w:val="00BE7F44"/>
    <w:rsid w:val="00BF0F1C"/>
    <w:rsid w:val="00BF2A6D"/>
    <w:rsid w:val="00BF4A9A"/>
    <w:rsid w:val="00BF5FBA"/>
    <w:rsid w:val="00BF69F0"/>
    <w:rsid w:val="00C01D99"/>
    <w:rsid w:val="00C04306"/>
    <w:rsid w:val="00C06027"/>
    <w:rsid w:val="00C071DF"/>
    <w:rsid w:val="00C10EA2"/>
    <w:rsid w:val="00C12808"/>
    <w:rsid w:val="00C15601"/>
    <w:rsid w:val="00C15934"/>
    <w:rsid w:val="00C17670"/>
    <w:rsid w:val="00C212CA"/>
    <w:rsid w:val="00C21B17"/>
    <w:rsid w:val="00C25423"/>
    <w:rsid w:val="00C258AE"/>
    <w:rsid w:val="00C33935"/>
    <w:rsid w:val="00C36C7E"/>
    <w:rsid w:val="00C43F5C"/>
    <w:rsid w:val="00C468CB"/>
    <w:rsid w:val="00C503C8"/>
    <w:rsid w:val="00C51402"/>
    <w:rsid w:val="00C519B3"/>
    <w:rsid w:val="00C51C75"/>
    <w:rsid w:val="00C524C2"/>
    <w:rsid w:val="00C573CF"/>
    <w:rsid w:val="00C605D9"/>
    <w:rsid w:val="00C62E02"/>
    <w:rsid w:val="00C648A9"/>
    <w:rsid w:val="00C66607"/>
    <w:rsid w:val="00C71B63"/>
    <w:rsid w:val="00C72AA8"/>
    <w:rsid w:val="00C80992"/>
    <w:rsid w:val="00C82135"/>
    <w:rsid w:val="00C835AA"/>
    <w:rsid w:val="00C849DC"/>
    <w:rsid w:val="00C858B9"/>
    <w:rsid w:val="00C87271"/>
    <w:rsid w:val="00C958F8"/>
    <w:rsid w:val="00CA277A"/>
    <w:rsid w:val="00CA27B3"/>
    <w:rsid w:val="00CA306B"/>
    <w:rsid w:val="00CA5CAC"/>
    <w:rsid w:val="00CB0CCB"/>
    <w:rsid w:val="00CB144E"/>
    <w:rsid w:val="00CB1CE3"/>
    <w:rsid w:val="00CB3AA7"/>
    <w:rsid w:val="00CB4D75"/>
    <w:rsid w:val="00CB4E4D"/>
    <w:rsid w:val="00CB58A2"/>
    <w:rsid w:val="00CB6AA7"/>
    <w:rsid w:val="00CB78D6"/>
    <w:rsid w:val="00CC2E07"/>
    <w:rsid w:val="00CC3F8D"/>
    <w:rsid w:val="00CC4318"/>
    <w:rsid w:val="00CC731D"/>
    <w:rsid w:val="00CD5918"/>
    <w:rsid w:val="00CD614F"/>
    <w:rsid w:val="00CE7463"/>
    <w:rsid w:val="00CF03D1"/>
    <w:rsid w:val="00CF294C"/>
    <w:rsid w:val="00CF2D32"/>
    <w:rsid w:val="00CF389D"/>
    <w:rsid w:val="00CF3AA4"/>
    <w:rsid w:val="00CF63F0"/>
    <w:rsid w:val="00CF6F1D"/>
    <w:rsid w:val="00D026BB"/>
    <w:rsid w:val="00D05ECA"/>
    <w:rsid w:val="00D07BAF"/>
    <w:rsid w:val="00D1149F"/>
    <w:rsid w:val="00D13B24"/>
    <w:rsid w:val="00D154BC"/>
    <w:rsid w:val="00D21B87"/>
    <w:rsid w:val="00D25A0E"/>
    <w:rsid w:val="00D314E9"/>
    <w:rsid w:val="00D3224D"/>
    <w:rsid w:val="00D3233E"/>
    <w:rsid w:val="00D323F8"/>
    <w:rsid w:val="00D32488"/>
    <w:rsid w:val="00D372A7"/>
    <w:rsid w:val="00D37697"/>
    <w:rsid w:val="00D37B87"/>
    <w:rsid w:val="00D403DE"/>
    <w:rsid w:val="00D4698D"/>
    <w:rsid w:val="00D54ACE"/>
    <w:rsid w:val="00D575AE"/>
    <w:rsid w:val="00D57DAC"/>
    <w:rsid w:val="00D619A6"/>
    <w:rsid w:val="00D642DE"/>
    <w:rsid w:val="00D644A4"/>
    <w:rsid w:val="00D65BEC"/>
    <w:rsid w:val="00D66EF5"/>
    <w:rsid w:val="00D7063A"/>
    <w:rsid w:val="00D715FC"/>
    <w:rsid w:val="00D7315D"/>
    <w:rsid w:val="00D7430D"/>
    <w:rsid w:val="00D74EB7"/>
    <w:rsid w:val="00D77B5C"/>
    <w:rsid w:val="00D83938"/>
    <w:rsid w:val="00D84604"/>
    <w:rsid w:val="00D8684A"/>
    <w:rsid w:val="00D8791A"/>
    <w:rsid w:val="00D93795"/>
    <w:rsid w:val="00D9505D"/>
    <w:rsid w:val="00D9610D"/>
    <w:rsid w:val="00DA14C4"/>
    <w:rsid w:val="00DA4B57"/>
    <w:rsid w:val="00DA7942"/>
    <w:rsid w:val="00DB34F9"/>
    <w:rsid w:val="00DB5289"/>
    <w:rsid w:val="00DB6C62"/>
    <w:rsid w:val="00DB7B28"/>
    <w:rsid w:val="00DC0633"/>
    <w:rsid w:val="00DC0F29"/>
    <w:rsid w:val="00DC3550"/>
    <w:rsid w:val="00DC358D"/>
    <w:rsid w:val="00DC3DC4"/>
    <w:rsid w:val="00DD14F0"/>
    <w:rsid w:val="00DD2255"/>
    <w:rsid w:val="00DD3E22"/>
    <w:rsid w:val="00DD4865"/>
    <w:rsid w:val="00DD4D0B"/>
    <w:rsid w:val="00DD50F6"/>
    <w:rsid w:val="00DE0FBA"/>
    <w:rsid w:val="00DE475D"/>
    <w:rsid w:val="00DE5559"/>
    <w:rsid w:val="00DE7716"/>
    <w:rsid w:val="00DF14A0"/>
    <w:rsid w:val="00DF44A3"/>
    <w:rsid w:val="00DF4744"/>
    <w:rsid w:val="00DF7E76"/>
    <w:rsid w:val="00E00B0C"/>
    <w:rsid w:val="00E01A7D"/>
    <w:rsid w:val="00E047B7"/>
    <w:rsid w:val="00E05B34"/>
    <w:rsid w:val="00E05D76"/>
    <w:rsid w:val="00E060A6"/>
    <w:rsid w:val="00E06141"/>
    <w:rsid w:val="00E1016A"/>
    <w:rsid w:val="00E10BCC"/>
    <w:rsid w:val="00E1291F"/>
    <w:rsid w:val="00E13570"/>
    <w:rsid w:val="00E1675F"/>
    <w:rsid w:val="00E175BD"/>
    <w:rsid w:val="00E20ED9"/>
    <w:rsid w:val="00E23280"/>
    <w:rsid w:val="00E23711"/>
    <w:rsid w:val="00E3031B"/>
    <w:rsid w:val="00E305DB"/>
    <w:rsid w:val="00E30CA9"/>
    <w:rsid w:val="00E35DEF"/>
    <w:rsid w:val="00E36A4D"/>
    <w:rsid w:val="00E40BC1"/>
    <w:rsid w:val="00E41CCA"/>
    <w:rsid w:val="00E465C1"/>
    <w:rsid w:val="00E5161B"/>
    <w:rsid w:val="00E54411"/>
    <w:rsid w:val="00E54C84"/>
    <w:rsid w:val="00E54CD5"/>
    <w:rsid w:val="00E54E23"/>
    <w:rsid w:val="00E54F80"/>
    <w:rsid w:val="00E71394"/>
    <w:rsid w:val="00E740A6"/>
    <w:rsid w:val="00E740FD"/>
    <w:rsid w:val="00E81CF4"/>
    <w:rsid w:val="00E83A26"/>
    <w:rsid w:val="00E83C94"/>
    <w:rsid w:val="00E83F66"/>
    <w:rsid w:val="00E87CBF"/>
    <w:rsid w:val="00E87D3F"/>
    <w:rsid w:val="00E90AC3"/>
    <w:rsid w:val="00E91F97"/>
    <w:rsid w:val="00E93210"/>
    <w:rsid w:val="00EA2870"/>
    <w:rsid w:val="00EA2E3F"/>
    <w:rsid w:val="00EA4D85"/>
    <w:rsid w:val="00EA5F4C"/>
    <w:rsid w:val="00EA71C3"/>
    <w:rsid w:val="00EA72F0"/>
    <w:rsid w:val="00EB1118"/>
    <w:rsid w:val="00EB2C8F"/>
    <w:rsid w:val="00EB46C3"/>
    <w:rsid w:val="00EB59AA"/>
    <w:rsid w:val="00EB5C64"/>
    <w:rsid w:val="00EB772F"/>
    <w:rsid w:val="00EB7C7B"/>
    <w:rsid w:val="00EC1DCF"/>
    <w:rsid w:val="00EC623C"/>
    <w:rsid w:val="00EE1377"/>
    <w:rsid w:val="00EE1538"/>
    <w:rsid w:val="00EE50A8"/>
    <w:rsid w:val="00EF0CDD"/>
    <w:rsid w:val="00EF1196"/>
    <w:rsid w:val="00EF3A82"/>
    <w:rsid w:val="00EF4FFD"/>
    <w:rsid w:val="00F01D5A"/>
    <w:rsid w:val="00F0288F"/>
    <w:rsid w:val="00F12B8E"/>
    <w:rsid w:val="00F13854"/>
    <w:rsid w:val="00F13A5C"/>
    <w:rsid w:val="00F143E4"/>
    <w:rsid w:val="00F147E7"/>
    <w:rsid w:val="00F17E84"/>
    <w:rsid w:val="00F20E31"/>
    <w:rsid w:val="00F216E5"/>
    <w:rsid w:val="00F23B5E"/>
    <w:rsid w:val="00F23EE2"/>
    <w:rsid w:val="00F27AB6"/>
    <w:rsid w:val="00F3231B"/>
    <w:rsid w:val="00F33C17"/>
    <w:rsid w:val="00F4197E"/>
    <w:rsid w:val="00F41F06"/>
    <w:rsid w:val="00F42309"/>
    <w:rsid w:val="00F42D89"/>
    <w:rsid w:val="00F4432D"/>
    <w:rsid w:val="00F47D0B"/>
    <w:rsid w:val="00F512AA"/>
    <w:rsid w:val="00F5208A"/>
    <w:rsid w:val="00F53F72"/>
    <w:rsid w:val="00F551C3"/>
    <w:rsid w:val="00F55680"/>
    <w:rsid w:val="00F55A65"/>
    <w:rsid w:val="00F61ADE"/>
    <w:rsid w:val="00F640E4"/>
    <w:rsid w:val="00F6538F"/>
    <w:rsid w:val="00F6749B"/>
    <w:rsid w:val="00F674B4"/>
    <w:rsid w:val="00F726CE"/>
    <w:rsid w:val="00F7388F"/>
    <w:rsid w:val="00F73983"/>
    <w:rsid w:val="00F74214"/>
    <w:rsid w:val="00F74420"/>
    <w:rsid w:val="00F757F5"/>
    <w:rsid w:val="00F7644A"/>
    <w:rsid w:val="00F84C1B"/>
    <w:rsid w:val="00F864BD"/>
    <w:rsid w:val="00F902D7"/>
    <w:rsid w:val="00F91FCC"/>
    <w:rsid w:val="00F93546"/>
    <w:rsid w:val="00F94AD9"/>
    <w:rsid w:val="00F96C3A"/>
    <w:rsid w:val="00FA2DF9"/>
    <w:rsid w:val="00FA37E0"/>
    <w:rsid w:val="00FA5425"/>
    <w:rsid w:val="00FB0F9F"/>
    <w:rsid w:val="00FB0FD2"/>
    <w:rsid w:val="00FB2481"/>
    <w:rsid w:val="00FB2A85"/>
    <w:rsid w:val="00FB3482"/>
    <w:rsid w:val="00FB34A0"/>
    <w:rsid w:val="00FB36F7"/>
    <w:rsid w:val="00FC0963"/>
    <w:rsid w:val="00FC2611"/>
    <w:rsid w:val="00FC263B"/>
    <w:rsid w:val="00FC43BF"/>
    <w:rsid w:val="00FC70DD"/>
    <w:rsid w:val="00FD0B34"/>
    <w:rsid w:val="00FD0D11"/>
    <w:rsid w:val="00FD0E4C"/>
    <w:rsid w:val="00FD1584"/>
    <w:rsid w:val="00FD15CA"/>
    <w:rsid w:val="00FD2792"/>
    <w:rsid w:val="00FD5EC7"/>
    <w:rsid w:val="00FD6734"/>
    <w:rsid w:val="00FD75C8"/>
    <w:rsid w:val="00FE2071"/>
    <w:rsid w:val="00FE3424"/>
    <w:rsid w:val="00FE44B7"/>
    <w:rsid w:val="00FE4D8C"/>
    <w:rsid w:val="00FE4E75"/>
    <w:rsid w:val="00FE5ABF"/>
    <w:rsid w:val="00FF1168"/>
    <w:rsid w:val="00FF198F"/>
    <w:rsid w:val="00FF5EB4"/>
    <w:rsid w:val="00FF7157"/>
    <w:rsid w:val="00FF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  <w14:docId w14:val="14B43A90"/>
  <w15:docId w15:val="{3E561838-F3F0-4C47-A254-A79AB055C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63EC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параграфа (1.),Section,level2 hdg,111"/>
    <w:basedOn w:val="a0"/>
    <w:next w:val="a0"/>
    <w:link w:val="10"/>
    <w:qFormat/>
    <w:rsid w:val="009F28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aliases w:val="h2,h21,Заголовок пункта (1.1),5,Reset numbering,222"/>
    <w:basedOn w:val="a0"/>
    <w:next w:val="3"/>
    <w:link w:val="21"/>
    <w:uiPriority w:val="99"/>
    <w:qFormat/>
    <w:rsid w:val="004213F0"/>
    <w:pPr>
      <w:keepNext/>
      <w:numPr>
        <w:ilvl w:val="1"/>
        <w:numId w:val="1"/>
      </w:numPr>
      <w:tabs>
        <w:tab w:val="num" w:pos="180"/>
        <w:tab w:val="num" w:pos="1440"/>
      </w:tabs>
      <w:spacing w:before="180" w:after="180"/>
      <w:ind w:left="180"/>
      <w:outlineLvl w:val="1"/>
    </w:pPr>
    <w:rPr>
      <w:b/>
      <w:szCs w:val="20"/>
      <w:lang w:val="en-GB" w:eastAsia="en-US"/>
    </w:rPr>
  </w:style>
  <w:style w:type="paragraph" w:styleId="3">
    <w:name w:val="heading 3"/>
    <w:aliases w:val="H3,Level 1 - 1,Заголовок подпукта (1.1.1),o"/>
    <w:basedOn w:val="a0"/>
    <w:next w:val="a0"/>
    <w:link w:val="30"/>
    <w:uiPriority w:val="99"/>
    <w:unhideWhenUsed/>
    <w:qFormat/>
    <w:rsid w:val="004213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Sub-Minor,Level 2 - a,H4,H41"/>
    <w:basedOn w:val="a0"/>
    <w:next w:val="a0"/>
    <w:link w:val="40"/>
    <w:uiPriority w:val="99"/>
    <w:unhideWhenUsed/>
    <w:qFormat/>
    <w:rsid w:val="00CB3AA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h5,h51,H5,H51,h52,test,Block Label,Level 3 - i"/>
    <w:basedOn w:val="a0"/>
    <w:next w:val="a0"/>
    <w:link w:val="50"/>
    <w:uiPriority w:val="99"/>
    <w:unhideWhenUsed/>
    <w:qFormat/>
    <w:rsid w:val="004213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Legal Level 1."/>
    <w:basedOn w:val="a0"/>
    <w:next w:val="5"/>
    <w:link w:val="60"/>
    <w:uiPriority w:val="99"/>
    <w:qFormat/>
    <w:rsid w:val="004213F0"/>
    <w:pPr>
      <w:numPr>
        <w:ilvl w:val="5"/>
        <w:numId w:val="1"/>
      </w:numPr>
      <w:tabs>
        <w:tab w:val="num" w:pos="0"/>
        <w:tab w:val="num" w:pos="4320"/>
      </w:tabs>
      <w:spacing w:before="120" w:after="120"/>
      <w:ind w:left="4320" w:hanging="180"/>
      <w:outlineLvl w:val="5"/>
    </w:pPr>
    <w:rPr>
      <w:sz w:val="22"/>
      <w:szCs w:val="20"/>
      <w:lang w:eastAsia="en-US"/>
    </w:rPr>
  </w:style>
  <w:style w:type="paragraph" w:styleId="7">
    <w:name w:val="heading 7"/>
    <w:aliases w:val="Appendix Header,Legal Level 1.1."/>
    <w:basedOn w:val="a0"/>
    <w:next w:val="a0"/>
    <w:link w:val="70"/>
    <w:uiPriority w:val="99"/>
    <w:qFormat/>
    <w:rsid w:val="004213F0"/>
    <w:pPr>
      <w:numPr>
        <w:ilvl w:val="6"/>
        <w:numId w:val="1"/>
      </w:numPr>
      <w:tabs>
        <w:tab w:val="num" w:pos="5040"/>
      </w:tabs>
      <w:spacing w:before="180" w:after="240"/>
      <w:ind w:left="5040"/>
      <w:outlineLvl w:val="6"/>
    </w:pPr>
    <w:rPr>
      <w:rFonts w:ascii="Garamond" w:hAnsi="Garamond"/>
      <w:sz w:val="22"/>
      <w:szCs w:val="20"/>
      <w:lang w:val="en-GB" w:eastAsia="en-US"/>
    </w:rPr>
  </w:style>
  <w:style w:type="paragraph" w:styleId="8">
    <w:name w:val="heading 8"/>
    <w:aliases w:val="Legal Level 1.1.1."/>
    <w:basedOn w:val="a0"/>
    <w:next w:val="a0"/>
    <w:link w:val="80"/>
    <w:uiPriority w:val="99"/>
    <w:qFormat/>
    <w:rsid w:val="004213F0"/>
    <w:pPr>
      <w:numPr>
        <w:ilvl w:val="7"/>
        <w:numId w:val="1"/>
      </w:numPr>
      <w:tabs>
        <w:tab w:val="num" w:pos="5760"/>
      </w:tabs>
      <w:spacing w:before="240" w:after="60"/>
      <w:ind w:left="5760"/>
      <w:outlineLvl w:val="7"/>
    </w:pPr>
    <w:rPr>
      <w:rFonts w:ascii="Arial" w:hAnsi="Arial"/>
      <w:i/>
      <w:sz w:val="20"/>
      <w:szCs w:val="20"/>
      <w:lang w:val="en-GB" w:eastAsia="en-US"/>
    </w:rPr>
  </w:style>
  <w:style w:type="paragraph" w:styleId="9">
    <w:name w:val="heading 9"/>
    <w:aliases w:val="Legal Level 1.1.1.1."/>
    <w:basedOn w:val="a0"/>
    <w:next w:val="a0"/>
    <w:link w:val="90"/>
    <w:uiPriority w:val="99"/>
    <w:qFormat/>
    <w:rsid w:val="004213F0"/>
    <w:pPr>
      <w:numPr>
        <w:ilvl w:val="8"/>
        <w:numId w:val="1"/>
      </w:numPr>
      <w:tabs>
        <w:tab w:val="num" w:pos="6480"/>
      </w:tabs>
      <w:spacing w:before="240" w:after="60"/>
      <w:ind w:left="6480" w:hanging="180"/>
      <w:outlineLvl w:val="8"/>
    </w:pPr>
    <w:rPr>
      <w:rFonts w:ascii="Arial" w:hAnsi="Arial"/>
      <w:i/>
      <w:sz w:val="18"/>
      <w:szCs w:val="20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A163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163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Заголовок 2 Знак"/>
    <w:aliases w:val="h2 Знак,h21 Знак,Заголовок пункта (1.1) Знак,5 Знак,Reset numbering Знак,222 Знак"/>
    <w:basedOn w:val="a1"/>
    <w:link w:val="20"/>
    <w:uiPriority w:val="99"/>
    <w:rsid w:val="004213F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60">
    <w:name w:val="Заголовок 6 Знак"/>
    <w:aliases w:val="Legal Level 1. Знак"/>
    <w:basedOn w:val="a1"/>
    <w:link w:val="6"/>
    <w:uiPriority w:val="99"/>
    <w:rsid w:val="004213F0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1"/>
    <w:link w:val="7"/>
    <w:uiPriority w:val="99"/>
    <w:rsid w:val="004213F0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1"/>
    <w:link w:val="8"/>
    <w:uiPriority w:val="99"/>
    <w:rsid w:val="004213F0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1"/>
    <w:link w:val="9"/>
    <w:uiPriority w:val="99"/>
    <w:rsid w:val="004213F0"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30">
    <w:name w:val="Заголовок 3 Знак"/>
    <w:aliases w:val="H3 Знак,Level 1 - 1 Знак,Заголовок подпукта (1.1.1) Знак,o Знак"/>
    <w:basedOn w:val="a1"/>
    <w:link w:val="3"/>
    <w:uiPriority w:val="9"/>
    <w:semiHidden/>
    <w:rsid w:val="004213F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1"/>
    <w:link w:val="5"/>
    <w:uiPriority w:val="9"/>
    <w:semiHidden/>
    <w:rsid w:val="004213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10">
    <w:name w:val="Заголовок 1 Знак"/>
    <w:aliases w:val="Заголовок параграфа (1.) Знак,Section Знак,level2 hdg Знак,111 Знак"/>
    <w:basedOn w:val="a1"/>
    <w:link w:val="1"/>
    <w:uiPriority w:val="9"/>
    <w:rsid w:val="009F28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5C47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header"/>
    <w:basedOn w:val="a0"/>
    <w:link w:val="a7"/>
    <w:uiPriority w:val="99"/>
    <w:unhideWhenUsed/>
    <w:rsid w:val="009126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912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9126C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912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subclauseindent">
    <w:name w:val="subsubclauseindent"/>
    <w:basedOn w:val="a0"/>
    <w:rsid w:val="00CB3AA7"/>
    <w:pPr>
      <w:spacing w:before="120" w:after="120"/>
      <w:ind w:left="2552"/>
    </w:pPr>
    <w:rPr>
      <w:sz w:val="22"/>
      <w:szCs w:val="20"/>
      <w:lang w:val="en-GB" w:eastAsia="en-US"/>
    </w:rPr>
  </w:style>
  <w:style w:type="paragraph" w:styleId="aa">
    <w:name w:val="List Paragraph"/>
    <w:basedOn w:val="a0"/>
    <w:link w:val="ab"/>
    <w:uiPriority w:val="34"/>
    <w:qFormat/>
    <w:rsid w:val="00CB3AA7"/>
    <w:pPr>
      <w:ind w:left="720"/>
      <w:contextualSpacing/>
    </w:pPr>
    <w:rPr>
      <w:rFonts w:ascii="Garamond" w:hAnsi="Garamond"/>
      <w:sz w:val="22"/>
    </w:rPr>
  </w:style>
  <w:style w:type="character" w:customStyle="1" w:styleId="40">
    <w:name w:val="Заголовок 4 Знак"/>
    <w:aliases w:val="Sub-Minor Знак,Level 2 - a Знак,H4 Знак,H41 Знак"/>
    <w:basedOn w:val="a1"/>
    <w:link w:val="4"/>
    <w:uiPriority w:val="9"/>
    <w:semiHidden/>
    <w:rsid w:val="00CB3AA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2">
    <w:name w:val="List Number 2"/>
    <w:basedOn w:val="a0"/>
    <w:rsid w:val="00CB3AA7"/>
    <w:pPr>
      <w:keepNext/>
      <w:keepLines/>
      <w:numPr>
        <w:numId w:val="2"/>
      </w:numPr>
      <w:tabs>
        <w:tab w:val="num" w:pos="643"/>
        <w:tab w:val="left" w:pos="1260"/>
      </w:tabs>
      <w:spacing w:before="120"/>
      <w:ind w:left="643" w:hanging="360"/>
    </w:pPr>
    <w:rPr>
      <w:rFonts w:ascii="Garamond" w:hAnsi="Garamond"/>
      <w:sz w:val="22"/>
      <w:szCs w:val="20"/>
      <w:lang w:eastAsia="en-US"/>
    </w:rPr>
  </w:style>
  <w:style w:type="paragraph" w:styleId="ac">
    <w:name w:val="Body Text"/>
    <w:aliases w:val="body text"/>
    <w:basedOn w:val="a0"/>
    <w:link w:val="11"/>
    <w:uiPriority w:val="99"/>
    <w:rsid w:val="00324D7E"/>
    <w:pPr>
      <w:spacing w:before="120" w:after="120"/>
    </w:pPr>
    <w:rPr>
      <w:sz w:val="22"/>
      <w:szCs w:val="20"/>
      <w:lang w:val="en-GB" w:eastAsia="en-US"/>
    </w:rPr>
  </w:style>
  <w:style w:type="character" w:customStyle="1" w:styleId="ad">
    <w:name w:val="Основной текст Знак"/>
    <w:aliases w:val="body text Знак"/>
    <w:basedOn w:val="a1"/>
    <w:uiPriority w:val="99"/>
    <w:rsid w:val="00324D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body text Знак1"/>
    <w:link w:val="ac"/>
    <w:rsid w:val="00324D7E"/>
    <w:rPr>
      <w:rFonts w:ascii="Times New Roman" w:eastAsia="Times New Roman" w:hAnsi="Times New Roman" w:cs="Times New Roman"/>
      <w:szCs w:val="20"/>
      <w:lang w:val="en-GB"/>
    </w:rPr>
  </w:style>
  <w:style w:type="character" w:styleId="ae">
    <w:name w:val="Placeholder Text"/>
    <w:basedOn w:val="a1"/>
    <w:uiPriority w:val="99"/>
    <w:semiHidden/>
    <w:rsid w:val="006A621F"/>
    <w:rPr>
      <w:color w:val="808080"/>
    </w:rPr>
  </w:style>
  <w:style w:type="paragraph" w:customStyle="1" w:styleId="subclauseindent">
    <w:name w:val="subclauseindent"/>
    <w:basedOn w:val="a0"/>
    <w:rsid w:val="00DD4865"/>
    <w:pPr>
      <w:spacing w:before="120" w:after="120"/>
      <w:ind w:left="1701"/>
    </w:pPr>
    <w:rPr>
      <w:sz w:val="22"/>
      <w:szCs w:val="20"/>
      <w:lang w:val="en-GB" w:eastAsia="en-US"/>
    </w:rPr>
  </w:style>
  <w:style w:type="paragraph" w:styleId="22">
    <w:name w:val="Body Text 2"/>
    <w:basedOn w:val="a0"/>
    <w:link w:val="23"/>
    <w:rsid w:val="00DD4865"/>
    <w:pPr>
      <w:ind w:left="851"/>
    </w:pPr>
    <w:rPr>
      <w:szCs w:val="20"/>
      <w:lang w:val="en-GB" w:eastAsia="en-US"/>
    </w:rPr>
  </w:style>
  <w:style w:type="character" w:customStyle="1" w:styleId="23">
    <w:name w:val="Основной текст 2 Знак"/>
    <w:basedOn w:val="a1"/>
    <w:link w:val="22"/>
    <w:rsid w:val="00DD4865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af">
    <w:name w:val="Обычный текст"/>
    <w:basedOn w:val="a0"/>
    <w:uiPriority w:val="99"/>
    <w:rsid w:val="00DD4865"/>
    <w:pPr>
      <w:ind w:firstLine="425"/>
    </w:pPr>
    <w:rPr>
      <w:rFonts w:eastAsia="Arial Unicode MS"/>
    </w:rPr>
  </w:style>
  <w:style w:type="paragraph" w:styleId="91">
    <w:name w:val="toc 9"/>
    <w:basedOn w:val="a0"/>
    <w:next w:val="a0"/>
    <w:uiPriority w:val="39"/>
    <w:rsid w:val="00DD4865"/>
    <w:pPr>
      <w:ind w:left="1760"/>
    </w:pPr>
    <w:rPr>
      <w:sz w:val="18"/>
      <w:szCs w:val="20"/>
      <w:lang w:val="en-GB" w:eastAsia="en-US"/>
    </w:rPr>
  </w:style>
  <w:style w:type="character" w:styleId="af0">
    <w:name w:val="annotation reference"/>
    <w:basedOn w:val="a1"/>
    <w:uiPriority w:val="99"/>
    <w:semiHidden/>
    <w:unhideWhenUsed/>
    <w:rsid w:val="00DD4865"/>
    <w:rPr>
      <w:sz w:val="16"/>
      <w:szCs w:val="16"/>
    </w:rPr>
  </w:style>
  <w:style w:type="paragraph" w:styleId="af1">
    <w:name w:val="annotation text"/>
    <w:basedOn w:val="a0"/>
    <w:link w:val="af2"/>
    <w:uiPriority w:val="99"/>
    <w:semiHidden/>
    <w:unhideWhenUsed/>
    <w:rsid w:val="00DD4865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DD4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D486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D48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DD4865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E81CF4"/>
    <w:pPr>
      <w:numPr>
        <w:numId w:val="3"/>
      </w:numPr>
      <w:tabs>
        <w:tab w:val="num" w:pos="360"/>
      </w:tabs>
      <w:ind w:left="360"/>
      <w:contextualSpacing/>
    </w:pPr>
  </w:style>
  <w:style w:type="paragraph" w:styleId="24">
    <w:name w:val="Body Text Indent 2"/>
    <w:basedOn w:val="a0"/>
    <w:link w:val="25"/>
    <w:uiPriority w:val="99"/>
    <w:semiHidden/>
    <w:unhideWhenUsed/>
    <w:rsid w:val="006412B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641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1"/>
    <w:uiPriority w:val="99"/>
    <w:semiHidden/>
    <w:unhideWhenUsed/>
    <w:rsid w:val="00B56805"/>
    <w:rPr>
      <w:color w:val="0563C1"/>
      <w:u w:val="single"/>
    </w:rPr>
  </w:style>
  <w:style w:type="table" w:styleId="af7">
    <w:name w:val="Table Grid"/>
    <w:basedOn w:val="a2"/>
    <w:uiPriority w:val="59"/>
    <w:rsid w:val="00DE5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Strong"/>
    <w:qFormat/>
    <w:rsid w:val="002B6DD1"/>
    <w:rPr>
      <w:rFonts w:cs="Times New Roman"/>
      <w:b/>
      <w:bCs/>
    </w:rPr>
  </w:style>
  <w:style w:type="character" w:customStyle="1" w:styleId="ab">
    <w:name w:val="Абзац списка Знак"/>
    <w:link w:val="aa"/>
    <w:uiPriority w:val="34"/>
    <w:rsid w:val="00F147E7"/>
    <w:rPr>
      <w:rFonts w:ascii="Garamond" w:eastAsia="Times New Roman" w:hAnsi="Garamond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9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fontTable" Target="fontTable.xml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21.bin"/><Relationship Id="rId47" Type="http://schemas.openxmlformats.org/officeDocument/2006/relationships/image" Target="media/image17.wmf"/><Relationship Id="rId63" Type="http://schemas.openxmlformats.org/officeDocument/2006/relationships/image" Target="media/image23.wmf"/><Relationship Id="rId68" Type="http://schemas.openxmlformats.org/officeDocument/2006/relationships/oleObject" Target="embeddings/oleObject36.bin"/><Relationship Id="rId84" Type="http://schemas.openxmlformats.org/officeDocument/2006/relationships/oleObject" Target="embeddings/oleObject47.bin"/><Relationship Id="rId89" Type="http://schemas.openxmlformats.org/officeDocument/2006/relationships/oleObject" Target="embeddings/oleObject50.bin"/><Relationship Id="rId112" Type="http://schemas.openxmlformats.org/officeDocument/2006/relationships/image" Target="media/image44.wmf"/><Relationship Id="rId16" Type="http://schemas.openxmlformats.org/officeDocument/2006/relationships/image" Target="media/image5.wmf"/><Relationship Id="rId107" Type="http://schemas.openxmlformats.org/officeDocument/2006/relationships/oleObject" Target="embeddings/oleObject59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2.wmf"/><Relationship Id="rId53" Type="http://schemas.openxmlformats.org/officeDocument/2006/relationships/image" Target="media/image18.wmf"/><Relationship Id="rId58" Type="http://schemas.openxmlformats.org/officeDocument/2006/relationships/oleObject" Target="embeddings/oleObject31.bin"/><Relationship Id="rId74" Type="http://schemas.openxmlformats.org/officeDocument/2006/relationships/oleObject" Target="embeddings/oleObject41.bin"/><Relationship Id="rId79" Type="http://schemas.openxmlformats.org/officeDocument/2006/relationships/oleObject" Target="embeddings/oleObject44.bin"/><Relationship Id="rId102" Type="http://schemas.openxmlformats.org/officeDocument/2006/relationships/image" Target="media/image39.wmf"/><Relationship Id="rId5" Type="http://schemas.openxmlformats.org/officeDocument/2006/relationships/webSettings" Target="webSettings.xml"/><Relationship Id="rId90" Type="http://schemas.openxmlformats.org/officeDocument/2006/relationships/image" Target="media/image33.wmf"/><Relationship Id="rId95" Type="http://schemas.openxmlformats.org/officeDocument/2006/relationships/oleObject" Target="embeddings/oleObject53.bin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43" Type="http://schemas.openxmlformats.org/officeDocument/2006/relationships/image" Target="media/image15.wmf"/><Relationship Id="rId48" Type="http://schemas.openxmlformats.org/officeDocument/2006/relationships/oleObject" Target="embeddings/oleObject24.bin"/><Relationship Id="rId64" Type="http://schemas.openxmlformats.org/officeDocument/2006/relationships/oleObject" Target="embeddings/oleObject34.bin"/><Relationship Id="rId69" Type="http://schemas.openxmlformats.org/officeDocument/2006/relationships/oleObject" Target="embeddings/oleObject37.bin"/><Relationship Id="rId113" Type="http://schemas.openxmlformats.org/officeDocument/2006/relationships/oleObject" Target="embeddings/oleObject62.bin"/><Relationship Id="rId118" Type="http://schemas.openxmlformats.org/officeDocument/2006/relationships/theme" Target="theme/theme1.xml"/><Relationship Id="rId80" Type="http://schemas.openxmlformats.org/officeDocument/2006/relationships/image" Target="media/image29.wmf"/><Relationship Id="rId85" Type="http://schemas.openxmlformats.org/officeDocument/2006/relationships/oleObject" Target="embeddings/oleObject48.bin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1.wmf"/><Relationship Id="rId38" Type="http://schemas.openxmlformats.org/officeDocument/2006/relationships/oleObject" Target="embeddings/oleObject19.bin"/><Relationship Id="rId59" Type="http://schemas.openxmlformats.org/officeDocument/2006/relationships/image" Target="media/image21.wmf"/><Relationship Id="rId103" Type="http://schemas.openxmlformats.org/officeDocument/2006/relationships/oleObject" Target="embeddings/oleObject57.bin"/><Relationship Id="rId108" Type="http://schemas.openxmlformats.org/officeDocument/2006/relationships/image" Target="media/image42.wmf"/><Relationship Id="rId54" Type="http://schemas.openxmlformats.org/officeDocument/2006/relationships/oleObject" Target="embeddings/oleObject29.bin"/><Relationship Id="rId70" Type="http://schemas.openxmlformats.org/officeDocument/2006/relationships/oleObject" Target="embeddings/oleObject38.bin"/><Relationship Id="rId75" Type="http://schemas.openxmlformats.org/officeDocument/2006/relationships/oleObject" Target="embeddings/oleObject42.bin"/><Relationship Id="rId91" Type="http://schemas.openxmlformats.org/officeDocument/2006/relationships/oleObject" Target="embeddings/oleObject51.bin"/><Relationship Id="rId96" Type="http://schemas.openxmlformats.org/officeDocument/2006/relationships/image" Target="media/image36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0.wmf"/><Relationship Id="rId49" Type="http://schemas.openxmlformats.org/officeDocument/2006/relationships/oleObject" Target="embeddings/oleObject25.bin"/><Relationship Id="rId114" Type="http://schemas.openxmlformats.org/officeDocument/2006/relationships/image" Target="media/image45.wmf"/><Relationship Id="rId10" Type="http://schemas.openxmlformats.org/officeDocument/2006/relationships/image" Target="media/image2.wmf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8.bin"/><Relationship Id="rId60" Type="http://schemas.openxmlformats.org/officeDocument/2006/relationships/oleObject" Target="embeddings/oleObject32.bin"/><Relationship Id="rId65" Type="http://schemas.openxmlformats.org/officeDocument/2006/relationships/image" Target="media/image24.wmf"/><Relationship Id="rId73" Type="http://schemas.openxmlformats.org/officeDocument/2006/relationships/oleObject" Target="embeddings/oleObject40.bin"/><Relationship Id="rId78" Type="http://schemas.openxmlformats.org/officeDocument/2006/relationships/image" Target="media/image28.wmf"/><Relationship Id="rId81" Type="http://schemas.openxmlformats.org/officeDocument/2006/relationships/oleObject" Target="embeddings/oleObject45.bin"/><Relationship Id="rId86" Type="http://schemas.openxmlformats.org/officeDocument/2006/relationships/image" Target="media/image31.wmf"/><Relationship Id="rId94" Type="http://schemas.openxmlformats.org/officeDocument/2006/relationships/image" Target="media/image35.wmf"/><Relationship Id="rId99" Type="http://schemas.openxmlformats.org/officeDocument/2006/relationships/oleObject" Target="embeddings/oleObject55.bin"/><Relationship Id="rId101" Type="http://schemas.openxmlformats.org/officeDocument/2006/relationships/oleObject" Target="embeddings/oleObject5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3.wmf"/><Relationship Id="rId109" Type="http://schemas.openxmlformats.org/officeDocument/2006/relationships/oleObject" Target="embeddings/oleObject60.bin"/><Relationship Id="rId34" Type="http://schemas.openxmlformats.org/officeDocument/2006/relationships/oleObject" Target="embeddings/oleObject16.bin"/><Relationship Id="rId50" Type="http://schemas.openxmlformats.org/officeDocument/2006/relationships/oleObject" Target="embeddings/oleObject26.bin"/><Relationship Id="rId55" Type="http://schemas.openxmlformats.org/officeDocument/2006/relationships/image" Target="media/image19.wmf"/><Relationship Id="rId76" Type="http://schemas.openxmlformats.org/officeDocument/2006/relationships/image" Target="media/image27.wmf"/><Relationship Id="rId97" Type="http://schemas.openxmlformats.org/officeDocument/2006/relationships/oleObject" Target="embeddings/oleObject54.bin"/><Relationship Id="rId104" Type="http://schemas.openxmlformats.org/officeDocument/2006/relationships/image" Target="media/image40.wmf"/><Relationship Id="rId7" Type="http://schemas.openxmlformats.org/officeDocument/2006/relationships/endnotes" Target="endnotes.xml"/><Relationship Id="rId71" Type="http://schemas.openxmlformats.org/officeDocument/2006/relationships/image" Target="media/image26.wmf"/><Relationship Id="rId92" Type="http://schemas.openxmlformats.org/officeDocument/2006/relationships/image" Target="media/image34.wmf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4" Type="http://schemas.openxmlformats.org/officeDocument/2006/relationships/image" Target="media/image9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6.wmf"/><Relationship Id="rId66" Type="http://schemas.openxmlformats.org/officeDocument/2006/relationships/oleObject" Target="embeddings/oleObject35.bin"/><Relationship Id="rId87" Type="http://schemas.openxmlformats.org/officeDocument/2006/relationships/oleObject" Target="embeddings/oleObject49.bin"/><Relationship Id="rId110" Type="http://schemas.openxmlformats.org/officeDocument/2006/relationships/image" Target="media/image43.wmf"/><Relationship Id="rId115" Type="http://schemas.openxmlformats.org/officeDocument/2006/relationships/oleObject" Target="embeddings/oleObject63.bin"/><Relationship Id="rId61" Type="http://schemas.openxmlformats.org/officeDocument/2006/relationships/image" Target="media/image22.wmf"/><Relationship Id="rId82" Type="http://schemas.openxmlformats.org/officeDocument/2006/relationships/image" Target="media/image30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7.bin"/><Relationship Id="rId56" Type="http://schemas.openxmlformats.org/officeDocument/2006/relationships/oleObject" Target="embeddings/oleObject30.bin"/><Relationship Id="rId77" Type="http://schemas.openxmlformats.org/officeDocument/2006/relationships/oleObject" Target="embeddings/oleObject43.bin"/><Relationship Id="rId100" Type="http://schemas.openxmlformats.org/officeDocument/2006/relationships/image" Target="media/image38.wmf"/><Relationship Id="rId105" Type="http://schemas.openxmlformats.org/officeDocument/2006/relationships/oleObject" Target="embeddings/oleObject58.bin"/><Relationship Id="rId8" Type="http://schemas.openxmlformats.org/officeDocument/2006/relationships/image" Target="media/image1.wmf"/><Relationship Id="rId51" Type="http://schemas.openxmlformats.org/officeDocument/2006/relationships/oleObject" Target="embeddings/oleObject27.bin"/><Relationship Id="rId72" Type="http://schemas.openxmlformats.org/officeDocument/2006/relationships/oleObject" Target="embeddings/oleObject39.bin"/><Relationship Id="rId93" Type="http://schemas.openxmlformats.org/officeDocument/2006/relationships/oleObject" Target="embeddings/oleObject52.bin"/><Relationship Id="rId98" Type="http://schemas.openxmlformats.org/officeDocument/2006/relationships/image" Target="media/image37.wmf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3.bin"/><Relationship Id="rId67" Type="http://schemas.openxmlformats.org/officeDocument/2006/relationships/image" Target="media/image25.wmf"/><Relationship Id="rId116" Type="http://schemas.openxmlformats.org/officeDocument/2006/relationships/footer" Target="footer1.xml"/><Relationship Id="rId20" Type="http://schemas.openxmlformats.org/officeDocument/2006/relationships/image" Target="media/image7.wmf"/><Relationship Id="rId41" Type="http://schemas.openxmlformats.org/officeDocument/2006/relationships/image" Target="media/image14.wmf"/><Relationship Id="rId62" Type="http://schemas.openxmlformats.org/officeDocument/2006/relationships/oleObject" Target="embeddings/oleObject33.bin"/><Relationship Id="rId83" Type="http://schemas.openxmlformats.org/officeDocument/2006/relationships/oleObject" Target="embeddings/oleObject46.bin"/><Relationship Id="rId88" Type="http://schemas.openxmlformats.org/officeDocument/2006/relationships/image" Target="media/image32.wmf"/><Relationship Id="rId111" Type="http://schemas.openxmlformats.org/officeDocument/2006/relationships/oleObject" Target="embeddings/oleObject61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8.bin"/><Relationship Id="rId57" Type="http://schemas.openxmlformats.org/officeDocument/2006/relationships/image" Target="media/image20.wmf"/><Relationship Id="rId106" Type="http://schemas.openxmlformats.org/officeDocument/2006/relationships/image" Target="media/image4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5FDA0-62D3-4C6C-BA1A-1EE60E8B4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3156</Words>
  <Characters>17991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kolesnik</dc:creator>
  <cp:lastModifiedBy>Гирина Марина Владимировна</cp:lastModifiedBy>
  <cp:revision>17</cp:revision>
  <cp:lastPrinted>2018-12-20T09:18:00Z</cp:lastPrinted>
  <dcterms:created xsi:type="dcterms:W3CDTF">2024-02-14T11:33:00Z</dcterms:created>
  <dcterms:modified xsi:type="dcterms:W3CDTF">2024-02-21T09:49:00Z</dcterms:modified>
</cp:coreProperties>
</file>