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A3D0E" w14:textId="7DFAD59C" w:rsidR="00041B7A" w:rsidRDefault="00B00946" w:rsidP="00B00946">
      <w:pPr>
        <w:ind w:right="111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</w:t>
      </w:r>
      <w:r w:rsidRPr="00B00946">
        <w:rPr>
          <w:rFonts w:ascii="Garamond" w:hAnsi="Garamond"/>
          <w:b/>
          <w:sz w:val="28"/>
          <w:szCs w:val="28"/>
        </w:rPr>
        <w:t xml:space="preserve">.7. </w:t>
      </w:r>
      <w:r w:rsidR="00F2395F" w:rsidRPr="00F2395F">
        <w:rPr>
          <w:rFonts w:ascii="Garamond" w:hAnsi="Garamond"/>
          <w:b/>
          <w:sz w:val="28"/>
          <w:szCs w:val="28"/>
        </w:rPr>
        <w:t xml:space="preserve">Изменения, </w:t>
      </w:r>
      <w:bookmarkStart w:id="0" w:name="_Hlk164874730"/>
      <w:r w:rsidR="00F2395F" w:rsidRPr="00F2395F">
        <w:rPr>
          <w:rFonts w:ascii="Garamond" w:hAnsi="Garamond"/>
          <w:b/>
          <w:sz w:val="28"/>
          <w:szCs w:val="28"/>
        </w:rPr>
        <w:t xml:space="preserve">связанные с </w:t>
      </w:r>
      <w:r w:rsidR="00006BE9">
        <w:rPr>
          <w:rFonts w:ascii="Garamond" w:hAnsi="Garamond"/>
          <w:b/>
          <w:sz w:val="28"/>
          <w:szCs w:val="28"/>
        </w:rPr>
        <w:t>поставкой мощности генерирующего оборудования, исключенного из перечня модернизированных генерирующих объектов</w:t>
      </w:r>
    </w:p>
    <w:p w14:paraId="15B42092" w14:textId="77777777" w:rsidR="00B00946" w:rsidRDefault="00B00946" w:rsidP="00B00946">
      <w:pPr>
        <w:ind w:right="111"/>
        <w:jc w:val="right"/>
        <w:rPr>
          <w:rFonts w:ascii="Garamond" w:hAnsi="Garamond"/>
          <w:b/>
          <w:sz w:val="28"/>
          <w:szCs w:val="28"/>
        </w:rPr>
      </w:pPr>
    </w:p>
    <w:p w14:paraId="5664FF4D" w14:textId="71424092" w:rsidR="00F34640" w:rsidRDefault="00B00946" w:rsidP="00B00946">
      <w:pPr>
        <w:ind w:right="111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Приложение № 6.7</w:t>
      </w:r>
    </w:p>
    <w:bookmarkEnd w:id="0"/>
    <w:p w14:paraId="7BA3162B" w14:textId="77777777" w:rsidR="00F2395F" w:rsidRPr="00EE6DAA" w:rsidRDefault="00F2395F" w:rsidP="004759E8">
      <w:pPr>
        <w:ind w:right="111"/>
        <w:rPr>
          <w:rFonts w:ascii="Garamond" w:hAnsi="Garamond" w:cs="Tahoma"/>
          <w:b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1"/>
      </w:tblGrid>
      <w:tr w:rsidR="00BA16F3" w:rsidRPr="002B5432" w14:paraId="14966998" w14:textId="77777777" w:rsidTr="00D30CD1">
        <w:trPr>
          <w:trHeight w:val="928"/>
        </w:trPr>
        <w:tc>
          <w:tcPr>
            <w:tcW w:w="15021" w:type="dxa"/>
          </w:tcPr>
          <w:p w14:paraId="3A9670B9" w14:textId="298C5E03" w:rsidR="00BA16F3" w:rsidRPr="00F079A5" w:rsidRDefault="00BA16F3" w:rsidP="00D30CD1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4C12F0">
              <w:rPr>
                <w:rFonts w:ascii="Garamond" w:hAnsi="Garamond"/>
                <w:b/>
                <w:szCs w:val="20"/>
              </w:rPr>
              <w:t>Инициатор:</w:t>
            </w:r>
            <w:r w:rsidR="00D27538">
              <w:rPr>
                <w:rFonts w:ascii="Garamond" w:hAnsi="Garamond"/>
                <w:b/>
                <w:szCs w:val="20"/>
              </w:rPr>
              <w:t xml:space="preserve"> </w:t>
            </w:r>
            <w:r w:rsidR="00D27538" w:rsidRPr="005A20C0">
              <w:rPr>
                <w:rFonts w:ascii="Garamond" w:hAnsi="Garamond"/>
                <w:szCs w:val="20"/>
              </w:rPr>
              <w:t>АО «СО ЕЭС».</w:t>
            </w:r>
          </w:p>
          <w:p w14:paraId="386F41D9" w14:textId="77777777" w:rsidR="00E81D17" w:rsidRPr="00F079A5" w:rsidRDefault="00BA16F3" w:rsidP="0078695D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4C12F0">
              <w:rPr>
                <w:rFonts w:ascii="Garamond" w:hAnsi="Garamond"/>
                <w:b/>
                <w:szCs w:val="20"/>
              </w:rPr>
              <w:t xml:space="preserve">Обоснование: </w:t>
            </w:r>
            <w:bookmarkStart w:id="1" w:name="_Hlk164874830"/>
            <w:r w:rsidR="00F079A5">
              <w:rPr>
                <w:rFonts w:ascii="Garamond" w:hAnsi="Garamond"/>
              </w:rPr>
              <w:t>проекты модернизации, предусматривающие замену паровых турбин, предусматривают вывод генерирующего оборудования из эксплуатации</w:t>
            </w:r>
            <w:r w:rsidR="00913F38" w:rsidRPr="00C97DA9">
              <w:rPr>
                <w:rFonts w:ascii="Garamond" w:hAnsi="Garamond"/>
              </w:rPr>
              <w:t>.</w:t>
            </w:r>
            <w:bookmarkEnd w:id="1"/>
            <w:r w:rsidR="00F079A5">
              <w:rPr>
                <w:rFonts w:ascii="Garamond" w:hAnsi="Garamond"/>
              </w:rPr>
              <w:t xml:space="preserve"> В соответствии с Правилами в</w:t>
            </w:r>
            <w:r w:rsidR="00F079A5" w:rsidRPr="00F079A5">
              <w:rPr>
                <w:rFonts w:ascii="Garamond" w:hAnsi="Garamond"/>
              </w:rPr>
              <w:t xml:space="preserve">ывода объектов электроэнергетики в ремонт и из эксплуатации, утвержденными постановлением Правительства от 30.01.2021 № 86, в случае изменения в рамках </w:t>
            </w:r>
            <w:r w:rsidR="000C2A0F" w:rsidRPr="00F079A5">
              <w:rPr>
                <w:rFonts w:ascii="Garamond" w:hAnsi="Garamond"/>
              </w:rPr>
              <w:t xml:space="preserve">отобранного в рамках </w:t>
            </w:r>
            <w:proofErr w:type="spellStart"/>
            <w:r w:rsidR="000C2A0F" w:rsidRPr="00F079A5">
              <w:rPr>
                <w:rFonts w:ascii="Garamond" w:hAnsi="Garamond"/>
              </w:rPr>
              <w:t>КОММод</w:t>
            </w:r>
            <w:proofErr w:type="spellEnd"/>
            <w:r w:rsidR="000C2A0F" w:rsidRPr="00F079A5">
              <w:rPr>
                <w:rFonts w:ascii="Garamond" w:hAnsi="Garamond"/>
              </w:rPr>
              <w:t xml:space="preserve"> </w:t>
            </w:r>
            <w:r w:rsidR="00F079A5" w:rsidRPr="00F079A5">
              <w:rPr>
                <w:rFonts w:ascii="Garamond" w:hAnsi="Garamond"/>
              </w:rPr>
              <w:t>проекта модернизации</w:t>
            </w:r>
            <w:r w:rsidR="000C2A0F">
              <w:rPr>
                <w:rFonts w:ascii="Garamond" w:hAnsi="Garamond"/>
              </w:rPr>
              <w:t xml:space="preserve"> </w:t>
            </w:r>
            <w:r w:rsidR="00F079A5" w:rsidRPr="00F079A5">
              <w:rPr>
                <w:rFonts w:ascii="Garamond" w:hAnsi="Garamond"/>
              </w:rPr>
              <w:t xml:space="preserve">количества и местоположения входящих в состав электростанции турбоагрегатов, требуется прохождение всей предусмотренной указанными правилами процедуры, включая подачу заявления </w:t>
            </w:r>
            <w:r w:rsidR="000C2A0F" w:rsidRPr="000C2A0F">
              <w:rPr>
                <w:rFonts w:ascii="Garamond" w:hAnsi="Garamond"/>
              </w:rPr>
              <w:t xml:space="preserve">о выводе из эксплуатации объекта диспетчеризации </w:t>
            </w:r>
            <w:r w:rsidR="00F079A5" w:rsidRPr="00F079A5">
              <w:rPr>
                <w:rFonts w:ascii="Garamond" w:hAnsi="Garamond"/>
              </w:rPr>
              <w:t>не позднее чем за 21 месяц до планируемой даты вывода из эксплуатации.</w:t>
            </w:r>
          </w:p>
          <w:p w14:paraId="1F3DF71A" w14:textId="66CBF078" w:rsidR="00F079A5" w:rsidRDefault="00F079A5" w:rsidP="0078695D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В соответствии с Правилами оптового рынка э</w:t>
            </w:r>
            <w:bookmarkStart w:id="2" w:name="_GoBack"/>
            <w:bookmarkEnd w:id="2"/>
            <w:r>
              <w:rPr>
                <w:rFonts w:ascii="Garamond" w:hAnsi="Garamond"/>
              </w:rPr>
              <w:t>лектрической энергии и мощности, утвержденными постановлением Правительства от 27.12.2010 №</w:t>
            </w:r>
            <w:r w:rsidR="000C2A0F">
              <w:rPr>
                <w:rFonts w:ascii="Garamond" w:hAnsi="Garamond"/>
              </w:rPr>
              <w:t> </w:t>
            </w:r>
            <w:r>
              <w:rPr>
                <w:rFonts w:ascii="Garamond" w:hAnsi="Garamond"/>
              </w:rPr>
              <w:t xml:space="preserve">1172, предусмотрена возможность поставки мощности по результатам КОМ в отношении генерирующего оборудования, исключенного из утвержденного Правительством Российской Федерации </w:t>
            </w:r>
            <w:r w:rsidR="000C2A0F">
              <w:rPr>
                <w:rFonts w:ascii="Garamond" w:hAnsi="Garamond"/>
              </w:rPr>
              <w:t xml:space="preserve">перечня модернизированных генерирующих объектов. При этом </w:t>
            </w:r>
            <w:r w:rsidR="00DB5E06">
              <w:rPr>
                <w:rFonts w:ascii="Garamond" w:hAnsi="Garamond"/>
              </w:rPr>
              <w:t xml:space="preserve">в </w:t>
            </w:r>
            <w:r w:rsidR="000C2A0F">
              <w:rPr>
                <w:rFonts w:ascii="Garamond" w:hAnsi="Garamond"/>
              </w:rPr>
              <w:t xml:space="preserve">соответствии с Регламентом определения объемов </w:t>
            </w:r>
            <w:r w:rsidR="000C2A0F" w:rsidRPr="000C2A0F">
              <w:rPr>
                <w:rFonts w:ascii="Garamond" w:hAnsi="Garamond"/>
              </w:rPr>
              <w:t>покупки и прод</w:t>
            </w:r>
            <w:r w:rsidR="00BE6035">
              <w:rPr>
                <w:rFonts w:ascii="Garamond" w:hAnsi="Garamond"/>
              </w:rPr>
              <w:t>ажи мощности на оптовом рынке (Приложение № 13.2 к Д</w:t>
            </w:r>
            <w:r w:rsidR="000C2A0F" w:rsidRPr="000C2A0F">
              <w:rPr>
                <w:rFonts w:ascii="Garamond" w:hAnsi="Garamond"/>
              </w:rPr>
              <w:t>оговору о присоединении к торговой системе оптового рынка</w:t>
            </w:r>
            <w:r w:rsidR="00EE551E">
              <w:rPr>
                <w:rFonts w:ascii="Garamond" w:hAnsi="Garamond"/>
              </w:rPr>
              <w:t xml:space="preserve">, далее </w:t>
            </w:r>
            <w:r w:rsidR="00EE551E" w:rsidRPr="00B04F35">
              <w:rPr>
                <w:szCs w:val="22"/>
              </w:rPr>
              <w:t>–</w:t>
            </w:r>
            <w:r w:rsidR="000C2A0F">
              <w:rPr>
                <w:rFonts w:ascii="Garamond" w:hAnsi="Garamond"/>
              </w:rPr>
              <w:t xml:space="preserve"> Регламент</w:t>
            </w:r>
            <w:r w:rsidR="000C2A0F" w:rsidRPr="000C2A0F">
              <w:rPr>
                <w:rFonts w:ascii="Garamond" w:hAnsi="Garamond"/>
              </w:rPr>
              <w:t>)</w:t>
            </w:r>
            <w:r w:rsidR="000C2A0F">
              <w:rPr>
                <w:rFonts w:ascii="Garamond" w:hAnsi="Garamond"/>
              </w:rPr>
              <w:t xml:space="preserve"> в случае, если в отношении такого генерирующего оборудования получено решение Минэнерго России о согласовании вывода из эксплуатации, в отношении соответствующего объема мощности будут сформированы обязательства по поставке мощности и </w:t>
            </w:r>
            <w:r w:rsidR="00FF3CC5">
              <w:rPr>
                <w:rFonts w:ascii="Garamond" w:hAnsi="Garamond"/>
              </w:rPr>
              <w:t>одновременно он будет определен</w:t>
            </w:r>
            <w:r w:rsidR="000C2A0F">
              <w:rPr>
                <w:rFonts w:ascii="Garamond" w:hAnsi="Garamond"/>
              </w:rPr>
              <w:t xml:space="preserve"> как подлежащий выводу из эксплуатации, т.е. в отношении такого объема мощности будут начислены штрафные с</w:t>
            </w:r>
            <w:r w:rsidR="00862EB4">
              <w:rPr>
                <w:rFonts w:ascii="Garamond" w:hAnsi="Garamond"/>
              </w:rPr>
              <w:t>анкции за недопоставку мощности.</w:t>
            </w:r>
          </w:p>
          <w:p w14:paraId="273D6F0C" w14:textId="77777777" w:rsidR="000C2A0F" w:rsidRDefault="000C2A0F" w:rsidP="000C2A0F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Предлагается внести изменения в Регламент, предусматривающие</w:t>
            </w:r>
            <w:r w:rsidR="0037450D">
              <w:rPr>
                <w:rFonts w:ascii="Garamond" w:hAnsi="Garamond"/>
              </w:rPr>
              <w:t>, что</w:t>
            </w:r>
            <w:r>
              <w:rPr>
                <w:rFonts w:ascii="Garamond" w:hAnsi="Garamond"/>
              </w:rPr>
              <w:t xml:space="preserve"> </w:t>
            </w:r>
            <w:r w:rsidR="00E96C1F">
              <w:rPr>
                <w:rFonts w:ascii="Garamond" w:hAnsi="Garamond"/>
              </w:rPr>
              <w:t>объем</w:t>
            </w:r>
            <w:r w:rsidR="0037450D">
              <w:rPr>
                <w:rFonts w:ascii="Garamond" w:hAnsi="Garamond"/>
              </w:rPr>
              <w:t>ы</w:t>
            </w:r>
            <w:r w:rsidR="00E96C1F">
              <w:rPr>
                <w:rFonts w:ascii="Garamond" w:hAnsi="Garamond"/>
              </w:rPr>
              <w:t xml:space="preserve"> мощности </w:t>
            </w:r>
            <w:r>
              <w:rPr>
                <w:rFonts w:ascii="Garamond" w:hAnsi="Garamond"/>
              </w:rPr>
              <w:t>генерирующего оборудования, в отношении которого</w:t>
            </w:r>
            <w:r w:rsidRPr="000C2A0F">
              <w:rPr>
                <w:rFonts w:ascii="Garamond" w:hAnsi="Garamond"/>
              </w:rPr>
              <w:t xml:space="preserve"> в переданном КО в СО Реестре поставщиков и генерирующих объектов участников оптового рынка установлен</w:t>
            </w:r>
            <w:r>
              <w:rPr>
                <w:rFonts w:ascii="Garamond" w:hAnsi="Garamond"/>
              </w:rPr>
              <w:t xml:space="preserve"> </w:t>
            </w:r>
            <w:r w:rsidRPr="000C2A0F">
              <w:rPr>
                <w:rFonts w:ascii="Garamond" w:hAnsi="Garamond"/>
              </w:rPr>
              <w:t>признак «исключение проекта модернизации из перечня генерирующих объектов, утвержденного Правительством Российской Федерации на основании результатов отбора проектов модернизации»</w:t>
            </w:r>
            <w:r>
              <w:rPr>
                <w:rFonts w:ascii="Garamond" w:hAnsi="Garamond"/>
              </w:rPr>
              <w:t xml:space="preserve">, </w:t>
            </w:r>
            <w:r w:rsidR="0037450D">
              <w:rPr>
                <w:rFonts w:ascii="Garamond" w:hAnsi="Garamond"/>
              </w:rPr>
              <w:t xml:space="preserve">не учитываются при определении </w:t>
            </w:r>
            <w:r w:rsidR="00E96C1F">
              <w:rPr>
                <w:rFonts w:ascii="Garamond" w:hAnsi="Garamond"/>
              </w:rPr>
              <w:t xml:space="preserve">объемов </w:t>
            </w:r>
            <w:r w:rsidR="00E96C1F" w:rsidRPr="00E96C1F">
              <w:rPr>
                <w:rFonts w:ascii="Garamond" w:hAnsi="Garamond"/>
              </w:rPr>
              <w:t>мощности, подлежащих выводу из эксплуатации</w:t>
            </w:r>
            <w:r w:rsidR="0037450D">
              <w:rPr>
                <w:rFonts w:ascii="Garamond" w:hAnsi="Garamond"/>
              </w:rPr>
              <w:t xml:space="preserve">, </w:t>
            </w:r>
            <w:r w:rsidR="0037450D" w:rsidRPr="000A3D06">
              <w:rPr>
                <w:rFonts w:ascii="Garamond" w:hAnsi="Garamond"/>
              </w:rPr>
              <w:t>для целей формирования Реестра обязательств по поставке мощности по результатам КОМ</w:t>
            </w:r>
            <w:r w:rsidR="00E96C1F">
              <w:rPr>
                <w:rFonts w:ascii="Garamond" w:hAnsi="Garamond"/>
              </w:rPr>
              <w:t>.</w:t>
            </w:r>
          </w:p>
          <w:p w14:paraId="7AD9E796" w14:textId="74AFA1EF" w:rsidR="00BA16F3" w:rsidRPr="001D4D58" w:rsidRDefault="00BA16F3" w:rsidP="000C2A0F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4C12F0">
              <w:rPr>
                <w:rFonts w:ascii="Garamond" w:hAnsi="Garamond"/>
                <w:b/>
                <w:szCs w:val="20"/>
              </w:rPr>
              <w:t xml:space="preserve">Дата вступления в </w:t>
            </w:r>
            <w:r w:rsidRPr="006C0A51">
              <w:rPr>
                <w:rFonts w:ascii="Garamond" w:hAnsi="Garamond"/>
                <w:b/>
              </w:rPr>
              <w:t>силу:</w:t>
            </w:r>
            <w:r w:rsidR="000E2374">
              <w:rPr>
                <w:rFonts w:ascii="Garamond" w:hAnsi="Garamond"/>
                <w:b/>
              </w:rPr>
              <w:t xml:space="preserve"> </w:t>
            </w:r>
            <w:r w:rsidR="00B00946">
              <w:rPr>
                <w:rFonts w:ascii="Garamond" w:hAnsi="Garamond"/>
              </w:rPr>
              <w:t>1 октября 2024 года.</w:t>
            </w:r>
          </w:p>
        </w:tc>
      </w:tr>
    </w:tbl>
    <w:p w14:paraId="695DA8AF" w14:textId="77777777" w:rsidR="00917603" w:rsidRDefault="00917603" w:rsidP="00F34640">
      <w:pPr>
        <w:pStyle w:val="2"/>
        <w:rPr>
          <w:sz w:val="24"/>
          <w:szCs w:val="24"/>
        </w:rPr>
      </w:pPr>
    </w:p>
    <w:p w14:paraId="6BA9414C" w14:textId="77777777" w:rsidR="00FB1419" w:rsidRPr="00914920" w:rsidRDefault="00FB1419" w:rsidP="00FB1419">
      <w:pPr>
        <w:pStyle w:val="2"/>
        <w:rPr>
          <w:bCs/>
        </w:rPr>
      </w:pPr>
      <w:r w:rsidRPr="00914920">
        <w:rPr>
          <w:bCs/>
        </w:rPr>
        <w:t>Предложения по изменениям и дополнениям в РЕГЛАМЕНТ ОПРЕДЕЛЕНИЯ ОБЪЕМОВ</w:t>
      </w:r>
      <w:r w:rsidR="00E96C1F">
        <w:rPr>
          <w:bCs/>
        </w:rPr>
        <w:t xml:space="preserve"> ПОКУПКИ И ПРОДАЖИ МОЩНОСТИ НА ОПТОВОМ РЫНКЕ </w:t>
      </w:r>
      <w:r w:rsidRPr="00914920">
        <w:rPr>
          <w:bCs/>
        </w:rPr>
        <w:t>(Приложение № 1</w:t>
      </w:r>
      <w:r w:rsidR="00E96C1F">
        <w:rPr>
          <w:bCs/>
        </w:rPr>
        <w:t>3.</w:t>
      </w:r>
      <w:r w:rsidRPr="00914920">
        <w:rPr>
          <w:bCs/>
        </w:rPr>
        <w:t>2 к Договору о присоединении к торговой системе оптового рынка)</w:t>
      </w:r>
    </w:p>
    <w:p w14:paraId="573AEF39" w14:textId="77777777" w:rsidR="00FB1419" w:rsidRDefault="00FB1419" w:rsidP="00FB1419">
      <w:pPr>
        <w:rPr>
          <w:rFonts w:ascii="Garamond" w:hAnsi="Garamond"/>
        </w:rPr>
      </w:pPr>
    </w:p>
    <w:tbl>
      <w:tblPr>
        <w:tblW w:w="150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8"/>
        <w:gridCol w:w="6975"/>
        <w:gridCol w:w="6977"/>
      </w:tblGrid>
      <w:tr w:rsidR="00FB1419" w:rsidRPr="00914920" w14:paraId="549DE43D" w14:textId="77777777" w:rsidTr="001D4D58">
        <w:trPr>
          <w:trHeight w:val="579"/>
          <w:tblHeader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833A7" w14:textId="77777777" w:rsidR="00FB1419" w:rsidRPr="00914920" w:rsidRDefault="00FB141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14920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24E41" w14:textId="77777777" w:rsidR="00FB1419" w:rsidRPr="00914920" w:rsidRDefault="00FB1419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14920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14:paraId="7AE1037A" w14:textId="77777777" w:rsidR="00FB1419" w:rsidRPr="00914920" w:rsidRDefault="00FB141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14920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F66DE" w14:textId="77777777" w:rsidR="00FB1419" w:rsidRPr="00914920" w:rsidRDefault="00FB1419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14920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722A1CC0" w14:textId="77777777" w:rsidR="00FB1419" w:rsidRPr="00914920" w:rsidRDefault="00FB141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14920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E96C1F" w:rsidRPr="00914920" w14:paraId="4FADF36B" w14:textId="77777777" w:rsidTr="001D4D58">
        <w:trPr>
          <w:trHeight w:val="579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E6FB" w14:textId="77777777" w:rsidR="00E96C1F" w:rsidRPr="00697C3C" w:rsidRDefault="00E96C1F" w:rsidP="00697C3C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697C3C">
              <w:rPr>
                <w:rFonts w:ascii="Garamond" w:hAnsi="Garamond"/>
                <w:b/>
                <w:sz w:val="22"/>
                <w:szCs w:val="22"/>
              </w:rPr>
              <w:t>16.2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F776" w14:textId="77777777" w:rsidR="00E96C1F" w:rsidRPr="00697C3C" w:rsidRDefault="00E96C1F" w:rsidP="005A20C0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hAnsi="Garamond"/>
                <w:sz w:val="22"/>
                <w:szCs w:val="22"/>
              </w:rPr>
              <w:t>Ежемесячно не позднее 3</w:t>
            </w:r>
            <w:r w:rsidRPr="00697C3C">
              <w:rPr>
                <w:rFonts w:ascii="Garamond" w:hAnsi="Garamond"/>
                <w:bCs/>
                <w:sz w:val="22"/>
                <w:szCs w:val="22"/>
              </w:rPr>
              <w:t xml:space="preserve"> (трех) рабочих дней до начала каждого расчетного периода (календарного месяца) СО передает КО Реестр обязательств по поставке мощности по результатам КОМ, </w:t>
            </w:r>
            <w:r w:rsidRPr="00697C3C">
              <w:rPr>
                <w:rFonts w:ascii="Garamond" w:hAnsi="Garamond"/>
                <w:bCs/>
                <w:sz w:val="22"/>
                <w:szCs w:val="22"/>
              </w:rPr>
              <w:lastRenderedPageBreak/>
              <w:t xml:space="preserve">сформированный СО на основании актуального по состоянию на 1-е число месяца </w:t>
            </w:r>
            <w:r w:rsidRPr="00697C3C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697C3C">
              <w:rPr>
                <w:rFonts w:ascii="Garamond" w:hAnsi="Garamond"/>
                <w:bCs/>
                <w:sz w:val="22"/>
                <w:szCs w:val="22"/>
              </w:rPr>
              <w:t xml:space="preserve"> Реестра поставщиков и генерирующих объектов участников оптового рынка и содержащий в отношении каждой ГТП генерации</w:t>
            </w:r>
            <w:r w:rsidRPr="00697C3C">
              <w:rPr>
                <w:rFonts w:ascii="Garamond" w:hAnsi="Garamond"/>
                <w:sz w:val="22"/>
                <w:szCs w:val="22"/>
              </w:rPr>
              <w:t xml:space="preserve"> в отношении каждого месяца поставки каждого периода, на который проведен КОМ, начиная с данного расчетного периода:</w:t>
            </w:r>
          </w:p>
          <w:p w14:paraId="62D84042" w14:textId="77777777" w:rsidR="00E96C1F" w:rsidRPr="00697C3C" w:rsidRDefault="00E96C1F" w:rsidP="005A20C0">
            <w:pPr>
              <w:numPr>
                <w:ilvl w:val="0"/>
                <w:numId w:val="24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hAnsi="Garamond"/>
                <w:sz w:val="22"/>
                <w:szCs w:val="22"/>
              </w:rPr>
              <w:t>объем мощности генерирующих объектов, в отношении которых заключены договоры о предоставлении мощности, а также договоры купли-продажи мощности новых АЭС и ГЭС, учтенный при проведении КОМ</w:t>
            </w:r>
            <w:r w:rsidRPr="00697C3C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1D260E61" w14:textId="77777777" w:rsidR="00E96C1F" w:rsidRPr="00697C3C" w:rsidRDefault="00E96C1F" w:rsidP="005A20C0">
            <w:pPr>
              <w:numPr>
                <w:ilvl w:val="0"/>
                <w:numId w:val="24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hAnsi="Garamond"/>
                <w:sz w:val="22"/>
                <w:szCs w:val="22"/>
              </w:rPr>
              <w:t>объем мощности генерирующих объектов, отобранных по результатам КОМ, генерирующих объектов, в отношении которых участник оптового рынка отказался от исполнения обязательств по ДПМ с целью продажи мощности по цене КОМ (далее – объем мощности генерирующих объектов, отобранных по результатам КОМ)</w:t>
            </w:r>
            <w:r w:rsidRPr="00697C3C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58025004" w14:textId="77777777" w:rsidR="00E96C1F" w:rsidRPr="00697C3C" w:rsidRDefault="00E96C1F" w:rsidP="005A20C0">
            <w:pPr>
              <w:numPr>
                <w:ilvl w:val="0"/>
                <w:numId w:val="24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hAnsi="Garamond"/>
                <w:bCs/>
                <w:sz w:val="22"/>
                <w:szCs w:val="22"/>
              </w:rPr>
              <w:t xml:space="preserve">объем </w:t>
            </w:r>
            <w:r w:rsidRPr="00697C3C">
              <w:rPr>
                <w:rFonts w:ascii="Garamond" w:hAnsi="Garamond"/>
                <w:sz w:val="22"/>
                <w:szCs w:val="22"/>
              </w:rPr>
              <w:t>мощности генерирующих объектов, отобранных по результатам КОМ НГО;</w:t>
            </w:r>
          </w:p>
          <w:p w14:paraId="6BC48CCE" w14:textId="77777777" w:rsidR="00E96C1F" w:rsidRPr="00697C3C" w:rsidRDefault="00E96C1F" w:rsidP="005A20C0">
            <w:pPr>
              <w:numPr>
                <w:ilvl w:val="0"/>
                <w:numId w:val="24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hAnsi="Garamond"/>
                <w:sz w:val="22"/>
                <w:szCs w:val="22"/>
              </w:rPr>
              <w:t>объем мощности генерирующих объектов, в отношении которых заключены договоры на модернизацию;</w:t>
            </w:r>
          </w:p>
          <w:p w14:paraId="6E5AB57E" w14:textId="77777777" w:rsidR="00E96C1F" w:rsidRPr="00697C3C" w:rsidRDefault="00E96C1F" w:rsidP="005A20C0">
            <w:pPr>
              <w:numPr>
                <w:ilvl w:val="0"/>
                <w:numId w:val="24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hAnsi="Garamond"/>
                <w:sz w:val="22"/>
                <w:szCs w:val="22"/>
              </w:rPr>
              <w:t>объем мощности генерирующих объектов, учтенных при проведении КОМ как генерирующие объекты, поставляющие мощность в вынужденном режиме</w:t>
            </w:r>
            <w:r w:rsidRPr="00697C3C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;</w:t>
            </w:r>
          </w:p>
          <w:p w14:paraId="28F189F4" w14:textId="77777777" w:rsidR="00E96C1F" w:rsidRPr="00697C3C" w:rsidRDefault="00E96C1F" w:rsidP="005A20C0">
            <w:pPr>
              <w:numPr>
                <w:ilvl w:val="0"/>
                <w:numId w:val="24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hAnsi="Garamond"/>
                <w:sz w:val="22"/>
                <w:szCs w:val="22"/>
              </w:rPr>
              <w:t>объем мощности, указанный в ценовых заявках для участия в КОМ в отношении генерирующих объектов, неотобранных по результатам КОМ;</w:t>
            </w:r>
          </w:p>
          <w:p w14:paraId="55460DC3" w14:textId="77777777" w:rsidR="00E96C1F" w:rsidRPr="00697C3C" w:rsidRDefault="00E96C1F" w:rsidP="005A20C0">
            <w:pPr>
              <w:numPr>
                <w:ilvl w:val="0"/>
                <w:numId w:val="24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объем мощности</w:t>
            </w:r>
            <w:r w:rsidRPr="00697C3C">
              <w:rPr>
                <w:rFonts w:ascii="Garamond" w:hAnsi="Garamond"/>
                <w:sz w:val="22"/>
                <w:szCs w:val="22"/>
              </w:rPr>
              <w:t>, указанный в ценовых заявках для участия в КОМ, в отношении генерирующих объектов, технические параметры которых не соответствуют Правилам оптового рынка;</w:t>
            </w:r>
          </w:p>
          <w:p w14:paraId="7B8ACD8C" w14:textId="77777777" w:rsidR="00E96C1F" w:rsidRPr="00697C3C" w:rsidRDefault="00E96C1F" w:rsidP="005A20C0">
            <w:pPr>
              <w:numPr>
                <w:ilvl w:val="0"/>
                <w:numId w:val="24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hAnsi="Garamond"/>
                <w:sz w:val="22"/>
                <w:szCs w:val="22"/>
              </w:rPr>
              <w:t xml:space="preserve">объемы мощности, определенные в соответствии с подп. «в» п. 4 </w:t>
            </w:r>
            <w:r w:rsidRPr="00697C3C">
              <w:rPr>
                <w:rFonts w:ascii="Garamond" w:hAnsi="Garamond"/>
                <w:i/>
                <w:sz w:val="22"/>
                <w:szCs w:val="22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697C3C">
              <w:rPr>
                <w:rFonts w:ascii="Garamond" w:hAnsi="Garamond"/>
                <w:sz w:val="22"/>
                <w:szCs w:val="22"/>
              </w:rPr>
              <w:t xml:space="preserve"> (Приложение № 19.7 к </w:t>
            </w:r>
            <w:r w:rsidRPr="00697C3C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697C3C">
              <w:rPr>
                <w:rFonts w:ascii="Garamond" w:hAnsi="Garamond"/>
                <w:sz w:val="22"/>
                <w:szCs w:val="22"/>
              </w:rPr>
              <w:t xml:space="preserve">) в отношении </w:t>
            </w:r>
            <w:r w:rsidRPr="00697C3C">
              <w:rPr>
                <w:rFonts w:ascii="Garamond" w:hAnsi="Garamond"/>
                <w:sz w:val="22"/>
                <w:szCs w:val="22"/>
              </w:rPr>
              <w:lastRenderedPageBreak/>
              <w:t>генерирующих объектов, поставляющих мощность в вынужденном режиме и не учтенных при проведении КОМ как генерирующие объекты, поставляющие мощность в вынужденном режиме, и не имеющих признак «получено решение о приостановлении вывода из эксплуатации ГО» в Реестре поставщиков и генерирующих объектов участников оптового рынка;</w:t>
            </w:r>
          </w:p>
          <w:p w14:paraId="16FC80A7" w14:textId="77777777" w:rsidR="00E96C1F" w:rsidRPr="00697C3C" w:rsidRDefault="00E96C1F" w:rsidP="005A20C0">
            <w:pPr>
              <w:numPr>
                <w:ilvl w:val="0"/>
                <w:numId w:val="24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hAnsi="Garamond"/>
                <w:sz w:val="22"/>
                <w:szCs w:val="22"/>
              </w:rPr>
              <w:t xml:space="preserve">объемы мощности в отношении ЕГО, имеющих признак «получено решение о приостановлении вывода из эксплуатации ГО» в Реестре поставщиков и генерирующих объектов участников оптового рынка (далее – объем мощности генерирующих объектов, поставляющих мощность в вынужденном режиме в связи с решением о приостановлении вывода из эксплуатации), равные для каждого месяца, на который проведены КОМ, в период с данного расчетного месяца </w:t>
            </w:r>
            <w:r w:rsidRPr="00697C3C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697C3C">
              <w:rPr>
                <w:rFonts w:ascii="Garamond" w:hAnsi="Garamond"/>
                <w:sz w:val="22"/>
                <w:szCs w:val="22"/>
              </w:rPr>
              <w:t xml:space="preserve"> до месяца, до которого приостановлен вывод из эксплуатации ЕГО, объему мощности данных ЕГО, входящих в отобранные по результатам КОМ ГЕМ, с учетом особенностей, предусмотренных настоящим пунктом, в случае, если данные ЕГО входят в состав отобранных в КОМ ГЕМ на соответствующий период, или определенные в соответствии с подп. «б» п. 4 </w:t>
            </w:r>
            <w:r w:rsidRPr="00697C3C">
              <w:rPr>
                <w:rFonts w:ascii="Garamond" w:hAnsi="Garamond"/>
                <w:i/>
                <w:sz w:val="22"/>
                <w:szCs w:val="22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697C3C">
              <w:rPr>
                <w:rFonts w:ascii="Garamond" w:hAnsi="Garamond"/>
                <w:sz w:val="22"/>
                <w:szCs w:val="22"/>
              </w:rPr>
              <w:t xml:space="preserve"> (Приложение № 19.7 к </w:t>
            </w:r>
            <w:r w:rsidRPr="00697C3C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697C3C">
              <w:rPr>
                <w:rFonts w:ascii="Garamond" w:hAnsi="Garamond"/>
                <w:sz w:val="22"/>
                <w:szCs w:val="22"/>
              </w:rPr>
              <w:t>), в случае, если данные ЕГО входят в состав не отобранных в КОМ ГЕМ на соответствующий период;</w:t>
            </w:r>
          </w:p>
          <w:p w14:paraId="6FE045D4" w14:textId="77777777" w:rsidR="00E96C1F" w:rsidRPr="00697C3C" w:rsidRDefault="00E96C1F" w:rsidP="005A20C0">
            <w:pPr>
              <w:numPr>
                <w:ilvl w:val="0"/>
                <w:numId w:val="24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hAnsi="Garamond"/>
                <w:sz w:val="22"/>
                <w:szCs w:val="22"/>
              </w:rPr>
              <w:t>объемы мощности, подлежащие выводу из эксплуатации, определенные в соответствии с настоящим пунктом.</w:t>
            </w:r>
          </w:p>
          <w:p w14:paraId="09E3DAF1" w14:textId="77777777" w:rsidR="00E96C1F" w:rsidRPr="00697C3C" w:rsidRDefault="00E96C1F" w:rsidP="005A20C0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697C3C">
              <w:rPr>
                <w:rFonts w:ascii="Garamond" w:hAnsi="Garamond"/>
                <w:sz w:val="22"/>
                <w:szCs w:val="22"/>
              </w:rPr>
              <w:t>Объемы мощности, подлежащие выводу из эксплуатации, для целей формирования Реестра обязательств по поставке мощности по результатам КОМ</w:t>
            </w:r>
            <w:r w:rsidRPr="00697C3C" w:rsidDel="001026E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97C3C">
              <w:rPr>
                <w:rFonts w:ascii="Garamond" w:hAnsi="Garamond"/>
                <w:sz w:val="22"/>
                <w:szCs w:val="22"/>
              </w:rPr>
              <w:t xml:space="preserve">определяются по ГТП, в состав которых входят ЕГО, в отношении которых в Реестре поставщиков и генерирующих объектов участников оптового рынка указан признак «получено решение о согласовании вывода из эксплуатации ГО» или «получено решение о приостановлении вывода из эксплуатации ГО». Указанный объем подлежит определению в следующем порядке только в отношении расчетных периодов, относящихся к периоду, начинающемуся с первого </w:t>
            </w:r>
            <w:r w:rsidRPr="00697C3C">
              <w:rPr>
                <w:rFonts w:ascii="Garamond" w:hAnsi="Garamond"/>
                <w:sz w:val="22"/>
                <w:szCs w:val="22"/>
              </w:rPr>
              <w:lastRenderedPageBreak/>
              <w:t>числа месяца, на который приходится дата, с которой в соответствии с Правилами вывода из эксплуатации согласован вывод из эксплуатации (месяца, на который приходится дата, следующая за датой, до которой приостановлен вывод из эксплуатации, либо если дата, с которой в соответствии с Правилами вывода из эксплуатации согласован вывод из эксплуатации, приходится на последнее число месяца) данной (-ых) ЕГО:</w:t>
            </w:r>
          </w:p>
          <w:p w14:paraId="05530C06" w14:textId="77777777" w:rsidR="00E96C1F" w:rsidRPr="00EE7E9C" w:rsidRDefault="00E96C1F" w:rsidP="005A20C0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EE7E9C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E5B2" w14:textId="77777777" w:rsidR="00E96C1F" w:rsidRPr="00697C3C" w:rsidRDefault="00E96C1F" w:rsidP="005A20C0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hAnsi="Garamond"/>
                <w:sz w:val="22"/>
                <w:szCs w:val="22"/>
              </w:rPr>
              <w:lastRenderedPageBreak/>
              <w:t>Ежемесячно не позднее 3</w:t>
            </w:r>
            <w:r w:rsidRPr="00697C3C">
              <w:rPr>
                <w:rFonts w:ascii="Garamond" w:hAnsi="Garamond"/>
                <w:bCs/>
                <w:sz w:val="22"/>
                <w:szCs w:val="22"/>
              </w:rPr>
              <w:t xml:space="preserve"> (трех) рабочих дней до начала каждого расчетного периода (календарного месяца) СО передает КО Реестр обязательств по поставке мощности по результатам КОМ, </w:t>
            </w:r>
            <w:r w:rsidRPr="00697C3C">
              <w:rPr>
                <w:rFonts w:ascii="Garamond" w:hAnsi="Garamond"/>
                <w:bCs/>
                <w:sz w:val="22"/>
                <w:szCs w:val="22"/>
              </w:rPr>
              <w:lastRenderedPageBreak/>
              <w:t xml:space="preserve">сформированный СО на основании актуального по состоянию на 1-е число месяца </w:t>
            </w:r>
            <w:r w:rsidRPr="00697C3C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697C3C">
              <w:rPr>
                <w:rFonts w:ascii="Garamond" w:hAnsi="Garamond"/>
                <w:bCs/>
                <w:sz w:val="22"/>
                <w:szCs w:val="22"/>
              </w:rPr>
              <w:t xml:space="preserve"> Реестра поставщиков и генерирующих объектов участников оптового рынка и содержащий в отношении каждой ГТП генерации</w:t>
            </w:r>
            <w:r w:rsidRPr="00697C3C">
              <w:rPr>
                <w:rFonts w:ascii="Garamond" w:hAnsi="Garamond"/>
                <w:sz w:val="22"/>
                <w:szCs w:val="22"/>
              </w:rPr>
              <w:t xml:space="preserve"> в отношении каждого месяца поставки каждого периода, на который проведен КОМ, начиная с данного расчетного периода:</w:t>
            </w:r>
          </w:p>
          <w:p w14:paraId="6378BB3F" w14:textId="77777777" w:rsidR="00E96C1F" w:rsidRPr="00697C3C" w:rsidRDefault="00E96C1F" w:rsidP="005A20C0">
            <w:pPr>
              <w:numPr>
                <w:ilvl w:val="0"/>
                <w:numId w:val="24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hAnsi="Garamond"/>
                <w:sz w:val="22"/>
                <w:szCs w:val="22"/>
              </w:rPr>
              <w:t>объем мощности генерирующих объектов, в отношении которых заключены договоры о предоставлении мощности, а также договоры купли-продажи мощности новых АЭС и ГЭС, учтенный при проведении КОМ</w:t>
            </w:r>
            <w:r w:rsidRPr="00697C3C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29B45B12" w14:textId="77777777" w:rsidR="00E96C1F" w:rsidRPr="00697C3C" w:rsidRDefault="00E96C1F" w:rsidP="005A20C0">
            <w:pPr>
              <w:numPr>
                <w:ilvl w:val="0"/>
                <w:numId w:val="24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hAnsi="Garamond"/>
                <w:sz w:val="22"/>
                <w:szCs w:val="22"/>
              </w:rPr>
              <w:t>объем мощности генерирующих объектов, отобранных по результатам КОМ, генерирующих объектов, в отношении которых участник оптового рынка отказался от исполнения обязательств по ДПМ с целью продажи мощности по цене КОМ (далее – объем мощности генерирующих объектов, отобранных по результатам КОМ)</w:t>
            </w:r>
            <w:r w:rsidRPr="00697C3C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07168CB2" w14:textId="77777777" w:rsidR="00E96C1F" w:rsidRPr="00697C3C" w:rsidRDefault="00E96C1F" w:rsidP="005A20C0">
            <w:pPr>
              <w:numPr>
                <w:ilvl w:val="0"/>
                <w:numId w:val="24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hAnsi="Garamond"/>
                <w:bCs/>
                <w:sz w:val="22"/>
                <w:szCs w:val="22"/>
              </w:rPr>
              <w:t xml:space="preserve">объем </w:t>
            </w:r>
            <w:r w:rsidRPr="00697C3C">
              <w:rPr>
                <w:rFonts w:ascii="Garamond" w:hAnsi="Garamond"/>
                <w:sz w:val="22"/>
                <w:szCs w:val="22"/>
              </w:rPr>
              <w:t>мощности генерирующих объектов, отобранных по результатам КОМ НГО;</w:t>
            </w:r>
          </w:p>
          <w:p w14:paraId="07204343" w14:textId="77777777" w:rsidR="00E96C1F" w:rsidRPr="00697C3C" w:rsidRDefault="00E96C1F" w:rsidP="005A20C0">
            <w:pPr>
              <w:numPr>
                <w:ilvl w:val="0"/>
                <w:numId w:val="24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hAnsi="Garamond"/>
                <w:sz w:val="22"/>
                <w:szCs w:val="22"/>
              </w:rPr>
              <w:t>объем мощности генерирующих объектов, в отношении которых заключены договоры на модернизацию;</w:t>
            </w:r>
          </w:p>
          <w:p w14:paraId="7BC11676" w14:textId="77777777" w:rsidR="00E96C1F" w:rsidRPr="00697C3C" w:rsidRDefault="00E96C1F" w:rsidP="005A20C0">
            <w:pPr>
              <w:numPr>
                <w:ilvl w:val="0"/>
                <w:numId w:val="24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hAnsi="Garamond"/>
                <w:sz w:val="22"/>
                <w:szCs w:val="22"/>
              </w:rPr>
              <w:t>объем мощности генерирующих объектов, учтенных при проведении КОМ как генерирующие объекты, поставляющие мощность в вынужденном режиме</w:t>
            </w:r>
            <w:r w:rsidRPr="00697C3C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;</w:t>
            </w:r>
          </w:p>
          <w:p w14:paraId="3987A4C1" w14:textId="77777777" w:rsidR="00E96C1F" w:rsidRPr="00697C3C" w:rsidRDefault="00E96C1F" w:rsidP="005A20C0">
            <w:pPr>
              <w:numPr>
                <w:ilvl w:val="0"/>
                <w:numId w:val="24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hAnsi="Garamond"/>
                <w:sz w:val="22"/>
                <w:szCs w:val="22"/>
              </w:rPr>
              <w:t>объем мощности, указанный в ценовых заявках для участия в КОМ в отношении генерирующих объектов, неотобранных по результатам КОМ;</w:t>
            </w:r>
          </w:p>
          <w:p w14:paraId="23C84B91" w14:textId="77777777" w:rsidR="00E96C1F" w:rsidRPr="00697C3C" w:rsidRDefault="00E96C1F" w:rsidP="005A20C0">
            <w:pPr>
              <w:numPr>
                <w:ilvl w:val="0"/>
                <w:numId w:val="24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объем мощности</w:t>
            </w:r>
            <w:r w:rsidRPr="00697C3C">
              <w:rPr>
                <w:rFonts w:ascii="Garamond" w:hAnsi="Garamond"/>
                <w:sz w:val="22"/>
                <w:szCs w:val="22"/>
              </w:rPr>
              <w:t>, указанный в ценовых заявках для участия в КОМ, в отношении генерирующих объектов, технические параметры которых не соответствуют Правилам оптового рынка;</w:t>
            </w:r>
          </w:p>
          <w:p w14:paraId="5607D024" w14:textId="77777777" w:rsidR="00E96C1F" w:rsidRPr="00697C3C" w:rsidRDefault="00E96C1F" w:rsidP="005A20C0">
            <w:pPr>
              <w:numPr>
                <w:ilvl w:val="0"/>
                <w:numId w:val="24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hAnsi="Garamond"/>
                <w:sz w:val="22"/>
                <w:szCs w:val="22"/>
              </w:rPr>
              <w:t xml:space="preserve">объемы мощности, определенные в соответствии с подп. «в» п. 4 </w:t>
            </w:r>
            <w:r w:rsidRPr="00697C3C">
              <w:rPr>
                <w:rFonts w:ascii="Garamond" w:hAnsi="Garamond"/>
                <w:i/>
                <w:sz w:val="22"/>
                <w:szCs w:val="22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697C3C">
              <w:rPr>
                <w:rFonts w:ascii="Garamond" w:hAnsi="Garamond"/>
                <w:sz w:val="22"/>
                <w:szCs w:val="22"/>
              </w:rPr>
              <w:t xml:space="preserve"> (Приложение № 19.7 к </w:t>
            </w:r>
            <w:r w:rsidRPr="00697C3C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697C3C">
              <w:rPr>
                <w:rFonts w:ascii="Garamond" w:hAnsi="Garamond"/>
                <w:sz w:val="22"/>
                <w:szCs w:val="22"/>
              </w:rPr>
              <w:t xml:space="preserve">) в отношении </w:t>
            </w:r>
            <w:r w:rsidRPr="00697C3C">
              <w:rPr>
                <w:rFonts w:ascii="Garamond" w:hAnsi="Garamond"/>
                <w:sz w:val="22"/>
                <w:szCs w:val="22"/>
              </w:rPr>
              <w:lastRenderedPageBreak/>
              <w:t>генерирующих объектов, поставляющих мощность в вынужденном режиме и не учтенных при проведении КОМ как генерирующие объекты, поставляющие мощность в вынужденном режиме, и не имеющих признак «получено решение о приостановлении вывода из эксплуатации ГО» в Реестре поставщиков и генерирующих объектов участников оптового рынка;</w:t>
            </w:r>
          </w:p>
          <w:p w14:paraId="04C8E673" w14:textId="77777777" w:rsidR="00E96C1F" w:rsidRPr="00697C3C" w:rsidRDefault="00E96C1F" w:rsidP="005A20C0">
            <w:pPr>
              <w:numPr>
                <w:ilvl w:val="0"/>
                <w:numId w:val="24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hAnsi="Garamond"/>
                <w:sz w:val="22"/>
                <w:szCs w:val="22"/>
              </w:rPr>
              <w:t xml:space="preserve">объемы мощности в отношении ЕГО, имеющих признак «получено решение о приостановлении вывода из эксплуатации ГО» в Реестре поставщиков и генерирующих объектов участников оптового рынка (далее – объем мощности генерирующих объектов, поставляющих мощность в вынужденном режиме в связи с решением о приостановлении вывода из эксплуатации), равные для каждого месяца, на который проведены КОМ, в период с данного расчетного месяца </w:t>
            </w:r>
            <w:r w:rsidRPr="00697C3C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697C3C">
              <w:rPr>
                <w:rFonts w:ascii="Garamond" w:hAnsi="Garamond"/>
                <w:sz w:val="22"/>
                <w:szCs w:val="22"/>
              </w:rPr>
              <w:t xml:space="preserve"> до месяца, до которого приостановлен вывод из эксплуатации ЕГО, объему мощности данных ЕГО, входящих в отобранные по результатам КОМ ГЕМ, с учетом особенностей, предусмотренных настоящим пунктом, в случае, если данные ЕГО входят в состав отобранных в КОМ ГЕМ на соответствующий период, или определенные в соответствии с подп. «б» п. 4 </w:t>
            </w:r>
            <w:r w:rsidRPr="00697C3C">
              <w:rPr>
                <w:rFonts w:ascii="Garamond" w:hAnsi="Garamond"/>
                <w:i/>
                <w:sz w:val="22"/>
                <w:szCs w:val="22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697C3C">
              <w:rPr>
                <w:rFonts w:ascii="Garamond" w:hAnsi="Garamond"/>
                <w:sz w:val="22"/>
                <w:szCs w:val="22"/>
              </w:rPr>
              <w:t xml:space="preserve"> (Приложение № 19.7 к </w:t>
            </w:r>
            <w:r w:rsidRPr="00697C3C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697C3C">
              <w:rPr>
                <w:rFonts w:ascii="Garamond" w:hAnsi="Garamond"/>
                <w:sz w:val="22"/>
                <w:szCs w:val="22"/>
              </w:rPr>
              <w:t>), в случае, если данные ЕГО входят в состав не отобранных в КОМ ГЕМ на соответствующий период;</w:t>
            </w:r>
          </w:p>
          <w:p w14:paraId="2A3D7670" w14:textId="77777777" w:rsidR="00E96C1F" w:rsidRPr="00697C3C" w:rsidRDefault="00E96C1F" w:rsidP="005A20C0">
            <w:pPr>
              <w:numPr>
                <w:ilvl w:val="0"/>
                <w:numId w:val="24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697C3C">
              <w:rPr>
                <w:rFonts w:ascii="Garamond" w:hAnsi="Garamond"/>
                <w:sz w:val="22"/>
                <w:szCs w:val="22"/>
              </w:rPr>
              <w:t>объемы мощности, подлежащие выводу из эксплуатации, определенные в соответствии с настоящим пунктом.</w:t>
            </w:r>
          </w:p>
          <w:p w14:paraId="12F5640F" w14:textId="77777777" w:rsidR="00E96C1F" w:rsidRPr="00697C3C" w:rsidRDefault="00E96C1F" w:rsidP="005A20C0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697C3C">
              <w:rPr>
                <w:rFonts w:ascii="Garamond" w:hAnsi="Garamond"/>
                <w:sz w:val="22"/>
                <w:szCs w:val="22"/>
              </w:rPr>
              <w:t>Объемы мощности, подлежащие выводу из эксплуатации</w:t>
            </w:r>
            <w:bookmarkStart w:id="3" w:name="_Hlk176778639"/>
            <w:r w:rsidRPr="00697C3C">
              <w:rPr>
                <w:rFonts w:ascii="Garamond" w:hAnsi="Garamond"/>
                <w:sz w:val="22"/>
                <w:szCs w:val="22"/>
              </w:rPr>
              <w:t>, для целей формирования Реестра обязательств по поставке мощности по результатам КОМ</w:t>
            </w:r>
            <w:bookmarkEnd w:id="3"/>
            <w:r w:rsidRPr="00697C3C" w:rsidDel="001026E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97C3C">
              <w:rPr>
                <w:rFonts w:ascii="Garamond" w:hAnsi="Garamond"/>
                <w:sz w:val="22"/>
                <w:szCs w:val="22"/>
              </w:rPr>
              <w:t xml:space="preserve">определяются по ГТП, в состав которых входят ЕГО, в отношении которых в Реестре поставщиков и генерирующих объектов участников оптового рынка указан признак «получено решение о согласовании вывода из эксплуатации ГО» или «получено решение о приостановлении вывода из эксплуатации ГО» </w:t>
            </w:r>
            <w:r w:rsidRPr="00697C3C">
              <w:rPr>
                <w:rFonts w:ascii="Garamond" w:hAnsi="Garamond"/>
                <w:sz w:val="22"/>
                <w:szCs w:val="22"/>
                <w:highlight w:val="yellow"/>
              </w:rPr>
              <w:t xml:space="preserve">и в отношении таких ЕГО в Реестре поставщиков и генерирующих объектов участников оптового рынка не указан признак «исключение проекта модернизации из перечня </w:t>
            </w:r>
            <w:r w:rsidRPr="00697C3C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генерирующих объектов, утвержденного Правительством Российской Федерации на основании результатов отбора проектов модернизации».</w:t>
            </w:r>
            <w:r w:rsidRPr="00697C3C">
              <w:rPr>
                <w:rFonts w:ascii="Garamond" w:hAnsi="Garamond"/>
                <w:sz w:val="22"/>
                <w:szCs w:val="22"/>
              </w:rPr>
              <w:t xml:space="preserve"> Указанный объем подлежит определению в следующем порядке только в отношении расчетных периодов, относящихся к периоду, начинающемуся с первого числа месяца, на который приходится дата, с которой в соответствии с Правилами вывода из эксплуатации согласован вывод из эксплуатации (месяца, на который приходится дата, следующая за датой, до которой приостановлен вывод из эксплуатации, либо если дата, с которой в соответствии с Правилами вывода из эксплуатации согласован вывод из эксплуатации, приходится на последнее число месяца) данной (-ых) ЕГО:</w:t>
            </w:r>
          </w:p>
          <w:p w14:paraId="6B0C3DDB" w14:textId="77777777" w:rsidR="00E96C1F" w:rsidRPr="00EE7E9C" w:rsidRDefault="00E96C1F" w:rsidP="005A20C0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EE7E9C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</w:tbl>
    <w:p w14:paraId="5F602942" w14:textId="77777777" w:rsidR="00FB1419" w:rsidRDefault="00FB1419" w:rsidP="00236167"/>
    <w:p w14:paraId="071BBD92" w14:textId="77777777" w:rsidR="00447087" w:rsidRDefault="00447087" w:rsidP="00236167"/>
    <w:p w14:paraId="6F2C7A17" w14:textId="77777777" w:rsidR="001B7CE3" w:rsidRPr="00BB474E" w:rsidRDefault="001B7CE3" w:rsidP="00B52A7A">
      <w:pPr>
        <w:ind w:right="-456"/>
        <w:rPr>
          <w:sz w:val="28"/>
          <w:szCs w:val="28"/>
        </w:rPr>
      </w:pPr>
    </w:p>
    <w:sectPr w:rsidR="001B7CE3" w:rsidRPr="00BB474E" w:rsidSect="00C7484B">
      <w:headerReference w:type="default" r:id="rId11"/>
      <w:headerReference w:type="first" r:id="rId12"/>
      <w:pgSz w:w="16838" w:h="11906" w:orient="landscape"/>
      <w:pgMar w:top="1134" w:right="567" w:bottom="1134" w:left="1134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10944" w14:textId="77777777" w:rsidR="0054265C" w:rsidRDefault="0054265C">
      <w:r>
        <w:separator/>
      </w:r>
    </w:p>
  </w:endnote>
  <w:endnote w:type="continuationSeparator" w:id="0">
    <w:p w14:paraId="7A42119B" w14:textId="77777777" w:rsidR="0054265C" w:rsidRDefault="00542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8901E" w14:textId="77777777" w:rsidR="0054265C" w:rsidRDefault="0054265C">
      <w:r>
        <w:separator/>
      </w:r>
    </w:p>
  </w:footnote>
  <w:footnote w:type="continuationSeparator" w:id="0">
    <w:p w14:paraId="32923190" w14:textId="77777777" w:rsidR="0054265C" w:rsidRDefault="00542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1A871" w14:textId="77777777" w:rsidR="00447087" w:rsidRDefault="00447087">
    <w:pPr>
      <w:pStyle w:val="ad"/>
      <w:jc w:val="center"/>
    </w:pPr>
  </w:p>
  <w:sdt>
    <w:sdtPr>
      <w:id w:val="-349487249"/>
      <w:docPartObj>
        <w:docPartGallery w:val="Page Numbers (Top of Page)"/>
        <w:docPartUnique/>
      </w:docPartObj>
    </w:sdtPr>
    <w:sdtEndPr/>
    <w:sdtContent>
      <w:p w14:paraId="5917C13B" w14:textId="42013DF1" w:rsidR="0078695D" w:rsidRDefault="0078695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CC5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F70BE" w14:textId="77777777" w:rsidR="00C7484B" w:rsidRPr="00C7484B" w:rsidRDefault="00C7484B" w:rsidP="00C7484B">
    <w:pPr>
      <w:pStyle w:val="docdata"/>
      <w:tabs>
        <w:tab w:val="left" w:pos="4677"/>
        <w:tab w:val="left" w:pos="9356"/>
      </w:tabs>
      <w:spacing w:before="0" w:beforeAutospacing="0" w:after="0" w:afterAutospacing="0"/>
      <w:ind w:left="10913" w:hanging="283"/>
      <w:jc w:val="center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5EC291F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2.%3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4"/>
      <w:lvlText w:val="%2.%3.%4"/>
      <w:lvlJc w:val="left"/>
      <w:pPr>
        <w:tabs>
          <w:tab w:val="num" w:pos="568"/>
        </w:tabs>
        <w:ind w:left="568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6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E16F09"/>
    <w:multiLevelType w:val="hybridMultilevel"/>
    <w:tmpl w:val="E29878F6"/>
    <w:lvl w:ilvl="0" w:tplc="9FE20BA8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41449"/>
    <w:multiLevelType w:val="hybridMultilevel"/>
    <w:tmpl w:val="C980C912"/>
    <w:lvl w:ilvl="0" w:tplc="F70E758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C915F8"/>
    <w:multiLevelType w:val="multilevel"/>
    <w:tmpl w:val="8A42AE80"/>
    <w:lvl w:ilvl="0">
      <w:start w:val="1"/>
      <w:numFmt w:val="decimal"/>
      <w:lvlText w:val="%1."/>
      <w:lvlJc w:val="left"/>
      <w:pPr>
        <w:tabs>
          <w:tab w:val="num" w:pos="1764"/>
        </w:tabs>
        <w:ind w:left="14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Garamond" w:hAnsi="Garamond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824"/>
        </w:tabs>
        <w:ind w:left="446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544"/>
        </w:tabs>
        <w:ind w:left="518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264"/>
        </w:tabs>
        <w:ind w:left="590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984"/>
        </w:tabs>
        <w:ind w:left="6624"/>
      </w:pPr>
      <w:rPr>
        <w:rFonts w:cs="Times New Roman" w:hint="default"/>
      </w:rPr>
    </w:lvl>
  </w:abstractNum>
  <w:abstractNum w:abstractNumId="4" w15:restartNumberingAfterBreak="0">
    <w:nsid w:val="09FD6261"/>
    <w:multiLevelType w:val="hybridMultilevel"/>
    <w:tmpl w:val="D64EFC78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A23F9"/>
    <w:multiLevelType w:val="hybridMultilevel"/>
    <w:tmpl w:val="B8FC519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F4CDE"/>
    <w:multiLevelType w:val="hybridMultilevel"/>
    <w:tmpl w:val="3D7409F6"/>
    <w:lvl w:ilvl="0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1B566805"/>
    <w:multiLevelType w:val="hybridMultilevel"/>
    <w:tmpl w:val="B590E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97699"/>
    <w:multiLevelType w:val="hybridMultilevel"/>
    <w:tmpl w:val="4A8432F0"/>
    <w:lvl w:ilvl="0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2223535F"/>
    <w:multiLevelType w:val="hybridMultilevel"/>
    <w:tmpl w:val="7944A228"/>
    <w:lvl w:ilvl="0" w:tplc="ADFE99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A5F3985"/>
    <w:multiLevelType w:val="hybridMultilevel"/>
    <w:tmpl w:val="FBF6A496"/>
    <w:lvl w:ilvl="0" w:tplc="0419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1" w15:restartNumberingAfterBreak="0">
    <w:nsid w:val="2BD6639B"/>
    <w:multiLevelType w:val="hybridMultilevel"/>
    <w:tmpl w:val="A822B0BE"/>
    <w:lvl w:ilvl="0" w:tplc="6E20641E">
      <w:start w:val="1"/>
      <w:numFmt w:val="bullet"/>
      <w:lvlText w:val=""/>
      <w:lvlJc w:val="left"/>
      <w:pPr>
        <w:ind w:left="12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2" w15:restartNumberingAfterBreak="0">
    <w:nsid w:val="2D2F2AB6"/>
    <w:multiLevelType w:val="hybridMultilevel"/>
    <w:tmpl w:val="AC4EB214"/>
    <w:lvl w:ilvl="0" w:tplc="ADFE9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F7E26"/>
    <w:multiLevelType w:val="hybridMultilevel"/>
    <w:tmpl w:val="99CA5C32"/>
    <w:lvl w:ilvl="0" w:tplc="0419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14" w15:restartNumberingAfterBreak="0">
    <w:nsid w:val="382C365B"/>
    <w:multiLevelType w:val="multilevel"/>
    <w:tmpl w:val="7A2C69C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18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1800"/>
      </w:pPr>
      <w:rPr>
        <w:rFonts w:hint="default"/>
      </w:rPr>
    </w:lvl>
  </w:abstractNum>
  <w:abstractNum w:abstractNumId="15" w15:restartNumberingAfterBreak="0">
    <w:nsid w:val="3AF9283E"/>
    <w:multiLevelType w:val="hybridMultilevel"/>
    <w:tmpl w:val="01B871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1CF6A7F"/>
    <w:multiLevelType w:val="multilevel"/>
    <w:tmpl w:val="89BEAC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5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2E871FF"/>
    <w:multiLevelType w:val="hybridMultilevel"/>
    <w:tmpl w:val="49DC01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7124CD3"/>
    <w:multiLevelType w:val="hybridMultilevel"/>
    <w:tmpl w:val="22C89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192220"/>
    <w:multiLevelType w:val="hybridMultilevel"/>
    <w:tmpl w:val="A5B6D172"/>
    <w:lvl w:ilvl="0" w:tplc="ADF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9D7875"/>
    <w:multiLevelType w:val="hybridMultilevel"/>
    <w:tmpl w:val="FD9E1C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21F40FC"/>
    <w:multiLevelType w:val="hybridMultilevel"/>
    <w:tmpl w:val="6ABC358E"/>
    <w:lvl w:ilvl="0" w:tplc="9FE20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06763D"/>
    <w:multiLevelType w:val="hybridMultilevel"/>
    <w:tmpl w:val="A8703D74"/>
    <w:lvl w:ilvl="0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0B803E8"/>
    <w:multiLevelType w:val="hybridMultilevel"/>
    <w:tmpl w:val="81066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90CB9"/>
    <w:multiLevelType w:val="multilevel"/>
    <w:tmpl w:val="7A2C69C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18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16"/>
  </w:num>
  <w:num w:numId="6">
    <w:abstractNumId w:val="15"/>
  </w:num>
  <w:num w:numId="7">
    <w:abstractNumId w:val="22"/>
  </w:num>
  <w:num w:numId="8">
    <w:abstractNumId w:val="23"/>
  </w:num>
  <w:num w:numId="9">
    <w:abstractNumId w:val="24"/>
  </w:num>
  <w:num w:numId="10">
    <w:abstractNumId w:val="14"/>
  </w:num>
  <w:num w:numId="11">
    <w:abstractNumId w:val="13"/>
  </w:num>
  <w:num w:numId="12">
    <w:abstractNumId w:val="7"/>
  </w:num>
  <w:num w:numId="13">
    <w:abstractNumId w:val="18"/>
  </w:num>
  <w:num w:numId="14">
    <w:abstractNumId w:val="21"/>
  </w:num>
  <w:num w:numId="15">
    <w:abstractNumId w:val="1"/>
  </w:num>
  <w:num w:numId="16">
    <w:abstractNumId w:val="23"/>
  </w:num>
  <w:num w:numId="17">
    <w:abstractNumId w:val="17"/>
  </w:num>
  <w:num w:numId="18">
    <w:abstractNumId w:val="7"/>
  </w:num>
  <w:num w:numId="19">
    <w:abstractNumId w:val="3"/>
  </w:num>
  <w:num w:numId="20">
    <w:abstractNumId w:val="5"/>
  </w:num>
  <w:num w:numId="21">
    <w:abstractNumId w:val="11"/>
  </w:num>
  <w:num w:numId="22">
    <w:abstractNumId w:val="10"/>
  </w:num>
  <w:num w:numId="23">
    <w:abstractNumId w:val="20"/>
  </w:num>
  <w:num w:numId="2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9"/>
  </w:num>
  <w:num w:numId="27">
    <w:abstractNumId w:val="12"/>
  </w:num>
  <w:num w:numId="28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6F1"/>
    <w:rsid w:val="00000FF9"/>
    <w:rsid w:val="000015BC"/>
    <w:rsid w:val="00001630"/>
    <w:rsid w:val="000027D7"/>
    <w:rsid w:val="000043E2"/>
    <w:rsid w:val="0000575A"/>
    <w:rsid w:val="000057F3"/>
    <w:rsid w:val="00006BE9"/>
    <w:rsid w:val="00006E11"/>
    <w:rsid w:val="000077F6"/>
    <w:rsid w:val="00014232"/>
    <w:rsid w:val="000148B2"/>
    <w:rsid w:val="00020228"/>
    <w:rsid w:val="00023601"/>
    <w:rsid w:val="00025E04"/>
    <w:rsid w:val="00031447"/>
    <w:rsid w:val="000315E6"/>
    <w:rsid w:val="00041B7A"/>
    <w:rsid w:val="00044BBF"/>
    <w:rsid w:val="000460A6"/>
    <w:rsid w:val="00046660"/>
    <w:rsid w:val="00046843"/>
    <w:rsid w:val="00051DFA"/>
    <w:rsid w:val="0005402D"/>
    <w:rsid w:val="00056BCD"/>
    <w:rsid w:val="000673B1"/>
    <w:rsid w:val="0006748E"/>
    <w:rsid w:val="0007145A"/>
    <w:rsid w:val="0007199A"/>
    <w:rsid w:val="000734AC"/>
    <w:rsid w:val="00074FB6"/>
    <w:rsid w:val="0007712D"/>
    <w:rsid w:val="00083A52"/>
    <w:rsid w:val="00085208"/>
    <w:rsid w:val="0009008D"/>
    <w:rsid w:val="00095BA5"/>
    <w:rsid w:val="000A1A89"/>
    <w:rsid w:val="000A3D06"/>
    <w:rsid w:val="000A4FD0"/>
    <w:rsid w:val="000A6745"/>
    <w:rsid w:val="000A67D5"/>
    <w:rsid w:val="000A7DBB"/>
    <w:rsid w:val="000B4708"/>
    <w:rsid w:val="000B618F"/>
    <w:rsid w:val="000C0AE8"/>
    <w:rsid w:val="000C1169"/>
    <w:rsid w:val="000C2A0F"/>
    <w:rsid w:val="000C44C7"/>
    <w:rsid w:val="000C4FFB"/>
    <w:rsid w:val="000C5B35"/>
    <w:rsid w:val="000C66A0"/>
    <w:rsid w:val="000C6E17"/>
    <w:rsid w:val="000C6EB8"/>
    <w:rsid w:val="000C6FCE"/>
    <w:rsid w:val="000C7EC3"/>
    <w:rsid w:val="000C7F73"/>
    <w:rsid w:val="000D1087"/>
    <w:rsid w:val="000D2C92"/>
    <w:rsid w:val="000D4C3E"/>
    <w:rsid w:val="000D6070"/>
    <w:rsid w:val="000D6089"/>
    <w:rsid w:val="000E08E2"/>
    <w:rsid w:val="000E11C7"/>
    <w:rsid w:val="000E2374"/>
    <w:rsid w:val="000E3105"/>
    <w:rsid w:val="000E5FEB"/>
    <w:rsid w:val="000E7694"/>
    <w:rsid w:val="000F1204"/>
    <w:rsid w:val="000F18CF"/>
    <w:rsid w:val="000F5BC7"/>
    <w:rsid w:val="000F63EE"/>
    <w:rsid w:val="0010485A"/>
    <w:rsid w:val="00107491"/>
    <w:rsid w:val="0011296A"/>
    <w:rsid w:val="00115B3A"/>
    <w:rsid w:val="00117B97"/>
    <w:rsid w:val="0012457C"/>
    <w:rsid w:val="00124D64"/>
    <w:rsid w:val="001255AF"/>
    <w:rsid w:val="00125AA1"/>
    <w:rsid w:val="001279F7"/>
    <w:rsid w:val="001303D2"/>
    <w:rsid w:val="00131204"/>
    <w:rsid w:val="001321AA"/>
    <w:rsid w:val="00135DF7"/>
    <w:rsid w:val="0013657A"/>
    <w:rsid w:val="00137F53"/>
    <w:rsid w:val="00140385"/>
    <w:rsid w:val="001426C1"/>
    <w:rsid w:val="00146984"/>
    <w:rsid w:val="0015162E"/>
    <w:rsid w:val="0015204E"/>
    <w:rsid w:val="0015299C"/>
    <w:rsid w:val="001532C0"/>
    <w:rsid w:val="00155F4B"/>
    <w:rsid w:val="001571E8"/>
    <w:rsid w:val="00160267"/>
    <w:rsid w:val="00161FA6"/>
    <w:rsid w:val="001665F3"/>
    <w:rsid w:val="0017116F"/>
    <w:rsid w:val="0017258F"/>
    <w:rsid w:val="00181165"/>
    <w:rsid w:val="001828DE"/>
    <w:rsid w:val="00182EE0"/>
    <w:rsid w:val="001844E5"/>
    <w:rsid w:val="00185A81"/>
    <w:rsid w:val="00190124"/>
    <w:rsid w:val="00191364"/>
    <w:rsid w:val="001968B7"/>
    <w:rsid w:val="001A2631"/>
    <w:rsid w:val="001A3C04"/>
    <w:rsid w:val="001A61CB"/>
    <w:rsid w:val="001B045C"/>
    <w:rsid w:val="001B1011"/>
    <w:rsid w:val="001B14C9"/>
    <w:rsid w:val="001B42C3"/>
    <w:rsid w:val="001B43F4"/>
    <w:rsid w:val="001B7CE3"/>
    <w:rsid w:val="001C1B13"/>
    <w:rsid w:val="001D214F"/>
    <w:rsid w:val="001D223E"/>
    <w:rsid w:val="001D31A6"/>
    <w:rsid w:val="001D4D58"/>
    <w:rsid w:val="001D4E15"/>
    <w:rsid w:val="001E0F36"/>
    <w:rsid w:val="001E41EF"/>
    <w:rsid w:val="001E53CE"/>
    <w:rsid w:val="001E57E2"/>
    <w:rsid w:val="001E7FE9"/>
    <w:rsid w:val="001F4837"/>
    <w:rsid w:val="001F5AF0"/>
    <w:rsid w:val="001F6DDC"/>
    <w:rsid w:val="001F7348"/>
    <w:rsid w:val="00200C59"/>
    <w:rsid w:val="00200CA7"/>
    <w:rsid w:val="002019EF"/>
    <w:rsid w:val="0020242D"/>
    <w:rsid w:val="002039F7"/>
    <w:rsid w:val="00203C5B"/>
    <w:rsid w:val="0020412B"/>
    <w:rsid w:val="00204CC9"/>
    <w:rsid w:val="002051DA"/>
    <w:rsid w:val="00205A75"/>
    <w:rsid w:val="00211D72"/>
    <w:rsid w:val="00216B23"/>
    <w:rsid w:val="00221F34"/>
    <w:rsid w:val="002243CE"/>
    <w:rsid w:val="002257FF"/>
    <w:rsid w:val="00227656"/>
    <w:rsid w:val="00231014"/>
    <w:rsid w:val="00236167"/>
    <w:rsid w:val="00237EAA"/>
    <w:rsid w:val="002407A1"/>
    <w:rsid w:val="00240B69"/>
    <w:rsid w:val="00241AE3"/>
    <w:rsid w:val="002454B1"/>
    <w:rsid w:val="002532C6"/>
    <w:rsid w:val="00256781"/>
    <w:rsid w:val="00256A9F"/>
    <w:rsid w:val="002573EE"/>
    <w:rsid w:val="00257DD6"/>
    <w:rsid w:val="002623E2"/>
    <w:rsid w:val="00263707"/>
    <w:rsid w:val="00264958"/>
    <w:rsid w:val="00266514"/>
    <w:rsid w:val="0027059E"/>
    <w:rsid w:val="00270B21"/>
    <w:rsid w:val="00270CA9"/>
    <w:rsid w:val="00270CAD"/>
    <w:rsid w:val="00280756"/>
    <w:rsid w:val="0028195F"/>
    <w:rsid w:val="00283133"/>
    <w:rsid w:val="00285ED5"/>
    <w:rsid w:val="00292B94"/>
    <w:rsid w:val="00295241"/>
    <w:rsid w:val="00297027"/>
    <w:rsid w:val="002A024A"/>
    <w:rsid w:val="002A21F7"/>
    <w:rsid w:val="002A5302"/>
    <w:rsid w:val="002A5E74"/>
    <w:rsid w:val="002A7A6A"/>
    <w:rsid w:val="002B37CD"/>
    <w:rsid w:val="002B6A2B"/>
    <w:rsid w:val="002B7734"/>
    <w:rsid w:val="002C05A2"/>
    <w:rsid w:val="002C1D06"/>
    <w:rsid w:val="002C3A7E"/>
    <w:rsid w:val="002C5547"/>
    <w:rsid w:val="002C726E"/>
    <w:rsid w:val="002D0606"/>
    <w:rsid w:val="002D07C3"/>
    <w:rsid w:val="002D537F"/>
    <w:rsid w:val="002E15E7"/>
    <w:rsid w:val="002E5631"/>
    <w:rsid w:val="002E577E"/>
    <w:rsid w:val="002F3EED"/>
    <w:rsid w:val="00300693"/>
    <w:rsid w:val="0030157F"/>
    <w:rsid w:val="00301C52"/>
    <w:rsid w:val="00307B71"/>
    <w:rsid w:val="00310160"/>
    <w:rsid w:val="00316443"/>
    <w:rsid w:val="00321879"/>
    <w:rsid w:val="003234E9"/>
    <w:rsid w:val="00333A30"/>
    <w:rsid w:val="00333F4E"/>
    <w:rsid w:val="003375E9"/>
    <w:rsid w:val="003376F2"/>
    <w:rsid w:val="003408E2"/>
    <w:rsid w:val="00346D33"/>
    <w:rsid w:val="0034732E"/>
    <w:rsid w:val="00347EF2"/>
    <w:rsid w:val="00351437"/>
    <w:rsid w:val="003548D6"/>
    <w:rsid w:val="003554A9"/>
    <w:rsid w:val="003567DA"/>
    <w:rsid w:val="003608D0"/>
    <w:rsid w:val="00362936"/>
    <w:rsid w:val="00364105"/>
    <w:rsid w:val="003669CD"/>
    <w:rsid w:val="00370CD1"/>
    <w:rsid w:val="00373AE2"/>
    <w:rsid w:val="0037450D"/>
    <w:rsid w:val="00375C9F"/>
    <w:rsid w:val="003824EC"/>
    <w:rsid w:val="00384154"/>
    <w:rsid w:val="003845AB"/>
    <w:rsid w:val="00384869"/>
    <w:rsid w:val="00387200"/>
    <w:rsid w:val="003902F9"/>
    <w:rsid w:val="00390816"/>
    <w:rsid w:val="0039224F"/>
    <w:rsid w:val="00392E10"/>
    <w:rsid w:val="00394B81"/>
    <w:rsid w:val="00394D40"/>
    <w:rsid w:val="00395B9B"/>
    <w:rsid w:val="00396124"/>
    <w:rsid w:val="003A29AB"/>
    <w:rsid w:val="003A45FC"/>
    <w:rsid w:val="003A4C4B"/>
    <w:rsid w:val="003A5836"/>
    <w:rsid w:val="003A59C3"/>
    <w:rsid w:val="003B399A"/>
    <w:rsid w:val="003C3B13"/>
    <w:rsid w:val="003C5B5B"/>
    <w:rsid w:val="003C7C71"/>
    <w:rsid w:val="003E1336"/>
    <w:rsid w:val="003E48C4"/>
    <w:rsid w:val="003E7098"/>
    <w:rsid w:val="003E7B93"/>
    <w:rsid w:val="003E7E3F"/>
    <w:rsid w:val="003F119C"/>
    <w:rsid w:val="003F32D8"/>
    <w:rsid w:val="003F3779"/>
    <w:rsid w:val="003F57B4"/>
    <w:rsid w:val="003F7FC2"/>
    <w:rsid w:val="0041052E"/>
    <w:rsid w:val="00423F17"/>
    <w:rsid w:val="00424ADA"/>
    <w:rsid w:val="004257D0"/>
    <w:rsid w:val="00430364"/>
    <w:rsid w:val="004348EB"/>
    <w:rsid w:val="00434AB9"/>
    <w:rsid w:val="00437822"/>
    <w:rsid w:val="004421F1"/>
    <w:rsid w:val="00442DC0"/>
    <w:rsid w:val="00443E1D"/>
    <w:rsid w:val="00444427"/>
    <w:rsid w:val="00444921"/>
    <w:rsid w:val="00447087"/>
    <w:rsid w:val="004513B3"/>
    <w:rsid w:val="00456E37"/>
    <w:rsid w:val="00464A34"/>
    <w:rsid w:val="00465470"/>
    <w:rsid w:val="00467A10"/>
    <w:rsid w:val="0047311C"/>
    <w:rsid w:val="004759E8"/>
    <w:rsid w:val="004769F9"/>
    <w:rsid w:val="00482042"/>
    <w:rsid w:val="00482565"/>
    <w:rsid w:val="004825E1"/>
    <w:rsid w:val="0048284C"/>
    <w:rsid w:val="004841C9"/>
    <w:rsid w:val="00484B9C"/>
    <w:rsid w:val="00487E3D"/>
    <w:rsid w:val="0049066D"/>
    <w:rsid w:val="004953A8"/>
    <w:rsid w:val="004A1BB2"/>
    <w:rsid w:val="004A21CE"/>
    <w:rsid w:val="004A4040"/>
    <w:rsid w:val="004A5201"/>
    <w:rsid w:val="004A6DB5"/>
    <w:rsid w:val="004A74ED"/>
    <w:rsid w:val="004B4996"/>
    <w:rsid w:val="004B583B"/>
    <w:rsid w:val="004B769A"/>
    <w:rsid w:val="004C12F0"/>
    <w:rsid w:val="004C2BB0"/>
    <w:rsid w:val="004C43AD"/>
    <w:rsid w:val="004C5FBB"/>
    <w:rsid w:val="004D01A6"/>
    <w:rsid w:val="004D0F7D"/>
    <w:rsid w:val="004D1287"/>
    <w:rsid w:val="004D1667"/>
    <w:rsid w:val="004D39E7"/>
    <w:rsid w:val="004D587E"/>
    <w:rsid w:val="004D5F81"/>
    <w:rsid w:val="004E2915"/>
    <w:rsid w:val="004E345F"/>
    <w:rsid w:val="004E6FDE"/>
    <w:rsid w:val="004F0EFC"/>
    <w:rsid w:val="004F171F"/>
    <w:rsid w:val="004F2997"/>
    <w:rsid w:val="004F3C17"/>
    <w:rsid w:val="004F530F"/>
    <w:rsid w:val="004F7D53"/>
    <w:rsid w:val="00502B92"/>
    <w:rsid w:val="005036CD"/>
    <w:rsid w:val="005048BC"/>
    <w:rsid w:val="0051204B"/>
    <w:rsid w:val="00512261"/>
    <w:rsid w:val="00513D8C"/>
    <w:rsid w:val="0051429E"/>
    <w:rsid w:val="0051763C"/>
    <w:rsid w:val="005218EB"/>
    <w:rsid w:val="005224C0"/>
    <w:rsid w:val="00522822"/>
    <w:rsid w:val="005247DF"/>
    <w:rsid w:val="00526D11"/>
    <w:rsid w:val="0053407E"/>
    <w:rsid w:val="00535054"/>
    <w:rsid w:val="0054265C"/>
    <w:rsid w:val="005478A1"/>
    <w:rsid w:val="00550016"/>
    <w:rsid w:val="005546B1"/>
    <w:rsid w:val="00556EB5"/>
    <w:rsid w:val="00560A9E"/>
    <w:rsid w:val="005634E6"/>
    <w:rsid w:val="00567744"/>
    <w:rsid w:val="00567C22"/>
    <w:rsid w:val="00573412"/>
    <w:rsid w:val="00574271"/>
    <w:rsid w:val="00574C05"/>
    <w:rsid w:val="00574E42"/>
    <w:rsid w:val="00580564"/>
    <w:rsid w:val="00581D60"/>
    <w:rsid w:val="00582571"/>
    <w:rsid w:val="00582750"/>
    <w:rsid w:val="00582D83"/>
    <w:rsid w:val="00587771"/>
    <w:rsid w:val="005908EA"/>
    <w:rsid w:val="00593763"/>
    <w:rsid w:val="00596F81"/>
    <w:rsid w:val="005A20C0"/>
    <w:rsid w:val="005A266F"/>
    <w:rsid w:val="005A2AEE"/>
    <w:rsid w:val="005A58CC"/>
    <w:rsid w:val="005A7ADF"/>
    <w:rsid w:val="005B2733"/>
    <w:rsid w:val="005B2A15"/>
    <w:rsid w:val="005B4611"/>
    <w:rsid w:val="005C0E9A"/>
    <w:rsid w:val="005C404F"/>
    <w:rsid w:val="005C70C4"/>
    <w:rsid w:val="005D1365"/>
    <w:rsid w:val="005D1B62"/>
    <w:rsid w:val="005D3DEE"/>
    <w:rsid w:val="005D538B"/>
    <w:rsid w:val="005D5F66"/>
    <w:rsid w:val="005E26B7"/>
    <w:rsid w:val="005E2B09"/>
    <w:rsid w:val="005E4922"/>
    <w:rsid w:val="005F479C"/>
    <w:rsid w:val="005F4E65"/>
    <w:rsid w:val="005F745C"/>
    <w:rsid w:val="006003DA"/>
    <w:rsid w:val="00600F73"/>
    <w:rsid w:val="0060229D"/>
    <w:rsid w:val="006029FA"/>
    <w:rsid w:val="0060371E"/>
    <w:rsid w:val="00606A3F"/>
    <w:rsid w:val="006072A3"/>
    <w:rsid w:val="006078C9"/>
    <w:rsid w:val="00607A12"/>
    <w:rsid w:val="00616635"/>
    <w:rsid w:val="006266A8"/>
    <w:rsid w:val="00627DA6"/>
    <w:rsid w:val="00636097"/>
    <w:rsid w:val="00636D07"/>
    <w:rsid w:val="00637052"/>
    <w:rsid w:val="00640C5B"/>
    <w:rsid w:val="0064337F"/>
    <w:rsid w:val="00645FCD"/>
    <w:rsid w:val="006465B0"/>
    <w:rsid w:val="006521F7"/>
    <w:rsid w:val="00653EE9"/>
    <w:rsid w:val="00654779"/>
    <w:rsid w:val="00655A6C"/>
    <w:rsid w:val="00657414"/>
    <w:rsid w:val="00663A94"/>
    <w:rsid w:val="0067579A"/>
    <w:rsid w:val="0068692D"/>
    <w:rsid w:val="00687FBB"/>
    <w:rsid w:val="00692BF0"/>
    <w:rsid w:val="006946E4"/>
    <w:rsid w:val="00696883"/>
    <w:rsid w:val="006968EB"/>
    <w:rsid w:val="00697C3C"/>
    <w:rsid w:val="006A2191"/>
    <w:rsid w:val="006B3C81"/>
    <w:rsid w:val="006B3F5D"/>
    <w:rsid w:val="006B6555"/>
    <w:rsid w:val="006C0A51"/>
    <w:rsid w:val="006C1DDC"/>
    <w:rsid w:val="006C2401"/>
    <w:rsid w:val="006C3BB0"/>
    <w:rsid w:val="006C4AF3"/>
    <w:rsid w:val="006C583D"/>
    <w:rsid w:val="006D140B"/>
    <w:rsid w:val="006D48AA"/>
    <w:rsid w:val="006D6338"/>
    <w:rsid w:val="006D67A2"/>
    <w:rsid w:val="006E1AB5"/>
    <w:rsid w:val="006E3AF1"/>
    <w:rsid w:val="006F1513"/>
    <w:rsid w:val="006F1BA1"/>
    <w:rsid w:val="006F5EDA"/>
    <w:rsid w:val="00700C3D"/>
    <w:rsid w:val="00701A9A"/>
    <w:rsid w:val="00704D2B"/>
    <w:rsid w:val="00704EF5"/>
    <w:rsid w:val="0070769F"/>
    <w:rsid w:val="00707876"/>
    <w:rsid w:val="00710A1F"/>
    <w:rsid w:val="00711AB6"/>
    <w:rsid w:val="00721035"/>
    <w:rsid w:val="00723D33"/>
    <w:rsid w:val="00724506"/>
    <w:rsid w:val="007249A7"/>
    <w:rsid w:val="007276F5"/>
    <w:rsid w:val="00733B5F"/>
    <w:rsid w:val="00734DD3"/>
    <w:rsid w:val="007376E9"/>
    <w:rsid w:val="00737722"/>
    <w:rsid w:val="00740AB0"/>
    <w:rsid w:val="00741788"/>
    <w:rsid w:val="00744BCD"/>
    <w:rsid w:val="0074645C"/>
    <w:rsid w:val="00747126"/>
    <w:rsid w:val="0075334C"/>
    <w:rsid w:val="00754111"/>
    <w:rsid w:val="007548CD"/>
    <w:rsid w:val="00754F36"/>
    <w:rsid w:val="007573BF"/>
    <w:rsid w:val="007609E6"/>
    <w:rsid w:val="00762FC3"/>
    <w:rsid w:val="00765488"/>
    <w:rsid w:val="00765736"/>
    <w:rsid w:val="00767FAE"/>
    <w:rsid w:val="00774A92"/>
    <w:rsid w:val="007774CE"/>
    <w:rsid w:val="007808B7"/>
    <w:rsid w:val="00780E43"/>
    <w:rsid w:val="00782D17"/>
    <w:rsid w:val="00783BC4"/>
    <w:rsid w:val="0078695D"/>
    <w:rsid w:val="007919D6"/>
    <w:rsid w:val="00796923"/>
    <w:rsid w:val="00797147"/>
    <w:rsid w:val="007A0EAA"/>
    <w:rsid w:val="007A17F6"/>
    <w:rsid w:val="007A28F2"/>
    <w:rsid w:val="007A29EF"/>
    <w:rsid w:val="007B483A"/>
    <w:rsid w:val="007B593D"/>
    <w:rsid w:val="007B71CE"/>
    <w:rsid w:val="007C062F"/>
    <w:rsid w:val="007C1958"/>
    <w:rsid w:val="007C2F93"/>
    <w:rsid w:val="007C2FD2"/>
    <w:rsid w:val="007D0585"/>
    <w:rsid w:val="007D196C"/>
    <w:rsid w:val="007D5072"/>
    <w:rsid w:val="007D5700"/>
    <w:rsid w:val="007D5B49"/>
    <w:rsid w:val="007E2689"/>
    <w:rsid w:val="007E4F2C"/>
    <w:rsid w:val="007E6A71"/>
    <w:rsid w:val="007E7ABD"/>
    <w:rsid w:val="007F1764"/>
    <w:rsid w:val="007F72E4"/>
    <w:rsid w:val="00807AA6"/>
    <w:rsid w:val="00814360"/>
    <w:rsid w:val="0081775B"/>
    <w:rsid w:val="008216CA"/>
    <w:rsid w:val="008227EC"/>
    <w:rsid w:val="00823B60"/>
    <w:rsid w:val="00825767"/>
    <w:rsid w:val="008260AF"/>
    <w:rsid w:val="008271A5"/>
    <w:rsid w:val="00827DD3"/>
    <w:rsid w:val="00832237"/>
    <w:rsid w:val="00832E0F"/>
    <w:rsid w:val="00833532"/>
    <w:rsid w:val="008368F2"/>
    <w:rsid w:val="00836B2F"/>
    <w:rsid w:val="00837DAC"/>
    <w:rsid w:val="0084646F"/>
    <w:rsid w:val="008547AD"/>
    <w:rsid w:val="00860C8D"/>
    <w:rsid w:val="00860FEA"/>
    <w:rsid w:val="00862EB4"/>
    <w:rsid w:val="008643C4"/>
    <w:rsid w:val="00864ACC"/>
    <w:rsid w:val="00866BC4"/>
    <w:rsid w:val="00870637"/>
    <w:rsid w:val="00871BBF"/>
    <w:rsid w:val="0087450A"/>
    <w:rsid w:val="00880B32"/>
    <w:rsid w:val="00880DDF"/>
    <w:rsid w:val="008813CF"/>
    <w:rsid w:val="00884352"/>
    <w:rsid w:val="00886700"/>
    <w:rsid w:val="008918B8"/>
    <w:rsid w:val="00893F8D"/>
    <w:rsid w:val="00895798"/>
    <w:rsid w:val="008A0249"/>
    <w:rsid w:val="008A07C7"/>
    <w:rsid w:val="008A3358"/>
    <w:rsid w:val="008A6559"/>
    <w:rsid w:val="008B1F44"/>
    <w:rsid w:val="008B3304"/>
    <w:rsid w:val="008B416A"/>
    <w:rsid w:val="008C037B"/>
    <w:rsid w:val="008C186B"/>
    <w:rsid w:val="008C1CD5"/>
    <w:rsid w:val="008C24BE"/>
    <w:rsid w:val="008C3E9D"/>
    <w:rsid w:val="008D07D2"/>
    <w:rsid w:val="008D0D13"/>
    <w:rsid w:val="008D1120"/>
    <w:rsid w:val="008D1286"/>
    <w:rsid w:val="008D1386"/>
    <w:rsid w:val="008D1F8A"/>
    <w:rsid w:val="008D5485"/>
    <w:rsid w:val="008D5D0B"/>
    <w:rsid w:val="008D68B9"/>
    <w:rsid w:val="008E1B36"/>
    <w:rsid w:val="008E7C57"/>
    <w:rsid w:val="008F02F9"/>
    <w:rsid w:val="008F24EC"/>
    <w:rsid w:val="008F5A09"/>
    <w:rsid w:val="008F63E7"/>
    <w:rsid w:val="008F7120"/>
    <w:rsid w:val="008F7914"/>
    <w:rsid w:val="008F7CA3"/>
    <w:rsid w:val="00900054"/>
    <w:rsid w:val="00901CCD"/>
    <w:rsid w:val="00905364"/>
    <w:rsid w:val="009121E2"/>
    <w:rsid w:val="00913727"/>
    <w:rsid w:val="00913BB8"/>
    <w:rsid w:val="00913F38"/>
    <w:rsid w:val="00914920"/>
    <w:rsid w:val="0091533F"/>
    <w:rsid w:val="00915FD5"/>
    <w:rsid w:val="00917603"/>
    <w:rsid w:val="00923FD6"/>
    <w:rsid w:val="009252C9"/>
    <w:rsid w:val="00927224"/>
    <w:rsid w:val="0093086A"/>
    <w:rsid w:val="009308A4"/>
    <w:rsid w:val="00932F46"/>
    <w:rsid w:val="00934217"/>
    <w:rsid w:val="00941336"/>
    <w:rsid w:val="00942B3B"/>
    <w:rsid w:val="00943D34"/>
    <w:rsid w:val="00944238"/>
    <w:rsid w:val="00946576"/>
    <w:rsid w:val="009500A6"/>
    <w:rsid w:val="009533E1"/>
    <w:rsid w:val="00957447"/>
    <w:rsid w:val="00957980"/>
    <w:rsid w:val="00957FE6"/>
    <w:rsid w:val="00961BF3"/>
    <w:rsid w:val="009644E4"/>
    <w:rsid w:val="00966A6C"/>
    <w:rsid w:val="00972EB2"/>
    <w:rsid w:val="009741E3"/>
    <w:rsid w:val="009775A8"/>
    <w:rsid w:val="00982B58"/>
    <w:rsid w:val="00985413"/>
    <w:rsid w:val="00987F71"/>
    <w:rsid w:val="00993A72"/>
    <w:rsid w:val="00994A65"/>
    <w:rsid w:val="009A01C3"/>
    <w:rsid w:val="009A4FD6"/>
    <w:rsid w:val="009A546F"/>
    <w:rsid w:val="009A5C78"/>
    <w:rsid w:val="009A6862"/>
    <w:rsid w:val="009A6E8F"/>
    <w:rsid w:val="009A7055"/>
    <w:rsid w:val="009B2E41"/>
    <w:rsid w:val="009B3575"/>
    <w:rsid w:val="009B5DE0"/>
    <w:rsid w:val="009C5D5D"/>
    <w:rsid w:val="009C6F0B"/>
    <w:rsid w:val="009D002D"/>
    <w:rsid w:val="009E058A"/>
    <w:rsid w:val="009E4624"/>
    <w:rsid w:val="009E48E6"/>
    <w:rsid w:val="009E5B4B"/>
    <w:rsid w:val="009E5C39"/>
    <w:rsid w:val="009F4A82"/>
    <w:rsid w:val="009F57DE"/>
    <w:rsid w:val="009F59A6"/>
    <w:rsid w:val="00A0082E"/>
    <w:rsid w:val="00A02BC2"/>
    <w:rsid w:val="00A04CEF"/>
    <w:rsid w:val="00A04F26"/>
    <w:rsid w:val="00A05752"/>
    <w:rsid w:val="00A06865"/>
    <w:rsid w:val="00A1434C"/>
    <w:rsid w:val="00A1440C"/>
    <w:rsid w:val="00A157E9"/>
    <w:rsid w:val="00A15943"/>
    <w:rsid w:val="00A15A8C"/>
    <w:rsid w:val="00A15CE5"/>
    <w:rsid w:val="00A16C46"/>
    <w:rsid w:val="00A16FF4"/>
    <w:rsid w:val="00A1764B"/>
    <w:rsid w:val="00A21183"/>
    <w:rsid w:val="00A229F4"/>
    <w:rsid w:val="00A22D16"/>
    <w:rsid w:val="00A240B1"/>
    <w:rsid w:val="00A25C5D"/>
    <w:rsid w:val="00A26778"/>
    <w:rsid w:val="00A2719A"/>
    <w:rsid w:val="00A352A6"/>
    <w:rsid w:val="00A36832"/>
    <w:rsid w:val="00A36C08"/>
    <w:rsid w:val="00A36D8E"/>
    <w:rsid w:val="00A461AE"/>
    <w:rsid w:val="00A46D11"/>
    <w:rsid w:val="00A47A32"/>
    <w:rsid w:val="00A51637"/>
    <w:rsid w:val="00A51B09"/>
    <w:rsid w:val="00A607F6"/>
    <w:rsid w:val="00A61401"/>
    <w:rsid w:val="00A61FEF"/>
    <w:rsid w:val="00A6229C"/>
    <w:rsid w:val="00A62468"/>
    <w:rsid w:val="00A653D8"/>
    <w:rsid w:val="00A65CEE"/>
    <w:rsid w:val="00A65FA8"/>
    <w:rsid w:val="00A71700"/>
    <w:rsid w:val="00A718B8"/>
    <w:rsid w:val="00A7465D"/>
    <w:rsid w:val="00A752FC"/>
    <w:rsid w:val="00A758C2"/>
    <w:rsid w:val="00A77158"/>
    <w:rsid w:val="00A82C9B"/>
    <w:rsid w:val="00A83EBE"/>
    <w:rsid w:val="00A847B0"/>
    <w:rsid w:val="00A8544E"/>
    <w:rsid w:val="00A86BF0"/>
    <w:rsid w:val="00A90A59"/>
    <w:rsid w:val="00A90E46"/>
    <w:rsid w:val="00A91541"/>
    <w:rsid w:val="00A9183C"/>
    <w:rsid w:val="00A967B8"/>
    <w:rsid w:val="00AA08B1"/>
    <w:rsid w:val="00AA79F4"/>
    <w:rsid w:val="00AB2F82"/>
    <w:rsid w:val="00AB743E"/>
    <w:rsid w:val="00AB7EA5"/>
    <w:rsid w:val="00AC05CC"/>
    <w:rsid w:val="00AC2A53"/>
    <w:rsid w:val="00AC2B18"/>
    <w:rsid w:val="00AD08F3"/>
    <w:rsid w:val="00AD681C"/>
    <w:rsid w:val="00AD78C0"/>
    <w:rsid w:val="00AE1A3C"/>
    <w:rsid w:val="00AE2C07"/>
    <w:rsid w:val="00AE5A8F"/>
    <w:rsid w:val="00AF0070"/>
    <w:rsid w:val="00AF122B"/>
    <w:rsid w:val="00AF1D73"/>
    <w:rsid w:val="00AF1E6E"/>
    <w:rsid w:val="00AF4F03"/>
    <w:rsid w:val="00AF7961"/>
    <w:rsid w:val="00AF7CE8"/>
    <w:rsid w:val="00B00946"/>
    <w:rsid w:val="00B04759"/>
    <w:rsid w:val="00B162C6"/>
    <w:rsid w:val="00B16384"/>
    <w:rsid w:val="00B170F2"/>
    <w:rsid w:val="00B170F5"/>
    <w:rsid w:val="00B2000F"/>
    <w:rsid w:val="00B20771"/>
    <w:rsid w:val="00B211AD"/>
    <w:rsid w:val="00B22153"/>
    <w:rsid w:val="00B2225B"/>
    <w:rsid w:val="00B22830"/>
    <w:rsid w:val="00B25DD7"/>
    <w:rsid w:val="00B260B5"/>
    <w:rsid w:val="00B32553"/>
    <w:rsid w:val="00B33186"/>
    <w:rsid w:val="00B33D8C"/>
    <w:rsid w:val="00B351D4"/>
    <w:rsid w:val="00B35797"/>
    <w:rsid w:val="00B35A63"/>
    <w:rsid w:val="00B370BF"/>
    <w:rsid w:val="00B37E24"/>
    <w:rsid w:val="00B37F40"/>
    <w:rsid w:val="00B41C22"/>
    <w:rsid w:val="00B43A8D"/>
    <w:rsid w:val="00B4494B"/>
    <w:rsid w:val="00B44E07"/>
    <w:rsid w:val="00B47DEA"/>
    <w:rsid w:val="00B51615"/>
    <w:rsid w:val="00B516E3"/>
    <w:rsid w:val="00B52A7A"/>
    <w:rsid w:val="00B54144"/>
    <w:rsid w:val="00B566A9"/>
    <w:rsid w:val="00B57FEF"/>
    <w:rsid w:val="00B64C42"/>
    <w:rsid w:val="00B65225"/>
    <w:rsid w:val="00B660A6"/>
    <w:rsid w:val="00B66A68"/>
    <w:rsid w:val="00B67D59"/>
    <w:rsid w:val="00B70779"/>
    <w:rsid w:val="00B735AB"/>
    <w:rsid w:val="00B73FA7"/>
    <w:rsid w:val="00B75C63"/>
    <w:rsid w:val="00B75D40"/>
    <w:rsid w:val="00B80B8D"/>
    <w:rsid w:val="00B81D11"/>
    <w:rsid w:val="00B850D9"/>
    <w:rsid w:val="00B87EE9"/>
    <w:rsid w:val="00B91FE5"/>
    <w:rsid w:val="00B92FEB"/>
    <w:rsid w:val="00B970AA"/>
    <w:rsid w:val="00BA115E"/>
    <w:rsid w:val="00BA16F3"/>
    <w:rsid w:val="00BA2796"/>
    <w:rsid w:val="00BA28FC"/>
    <w:rsid w:val="00BA7E12"/>
    <w:rsid w:val="00BB474E"/>
    <w:rsid w:val="00BB6C1C"/>
    <w:rsid w:val="00BB7BCF"/>
    <w:rsid w:val="00BC0CF6"/>
    <w:rsid w:val="00BC14E2"/>
    <w:rsid w:val="00BC31FE"/>
    <w:rsid w:val="00BC4108"/>
    <w:rsid w:val="00BC6832"/>
    <w:rsid w:val="00BD0C2F"/>
    <w:rsid w:val="00BD42C6"/>
    <w:rsid w:val="00BD5A46"/>
    <w:rsid w:val="00BD6BF5"/>
    <w:rsid w:val="00BD7A13"/>
    <w:rsid w:val="00BE14AF"/>
    <w:rsid w:val="00BE1658"/>
    <w:rsid w:val="00BE42F7"/>
    <w:rsid w:val="00BE47DF"/>
    <w:rsid w:val="00BE6035"/>
    <w:rsid w:val="00BE6F89"/>
    <w:rsid w:val="00BF03C0"/>
    <w:rsid w:val="00BF0C6E"/>
    <w:rsid w:val="00BF5884"/>
    <w:rsid w:val="00C01A80"/>
    <w:rsid w:val="00C02E62"/>
    <w:rsid w:val="00C06E48"/>
    <w:rsid w:val="00C06E57"/>
    <w:rsid w:val="00C072C2"/>
    <w:rsid w:val="00C121CA"/>
    <w:rsid w:val="00C14E32"/>
    <w:rsid w:val="00C179AE"/>
    <w:rsid w:val="00C17B82"/>
    <w:rsid w:val="00C2703B"/>
    <w:rsid w:val="00C27F0E"/>
    <w:rsid w:val="00C3174C"/>
    <w:rsid w:val="00C3239F"/>
    <w:rsid w:val="00C35D55"/>
    <w:rsid w:val="00C36211"/>
    <w:rsid w:val="00C55164"/>
    <w:rsid w:val="00C56CB1"/>
    <w:rsid w:val="00C70878"/>
    <w:rsid w:val="00C729B3"/>
    <w:rsid w:val="00C73B2D"/>
    <w:rsid w:val="00C7484B"/>
    <w:rsid w:val="00C76AF4"/>
    <w:rsid w:val="00C77EEC"/>
    <w:rsid w:val="00C86AE4"/>
    <w:rsid w:val="00C86EA0"/>
    <w:rsid w:val="00C913A2"/>
    <w:rsid w:val="00C93E7A"/>
    <w:rsid w:val="00C97DA9"/>
    <w:rsid w:val="00CA247F"/>
    <w:rsid w:val="00CA4FB7"/>
    <w:rsid w:val="00CA5FC7"/>
    <w:rsid w:val="00CB109A"/>
    <w:rsid w:val="00CB17E4"/>
    <w:rsid w:val="00CB3D29"/>
    <w:rsid w:val="00CB4828"/>
    <w:rsid w:val="00CB509F"/>
    <w:rsid w:val="00CB7CBB"/>
    <w:rsid w:val="00CC077D"/>
    <w:rsid w:val="00CC5B51"/>
    <w:rsid w:val="00CC7441"/>
    <w:rsid w:val="00CD0C28"/>
    <w:rsid w:val="00CD64EB"/>
    <w:rsid w:val="00CE1BC0"/>
    <w:rsid w:val="00CF469F"/>
    <w:rsid w:val="00CF50AA"/>
    <w:rsid w:val="00CF590E"/>
    <w:rsid w:val="00CF69F8"/>
    <w:rsid w:val="00D00377"/>
    <w:rsid w:val="00D00392"/>
    <w:rsid w:val="00D04312"/>
    <w:rsid w:val="00D0594A"/>
    <w:rsid w:val="00D06890"/>
    <w:rsid w:val="00D10D41"/>
    <w:rsid w:val="00D17240"/>
    <w:rsid w:val="00D20670"/>
    <w:rsid w:val="00D21B2D"/>
    <w:rsid w:val="00D21C89"/>
    <w:rsid w:val="00D27289"/>
    <w:rsid w:val="00D27538"/>
    <w:rsid w:val="00D30CD1"/>
    <w:rsid w:val="00D338C2"/>
    <w:rsid w:val="00D34846"/>
    <w:rsid w:val="00D35B7B"/>
    <w:rsid w:val="00D35FBB"/>
    <w:rsid w:val="00D36993"/>
    <w:rsid w:val="00D37307"/>
    <w:rsid w:val="00D40AFD"/>
    <w:rsid w:val="00D419F3"/>
    <w:rsid w:val="00D451A3"/>
    <w:rsid w:val="00D455DB"/>
    <w:rsid w:val="00D52EFB"/>
    <w:rsid w:val="00D5357F"/>
    <w:rsid w:val="00D57578"/>
    <w:rsid w:val="00D57AE6"/>
    <w:rsid w:val="00D60D19"/>
    <w:rsid w:val="00D63814"/>
    <w:rsid w:val="00D65C7A"/>
    <w:rsid w:val="00D678BC"/>
    <w:rsid w:val="00D67F59"/>
    <w:rsid w:val="00D7114D"/>
    <w:rsid w:val="00D721F4"/>
    <w:rsid w:val="00D746ED"/>
    <w:rsid w:val="00D7541D"/>
    <w:rsid w:val="00D83B3E"/>
    <w:rsid w:val="00D8580B"/>
    <w:rsid w:val="00D96582"/>
    <w:rsid w:val="00DA1AEE"/>
    <w:rsid w:val="00DA25FA"/>
    <w:rsid w:val="00DA70E3"/>
    <w:rsid w:val="00DA7CA1"/>
    <w:rsid w:val="00DB02B4"/>
    <w:rsid w:val="00DB02E4"/>
    <w:rsid w:val="00DB16C4"/>
    <w:rsid w:val="00DB173C"/>
    <w:rsid w:val="00DB5E06"/>
    <w:rsid w:val="00DB5E0C"/>
    <w:rsid w:val="00DB5F85"/>
    <w:rsid w:val="00DB6D18"/>
    <w:rsid w:val="00DB752C"/>
    <w:rsid w:val="00DC6E44"/>
    <w:rsid w:val="00DD17DE"/>
    <w:rsid w:val="00DD2F28"/>
    <w:rsid w:val="00DD2F5D"/>
    <w:rsid w:val="00DD353B"/>
    <w:rsid w:val="00DD5690"/>
    <w:rsid w:val="00DE3766"/>
    <w:rsid w:val="00DE44CE"/>
    <w:rsid w:val="00DE4C05"/>
    <w:rsid w:val="00DE56A2"/>
    <w:rsid w:val="00DE71D8"/>
    <w:rsid w:val="00DF3A2F"/>
    <w:rsid w:val="00DF5E95"/>
    <w:rsid w:val="00E001C9"/>
    <w:rsid w:val="00E0087F"/>
    <w:rsid w:val="00E05981"/>
    <w:rsid w:val="00E061E1"/>
    <w:rsid w:val="00E10D9A"/>
    <w:rsid w:val="00E1105C"/>
    <w:rsid w:val="00E1170B"/>
    <w:rsid w:val="00E12CDC"/>
    <w:rsid w:val="00E2048E"/>
    <w:rsid w:val="00E20E64"/>
    <w:rsid w:val="00E27BA8"/>
    <w:rsid w:val="00E33885"/>
    <w:rsid w:val="00E33A4E"/>
    <w:rsid w:val="00E34BDD"/>
    <w:rsid w:val="00E35363"/>
    <w:rsid w:val="00E35DF5"/>
    <w:rsid w:val="00E36CC5"/>
    <w:rsid w:val="00E374E5"/>
    <w:rsid w:val="00E4024B"/>
    <w:rsid w:val="00E411B7"/>
    <w:rsid w:val="00E415BA"/>
    <w:rsid w:val="00E43347"/>
    <w:rsid w:val="00E43A7C"/>
    <w:rsid w:val="00E52394"/>
    <w:rsid w:val="00E52432"/>
    <w:rsid w:val="00E5356B"/>
    <w:rsid w:val="00E60CEC"/>
    <w:rsid w:val="00E64119"/>
    <w:rsid w:val="00E65A69"/>
    <w:rsid w:val="00E65F6A"/>
    <w:rsid w:val="00E71997"/>
    <w:rsid w:val="00E728E1"/>
    <w:rsid w:val="00E75322"/>
    <w:rsid w:val="00E77D5B"/>
    <w:rsid w:val="00E8118F"/>
    <w:rsid w:val="00E8198A"/>
    <w:rsid w:val="00E81D17"/>
    <w:rsid w:val="00E83E0B"/>
    <w:rsid w:val="00E84412"/>
    <w:rsid w:val="00E90474"/>
    <w:rsid w:val="00E90B01"/>
    <w:rsid w:val="00E92448"/>
    <w:rsid w:val="00E93728"/>
    <w:rsid w:val="00E9539D"/>
    <w:rsid w:val="00E96C1F"/>
    <w:rsid w:val="00E97E64"/>
    <w:rsid w:val="00EA0A8E"/>
    <w:rsid w:val="00EA2978"/>
    <w:rsid w:val="00EA45C5"/>
    <w:rsid w:val="00EA473A"/>
    <w:rsid w:val="00EA622E"/>
    <w:rsid w:val="00EA7284"/>
    <w:rsid w:val="00EA7F2B"/>
    <w:rsid w:val="00EB4C0B"/>
    <w:rsid w:val="00EB5E5D"/>
    <w:rsid w:val="00EC0DA9"/>
    <w:rsid w:val="00EC26E6"/>
    <w:rsid w:val="00EC446C"/>
    <w:rsid w:val="00EC4BB0"/>
    <w:rsid w:val="00ED0B92"/>
    <w:rsid w:val="00ED3D1E"/>
    <w:rsid w:val="00ED493B"/>
    <w:rsid w:val="00ED6B02"/>
    <w:rsid w:val="00ED7C5E"/>
    <w:rsid w:val="00EE3B45"/>
    <w:rsid w:val="00EE551E"/>
    <w:rsid w:val="00EE64AF"/>
    <w:rsid w:val="00EE6DAA"/>
    <w:rsid w:val="00EE7E9C"/>
    <w:rsid w:val="00EF00F1"/>
    <w:rsid w:val="00EF2745"/>
    <w:rsid w:val="00EF3288"/>
    <w:rsid w:val="00EF368E"/>
    <w:rsid w:val="00EF3DAA"/>
    <w:rsid w:val="00EF74B6"/>
    <w:rsid w:val="00F0362C"/>
    <w:rsid w:val="00F0367E"/>
    <w:rsid w:val="00F04F5D"/>
    <w:rsid w:val="00F079A5"/>
    <w:rsid w:val="00F15CD6"/>
    <w:rsid w:val="00F201F0"/>
    <w:rsid w:val="00F2395F"/>
    <w:rsid w:val="00F2433D"/>
    <w:rsid w:val="00F26806"/>
    <w:rsid w:val="00F2768A"/>
    <w:rsid w:val="00F33196"/>
    <w:rsid w:val="00F34396"/>
    <w:rsid w:val="00F34640"/>
    <w:rsid w:val="00F34A07"/>
    <w:rsid w:val="00F36522"/>
    <w:rsid w:val="00F37CBE"/>
    <w:rsid w:val="00F42AE1"/>
    <w:rsid w:val="00F43B6D"/>
    <w:rsid w:val="00F43C02"/>
    <w:rsid w:val="00F44E5B"/>
    <w:rsid w:val="00F44F17"/>
    <w:rsid w:val="00F47727"/>
    <w:rsid w:val="00F534FF"/>
    <w:rsid w:val="00F5410B"/>
    <w:rsid w:val="00F57729"/>
    <w:rsid w:val="00F579EB"/>
    <w:rsid w:val="00F625D3"/>
    <w:rsid w:val="00F64D9D"/>
    <w:rsid w:val="00F66846"/>
    <w:rsid w:val="00F67A90"/>
    <w:rsid w:val="00F71216"/>
    <w:rsid w:val="00F727E9"/>
    <w:rsid w:val="00F736C1"/>
    <w:rsid w:val="00F763EF"/>
    <w:rsid w:val="00F766F1"/>
    <w:rsid w:val="00F80374"/>
    <w:rsid w:val="00F8229A"/>
    <w:rsid w:val="00F82E27"/>
    <w:rsid w:val="00F83D46"/>
    <w:rsid w:val="00F86913"/>
    <w:rsid w:val="00F90092"/>
    <w:rsid w:val="00F94BC6"/>
    <w:rsid w:val="00F96DFA"/>
    <w:rsid w:val="00F973DE"/>
    <w:rsid w:val="00FA0561"/>
    <w:rsid w:val="00FA17A7"/>
    <w:rsid w:val="00FA25FF"/>
    <w:rsid w:val="00FA2748"/>
    <w:rsid w:val="00FA2A92"/>
    <w:rsid w:val="00FA3CDB"/>
    <w:rsid w:val="00FA41F7"/>
    <w:rsid w:val="00FA5BA8"/>
    <w:rsid w:val="00FA5E29"/>
    <w:rsid w:val="00FB1419"/>
    <w:rsid w:val="00FB340D"/>
    <w:rsid w:val="00FB3F0D"/>
    <w:rsid w:val="00FB4B02"/>
    <w:rsid w:val="00FC33E4"/>
    <w:rsid w:val="00FC42FB"/>
    <w:rsid w:val="00FC7523"/>
    <w:rsid w:val="00FD0A0C"/>
    <w:rsid w:val="00FD153D"/>
    <w:rsid w:val="00FD5A63"/>
    <w:rsid w:val="00FD6651"/>
    <w:rsid w:val="00FD6742"/>
    <w:rsid w:val="00FE0B40"/>
    <w:rsid w:val="00FE2580"/>
    <w:rsid w:val="00FE4479"/>
    <w:rsid w:val="00FF1FFD"/>
    <w:rsid w:val="00FF21AC"/>
    <w:rsid w:val="00FF3CC5"/>
    <w:rsid w:val="00FF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62CE4D"/>
  <w15:chartTrackingRefBased/>
  <w15:docId w15:val="{32AA403A-5817-47D6-B191-BBC1235C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336"/>
    <w:rPr>
      <w:sz w:val="24"/>
      <w:szCs w:val="24"/>
    </w:rPr>
  </w:style>
  <w:style w:type="paragraph" w:styleId="1">
    <w:name w:val="heading 1"/>
    <w:aliases w:val="111,Заголовок параграфа (1.),Section,Section Heading,level2 hdg"/>
    <w:basedOn w:val="a"/>
    <w:next w:val="a"/>
    <w:autoRedefine/>
    <w:uiPriority w:val="99"/>
    <w:qFormat/>
    <w:rsid w:val="00F766F1"/>
    <w:pPr>
      <w:keepNext/>
      <w:numPr>
        <w:numId w:val="1"/>
      </w:numPr>
      <w:spacing w:before="360" w:after="240"/>
      <w:outlineLvl w:val="0"/>
    </w:pPr>
    <w:rPr>
      <w:rFonts w:ascii="Arial" w:hAnsi="Arial" w:cs="Arial"/>
      <w:b/>
      <w:bCs/>
      <w:lang w:val="en-US"/>
    </w:rPr>
  </w:style>
  <w:style w:type="paragraph" w:styleId="2">
    <w:name w:val="heading 2"/>
    <w:aliases w:val="222,Заголовок пункта (1.1),h2,h21,5,Reset numbering"/>
    <w:basedOn w:val="a"/>
    <w:next w:val="a"/>
    <w:link w:val="20"/>
    <w:autoRedefine/>
    <w:uiPriority w:val="99"/>
    <w:qFormat/>
    <w:rsid w:val="00F34640"/>
    <w:pPr>
      <w:keepNext/>
      <w:outlineLvl w:val="1"/>
    </w:pPr>
    <w:rPr>
      <w:rFonts w:ascii="Garamond" w:hAnsi="Garamond"/>
      <w:b/>
      <w:sz w:val="26"/>
      <w:szCs w:val="26"/>
    </w:rPr>
  </w:style>
  <w:style w:type="paragraph" w:styleId="3">
    <w:name w:val="heading 3"/>
    <w:aliases w:val="H3,Level 1 - 1,Заголовок подпукта (1.1.1),o"/>
    <w:basedOn w:val="a"/>
    <w:next w:val="a"/>
    <w:link w:val="30"/>
    <w:uiPriority w:val="99"/>
    <w:qFormat/>
    <w:rsid w:val="00F766F1"/>
    <w:pPr>
      <w:keepNext/>
      <w:numPr>
        <w:ilvl w:val="2"/>
        <w:numId w:val="1"/>
      </w:numPr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"/>
    <w:link w:val="40"/>
    <w:uiPriority w:val="99"/>
    <w:qFormat/>
    <w:rsid w:val="00F766F1"/>
    <w:pPr>
      <w:numPr>
        <w:ilvl w:val="3"/>
        <w:numId w:val="1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qFormat/>
    <w:rsid w:val="00F766F1"/>
    <w:pPr>
      <w:numPr>
        <w:ilvl w:val="4"/>
        <w:numId w:val="1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uiPriority w:val="99"/>
    <w:qFormat/>
    <w:rsid w:val="00F766F1"/>
    <w:pPr>
      <w:numPr>
        <w:ilvl w:val="5"/>
        <w:numId w:val="1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uiPriority w:val="99"/>
    <w:qFormat/>
    <w:rsid w:val="00F766F1"/>
    <w:pPr>
      <w:numPr>
        <w:ilvl w:val="6"/>
        <w:numId w:val="1"/>
      </w:numPr>
      <w:spacing w:before="180" w:after="2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uiPriority w:val="99"/>
    <w:qFormat/>
    <w:rsid w:val="00F766F1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uiPriority w:val="99"/>
    <w:qFormat/>
    <w:rsid w:val="00F766F1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link w:val="5"/>
    <w:rsid w:val="00FB4B02"/>
    <w:rPr>
      <w:sz w:val="22"/>
      <w:lang w:eastAsia="en-US"/>
    </w:rPr>
  </w:style>
  <w:style w:type="paragraph" w:customStyle="1" w:styleId="a3">
    <w:name w:val="Знак"/>
    <w:basedOn w:val="a"/>
    <w:rsid w:val="00F766F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1">
    <w:name w:val="List Number 2"/>
    <w:basedOn w:val="a"/>
    <w:rsid w:val="00F766F1"/>
    <w:pPr>
      <w:keepNext/>
      <w:keepLines/>
      <w:tabs>
        <w:tab w:val="num" w:pos="643"/>
        <w:tab w:val="left" w:pos="1260"/>
      </w:tabs>
      <w:spacing w:before="120"/>
      <w:ind w:left="643" w:hanging="360"/>
      <w:jc w:val="both"/>
    </w:pPr>
    <w:rPr>
      <w:rFonts w:ascii="Garamond" w:hAnsi="Garamond"/>
      <w:sz w:val="22"/>
      <w:szCs w:val="20"/>
      <w:lang w:eastAsia="en-US"/>
    </w:rPr>
  </w:style>
  <w:style w:type="paragraph" w:styleId="a4">
    <w:name w:val="footnote text"/>
    <w:basedOn w:val="a"/>
    <w:link w:val="a5"/>
    <w:uiPriority w:val="99"/>
    <w:rsid w:val="00F766F1"/>
    <w:pPr>
      <w:spacing w:before="120"/>
    </w:pPr>
    <w:rPr>
      <w:rFonts w:ascii="Garamond" w:hAnsi="Garamond"/>
      <w:sz w:val="20"/>
      <w:szCs w:val="20"/>
    </w:rPr>
  </w:style>
  <w:style w:type="character" w:styleId="a6">
    <w:name w:val="footnote reference"/>
    <w:uiPriority w:val="99"/>
    <w:semiHidden/>
    <w:rsid w:val="00F766F1"/>
    <w:rPr>
      <w:vertAlign w:val="superscript"/>
    </w:rPr>
  </w:style>
  <w:style w:type="paragraph" w:customStyle="1" w:styleId="subclauseindent">
    <w:name w:val="subclauseindent"/>
    <w:basedOn w:val="a"/>
    <w:uiPriority w:val="99"/>
    <w:rsid w:val="00B80B8D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22">
    <w:name w:val="Body Text Indent 2"/>
    <w:basedOn w:val="a"/>
    <w:rsid w:val="003376F2"/>
    <w:pPr>
      <w:spacing w:before="120"/>
      <w:ind w:firstLine="720"/>
      <w:jc w:val="both"/>
    </w:pPr>
    <w:rPr>
      <w:rFonts w:ascii="Garamond" w:hAnsi="Garamond"/>
      <w:i/>
      <w:iCs/>
      <w:sz w:val="22"/>
      <w:szCs w:val="20"/>
      <w:lang w:eastAsia="en-US"/>
    </w:rPr>
  </w:style>
  <w:style w:type="paragraph" w:styleId="a7">
    <w:name w:val="Body Text Indent"/>
    <w:basedOn w:val="a"/>
    <w:rsid w:val="003376F2"/>
    <w:pPr>
      <w:spacing w:after="120"/>
      <w:ind w:left="283"/>
    </w:pPr>
  </w:style>
  <w:style w:type="paragraph" w:styleId="23">
    <w:name w:val="Body Text 2"/>
    <w:basedOn w:val="a"/>
    <w:rsid w:val="00FB4B02"/>
    <w:rPr>
      <w:sz w:val="20"/>
    </w:rPr>
  </w:style>
  <w:style w:type="paragraph" w:customStyle="1" w:styleId="a8">
    <w:name w:val="Обычный без отступа по центру"/>
    <w:basedOn w:val="a"/>
    <w:rsid w:val="00FB4B02"/>
    <w:pPr>
      <w:spacing w:line="360" w:lineRule="auto"/>
      <w:jc w:val="center"/>
    </w:pPr>
    <w:rPr>
      <w:rFonts w:ascii="Arial" w:hAnsi="Arial"/>
      <w:bCs/>
      <w:szCs w:val="36"/>
    </w:rPr>
  </w:style>
  <w:style w:type="paragraph" w:styleId="31">
    <w:name w:val="Body Text 3"/>
    <w:basedOn w:val="a"/>
    <w:rsid w:val="00FB4B02"/>
    <w:pPr>
      <w:spacing w:after="120"/>
    </w:pPr>
    <w:rPr>
      <w:sz w:val="16"/>
      <w:szCs w:val="16"/>
    </w:rPr>
  </w:style>
  <w:style w:type="paragraph" w:styleId="a9">
    <w:name w:val="Body Text"/>
    <w:aliases w:val="body text"/>
    <w:basedOn w:val="a"/>
    <w:link w:val="aa"/>
    <w:rsid w:val="00FB4B02"/>
    <w:pPr>
      <w:jc w:val="both"/>
    </w:pPr>
    <w:rPr>
      <w:szCs w:val="20"/>
    </w:rPr>
  </w:style>
  <w:style w:type="character" w:customStyle="1" w:styleId="aa">
    <w:name w:val="Основной текст Знак"/>
    <w:aliases w:val="body text Знак"/>
    <w:link w:val="a9"/>
    <w:rsid w:val="00FB4B02"/>
    <w:rPr>
      <w:sz w:val="24"/>
      <w:lang w:val="ru-RU" w:eastAsia="ru-RU" w:bidi="ar-SA"/>
    </w:rPr>
  </w:style>
  <w:style w:type="paragraph" w:styleId="ab">
    <w:name w:val="footer"/>
    <w:basedOn w:val="a"/>
    <w:rsid w:val="00FB4B02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FB4B02"/>
  </w:style>
  <w:style w:type="paragraph" w:styleId="ad">
    <w:name w:val="header"/>
    <w:basedOn w:val="a"/>
    <w:link w:val="ae"/>
    <w:uiPriority w:val="99"/>
    <w:rsid w:val="00FB4B02"/>
    <w:pPr>
      <w:tabs>
        <w:tab w:val="center" w:pos="4677"/>
        <w:tab w:val="right" w:pos="9355"/>
      </w:tabs>
    </w:pPr>
  </w:style>
  <w:style w:type="paragraph" w:customStyle="1" w:styleId="Handbuchtitel">
    <w:name w:val="Handbuchtitel"/>
    <w:basedOn w:val="a"/>
    <w:rsid w:val="00FB4B02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"/>
    <w:rsid w:val="00FB4B02"/>
    <w:pPr>
      <w:spacing w:before="100" w:beforeAutospacing="1" w:after="100" w:afterAutospacing="1"/>
      <w:textAlignment w:val="top"/>
    </w:pPr>
    <w:rPr>
      <w:rFonts w:ascii="Arial Unicode MS" w:eastAsia="Arial Unicode MS" w:hAnsi="Arial Unicode MS"/>
    </w:rPr>
  </w:style>
  <w:style w:type="paragraph" w:customStyle="1" w:styleId="10">
    <w:name w:val="Заголовок 1. Предложения"/>
    <w:aliases w:val="связанные"/>
    <w:basedOn w:val="1"/>
    <w:autoRedefine/>
    <w:rsid w:val="00FB4B02"/>
    <w:pPr>
      <w:numPr>
        <w:numId w:val="0"/>
      </w:numPr>
      <w:tabs>
        <w:tab w:val="num" w:pos="360"/>
      </w:tabs>
      <w:ind w:left="360" w:hanging="360"/>
    </w:pPr>
    <w:rPr>
      <w:sz w:val="28"/>
    </w:rPr>
  </w:style>
  <w:style w:type="character" w:styleId="af">
    <w:name w:val="Hyperlink"/>
    <w:uiPriority w:val="99"/>
    <w:rsid w:val="00FB4B02"/>
    <w:rPr>
      <w:color w:val="0000FF"/>
      <w:u w:val="single"/>
    </w:rPr>
  </w:style>
  <w:style w:type="paragraph" w:customStyle="1" w:styleId="11">
    <w:name w:val="Название1"/>
    <w:basedOn w:val="a"/>
    <w:qFormat/>
    <w:rsid w:val="00FB4B02"/>
    <w:pPr>
      <w:jc w:val="center"/>
    </w:pPr>
    <w:rPr>
      <w:b/>
      <w:bCs/>
      <w:sz w:val="28"/>
    </w:rPr>
  </w:style>
  <w:style w:type="paragraph" w:customStyle="1" w:styleId="Simple">
    <w:name w:val="Simple"/>
    <w:basedOn w:val="a"/>
    <w:rsid w:val="00FB4B02"/>
    <w:pPr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Normal1">
    <w:name w:val="Normal1"/>
    <w:rsid w:val="00FB4B02"/>
    <w:pPr>
      <w:autoSpaceDE w:val="0"/>
      <w:autoSpaceDN w:val="0"/>
      <w:jc w:val="both"/>
    </w:pPr>
    <w:rPr>
      <w:rFonts w:ascii="Arial" w:hAnsi="Arial" w:cs="Arial"/>
      <w:lang w:val="en-US" w:eastAsia="en-US"/>
    </w:rPr>
  </w:style>
  <w:style w:type="paragraph" w:customStyle="1" w:styleId="xl26">
    <w:name w:val="xl26"/>
    <w:basedOn w:val="a"/>
    <w:rsid w:val="00FB4B0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</w:rPr>
  </w:style>
  <w:style w:type="paragraph" w:customStyle="1" w:styleId="subsubclauseindent">
    <w:name w:val="subsubclauseindent"/>
    <w:basedOn w:val="a"/>
    <w:uiPriority w:val="99"/>
    <w:rsid w:val="00FB4B02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32">
    <w:name w:val="List Bullet 3"/>
    <w:basedOn w:val="a"/>
    <w:autoRedefine/>
    <w:rsid w:val="00FB4B02"/>
    <w:pPr>
      <w:tabs>
        <w:tab w:val="num" w:pos="2913"/>
      </w:tabs>
      <w:spacing w:before="180" w:after="60"/>
      <w:ind w:left="2894" w:hanging="341"/>
    </w:pPr>
    <w:rPr>
      <w:sz w:val="22"/>
      <w:szCs w:val="20"/>
      <w:lang w:eastAsia="en-US"/>
    </w:rPr>
  </w:style>
  <w:style w:type="character" w:customStyle="1" w:styleId="bodytext">
    <w:name w:val="body text Знак Знак"/>
    <w:rsid w:val="00FB4B02"/>
    <w:rPr>
      <w:sz w:val="22"/>
      <w:lang w:val="en-GB" w:eastAsia="en-US" w:bidi="ar-SA"/>
    </w:rPr>
  </w:style>
  <w:style w:type="paragraph" w:customStyle="1" w:styleId="ConsPlusNormal">
    <w:name w:val="ConsPlusNormal"/>
    <w:qFormat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subsubclauseindent">
    <w:name w:val="subsubsubclauseindent"/>
    <w:basedOn w:val="a"/>
    <w:rsid w:val="00FB4B02"/>
    <w:pPr>
      <w:spacing w:before="120" w:after="120"/>
      <w:ind w:left="3119"/>
      <w:jc w:val="both"/>
    </w:pPr>
    <w:rPr>
      <w:sz w:val="22"/>
      <w:szCs w:val="20"/>
      <w:lang w:eastAsia="en-US"/>
    </w:rPr>
  </w:style>
  <w:style w:type="paragraph" w:styleId="af0">
    <w:name w:val="Normal Indent"/>
    <w:basedOn w:val="a"/>
    <w:rsid w:val="00FB4B02"/>
    <w:pPr>
      <w:spacing w:before="180" w:after="60"/>
      <w:ind w:left="851"/>
    </w:pPr>
    <w:rPr>
      <w:rFonts w:ascii="Garamond" w:hAnsi="Garamond"/>
      <w:sz w:val="22"/>
      <w:szCs w:val="20"/>
      <w:lang w:val="en-GB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lauseindent">
    <w:name w:val="clauseindent"/>
    <w:basedOn w:val="a"/>
    <w:rsid w:val="00FB4B02"/>
    <w:pPr>
      <w:spacing w:before="120" w:after="120"/>
      <w:ind w:left="426"/>
      <w:jc w:val="both"/>
    </w:pPr>
    <w:rPr>
      <w:i/>
      <w:sz w:val="22"/>
      <w:szCs w:val="20"/>
      <w:lang w:eastAsia="en-US"/>
    </w:rPr>
  </w:style>
  <w:style w:type="paragraph" w:customStyle="1" w:styleId="Definition">
    <w:name w:val="Definition"/>
    <w:basedOn w:val="a"/>
    <w:rsid w:val="00FB4B02"/>
    <w:pPr>
      <w:spacing w:before="180" w:after="240"/>
      <w:ind w:left="851"/>
    </w:pPr>
    <w:rPr>
      <w:rFonts w:ascii="Garamond" w:hAnsi="Garamond"/>
      <w:b/>
      <w:sz w:val="22"/>
      <w:szCs w:val="20"/>
      <w:lang w:val="en-GB" w:eastAsia="en-US"/>
    </w:rPr>
  </w:style>
  <w:style w:type="paragraph" w:customStyle="1" w:styleId="Unnumbered">
    <w:name w:val="Unnumbered"/>
    <w:basedOn w:val="a"/>
    <w:next w:val="3"/>
    <w:rsid w:val="00FB4B02"/>
    <w:pPr>
      <w:keepNext/>
      <w:spacing w:before="180" w:after="240"/>
      <w:ind w:left="851"/>
    </w:pPr>
    <w:rPr>
      <w:rFonts w:ascii="Garamond" w:hAnsi="Garamond"/>
      <w:b/>
      <w:i/>
      <w:sz w:val="22"/>
      <w:szCs w:val="20"/>
      <w:lang w:val="en-GB" w:eastAsia="en-US"/>
    </w:rPr>
  </w:style>
  <w:style w:type="paragraph" w:customStyle="1" w:styleId="TOCTitle">
    <w:name w:val="TOC Title"/>
    <w:basedOn w:val="a"/>
    <w:rsid w:val="00FB4B02"/>
    <w:pPr>
      <w:keepLines/>
      <w:spacing w:before="180" w:after="240"/>
      <w:jc w:val="center"/>
    </w:pPr>
    <w:rPr>
      <w:rFonts w:ascii="Garamond" w:hAnsi="Garamond"/>
      <w:b/>
      <w:sz w:val="32"/>
      <w:szCs w:val="20"/>
      <w:lang w:val="en-GB" w:eastAsia="en-US"/>
    </w:rPr>
  </w:style>
  <w:style w:type="paragraph" w:styleId="af1">
    <w:name w:val="List Number"/>
    <w:basedOn w:val="a"/>
    <w:rsid w:val="00FB4B02"/>
    <w:pPr>
      <w:tabs>
        <w:tab w:val="num" w:pos="851"/>
      </w:tabs>
      <w:spacing w:after="80"/>
      <w:ind w:left="851" w:hanging="454"/>
      <w:jc w:val="both"/>
    </w:pPr>
    <w:rPr>
      <w:szCs w:val="20"/>
      <w:lang w:val="en-US" w:eastAsia="en-US"/>
    </w:rPr>
  </w:style>
  <w:style w:type="paragraph" w:styleId="51">
    <w:name w:val="List Number 5"/>
    <w:basedOn w:val="a"/>
    <w:rsid w:val="00FB4B02"/>
    <w:pPr>
      <w:tabs>
        <w:tab w:val="num" w:pos="1492"/>
      </w:tabs>
      <w:spacing w:before="180" w:after="60"/>
      <w:ind w:left="1492" w:hanging="360"/>
    </w:pPr>
    <w:rPr>
      <w:rFonts w:ascii="Garamond" w:hAnsi="Garamond"/>
      <w:sz w:val="22"/>
      <w:szCs w:val="20"/>
      <w:lang w:val="en-GB" w:eastAsia="en-US"/>
    </w:rPr>
  </w:style>
  <w:style w:type="paragraph" w:styleId="af2">
    <w:name w:val="List Bullet"/>
    <w:basedOn w:val="a"/>
    <w:rsid w:val="00FB4B02"/>
    <w:pPr>
      <w:spacing w:after="60"/>
      <w:ind w:left="851"/>
      <w:jc w:val="both"/>
    </w:pPr>
    <w:rPr>
      <w:b/>
      <w:i/>
      <w:szCs w:val="20"/>
      <w:lang w:eastAsia="en-US"/>
    </w:rPr>
  </w:style>
  <w:style w:type="paragraph" w:styleId="41">
    <w:name w:val="List Number 4"/>
    <w:basedOn w:val="a"/>
    <w:rsid w:val="00FB4B02"/>
    <w:pPr>
      <w:tabs>
        <w:tab w:val="num" w:pos="1209"/>
      </w:tabs>
      <w:spacing w:before="180" w:after="60"/>
      <w:ind w:left="1209" w:hanging="360"/>
    </w:pPr>
    <w:rPr>
      <w:rFonts w:ascii="Garamond" w:hAnsi="Garamond"/>
      <w:sz w:val="22"/>
      <w:szCs w:val="20"/>
      <w:lang w:val="en-GB" w:eastAsia="en-US"/>
    </w:rPr>
  </w:style>
  <w:style w:type="paragraph" w:customStyle="1" w:styleId="af3">
    <w:name w:val="Простой"/>
    <w:basedOn w:val="a"/>
    <w:rsid w:val="00FB4B02"/>
    <w:rPr>
      <w:rFonts w:ascii="Arial" w:hAnsi="Arial" w:cs="Arial"/>
      <w:spacing w:val="-5"/>
      <w:sz w:val="20"/>
      <w:szCs w:val="20"/>
    </w:rPr>
  </w:style>
  <w:style w:type="paragraph" w:customStyle="1" w:styleId="12">
    <w:name w:val="Нумерованный список 1"/>
    <w:basedOn w:val="a"/>
    <w:autoRedefine/>
    <w:rsid w:val="00FB4B02"/>
    <w:pPr>
      <w:spacing w:before="120"/>
      <w:jc w:val="both"/>
    </w:pPr>
    <w:rPr>
      <w:sz w:val="22"/>
    </w:rPr>
  </w:style>
  <w:style w:type="paragraph" w:styleId="33">
    <w:name w:val="Body Text Indent 3"/>
    <w:basedOn w:val="a"/>
    <w:rsid w:val="00FB4B02"/>
    <w:pPr>
      <w:suppressAutoHyphens/>
      <w:autoSpaceDE w:val="0"/>
      <w:autoSpaceDN w:val="0"/>
      <w:adjustRightInd w:val="0"/>
      <w:spacing w:before="180" w:after="60"/>
      <w:ind w:left="1134"/>
      <w:jc w:val="both"/>
    </w:pPr>
    <w:rPr>
      <w:i/>
      <w:iCs/>
      <w:sz w:val="22"/>
      <w:szCs w:val="20"/>
      <w:lang w:eastAsia="en-US"/>
    </w:rPr>
  </w:style>
  <w:style w:type="paragraph" w:styleId="42">
    <w:name w:val="List Bullet 4"/>
    <w:basedOn w:val="a"/>
    <w:autoRedefine/>
    <w:rsid w:val="00FB4B02"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HeadingBase">
    <w:name w:val="Heading Base"/>
    <w:basedOn w:val="a"/>
    <w:next w:val="a"/>
    <w:rsid w:val="00FB4B02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sz w:val="22"/>
      <w:szCs w:val="20"/>
    </w:rPr>
  </w:style>
  <w:style w:type="paragraph" w:customStyle="1" w:styleId="ChapterSubtitle">
    <w:name w:val="Chapter Subtitle"/>
    <w:basedOn w:val="af4"/>
    <w:next w:val="1"/>
    <w:rsid w:val="00FB4B02"/>
    <w:rPr>
      <w:rFonts w:ascii="Arial" w:hAnsi="Arial"/>
      <w:b w:val="0"/>
      <w:i/>
      <w:caps w:val="0"/>
      <w:sz w:val="28"/>
    </w:rPr>
  </w:style>
  <w:style w:type="paragraph" w:styleId="af4">
    <w:name w:val="Subtitle"/>
    <w:basedOn w:val="11"/>
    <w:next w:val="a"/>
    <w:qFormat/>
    <w:rsid w:val="00FB4B02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rFonts w:ascii="Arial MT Black" w:hAnsi="Arial MT Black"/>
      <w:bCs w:val="0"/>
      <w:caps/>
      <w:spacing w:val="-16"/>
      <w:kern w:val="28"/>
      <w:sz w:val="32"/>
      <w:szCs w:val="20"/>
    </w:rPr>
  </w:style>
  <w:style w:type="paragraph" w:customStyle="1" w:styleId="List1">
    <w:name w:val="List1"/>
    <w:basedOn w:val="a"/>
    <w:rsid w:val="00FB4B02"/>
    <w:pPr>
      <w:tabs>
        <w:tab w:val="num" w:pos="495"/>
      </w:tabs>
      <w:spacing w:line="360" w:lineRule="auto"/>
      <w:ind w:left="495" w:hanging="495"/>
      <w:jc w:val="both"/>
    </w:pPr>
    <w:rPr>
      <w:rFonts w:ascii="Arial" w:hAnsi="Arial"/>
      <w:szCs w:val="20"/>
    </w:rPr>
  </w:style>
  <w:style w:type="paragraph" w:customStyle="1" w:styleId="List2">
    <w:name w:val="List2"/>
    <w:basedOn w:val="a"/>
    <w:rsid w:val="00FB4B02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Head">
    <w:name w:val="Head"/>
    <w:rsid w:val="00FB4B02"/>
    <w:pPr>
      <w:spacing w:after="120"/>
      <w:ind w:right="567"/>
    </w:pPr>
    <w:rPr>
      <w:b/>
      <w:lang w:val="de-DE"/>
    </w:rPr>
  </w:style>
  <w:style w:type="paragraph" w:customStyle="1" w:styleId="TableTitle">
    <w:name w:val="TableTitle"/>
    <w:basedOn w:val="af3"/>
    <w:rsid w:val="00FB4B02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FB4B02"/>
    <w:rPr>
      <w:b/>
      <w:vertAlign w:val="superscript"/>
    </w:rPr>
  </w:style>
  <w:style w:type="paragraph" w:customStyle="1" w:styleId="CoverCompany">
    <w:name w:val="Cover Company"/>
    <w:basedOn w:val="a"/>
    <w:rsid w:val="00FB4B02"/>
    <w:pPr>
      <w:spacing w:after="120" w:line="360" w:lineRule="exact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13">
    <w:name w:val="Заголовок оглавления1"/>
    <w:basedOn w:val="1"/>
    <w:rsid w:val="00FB4B02"/>
    <w:pPr>
      <w:keepLines/>
      <w:pBdr>
        <w:top w:val="single" w:sz="6" w:space="16" w:color="auto"/>
      </w:pBdr>
      <w:tabs>
        <w:tab w:val="num" w:pos="360"/>
        <w:tab w:val="num" w:pos="680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 w:cs="Times New Roman"/>
      <w:bCs w:val="0"/>
      <w:spacing w:val="-20"/>
      <w:kern w:val="28"/>
      <w:sz w:val="40"/>
    </w:rPr>
  </w:style>
  <w:style w:type="paragraph" w:customStyle="1" w:styleId="BodyTextKeep">
    <w:name w:val="Body Text Keep"/>
    <w:basedOn w:val="a"/>
    <w:rsid w:val="00FB4B02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/>
      <w:spacing w:val="-5"/>
      <w:sz w:val="20"/>
      <w:szCs w:val="20"/>
    </w:rPr>
  </w:style>
  <w:style w:type="character" w:customStyle="1" w:styleId="14">
    <w:name w:val="Выделение1"/>
    <w:rsid w:val="00FB4B02"/>
    <w:rPr>
      <w:i/>
      <w:spacing w:val="0"/>
    </w:rPr>
  </w:style>
  <w:style w:type="paragraph" w:customStyle="1" w:styleId="TableNormal">
    <w:name w:val="TableNormal"/>
    <w:basedOn w:val="af3"/>
    <w:rsid w:val="00FB4B02"/>
    <w:pPr>
      <w:keepLines/>
      <w:spacing w:before="120"/>
    </w:pPr>
    <w:rPr>
      <w:rFonts w:cs="Times New Roman"/>
    </w:rPr>
  </w:style>
  <w:style w:type="paragraph" w:customStyle="1" w:styleId="15">
    <w:name w:val="Обычный1"/>
    <w:rsid w:val="00FB4B02"/>
    <w:pPr>
      <w:widowControl w:val="0"/>
      <w:jc w:val="both"/>
    </w:pPr>
    <w:rPr>
      <w:rFonts w:ascii="Arial" w:hAnsi="Arial"/>
      <w:snapToGrid w:val="0"/>
      <w:sz w:val="24"/>
    </w:rPr>
  </w:style>
  <w:style w:type="character" w:styleId="af5">
    <w:name w:val="FollowedHyperlink"/>
    <w:rsid w:val="00FB4B02"/>
    <w:rPr>
      <w:color w:val="800080"/>
      <w:u w:val="single"/>
    </w:rPr>
  </w:style>
  <w:style w:type="paragraph" w:customStyle="1" w:styleId="Iauiue1">
    <w:name w:val="Iau?iue1"/>
    <w:rsid w:val="00FB4B02"/>
    <w:pPr>
      <w:widowControl w:val="0"/>
    </w:pPr>
    <w:rPr>
      <w:lang w:eastAsia="en-US"/>
    </w:rPr>
  </w:style>
  <w:style w:type="paragraph" w:customStyle="1" w:styleId="34">
    <w:name w:val="заголовок 3"/>
    <w:basedOn w:val="a"/>
    <w:next w:val="a"/>
    <w:rsid w:val="00FB4B02"/>
    <w:pPr>
      <w:keepNext/>
      <w:spacing w:before="120" w:after="120"/>
      <w:jc w:val="both"/>
    </w:pPr>
    <w:rPr>
      <w:rFonts w:ascii="Garamond" w:hAnsi="Garamond"/>
      <w:sz w:val="22"/>
      <w:szCs w:val="20"/>
    </w:rPr>
  </w:style>
  <w:style w:type="character" w:styleId="af6">
    <w:name w:val="Emphasis"/>
    <w:uiPriority w:val="99"/>
    <w:qFormat/>
    <w:rsid w:val="00FB4B02"/>
    <w:rPr>
      <w:i/>
      <w:iCs/>
    </w:rPr>
  </w:style>
  <w:style w:type="paragraph" w:styleId="af7">
    <w:name w:val="Plain Text"/>
    <w:basedOn w:val="a"/>
    <w:rsid w:val="00FB4B02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bodytext2">
    <w:name w:val="body text Знак Знак2"/>
    <w:rsid w:val="00FB4B02"/>
    <w:rPr>
      <w:sz w:val="22"/>
      <w:lang w:val="en-GB" w:eastAsia="en-US" w:bidi="ar-SA"/>
    </w:rPr>
  </w:style>
  <w:style w:type="character" w:customStyle="1" w:styleId="bodytext0">
    <w:name w:val="body text Знак Знак Знак"/>
    <w:rsid w:val="00FB4B02"/>
    <w:rPr>
      <w:sz w:val="22"/>
      <w:lang w:val="en-GB" w:eastAsia="en-US" w:bidi="ar-SA"/>
    </w:rPr>
  </w:style>
  <w:style w:type="paragraph" w:customStyle="1" w:styleId="24">
    <w:name w:val="Стиль2"/>
    <w:basedOn w:val="21"/>
    <w:rsid w:val="00FB4B02"/>
    <w:pPr>
      <w:keepNext w:val="0"/>
      <w:keepLines w:val="0"/>
      <w:tabs>
        <w:tab w:val="clear" w:pos="643"/>
        <w:tab w:val="clear" w:pos="1260"/>
        <w:tab w:val="num" w:pos="756"/>
      </w:tabs>
      <w:ind w:hanging="576"/>
    </w:pPr>
    <w:rPr>
      <w:rFonts w:ascii="Times New Roman" w:hAnsi="Times New Roman"/>
      <w:sz w:val="20"/>
      <w:lang w:eastAsia="ru-RU"/>
    </w:rPr>
  </w:style>
  <w:style w:type="paragraph" w:customStyle="1" w:styleId="16">
    <w:name w:val="Стиль1"/>
    <w:basedOn w:val="a"/>
    <w:rsid w:val="00FB4B02"/>
    <w:pPr>
      <w:spacing w:before="120"/>
      <w:jc w:val="both"/>
    </w:pPr>
  </w:style>
  <w:style w:type="paragraph" w:customStyle="1" w:styleId="af8">
    <w:name w:val="Юристы"/>
    <w:basedOn w:val="33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ConsNormal">
    <w:name w:val="ConsNormal"/>
    <w:uiPriority w:val="99"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9">
    <w:name w:val="Normal (Web)"/>
    <w:basedOn w:val="a"/>
    <w:uiPriority w:val="99"/>
    <w:rsid w:val="00FB4B02"/>
    <w:pPr>
      <w:spacing w:before="100" w:beforeAutospacing="1" w:after="100" w:afterAutospacing="1"/>
    </w:pPr>
  </w:style>
  <w:style w:type="paragraph" w:customStyle="1" w:styleId="17">
    <w:name w:val="1"/>
    <w:basedOn w:val="a"/>
    <w:next w:val="af9"/>
    <w:rsid w:val="00FB4B02"/>
    <w:pPr>
      <w:spacing w:before="100" w:beforeAutospacing="1" w:after="100" w:afterAutospacing="1"/>
    </w:pPr>
  </w:style>
  <w:style w:type="paragraph" w:customStyle="1" w:styleId="Oaenoauiinee">
    <w:name w:val="Oaeno auiinee"/>
    <w:basedOn w:val="a"/>
    <w:rsid w:val="00FB4B02"/>
    <w:pPr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a">
    <w:name w:val="Юристы Знак"/>
    <w:basedOn w:val="33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b">
    <w:name w:val="Отчет"/>
    <w:basedOn w:val="a"/>
    <w:rsid w:val="00FB4B02"/>
    <w:pPr>
      <w:ind w:firstLine="567"/>
      <w:jc w:val="both"/>
    </w:pPr>
  </w:style>
  <w:style w:type="paragraph" w:customStyle="1" w:styleId="18">
    <w:name w:val="Текст1"/>
    <w:basedOn w:val="a"/>
    <w:rsid w:val="00FB4B02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txt">
    <w:name w:val="txt"/>
    <w:basedOn w:val="a"/>
    <w:rsid w:val="00FB4B02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0">
    <w:name w:val="Основной текст 21"/>
    <w:basedOn w:val="a9"/>
    <w:rsid w:val="00FB4B02"/>
    <w:pPr>
      <w:spacing w:before="120" w:after="120"/>
      <w:ind w:left="1080"/>
      <w:jc w:val="left"/>
    </w:pPr>
    <w:rPr>
      <w:rFonts w:ascii="Arial" w:hAnsi="Arial" w:cs="Arial"/>
      <w:sz w:val="22"/>
    </w:rPr>
  </w:style>
  <w:style w:type="paragraph" w:customStyle="1" w:styleId="Kapitelberschrift">
    <w:name w:val="Kapitelüberschrift"/>
    <w:basedOn w:val="a"/>
    <w:rsid w:val="00FB4B02"/>
    <w:pPr>
      <w:spacing w:before="120" w:after="200" w:line="270" w:lineRule="atLeast"/>
    </w:pPr>
    <w:rPr>
      <w:rFonts w:ascii="NewsGoth BT" w:hAnsi="NewsGoth BT"/>
      <w:b/>
      <w:sz w:val="22"/>
      <w:szCs w:val="20"/>
      <w:lang w:val="de-DE"/>
    </w:rPr>
  </w:style>
  <w:style w:type="paragraph" w:customStyle="1" w:styleId="211">
    <w:name w:val="Основной текст с отступом 21"/>
    <w:basedOn w:val="a"/>
    <w:rsid w:val="00FB4B02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0">
    <w:name w:val="Основной текст 31"/>
    <w:basedOn w:val="a"/>
    <w:rsid w:val="00FB4B02"/>
    <w:pPr>
      <w:widowControl w:val="0"/>
      <w:ind w:firstLine="567"/>
      <w:jc w:val="both"/>
    </w:pPr>
    <w:rPr>
      <w:szCs w:val="20"/>
    </w:rPr>
  </w:style>
  <w:style w:type="paragraph" w:customStyle="1" w:styleId="afc">
    <w:name w:val="Список с точкой"/>
    <w:basedOn w:val="a"/>
    <w:uiPriority w:val="99"/>
    <w:rsid w:val="00FB4B02"/>
    <w:pPr>
      <w:tabs>
        <w:tab w:val="num" w:pos="1552"/>
      </w:tabs>
      <w:spacing w:before="180" w:after="60"/>
      <w:ind w:left="1203" w:hanging="11"/>
    </w:pPr>
    <w:rPr>
      <w:rFonts w:ascii="Garamond" w:hAnsi="Garamond"/>
      <w:sz w:val="22"/>
      <w:szCs w:val="20"/>
      <w:lang w:eastAsia="en-US"/>
    </w:rPr>
  </w:style>
  <w:style w:type="paragraph" w:customStyle="1" w:styleId="110">
    <w:name w:val="Обычный + 11 пт"/>
    <w:aliases w:val="По ширине"/>
    <w:basedOn w:val="a"/>
    <w:rsid w:val="00FB4B02"/>
    <w:pPr>
      <w:tabs>
        <w:tab w:val="num" w:pos="1680"/>
      </w:tabs>
      <w:ind w:left="1680" w:hanging="1140"/>
      <w:jc w:val="both"/>
    </w:pPr>
    <w:rPr>
      <w:sz w:val="22"/>
    </w:rPr>
  </w:style>
  <w:style w:type="paragraph" w:customStyle="1" w:styleId="BodyText212">
    <w:name w:val="Body Text 212"/>
    <w:basedOn w:val="a"/>
    <w:rsid w:val="00FB4B02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customStyle="1" w:styleId="FR2">
    <w:name w:val="FR2"/>
    <w:rsid w:val="00FB4B02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customStyle="1" w:styleId="BodyText22">
    <w:name w:val="Body Text 22"/>
    <w:basedOn w:val="a"/>
    <w:rsid w:val="00FB4B02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311">
    <w:name w:val="Основной текст с отступом 31"/>
    <w:basedOn w:val="a"/>
    <w:rsid w:val="00FB4B02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styleId="afd">
    <w:name w:val="List"/>
    <w:basedOn w:val="a"/>
    <w:rsid w:val="00FB4B02"/>
    <w:pPr>
      <w:ind w:left="283" w:hanging="283"/>
    </w:pPr>
  </w:style>
  <w:style w:type="paragraph" w:customStyle="1" w:styleId="19">
    <w:name w:val="Обычный 1"/>
    <w:basedOn w:val="a"/>
    <w:rsid w:val="00FB4B02"/>
  </w:style>
  <w:style w:type="paragraph" w:customStyle="1" w:styleId="CORP1-L3">
    <w:name w:val="CORP1-L3"/>
    <w:basedOn w:val="a"/>
    <w:rsid w:val="00FB4B02"/>
    <w:pPr>
      <w:tabs>
        <w:tab w:val="left" w:pos="1800"/>
      </w:tabs>
      <w:spacing w:after="240"/>
      <w:ind w:firstLine="1440"/>
    </w:pPr>
    <w:rPr>
      <w:szCs w:val="20"/>
      <w:lang w:val="en-US"/>
    </w:rPr>
  </w:style>
  <w:style w:type="paragraph" w:customStyle="1" w:styleId="ConsPlusTitle">
    <w:name w:val="ConsPlusTitle"/>
    <w:rsid w:val="00FB4B0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e">
    <w:name w:val="Обычный текст"/>
    <w:basedOn w:val="a"/>
    <w:rsid w:val="00FB4B02"/>
    <w:pPr>
      <w:ind w:firstLine="425"/>
    </w:pPr>
    <w:rPr>
      <w:rFonts w:eastAsia="Arial Unicode MS"/>
    </w:rPr>
  </w:style>
  <w:style w:type="paragraph" w:customStyle="1" w:styleId="Haupttitel">
    <w:name w:val="Haupttitel"/>
    <w:basedOn w:val="a"/>
    <w:rsid w:val="00FB4B02"/>
    <w:pPr>
      <w:spacing w:before="120" w:after="200" w:line="270" w:lineRule="atLeast"/>
      <w:ind w:left="1134" w:hanging="1134"/>
    </w:pPr>
    <w:rPr>
      <w:rFonts w:ascii="NewsGoth BT" w:hAnsi="NewsGoth BT"/>
      <w:b/>
      <w:sz w:val="22"/>
      <w:szCs w:val="20"/>
      <w:lang w:val="de-DE"/>
    </w:rPr>
  </w:style>
  <w:style w:type="paragraph" w:customStyle="1" w:styleId="aff">
    <w:name w:val="Список с черточкой"/>
    <w:basedOn w:val="a"/>
    <w:rsid w:val="00FB4B02"/>
    <w:pPr>
      <w:tabs>
        <w:tab w:val="num" w:pos="1505"/>
      </w:tabs>
      <w:ind w:left="1505" w:hanging="425"/>
      <w:jc w:val="both"/>
    </w:pPr>
    <w:rPr>
      <w:szCs w:val="20"/>
      <w:lang w:eastAsia="en-US"/>
    </w:rPr>
  </w:style>
  <w:style w:type="character" w:styleId="aff0">
    <w:name w:val="Strong"/>
    <w:qFormat/>
    <w:rsid w:val="00FB4B02"/>
    <w:rPr>
      <w:b/>
      <w:bCs/>
    </w:rPr>
  </w:style>
  <w:style w:type="paragraph" w:styleId="aff1">
    <w:name w:val="List Paragraph"/>
    <w:basedOn w:val="a"/>
    <w:link w:val="aff2"/>
    <w:uiPriority w:val="34"/>
    <w:qFormat/>
    <w:rsid w:val="006266A8"/>
    <w:pPr>
      <w:ind w:left="720"/>
      <w:contextualSpacing/>
    </w:pPr>
  </w:style>
  <w:style w:type="paragraph" w:styleId="aff3">
    <w:name w:val="TOC Heading"/>
    <w:basedOn w:val="1"/>
    <w:next w:val="a"/>
    <w:uiPriority w:val="39"/>
    <w:unhideWhenUsed/>
    <w:qFormat/>
    <w:rsid w:val="006266A8"/>
    <w:pPr>
      <w:keepLines/>
      <w:numPr>
        <w:numId w:val="0"/>
      </w:numPr>
      <w:spacing w:before="480" w:after="0" w:line="276" w:lineRule="auto"/>
      <w:outlineLvl w:val="9"/>
    </w:pPr>
    <w:rPr>
      <w:rFonts w:ascii="Calibri Light" w:hAnsi="Calibri Light" w:cs="Times New Roman"/>
      <w:color w:val="2E74B5"/>
      <w:sz w:val="28"/>
      <w:szCs w:val="28"/>
      <w:lang w:val="ru-RU"/>
    </w:rPr>
  </w:style>
  <w:style w:type="paragraph" w:styleId="aff4">
    <w:name w:val="Balloon Text"/>
    <w:basedOn w:val="a"/>
    <w:link w:val="aff5"/>
    <w:rsid w:val="00D20670"/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link w:val="aff4"/>
    <w:rsid w:val="00D20670"/>
    <w:rPr>
      <w:rFonts w:ascii="Segoe UI" w:hAnsi="Segoe UI" w:cs="Segoe UI"/>
      <w:sz w:val="18"/>
      <w:szCs w:val="18"/>
    </w:rPr>
  </w:style>
  <w:style w:type="character" w:styleId="aff6">
    <w:name w:val="annotation reference"/>
    <w:uiPriority w:val="99"/>
    <w:unhideWhenUsed/>
    <w:rsid w:val="006C583D"/>
    <w:rPr>
      <w:sz w:val="16"/>
      <w:szCs w:val="16"/>
    </w:rPr>
  </w:style>
  <w:style w:type="paragraph" w:styleId="aff7">
    <w:name w:val="annotation text"/>
    <w:basedOn w:val="a"/>
    <w:link w:val="aff8"/>
    <w:uiPriority w:val="99"/>
    <w:unhideWhenUsed/>
    <w:rsid w:val="006C583D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6C583D"/>
  </w:style>
  <w:style w:type="character" w:customStyle="1" w:styleId="aff2">
    <w:name w:val="Абзац списка Знак"/>
    <w:link w:val="aff1"/>
    <w:uiPriority w:val="34"/>
    <w:qFormat/>
    <w:rsid w:val="004F7D53"/>
    <w:rPr>
      <w:sz w:val="24"/>
      <w:szCs w:val="24"/>
    </w:rPr>
  </w:style>
  <w:style w:type="table" w:styleId="aff9">
    <w:name w:val="Table Grid"/>
    <w:basedOn w:val="a1"/>
    <w:rsid w:val="00A75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,Level 1 - 1 Знак,Заголовок подпукта (1.1.1) Знак,o Знак"/>
    <w:link w:val="3"/>
    <w:uiPriority w:val="99"/>
    <w:rsid w:val="007E4F2C"/>
    <w:rPr>
      <w:b/>
      <w:bCs/>
      <w:iCs/>
    </w:rPr>
  </w:style>
  <w:style w:type="paragraph" w:styleId="affa">
    <w:name w:val="annotation subject"/>
    <w:basedOn w:val="aff7"/>
    <w:next w:val="aff7"/>
    <w:link w:val="affb"/>
    <w:rsid w:val="00943D34"/>
    <w:rPr>
      <w:b/>
      <w:bCs/>
    </w:rPr>
  </w:style>
  <w:style w:type="character" w:customStyle="1" w:styleId="affb">
    <w:name w:val="Тема примечания Знак"/>
    <w:basedOn w:val="aff8"/>
    <w:link w:val="affa"/>
    <w:rsid w:val="00943D34"/>
    <w:rPr>
      <w:b/>
      <w:bCs/>
    </w:rPr>
  </w:style>
  <w:style w:type="character" w:styleId="affc">
    <w:name w:val="Placeholder Text"/>
    <w:basedOn w:val="a0"/>
    <w:uiPriority w:val="99"/>
    <w:semiHidden/>
    <w:rsid w:val="00E77D5B"/>
    <w:rPr>
      <w:color w:val="80808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9"/>
    <w:rsid w:val="00046843"/>
    <w:rPr>
      <w:sz w:val="22"/>
      <w:lang w:eastAsia="en-US"/>
    </w:rPr>
  </w:style>
  <w:style w:type="character" w:customStyle="1" w:styleId="20">
    <w:name w:val="Заголовок 2 Знак"/>
    <w:aliases w:val="222 Знак,Заголовок пункта (1.1) Знак,h2 Знак,h21 Знак,5 Знак,Reset numbering Знак"/>
    <w:basedOn w:val="a0"/>
    <w:link w:val="2"/>
    <w:uiPriority w:val="99"/>
    <w:rsid w:val="00F34640"/>
    <w:rPr>
      <w:rFonts w:ascii="Garamond" w:hAnsi="Garamond"/>
      <w:b/>
      <w:sz w:val="26"/>
      <w:szCs w:val="26"/>
    </w:rPr>
  </w:style>
  <w:style w:type="character" w:customStyle="1" w:styleId="ae">
    <w:name w:val="Верхний колонтитул Знак"/>
    <w:basedOn w:val="a0"/>
    <w:link w:val="ad"/>
    <w:uiPriority w:val="99"/>
    <w:rsid w:val="007D5B49"/>
    <w:rPr>
      <w:sz w:val="24"/>
      <w:szCs w:val="24"/>
    </w:rPr>
  </w:style>
  <w:style w:type="paragraph" w:styleId="affd">
    <w:name w:val="Revision"/>
    <w:hidden/>
    <w:uiPriority w:val="99"/>
    <w:semiHidden/>
    <w:rsid w:val="0034732E"/>
    <w:rPr>
      <w:sz w:val="24"/>
      <w:szCs w:val="24"/>
    </w:rPr>
  </w:style>
  <w:style w:type="character" w:customStyle="1" w:styleId="a5">
    <w:name w:val="Текст сноски Знак"/>
    <w:basedOn w:val="a0"/>
    <w:link w:val="a4"/>
    <w:uiPriority w:val="99"/>
    <w:locked/>
    <w:rsid w:val="00AD681C"/>
    <w:rPr>
      <w:rFonts w:ascii="Garamond" w:hAnsi="Garamond"/>
    </w:rPr>
  </w:style>
  <w:style w:type="character" w:customStyle="1" w:styleId="s10">
    <w:name w:val="s10"/>
    <w:basedOn w:val="a0"/>
    <w:rsid w:val="003902F9"/>
  </w:style>
  <w:style w:type="paragraph" w:customStyle="1" w:styleId="docdata">
    <w:name w:val="docdata"/>
    <w:aliases w:val="docy,v5,1877,bqiaagaaeyqcaaagiaiaaaombaaabzoeaaaaaaaaaaaaaaaaaaaaaaaaaaaaaaaaaaaaaaaaaaaaaaaaaaaaaaaaaaaaaaaaaaaaaaaaaaaaaaaaaaaaaaaaaaaaaaaaaaaaaaaaaaaaaaaaaaaaaaaaaaaaaaaaaaaaaaaaaaaaaaaaaaaaaaaaaaaaaaaaaaaaaaaaaaaaaaaaaaaaaaaaaaaaaaaaaaaaaaaa"/>
    <w:basedOn w:val="a"/>
    <w:rsid w:val="00C748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DE6F6-A1D8-42A8-9178-1AB24A0853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43C728-A9E5-4371-92A6-1C057320A8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770F26-886E-4531-8495-EB4267324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7EC9A6-DB6A-4BBB-8A84-0A665CC3B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1545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</dc:creator>
  <cp:keywords/>
  <cp:lastModifiedBy>Гирина Марина Владимировна</cp:lastModifiedBy>
  <cp:revision>14</cp:revision>
  <cp:lastPrinted>2023-06-14T10:13:00Z</cp:lastPrinted>
  <dcterms:created xsi:type="dcterms:W3CDTF">2024-09-09T09:56:00Z</dcterms:created>
  <dcterms:modified xsi:type="dcterms:W3CDTF">2024-09-24T04:54:00Z</dcterms:modified>
</cp:coreProperties>
</file>