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95C7C" w14:textId="725E4FBB" w:rsidR="00C2328F" w:rsidRDefault="00450638" w:rsidP="00450638">
      <w:pPr>
        <w:widowControl w:val="0"/>
        <w:rPr>
          <w:rFonts w:ascii="Garamond" w:hAnsi="Garamond" w:cs="Arial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X</w:t>
      </w:r>
      <w:r w:rsidRPr="00450638">
        <w:rPr>
          <w:rFonts w:ascii="Garamond" w:hAnsi="Garamond"/>
          <w:b/>
          <w:sz w:val="28"/>
          <w:szCs w:val="28"/>
        </w:rPr>
        <w:t xml:space="preserve">.1. </w:t>
      </w:r>
      <w:r w:rsidR="00C2328F" w:rsidRPr="007D34EE">
        <w:rPr>
          <w:rFonts w:ascii="Garamond" w:hAnsi="Garamond"/>
          <w:b/>
          <w:sz w:val="28"/>
          <w:szCs w:val="28"/>
        </w:rPr>
        <w:t xml:space="preserve">Изменения, связанные с корректировкой </w:t>
      </w:r>
      <w:r w:rsidR="00BD4B23">
        <w:rPr>
          <w:rFonts w:ascii="Garamond" w:hAnsi="Garamond"/>
          <w:b/>
          <w:sz w:val="28"/>
          <w:szCs w:val="28"/>
        </w:rPr>
        <w:t xml:space="preserve">срока подтверждения </w:t>
      </w:r>
      <w:r w:rsidR="00BD4B23" w:rsidRPr="00BD4B23">
        <w:rPr>
          <w:rFonts w:ascii="Garamond" w:hAnsi="Garamond"/>
          <w:b/>
          <w:sz w:val="28"/>
          <w:szCs w:val="28"/>
        </w:rPr>
        <w:t>предельного объема поставки мощности генерирующего оборудования</w:t>
      </w:r>
    </w:p>
    <w:p w14:paraId="5B1DDC4F" w14:textId="77777777" w:rsidR="00C2328F" w:rsidRDefault="00C2328F" w:rsidP="00C2328F">
      <w:pPr>
        <w:widowControl w:val="0"/>
        <w:jc w:val="right"/>
        <w:rPr>
          <w:rFonts w:ascii="Garamond" w:hAnsi="Garamond" w:cs="Arial"/>
          <w:b/>
          <w:sz w:val="28"/>
          <w:szCs w:val="28"/>
        </w:rPr>
      </w:pPr>
    </w:p>
    <w:p w14:paraId="2399A5AE" w14:textId="4910F240" w:rsidR="00C2328F" w:rsidRPr="00450638" w:rsidRDefault="00C2328F" w:rsidP="00C2328F">
      <w:pPr>
        <w:widowControl w:val="0"/>
        <w:jc w:val="right"/>
        <w:rPr>
          <w:rFonts w:ascii="Garamond" w:hAnsi="Garamond"/>
          <w:sz w:val="28"/>
          <w:szCs w:val="28"/>
        </w:rPr>
      </w:pPr>
      <w:r>
        <w:rPr>
          <w:rFonts w:ascii="Garamond" w:hAnsi="Garamond" w:cs="Arial"/>
          <w:b/>
          <w:sz w:val="28"/>
          <w:szCs w:val="28"/>
        </w:rPr>
        <w:t>Приложение</w:t>
      </w:r>
      <w:r w:rsidR="00450638">
        <w:rPr>
          <w:rFonts w:ascii="Garamond" w:hAnsi="Garamond" w:cs="Arial"/>
          <w:b/>
          <w:sz w:val="28"/>
          <w:szCs w:val="28"/>
          <w:lang w:val="en-US"/>
        </w:rPr>
        <w:t xml:space="preserve"> </w:t>
      </w:r>
      <w:r w:rsidR="00450638">
        <w:rPr>
          <w:rFonts w:ascii="Garamond" w:hAnsi="Garamond" w:cs="Arial"/>
          <w:b/>
          <w:sz w:val="28"/>
          <w:szCs w:val="28"/>
        </w:rPr>
        <w:t>№ 10.1</w:t>
      </w:r>
    </w:p>
    <w:p w14:paraId="5875DC07" w14:textId="77777777" w:rsidR="00317937" w:rsidRPr="00A82A7B" w:rsidRDefault="00317937" w:rsidP="00317937">
      <w:pPr>
        <w:widowControl w:val="0"/>
        <w:jc w:val="right"/>
        <w:rPr>
          <w:rFonts w:ascii="Garamond" w:hAnsi="Garamond"/>
          <w:b/>
          <w:sz w:val="28"/>
          <w:szCs w:val="28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37"/>
      </w:tblGrid>
      <w:tr w:rsidR="00317937" w:rsidRPr="002B5432" w14:paraId="51510358" w14:textId="77777777" w:rsidTr="00227F7B">
        <w:trPr>
          <w:trHeight w:val="1425"/>
        </w:trPr>
        <w:tc>
          <w:tcPr>
            <w:tcW w:w="14737" w:type="dxa"/>
          </w:tcPr>
          <w:p w14:paraId="3C86CDE3" w14:textId="77777777" w:rsidR="00317937" w:rsidRPr="00104518" w:rsidRDefault="00317937" w:rsidP="00104518">
            <w:pPr>
              <w:keepNext/>
              <w:rPr>
                <w:rFonts w:ascii="Garamond" w:eastAsia="Batang" w:hAnsi="Garamond" w:cs="Garamond"/>
              </w:rPr>
            </w:pPr>
            <w:r w:rsidRPr="00E92F4D">
              <w:rPr>
                <w:rFonts w:ascii="Garamond" w:hAnsi="Garamond"/>
                <w:b/>
              </w:rPr>
              <w:t>Инициатор:</w:t>
            </w:r>
            <w:r w:rsidRPr="00E92F4D">
              <w:rPr>
                <w:rFonts w:ascii="Garamond" w:hAnsi="Garamond"/>
              </w:rPr>
              <w:t xml:space="preserve"> </w:t>
            </w:r>
            <w:r w:rsidR="00BE2E1F">
              <w:rPr>
                <w:rFonts w:ascii="Garamond" w:eastAsia="Batang" w:hAnsi="Garamond" w:cs="Garamond"/>
              </w:rPr>
              <w:t>член Наблюдательного с</w:t>
            </w:r>
            <w:r w:rsidR="00104518" w:rsidRPr="00403784">
              <w:rPr>
                <w:rFonts w:ascii="Garamond" w:eastAsia="Batang" w:hAnsi="Garamond" w:cs="Garamond"/>
              </w:rPr>
              <w:t>овета Ассоциации «НП</w:t>
            </w:r>
            <w:r w:rsidR="00104518">
              <w:rPr>
                <w:rFonts w:ascii="Garamond" w:eastAsia="Batang" w:hAnsi="Garamond" w:cs="Garamond"/>
              </w:rPr>
              <w:t xml:space="preserve"> Совет рынка» М.М. Булыгин</w:t>
            </w:r>
            <w:r w:rsidR="00BE2E1F">
              <w:rPr>
                <w:rFonts w:ascii="Garamond" w:eastAsia="Batang" w:hAnsi="Garamond" w:cs="Garamond"/>
              </w:rPr>
              <w:t>.</w:t>
            </w:r>
          </w:p>
          <w:p w14:paraId="1A955309" w14:textId="77777777" w:rsidR="002256E8" w:rsidRDefault="00317937" w:rsidP="009A224E">
            <w:pPr>
              <w:widowControl w:val="0"/>
              <w:tabs>
                <w:tab w:val="left" w:pos="0"/>
                <w:tab w:val="left" w:pos="3420"/>
              </w:tabs>
              <w:contextualSpacing/>
              <w:jc w:val="both"/>
              <w:rPr>
                <w:rFonts w:ascii="Garamond" w:hAnsi="Garamond"/>
              </w:rPr>
            </w:pPr>
            <w:r w:rsidRPr="00156173">
              <w:rPr>
                <w:rFonts w:ascii="Garamond" w:hAnsi="Garamond"/>
                <w:b/>
              </w:rPr>
              <w:t xml:space="preserve">Обоснование: </w:t>
            </w:r>
            <w:r w:rsidR="002256E8" w:rsidRPr="00156173">
              <w:rPr>
                <w:rFonts w:ascii="Garamond" w:hAnsi="Garamond"/>
              </w:rPr>
              <w:t xml:space="preserve">Договор о присоединении к торговой системе оптового рынка в настоящее время </w:t>
            </w:r>
            <w:r w:rsidR="009A224E">
              <w:rPr>
                <w:rFonts w:ascii="Garamond" w:hAnsi="Garamond"/>
              </w:rPr>
              <w:t xml:space="preserve">предусматривает необходимость проведения тестирования генерирующего оборудования в целях </w:t>
            </w:r>
            <w:r w:rsidR="009A224E" w:rsidRPr="009A224E">
              <w:rPr>
                <w:rFonts w:ascii="Garamond" w:hAnsi="Garamond"/>
              </w:rPr>
              <w:t>подтверждения предельного объема поставки мощности</w:t>
            </w:r>
            <w:r w:rsidR="009A224E">
              <w:rPr>
                <w:rFonts w:ascii="Garamond" w:hAnsi="Garamond"/>
              </w:rPr>
              <w:t xml:space="preserve"> в случае </w:t>
            </w:r>
            <w:r w:rsidR="009A224E" w:rsidRPr="009A224E">
              <w:rPr>
                <w:rFonts w:ascii="Garamond" w:hAnsi="Garamond"/>
              </w:rPr>
              <w:t>непрерывной регистрации несоответствия значений максимальной и минимальной мощности, а также фактических параметров генерирующего оборудования техническим требованиям</w:t>
            </w:r>
            <w:r w:rsidR="009A224E">
              <w:rPr>
                <w:rFonts w:ascii="Garamond" w:hAnsi="Garamond"/>
              </w:rPr>
              <w:t xml:space="preserve"> в течение 180 (ста восьмидесяти) дней.</w:t>
            </w:r>
          </w:p>
          <w:p w14:paraId="6D9F4460" w14:textId="77777777" w:rsidR="00317937" w:rsidRPr="000071B5" w:rsidRDefault="00D65FAB" w:rsidP="002256E8">
            <w:pPr>
              <w:widowControl w:val="0"/>
              <w:tabs>
                <w:tab w:val="left" w:pos="0"/>
                <w:tab w:val="left" w:pos="3420"/>
              </w:tabs>
              <w:contextualSpacing/>
              <w:jc w:val="both"/>
              <w:rPr>
                <w:rFonts w:ascii="Garamond" w:hAnsi="Garamond"/>
              </w:rPr>
            </w:pPr>
            <w:r w:rsidRPr="000071B5">
              <w:rPr>
                <w:rFonts w:ascii="Garamond" w:hAnsi="Garamond"/>
              </w:rPr>
              <w:t xml:space="preserve">При этом </w:t>
            </w:r>
            <w:r w:rsidR="009A224E">
              <w:rPr>
                <w:rFonts w:ascii="Garamond" w:hAnsi="Garamond"/>
              </w:rPr>
              <w:t>данное тестирование должно быть выполнено поставщиком мощности в срок не более 3 (трех) месяцев с даты получения соответствующего уведомления от СО</w:t>
            </w:r>
            <w:r w:rsidR="002256E8" w:rsidRPr="000071B5">
              <w:rPr>
                <w:rFonts w:ascii="Garamond" w:hAnsi="Garamond"/>
              </w:rPr>
              <w:t>.</w:t>
            </w:r>
          </w:p>
          <w:p w14:paraId="120F1B5A" w14:textId="77777777" w:rsidR="00E159F6" w:rsidRPr="000071B5" w:rsidRDefault="005E7CEA" w:rsidP="002256E8">
            <w:pPr>
              <w:widowControl w:val="0"/>
              <w:tabs>
                <w:tab w:val="left" w:pos="0"/>
                <w:tab w:val="left" w:pos="3420"/>
              </w:tabs>
              <w:contextualSpacing/>
              <w:jc w:val="both"/>
              <w:rPr>
                <w:rFonts w:ascii="Garamond" w:hAnsi="Garamond"/>
              </w:rPr>
            </w:pPr>
            <w:r w:rsidRPr="000071B5">
              <w:rPr>
                <w:rFonts w:ascii="Garamond" w:hAnsi="Garamond"/>
              </w:rPr>
              <w:t xml:space="preserve">В связи с </w:t>
            </w:r>
            <w:r w:rsidR="009A224E">
              <w:rPr>
                <w:rFonts w:ascii="Garamond" w:hAnsi="Garamond"/>
              </w:rPr>
              <w:t>существующими в настоящее время обстоятельствами непреодолимой силы (военными действиями) предлагается увеличить срок проведения вышеуказанного тестирования до 4 (четырех) месяцев.</w:t>
            </w:r>
          </w:p>
          <w:p w14:paraId="68990490" w14:textId="77777777" w:rsidR="00B64360" w:rsidRPr="002B5432" w:rsidRDefault="00317937" w:rsidP="00BD4B23">
            <w:pPr>
              <w:widowControl w:val="0"/>
              <w:tabs>
                <w:tab w:val="left" w:pos="0"/>
                <w:tab w:val="left" w:pos="3420"/>
              </w:tabs>
              <w:contextualSpacing/>
              <w:jc w:val="both"/>
              <w:rPr>
                <w:rFonts w:ascii="Garamond" w:hAnsi="Garamond"/>
              </w:rPr>
            </w:pPr>
            <w:r w:rsidRPr="000071B5">
              <w:rPr>
                <w:rFonts w:ascii="Garamond" w:hAnsi="Garamond" w:cs="Garamond"/>
                <w:b/>
                <w:bCs/>
              </w:rPr>
              <w:t>Дата вступления в силу:</w:t>
            </w:r>
            <w:r w:rsidRPr="000071B5">
              <w:rPr>
                <w:rFonts w:ascii="Garamond" w:hAnsi="Garamond"/>
                <w:bCs/>
              </w:rPr>
              <w:t xml:space="preserve"> </w:t>
            </w:r>
            <w:r w:rsidR="00C2328F" w:rsidRPr="000071B5">
              <w:rPr>
                <w:rFonts w:ascii="Garamond" w:hAnsi="Garamond"/>
                <w:bCs/>
              </w:rPr>
              <w:t>с 2</w:t>
            </w:r>
            <w:r w:rsidR="00235286" w:rsidRPr="000071B5">
              <w:rPr>
                <w:rFonts w:ascii="Garamond" w:hAnsi="Garamond"/>
                <w:bCs/>
              </w:rPr>
              <w:t>7</w:t>
            </w:r>
            <w:r w:rsidR="00C2328F" w:rsidRPr="000071B5">
              <w:rPr>
                <w:rFonts w:ascii="Garamond" w:hAnsi="Garamond"/>
                <w:bCs/>
              </w:rPr>
              <w:t xml:space="preserve"> </w:t>
            </w:r>
            <w:r w:rsidR="007B0622" w:rsidRPr="000071B5">
              <w:rPr>
                <w:rFonts w:ascii="Garamond" w:hAnsi="Garamond"/>
                <w:bCs/>
              </w:rPr>
              <w:t>марта</w:t>
            </w:r>
            <w:r w:rsidR="00C2328F" w:rsidRPr="000071B5">
              <w:rPr>
                <w:rFonts w:ascii="Garamond" w:hAnsi="Garamond"/>
                <w:bCs/>
              </w:rPr>
              <w:t xml:space="preserve"> 2024 года и распространяют свое действие на отношения сторон по Договору о присоединении к торговой системе оптового рынка, возникшие с </w:t>
            </w:r>
            <w:r w:rsidR="00BD4B23">
              <w:rPr>
                <w:rFonts w:ascii="Garamond" w:hAnsi="Garamond"/>
                <w:bCs/>
              </w:rPr>
              <w:t>1</w:t>
            </w:r>
            <w:r w:rsidR="00C2328F" w:rsidRPr="000071B5">
              <w:rPr>
                <w:rFonts w:ascii="Garamond" w:hAnsi="Garamond"/>
                <w:bCs/>
              </w:rPr>
              <w:t xml:space="preserve"> </w:t>
            </w:r>
            <w:r w:rsidR="00BD4B23">
              <w:rPr>
                <w:rFonts w:ascii="Garamond" w:hAnsi="Garamond"/>
                <w:bCs/>
              </w:rPr>
              <w:t>декабря</w:t>
            </w:r>
            <w:r w:rsidR="00C2328F" w:rsidRPr="00E159F6">
              <w:rPr>
                <w:rFonts w:ascii="Garamond" w:hAnsi="Garamond"/>
                <w:bCs/>
              </w:rPr>
              <w:t xml:space="preserve"> 202</w:t>
            </w:r>
            <w:r w:rsidR="00BD4B23">
              <w:rPr>
                <w:rFonts w:ascii="Garamond" w:hAnsi="Garamond"/>
                <w:bCs/>
              </w:rPr>
              <w:t>3</w:t>
            </w:r>
            <w:r w:rsidR="00C2328F" w:rsidRPr="00E159F6">
              <w:rPr>
                <w:rFonts w:ascii="Garamond" w:hAnsi="Garamond"/>
                <w:bCs/>
              </w:rPr>
              <w:t xml:space="preserve"> года, и действуют по 3</w:t>
            </w:r>
            <w:r w:rsidR="00FB7E9A" w:rsidRPr="00FB7E9A">
              <w:rPr>
                <w:rFonts w:ascii="Garamond" w:hAnsi="Garamond"/>
                <w:bCs/>
              </w:rPr>
              <w:t>0</w:t>
            </w:r>
            <w:r w:rsidR="00C2328F" w:rsidRPr="00E159F6">
              <w:rPr>
                <w:rFonts w:ascii="Garamond" w:hAnsi="Garamond"/>
                <w:bCs/>
              </w:rPr>
              <w:t xml:space="preserve"> </w:t>
            </w:r>
            <w:r w:rsidR="007B0622">
              <w:rPr>
                <w:rFonts w:ascii="Garamond" w:hAnsi="Garamond"/>
                <w:bCs/>
              </w:rPr>
              <w:t>а</w:t>
            </w:r>
            <w:r w:rsidR="00FB7E9A">
              <w:rPr>
                <w:rFonts w:ascii="Garamond" w:hAnsi="Garamond"/>
                <w:bCs/>
              </w:rPr>
              <w:t>преля</w:t>
            </w:r>
            <w:r w:rsidR="00C2328F" w:rsidRPr="00E159F6">
              <w:rPr>
                <w:rFonts w:ascii="Garamond" w:hAnsi="Garamond"/>
                <w:bCs/>
              </w:rPr>
              <w:t xml:space="preserve"> 2024 года (включительно).</w:t>
            </w:r>
          </w:p>
        </w:tc>
      </w:tr>
    </w:tbl>
    <w:p w14:paraId="2BFA2A8D" w14:textId="77777777" w:rsidR="00EA661D" w:rsidRDefault="00EA661D" w:rsidP="00317937">
      <w:pPr>
        <w:pStyle w:val="20"/>
        <w:keepNext w:val="0"/>
        <w:widowControl w:val="0"/>
        <w:jc w:val="both"/>
        <w:rPr>
          <w:rFonts w:ascii="Garamond" w:hAnsi="Garamond"/>
          <w:sz w:val="26"/>
          <w:szCs w:val="26"/>
        </w:rPr>
      </w:pPr>
      <w:bookmarkStart w:id="0" w:name="_Toc101261834"/>
      <w:bookmarkStart w:id="1" w:name="_Toc101672096"/>
      <w:bookmarkStart w:id="2" w:name="_Toc103055809"/>
      <w:bookmarkStart w:id="3" w:name="_Toc105228112"/>
      <w:bookmarkStart w:id="4" w:name="_Toc107045995"/>
    </w:p>
    <w:p w14:paraId="373F260F" w14:textId="77777777" w:rsidR="00317937" w:rsidRPr="002B5432" w:rsidRDefault="00317937" w:rsidP="00EC711B">
      <w:pPr>
        <w:pStyle w:val="20"/>
        <w:widowControl w:val="0"/>
        <w:rPr>
          <w:rFonts w:ascii="Garamond" w:hAnsi="Garamond"/>
          <w:sz w:val="26"/>
          <w:szCs w:val="26"/>
        </w:rPr>
      </w:pPr>
      <w:r w:rsidRPr="002B5432">
        <w:rPr>
          <w:rFonts w:ascii="Garamond" w:hAnsi="Garamond"/>
          <w:sz w:val="26"/>
          <w:szCs w:val="26"/>
        </w:rPr>
        <w:t xml:space="preserve">Предложения по изменениям и дополнениям в </w:t>
      </w:r>
      <w:bookmarkEnd w:id="0"/>
      <w:bookmarkEnd w:id="1"/>
      <w:bookmarkEnd w:id="2"/>
      <w:bookmarkEnd w:id="3"/>
      <w:bookmarkEnd w:id="4"/>
      <w:r w:rsidR="00EC711B" w:rsidRPr="00EC711B">
        <w:rPr>
          <w:rFonts w:ascii="Garamond" w:hAnsi="Garamond"/>
          <w:sz w:val="26"/>
          <w:szCs w:val="26"/>
        </w:rPr>
        <w:t>РЕГЛАМЕНТ АТТЕСТАЦИИ ГЕНЕРИРУЮЩЕГО ОБОРУДОВАНИЯ</w:t>
      </w:r>
      <w:r w:rsidR="00EC711B">
        <w:rPr>
          <w:rFonts w:ascii="Garamond" w:hAnsi="Garamond"/>
          <w:sz w:val="26"/>
          <w:szCs w:val="26"/>
        </w:rPr>
        <w:t xml:space="preserve"> (Приложение № 19</w:t>
      </w:r>
      <w:r w:rsidR="007D34EE" w:rsidRPr="007D34EE">
        <w:rPr>
          <w:rFonts w:ascii="Garamond" w:hAnsi="Garamond"/>
          <w:sz w:val="26"/>
          <w:szCs w:val="26"/>
        </w:rPr>
        <w:t>.2 к Договору о присоединении к торговой системе оптового рынка)</w:t>
      </w:r>
    </w:p>
    <w:p w14:paraId="0CA3E831" w14:textId="77777777" w:rsidR="00317937" w:rsidRPr="002B5432" w:rsidRDefault="00317937" w:rsidP="00317937">
      <w:pPr>
        <w:widowControl w:val="0"/>
        <w:rPr>
          <w:rFonts w:ascii="Garamond" w:hAnsi="Garamond"/>
        </w:rPr>
      </w:pPr>
    </w:p>
    <w:tbl>
      <w:tblPr>
        <w:tblW w:w="147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1"/>
        <w:gridCol w:w="6864"/>
        <w:gridCol w:w="6865"/>
      </w:tblGrid>
      <w:tr w:rsidR="00317937" w:rsidRPr="002B5432" w14:paraId="7B7E178D" w14:textId="77777777" w:rsidTr="00443516">
        <w:tc>
          <w:tcPr>
            <w:tcW w:w="1031" w:type="dxa"/>
            <w:vAlign w:val="center"/>
          </w:tcPr>
          <w:p w14:paraId="070F5202" w14:textId="77777777" w:rsidR="00317937" w:rsidRDefault="00317937" w:rsidP="00443516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B5432">
              <w:rPr>
                <w:rFonts w:ascii="Garamond" w:hAnsi="Garamond"/>
                <w:b/>
                <w:sz w:val="22"/>
                <w:szCs w:val="22"/>
              </w:rPr>
              <w:t>№</w:t>
            </w:r>
            <w:r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</w:p>
          <w:p w14:paraId="71C9BEA9" w14:textId="77777777" w:rsidR="00317937" w:rsidRPr="002B5432" w:rsidRDefault="00317937" w:rsidP="00443516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864" w:type="dxa"/>
          </w:tcPr>
          <w:p w14:paraId="63A4527A" w14:textId="77777777" w:rsidR="00317937" w:rsidRPr="003C641F" w:rsidRDefault="00317937" w:rsidP="00443516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3C641F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31FD008A" w14:textId="77777777" w:rsidR="00317937" w:rsidRPr="003C641F" w:rsidRDefault="00317937" w:rsidP="00443516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3C641F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6865" w:type="dxa"/>
          </w:tcPr>
          <w:p w14:paraId="520A8F64" w14:textId="77777777" w:rsidR="00317937" w:rsidRPr="002B5432" w:rsidRDefault="00317937" w:rsidP="00443516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B5432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7A2BC053" w14:textId="77777777" w:rsidR="00317937" w:rsidRPr="002B5432" w:rsidRDefault="00317937" w:rsidP="00443516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2B5432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7D34EE" w:rsidRPr="002B5432" w14:paraId="7494882B" w14:textId="77777777" w:rsidTr="00F369D4">
        <w:trPr>
          <w:trHeight w:val="983"/>
        </w:trPr>
        <w:tc>
          <w:tcPr>
            <w:tcW w:w="1031" w:type="dxa"/>
          </w:tcPr>
          <w:p w14:paraId="2F5A6F8A" w14:textId="77777777" w:rsidR="007D34EE" w:rsidRPr="003C641F" w:rsidRDefault="00B94660" w:rsidP="007D34EE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5</w:t>
            </w:r>
            <w:r w:rsidR="007D34EE">
              <w:rPr>
                <w:rFonts w:ascii="Garamond" w:hAnsi="Garamond"/>
                <w:b/>
                <w:sz w:val="22"/>
                <w:szCs w:val="22"/>
              </w:rPr>
              <w:t>.2</w:t>
            </w:r>
          </w:p>
        </w:tc>
        <w:tc>
          <w:tcPr>
            <w:tcW w:w="6864" w:type="dxa"/>
          </w:tcPr>
          <w:p w14:paraId="3B75C997" w14:textId="77777777" w:rsidR="00B94660" w:rsidRPr="00816BBB" w:rsidRDefault="00B94660" w:rsidP="00B94660">
            <w:pPr>
              <w:widowControl w:val="0"/>
              <w:spacing w:before="120" w:after="120"/>
              <w:ind w:firstLine="540"/>
              <w:jc w:val="both"/>
              <w:rPr>
                <w:rFonts w:ascii="Garamond" w:eastAsia="Batang" w:hAnsi="Garamond" w:cs="Garamond"/>
                <w:sz w:val="22"/>
                <w:szCs w:val="22"/>
                <w:lang w:eastAsia="ko-KR"/>
              </w:rPr>
            </w:pPr>
            <w:r w:rsidRPr="00C460D3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 xml:space="preserve">При выявлении обстоятельств, указанных в п. 5.1 настоящего Регламента, СО направляет поставщику мощности требование о </w:t>
            </w:r>
            <w:r w:rsidRPr="00816BBB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>необходимости подтверждения предельного объема поставки мощности генерирующего оборудования путем проведения его тестирования.</w:t>
            </w:r>
          </w:p>
          <w:p w14:paraId="30C37222" w14:textId="77777777" w:rsidR="00B94660" w:rsidRPr="00816BBB" w:rsidRDefault="00B94660" w:rsidP="00B94660">
            <w:pPr>
              <w:widowControl w:val="0"/>
              <w:spacing w:before="120" w:after="120"/>
              <w:ind w:firstLine="540"/>
              <w:jc w:val="both"/>
              <w:rPr>
                <w:rFonts w:ascii="Garamond" w:eastAsia="Batang" w:hAnsi="Garamond" w:cs="Garamond"/>
                <w:sz w:val="22"/>
                <w:szCs w:val="22"/>
                <w:lang w:eastAsia="ko-KR"/>
              </w:rPr>
            </w:pPr>
            <w:r w:rsidRPr="00816BBB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>Требование о необходимости проведения тестирования не направляется в следующих случаях:</w:t>
            </w:r>
          </w:p>
          <w:p w14:paraId="54FE58BE" w14:textId="77777777" w:rsidR="00B94660" w:rsidRPr="009A2236" w:rsidRDefault="00B94660" w:rsidP="00B94660">
            <w:pPr>
              <w:pStyle w:val="af2"/>
              <w:widowControl w:val="0"/>
              <w:numPr>
                <w:ilvl w:val="0"/>
                <w:numId w:val="6"/>
              </w:numPr>
              <w:spacing w:before="120" w:after="120"/>
              <w:contextualSpacing w:val="0"/>
              <w:jc w:val="both"/>
              <w:rPr>
                <w:rFonts w:ascii="Garamond" w:eastAsia="Batang" w:hAnsi="Garamond" w:cs="Garamond"/>
                <w:sz w:val="22"/>
                <w:szCs w:val="22"/>
                <w:lang w:eastAsia="ko-KR"/>
              </w:rPr>
            </w:pPr>
            <w:r w:rsidRPr="00816BBB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 xml:space="preserve">для подтверждения ранее зарегистрированного предельного объема поставки мощности генерирующего оборудования при выявлении обстоятельств, указанных в подпунктах 1, 3 п. 5.1 настоящего Регламента, в отношении генерирующего </w:t>
            </w:r>
            <w:r w:rsidRPr="009A2236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 xml:space="preserve">оборудования, входящего в состав ГТП, предельный объем поставки мощности которой равен нулю, либо если ранее </w:t>
            </w:r>
            <w:r w:rsidRPr="009A2236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lastRenderedPageBreak/>
              <w:t>требование о проведении тестирования указанного оборудования уже было направлено и срок для проведения такого тестирования не истек, либо до установленного срока проведения тестирования в СО не представлены в предусмотренном настоящим Регламентом порядке документы с результатами соответствующего тестирования;</w:t>
            </w:r>
          </w:p>
          <w:p w14:paraId="3C9F5B6C" w14:textId="77777777" w:rsidR="00B94660" w:rsidRPr="00816BBB" w:rsidRDefault="00B94660" w:rsidP="00B94660">
            <w:pPr>
              <w:pStyle w:val="af2"/>
              <w:widowControl w:val="0"/>
              <w:numPr>
                <w:ilvl w:val="0"/>
                <w:numId w:val="6"/>
              </w:numPr>
              <w:spacing w:before="120" w:after="120"/>
              <w:contextualSpacing w:val="0"/>
              <w:jc w:val="both"/>
              <w:rPr>
                <w:rFonts w:ascii="Garamond" w:eastAsia="Batang" w:hAnsi="Garamond" w:cs="Garamond"/>
                <w:sz w:val="22"/>
                <w:szCs w:val="22"/>
                <w:lang w:eastAsia="ko-KR"/>
              </w:rPr>
            </w:pPr>
            <w:r w:rsidRPr="00816BBB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 xml:space="preserve">для подтверждения ранее зарегистрированного значения максимальной располагаемой </w:t>
            </w:r>
            <w:r w:rsidRPr="005C3EAE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>мощности и предельного объема поставки мощности генерирующего оборудования при выявлении обстоятельств, указанных в подпункте 2 п. 5.1 настоящего Регламента, в отношении единиц генерирующего оборудования, максимальная располагаемая мощность которого, определенная в период</w:t>
            </w:r>
            <w:r w:rsidRPr="00816BBB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 xml:space="preserve"> последних комплексных испытаний, была равна нулю.</w:t>
            </w:r>
          </w:p>
          <w:p w14:paraId="48831560" w14:textId="77777777" w:rsidR="00B94660" w:rsidRPr="00C460D3" w:rsidRDefault="00B94660" w:rsidP="00B94660">
            <w:pPr>
              <w:widowControl w:val="0"/>
              <w:spacing w:before="120" w:after="120"/>
              <w:ind w:firstLine="540"/>
              <w:jc w:val="both"/>
              <w:rPr>
                <w:rFonts w:ascii="Garamond" w:eastAsia="Batang" w:hAnsi="Garamond" w:cs="Garamond"/>
                <w:sz w:val="22"/>
                <w:szCs w:val="22"/>
                <w:lang w:eastAsia="ko-KR"/>
              </w:rPr>
            </w:pPr>
            <w:r w:rsidRPr="00816BBB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>Поставщик мощности должен выполнить предусмотренные</w:t>
            </w:r>
            <w:r w:rsidRPr="00C460D3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 xml:space="preserve"> разделом 3 настоящего Регламента процедуры в следующие сроки:</w:t>
            </w:r>
          </w:p>
          <w:p w14:paraId="67D7E73A" w14:textId="77777777" w:rsidR="00B94660" w:rsidRPr="006534A9" w:rsidRDefault="00B94660" w:rsidP="00B94660">
            <w:pPr>
              <w:widowControl w:val="0"/>
              <w:spacing w:before="120" w:after="120"/>
              <w:ind w:firstLine="540"/>
              <w:jc w:val="both"/>
              <w:rPr>
                <w:rFonts w:ascii="Garamond" w:eastAsia="Batang" w:hAnsi="Garamond" w:cs="Garamond"/>
                <w:sz w:val="22"/>
                <w:szCs w:val="22"/>
                <w:lang w:eastAsia="ko-KR"/>
              </w:rPr>
            </w:pPr>
            <w:r w:rsidRPr="00C460D3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 xml:space="preserve">– в течение </w:t>
            </w:r>
            <w:r w:rsidRPr="00FB7E9A">
              <w:rPr>
                <w:rFonts w:ascii="Garamond" w:eastAsia="Batang" w:hAnsi="Garamond" w:cs="Garamond"/>
                <w:sz w:val="22"/>
                <w:szCs w:val="22"/>
                <w:highlight w:val="yellow"/>
                <w:lang w:eastAsia="ko-KR"/>
              </w:rPr>
              <w:t>3 (трех)</w:t>
            </w:r>
            <w:r w:rsidRPr="00C460D3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 xml:space="preserve"> месяцев с момента направления поставщику мощности указанного требования в случае выявления обстоятельств</w:t>
            </w:r>
            <w:r w:rsidRPr="009722D2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 xml:space="preserve">, указанных в подпункте </w:t>
            </w:r>
            <w:r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>1</w:t>
            </w:r>
            <w:r w:rsidRPr="009722D2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 xml:space="preserve"> п. 5.1 настоящего </w:t>
            </w:r>
            <w:r w:rsidRPr="006534A9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 xml:space="preserve">Регламента, за исключением случаев, указанных в п. 5.3 настоящего Регламента; </w:t>
            </w:r>
          </w:p>
          <w:p w14:paraId="60CE96BA" w14:textId="77777777" w:rsidR="00B94660" w:rsidRPr="00701DE8" w:rsidRDefault="00B94660" w:rsidP="00B94660">
            <w:pPr>
              <w:widowControl w:val="0"/>
              <w:spacing w:before="120" w:after="120"/>
              <w:ind w:firstLine="540"/>
              <w:jc w:val="both"/>
              <w:rPr>
                <w:rFonts w:ascii="Garamond" w:hAnsi="Garamond" w:cs="Garamond"/>
                <w:sz w:val="22"/>
                <w:szCs w:val="22"/>
              </w:rPr>
            </w:pPr>
            <w:r w:rsidRPr="009722D2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 xml:space="preserve">– </w:t>
            </w:r>
            <w:r w:rsidRPr="00701DE8">
              <w:rPr>
                <w:rFonts w:ascii="Garamond" w:hAnsi="Garamond" w:cs="Garamond"/>
                <w:sz w:val="22"/>
                <w:szCs w:val="22"/>
              </w:rPr>
              <w:t xml:space="preserve">в течение 2 (двух) месяцев с момента направления поставщику мощности указанного требования в случае выявления обстоятельств, указанных в подпунктах 2, </w:t>
            </w:r>
            <w:r>
              <w:rPr>
                <w:rFonts w:ascii="Garamond" w:hAnsi="Garamond" w:cs="Garamond"/>
                <w:sz w:val="22"/>
                <w:szCs w:val="22"/>
              </w:rPr>
              <w:t>3 п. 5.1 настоящего Регламента.</w:t>
            </w:r>
          </w:p>
          <w:p w14:paraId="707944AB" w14:textId="77777777" w:rsidR="007D34EE" w:rsidRPr="00B94660" w:rsidRDefault="00B94660" w:rsidP="00B94660">
            <w:pPr>
              <w:widowControl w:val="0"/>
              <w:tabs>
                <w:tab w:val="left" w:pos="1080"/>
              </w:tabs>
              <w:spacing w:before="120" w:after="120"/>
              <w:ind w:firstLine="540"/>
              <w:jc w:val="both"/>
              <w:rPr>
                <w:rFonts w:ascii="Garamond" w:eastAsia="Batang" w:hAnsi="Garamond" w:cs="Garamond"/>
                <w:sz w:val="22"/>
                <w:szCs w:val="22"/>
                <w:lang w:eastAsia="ko-KR"/>
              </w:rPr>
            </w:pPr>
            <w:r w:rsidRPr="0089475D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 xml:space="preserve">В случае если при проведении тестирования данные, содержащиеся в Реестре </w:t>
            </w:r>
            <w:r w:rsidRPr="0089475D">
              <w:rPr>
                <w:rFonts w:ascii="Garamond" w:hAnsi="Garamond"/>
                <w:sz w:val="22"/>
                <w:szCs w:val="22"/>
                <w:lang w:eastAsia="en-US"/>
              </w:rPr>
              <w:t xml:space="preserve">фактических параметров генерирующего оборудования в отношении единицы генерирующего оборудования и (или) Реестре </w:t>
            </w:r>
            <w:r w:rsidRPr="0089475D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 xml:space="preserve">предельных объемов поставки мощности генерирующего оборудования в отношении ГТП, не были подтверждены, </w:t>
            </w:r>
            <w:r w:rsidRPr="0089475D">
              <w:rPr>
                <w:rFonts w:ascii="Garamond" w:hAnsi="Garamond"/>
                <w:bCs/>
                <w:sz w:val="22"/>
                <w:szCs w:val="22"/>
              </w:rPr>
              <w:t xml:space="preserve">СО обязан внести изменения в </w:t>
            </w:r>
            <w:r w:rsidRPr="0089475D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 xml:space="preserve">Реестр </w:t>
            </w:r>
            <w:r w:rsidRPr="0089475D">
              <w:rPr>
                <w:rFonts w:ascii="Garamond" w:eastAsia="Batang" w:hAnsi="Garamond"/>
                <w:sz w:val="22"/>
                <w:szCs w:val="22"/>
              </w:rPr>
              <w:t>предельных объемов поставки мощности генерирующего оборудования</w:t>
            </w:r>
            <w:r w:rsidRPr="0089475D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 xml:space="preserve"> путем корректировки ранее зарегистрированных значений предельных объемов поставки мощности ГТП на значения, определенные СО в соответствии с п. 6.3 настоящего Регламента.</w:t>
            </w:r>
          </w:p>
        </w:tc>
        <w:tc>
          <w:tcPr>
            <w:tcW w:w="6865" w:type="dxa"/>
          </w:tcPr>
          <w:p w14:paraId="774C51EC" w14:textId="77777777" w:rsidR="00B94660" w:rsidRPr="00816BBB" w:rsidRDefault="00B94660" w:rsidP="00B94660">
            <w:pPr>
              <w:widowControl w:val="0"/>
              <w:spacing w:before="120" w:after="120"/>
              <w:ind w:firstLine="540"/>
              <w:jc w:val="both"/>
              <w:rPr>
                <w:rFonts w:ascii="Garamond" w:eastAsia="Batang" w:hAnsi="Garamond" w:cs="Garamond"/>
                <w:sz w:val="22"/>
                <w:szCs w:val="22"/>
                <w:lang w:eastAsia="ko-KR"/>
              </w:rPr>
            </w:pPr>
            <w:r w:rsidRPr="00C460D3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lastRenderedPageBreak/>
              <w:t xml:space="preserve">При выявлении обстоятельств, указанных в п. 5.1 настоящего Регламента, СО направляет поставщику мощности требование о </w:t>
            </w:r>
            <w:r w:rsidRPr="00816BBB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>необходимости подтверждения предельного объема поставки мощности генерирующего оборудования путем проведения его тестирования.</w:t>
            </w:r>
          </w:p>
          <w:p w14:paraId="45EFCA0A" w14:textId="77777777" w:rsidR="00B94660" w:rsidRPr="00816BBB" w:rsidRDefault="00B94660" w:rsidP="00B94660">
            <w:pPr>
              <w:widowControl w:val="0"/>
              <w:spacing w:before="120" w:after="120"/>
              <w:ind w:firstLine="540"/>
              <w:jc w:val="both"/>
              <w:rPr>
                <w:rFonts w:ascii="Garamond" w:eastAsia="Batang" w:hAnsi="Garamond" w:cs="Garamond"/>
                <w:sz w:val="22"/>
                <w:szCs w:val="22"/>
                <w:lang w:eastAsia="ko-KR"/>
              </w:rPr>
            </w:pPr>
            <w:r w:rsidRPr="00816BBB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>Требование о необходимости проведения тестирования не направляется в следующих случаях:</w:t>
            </w:r>
          </w:p>
          <w:p w14:paraId="1B26AC7D" w14:textId="77777777" w:rsidR="00B94660" w:rsidRPr="009A2236" w:rsidRDefault="00B94660" w:rsidP="00B94660">
            <w:pPr>
              <w:pStyle w:val="af2"/>
              <w:widowControl w:val="0"/>
              <w:numPr>
                <w:ilvl w:val="0"/>
                <w:numId w:val="6"/>
              </w:numPr>
              <w:spacing w:before="120" w:after="120"/>
              <w:contextualSpacing w:val="0"/>
              <w:jc w:val="both"/>
              <w:rPr>
                <w:rFonts w:ascii="Garamond" w:eastAsia="Batang" w:hAnsi="Garamond" w:cs="Garamond"/>
                <w:sz w:val="22"/>
                <w:szCs w:val="22"/>
                <w:lang w:eastAsia="ko-KR"/>
              </w:rPr>
            </w:pPr>
            <w:r w:rsidRPr="00816BBB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 xml:space="preserve">для подтверждения ранее зарегистрированного предельного объема поставки мощности генерирующего оборудования при выявлении обстоятельств, указанных в подпунктах 1, 3 п. 5.1 настоящего Регламента, в отношении генерирующего </w:t>
            </w:r>
            <w:r w:rsidRPr="009A2236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 xml:space="preserve">оборудования, входящего в состав ГТП, предельный объем поставки мощности которой равен нулю, либо если ранее </w:t>
            </w:r>
            <w:r w:rsidRPr="009A2236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lastRenderedPageBreak/>
              <w:t>требование о проведении тестирования указанного оборудования уже было направлено и срок для проведения такого тестирования не истек, либо до установленного срока проведения тестирования в СО не представлены в предусмотренном настоящим Регламентом порядке документы с результатами соответствующего тестирования;</w:t>
            </w:r>
          </w:p>
          <w:p w14:paraId="35B3FC7F" w14:textId="77777777" w:rsidR="00B94660" w:rsidRPr="00816BBB" w:rsidRDefault="00B94660" w:rsidP="00B94660">
            <w:pPr>
              <w:pStyle w:val="af2"/>
              <w:widowControl w:val="0"/>
              <w:numPr>
                <w:ilvl w:val="0"/>
                <w:numId w:val="6"/>
              </w:numPr>
              <w:spacing w:before="120" w:after="120"/>
              <w:contextualSpacing w:val="0"/>
              <w:jc w:val="both"/>
              <w:rPr>
                <w:rFonts w:ascii="Garamond" w:eastAsia="Batang" w:hAnsi="Garamond" w:cs="Garamond"/>
                <w:sz w:val="22"/>
                <w:szCs w:val="22"/>
                <w:lang w:eastAsia="ko-KR"/>
              </w:rPr>
            </w:pPr>
            <w:r w:rsidRPr="00816BBB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 xml:space="preserve">для подтверждения ранее зарегистрированного значения максимальной располагаемой </w:t>
            </w:r>
            <w:r w:rsidRPr="005C3EAE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>мощности и предельного объема поставки мощности генерирующего оборудования при выявлении обстоятельств, указанных в подпункте 2 п. 5.1 настоящего Регламента, в отношении единиц генерирующего оборудования, максимальная располагаемая мощность которого, определенная в период</w:t>
            </w:r>
            <w:r w:rsidRPr="00816BBB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 xml:space="preserve"> последних комплексных испытаний, была равна нулю.</w:t>
            </w:r>
          </w:p>
          <w:p w14:paraId="54EA59BF" w14:textId="77777777" w:rsidR="00B94660" w:rsidRPr="00C460D3" w:rsidRDefault="00B94660" w:rsidP="00B94660">
            <w:pPr>
              <w:widowControl w:val="0"/>
              <w:spacing w:before="120" w:after="120"/>
              <w:ind w:firstLine="540"/>
              <w:jc w:val="both"/>
              <w:rPr>
                <w:rFonts w:ascii="Garamond" w:eastAsia="Batang" w:hAnsi="Garamond" w:cs="Garamond"/>
                <w:sz w:val="22"/>
                <w:szCs w:val="22"/>
                <w:lang w:eastAsia="ko-KR"/>
              </w:rPr>
            </w:pPr>
            <w:r w:rsidRPr="00816BBB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>Поставщик мощности должен выполнить предусмотренные</w:t>
            </w:r>
            <w:r w:rsidRPr="00C460D3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 xml:space="preserve"> разделом 3 настоящего Регламента процедуры в следующие сроки:</w:t>
            </w:r>
          </w:p>
          <w:p w14:paraId="3D81C469" w14:textId="77777777" w:rsidR="00B94660" w:rsidRPr="006534A9" w:rsidRDefault="00DE5818" w:rsidP="00B94660">
            <w:pPr>
              <w:widowControl w:val="0"/>
              <w:spacing w:before="120" w:after="120"/>
              <w:ind w:firstLine="540"/>
              <w:jc w:val="both"/>
              <w:rPr>
                <w:rFonts w:ascii="Garamond" w:eastAsia="Batang" w:hAnsi="Garamond" w:cs="Garamond"/>
                <w:sz w:val="22"/>
                <w:szCs w:val="22"/>
                <w:lang w:eastAsia="ko-KR"/>
              </w:rPr>
            </w:pPr>
            <w:r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 xml:space="preserve">– в течение </w:t>
            </w:r>
            <w:r w:rsidRPr="00DE5818">
              <w:rPr>
                <w:rFonts w:ascii="Garamond" w:eastAsia="Batang" w:hAnsi="Garamond" w:cs="Garamond"/>
                <w:sz w:val="22"/>
                <w:szCs w:val="22"/>
                <w:highlight w:val="yellow"/>
                <w:lang w:eastAsia="ko-KR"/>
              </w:rPr>
              <w:t>4 (четырех</w:t>
            </w:r>
            <w:r w:rsidR="00B94660" w:rsidRPr="00DE5818">
              <w:rPr>
                <w:rFonts w:ascii="Garamond" w:eastAsia="Batang" w:hAnsi="Garamond" w:cs="Garamond"/>
                <w:sz w:val="22"/>
                <w:szCs w:val="22"/>
                <w:highlight w:val="yellow"/>
                <w:lang w:eastAsia="ko-KR"/>
              </w:rPr>
              <w:t>)</w:t>
            </w:r>
            <w:r w:rsidR="00B94660" w:rsidRPr="00C460D3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 xml:space="preserve"> месяцев с момента направления поставщику мощности указанного требования в случае выявления обстоятельств</w:t>
            </w:r>
            <w:r w:rsidR="00B94660" w:rsidRPr="009722D2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 xml:space="preserve">, указанных в подпункте </w:t>
            </w:r>
            <w:r w:rsidR="00B94660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>1</w:t>
            </w:r>
            <w:r w:rsidR="00B94660" w:rsidRPr="009722D2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 xml:space="preserve"> п. 5.1 настоящего </w:t>
            </w:r>
            <w:r w:rsidR="00B94660" w:rsidRPr="006534A9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 xml:space="preserve">Регламента, за исключением случаев, указанных в п. 5.3 настоящего Регламента; </w:t>
            </w:r>
          </w:p>
          <w:p w14:paraId="3658C9AF" w14:textId="77777777" w:rsidR="00B94660" w:rsidRPr="00701DE8" w:rsidRDefault="00B94660" w:rsidP="00B94660">
            <w:pPr>
              <w:widowControl w:val="0"/>
              <w:spacing w:before="120" w:after="120"/>
              <w:ind w:firstLine="540"/>
              <w:jc w:val="both"/>
              <w:rPr>
                <w:rFonts w:ascii="Garamond" w:hAnsi="Garamond" w:cs="Garamond"/>
                <w:sz w:val="22"/>
                <w:szCs w:val="22"/>
              </w:rPr>
            </w:pPr>
            <w:r w:rsidRPr="009722D2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 xml:space="preserve">– </w:t>
            </w:r>
            <w:r w:rsidRPr="00701DE8">
              <w:rPr>
                <w:rFonts w:ascii="Garamond" w:hAnsi="Garamond" w:cs="Garamond"/>
                <w:sz w:val="22"/>
                <w:szCs w:val="22"/>
              </w:rPr>
              <w:t xml:space="preserve">в течение 2 (двух) месяцев с момента направления поставщику мощности указанного требования в случае выявления обстоятельств, указанных в подпунктах 2, </w:t>
            </w:r>
            <w:r>
              <w:rPr>
                <w:rFonts w:ascii="Garamond" w:hAnsi="Garamond" w:cs="Garamond"/>
                <w:sz w:val="22"/>
                <w:szCs w:val="22"/>
              </w:rPr>
              <w:t>3 п. 5.1 настоящего Регламента.</w:t>
            </w:r>
          </w:p>
          <w:p w14:paraId="073E1ABD" w14:textId="77777777" w:rsidR="007D34EE" w:rsidRPr="00B94660" w:rsidRDefault="00B94660" w:rsidP="00B94660">
            <w:pPr>
              <w:widowControl w:val="0"/>
              <w:tabs>
                <w:tab w:val="left" w:pos="1080"/>
              </w:tabs>
              <w:spacing w:before="120" w:after="120"/>
              <w:ind w:firstLine="540"/>
              <w:jc w:val="both"/>
              <w:rPr>
                <w:rFonts w:ascii="Garamond" w:eastAsia="Batang" w:hAnsi="Garamond" w:cs="Garamond"/>
                <w:sz w:val="22"/>
                <w:szCs w:val="22"/>
                <w:lang w:eastAsia="ko-KR"/>
              </w:rPr>
            </w:pPr>
            <w:r w:rsidRPr="0089475D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 xml:space="preserve">В случае если при проведении тестирования данные, содержащиеся в Реестре </w:t>
            </w:r>
            <w:r w:rsidRPr="0089475D">
              <w:rPr>
                <w:rFonts w:ascii="Garamond" w:hAnsi="Garamond"/>
                <w:sz w:val="22"/>
                <w:szCs w:val="22"/>
                <w:lang w:eastAsia="en-US"/>
              </w:rPr>
              <w:t xml:space="preserve">фактических параметров генерирующего оборудования в отношении единицы генерирующего оборудования и (или) Реестре </w:t>
            </w:r>
            <w:r w:rsidRPr="0089475D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 xml:space="preserve">предельных объемов поставки мощности генерирующего оборудования в отношении ГТП, не были подтверждены, </w:t>
            </w:r>
            <w:r w:rsidRPr="0089475D">
              <w:rPr>
                <w:rFonts w:ascii="Garamond" w:hAnsi="Garamond"/>
                <w:bCs/>
                <w:sz w:val="22"/>
                <w:szCs w:val="22"/>
              </w:rPr>
              <w:t xml:space="preserve">СО обязан внести изменения в </w:t>
            </w:r>
            <w:r w:rsidRPr="0089475D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 xml:space="preserve">Реестр </w:t>
            </w:r>
            <w:r w:rsidRPr="0089475D">
              <w:rPr>
                <w:rFonts w:ascii="Garamond" w:eastAsia="Batang" w:hAnsi="Garamond"/>
                <w:sz w:val="22"/>
                <w:szCs w:val="22"/>
              </w:rPr>
              <w:t>предельных объемов поставки мощности генерирующего оборудования</w:t>
            </w:r>
            <w:r w:rsidRPr="0089475D">
              <w:rPr>
                <w:rFonts w:ascii="Garamond" w:eastAsia="Batang" w:hAnsi="Garamond" w:cs="Garamond"/>
                <w:sz w:val="22"/>
                <w:szCs w:val="22"/>
                <w:lang w:eastAsia="ko-KR"/>
              </w:rPr>
              <w:t xml:space="preserve"> путем корректировки ранее зарегистрированных значений предельных объемов поставки мощности ГТП на значения, определенные СО в соответствии с п. 6.3 настоящего Регламента.</w:t>
            </w:r>
          </w:p>
        </w:tc>
      </w:tr>
    </w:tbl>
    <w:p w14:paraId="0138CCB7" w14:textId="77777777" w:rsidR="0014031A" w:rsidRDefault="0014031A"/>
    <w:p w14:paraId="7B123BF4" w14:textId="77777777" w:rsidR="00155AEC" w:rsidRDefault="00155AEC" w:rsidP="00E413A1">
      <w:pPr>
        <w:tabs>
          <w:tab w:val="left" w:pos="8222"/>
        </w:tabs>
        <w:rPr>
          <w:rFonts w:ascii="Garamond" w:hAnsi="Garamond"/>
          <w:b/>
        </w:rPr>
      </w:pPr>
    </w:p>
    <w:p w14:paraId="0592F7AE" w14:textId="77777777" w:rsidR="00664781" w:rsidRPr="007A39A4" w:rsidRDefault="00664781" w:rsidP="00CF0F5B">
      <w:pPr>
        <w:tabs>
          <w:tab w:val="left" w:pos="8222"/>
        </w:tabs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</w:rPr>
        <w:t xml:space="preserve">                             </w:t>
      </w:r>
      <w:r w:rsidR="007A39A4">
        <w:rPr>
          <w:rFonts w:ascii="Garamond" w:hAnsi="Garamond"/>
          <w:b/>
        </w:rPr>
        <w:t xml:space="preserve">     </w:t>
      </w:r>
      <w:r>
        <w:rPr>
          <w:rFonts w:ascii="Garamond" w:hAnsi="Garamond"/>
          <w:b/>
        </w:rPr>
        <w:t xml:space="preserve"> </w:t>
      </w:r>
    </w:p>
    <w:sectPr w:rsidR="00664781" w:rsidRPr="007A39A4" w:rsidSect="00F369D4">
      <w:footerReference w:type="default" r:id="rId8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C9380" w14:textId="77777777" w:rsidR="00AB540D" w:rsidRDefault="00AB540D" w:rsidP="00317937">
      <w:r>
        <w:separator/>
      </w:r>
    </w:p>
  </w:endnote>
  <w:endnote w:type="continuationSeparator" w:id="0">
    <w:p w14:paraId="6A209F46" w14:textId="77777777" w:rsidR="00AB540D" w:rsidRDefault="00AB540D" w:rsidP="00317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287" w:usb1="09060000" w:usb2="0000001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86244275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683B7D1" w14:textId="77777777" w:rsidR="00317937" w:rsidRPr="00317937" w:rsidRDefault="00317937">
        <w:pPr>
          <w:pStyle w:val="a5"/>
          <w:jc w:val="right"/>
          <w:rPr>
            <w:sz w:val="20"/>
          </w:rPr>
        </w:pPr>
        <w:r w:rsidRPr="00317937">
          <w:rPr>
            <w:sz w:val="20"/>
          </w:rPr>
          <w:fldChar w:fldCharType="begin"/>
        </w:r>
        <w:r w:rsidRPr="00317937">
          <w:rPr>
            <w:sz w:val="20"/>
          </w:rPr>
          <w:instrText>PAGE   \* MERGEFORMAT</w:instrText>
        </w:r>
        <w:r w:rsidRPr="00317937">
          <w:rPr>
            <w:sz w:val="20"/>
          </w:rPr>
          <w:fldChar w:fldCharType="separate"/>
        </w:r>
        <w:r w:rsidR="00227F7B">
          <w:rPr>
            <w:noProof/>
            <w:sz w:val="20"/>
          </w:rPr>
          <w:t>1</w:t>
        </w:r>
        <w:r w:rsidRPr="00317937">
          <w:rPr>
            <w:sz w:val="20"/>
          </w:rPr>
          <w:fldChar w:fldCharType="end"/>
        </w:r>
      </w:p>
    </w:sdtContent>
  </w:sdt>
  <w:p w14:paraId="362FCC88" w14:textId="77777777" w:rsidR="00317937" w:rsidRDefault="0031793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097B78" w14:textId="77777777" w:rsidR="00AB540D" w:rsidRDefault="00AB540D" w:rsidP="00317937">
      <w:r>
        <w:separator/>
      </w:r>
    </w:p>
  </w:footnote>
  <w:footnote w:type="continuationSeparator" w:id="0">
    <w:p w14:paraId="22B961CA" w14:textId="77777777" w:rsidR="00AB540D" w:rsidRDefault="00AB540D" w:rsidP="003179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D43EFCE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FB"/>
    <w:multiLevelType w:val="multilevel"/>
    <w:tmpl w:val="E104049C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3">
      <w:start w:val="1"/>
      <w:numFmt w:val="decimal"/>
      <w:lvlText w:val="4.2.%4"/>
      <w:lvlJc w:val="left"/>
      <w:pPr>
        <w:tabs>
          <w:tab w:val="num" w:pos="426"/>
        </w:tabs>
        <w:ind w:left="426" w:firstLine="0"/>
      </w:pPr>
      <w:rPr>
        <w:rFonts w:hint="default"/>
        <w:i w:val="0"/>
      </w:rPr>
    </w:lvl>
    <w:lvl w:ilvl="4">
      <w:start w:val="1"/>
      <w:numFmt w:val="decimal"/>
      <w:lvlText w:val="%5)"/>
      <w:lvlJc w:val="left"/>
      <w:pPr>
        <w:tabs>
          <w:tab w:val="num" w:pos="1844"/>
        </w:tabs>
        <w:ind w:left="1844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9942DE7"/>
    <w:multiLevelType w:val="hybridMultilevel"/>
    <w:tmpl w:val="C9FAF03E"/>
    <w:lvl w:ilvl="0" w:tplc="F70E758C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F70E758C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85D2683"/>
    <w:multiLevelType w:val="hybridMultilevel"/>
    <w:tmpl w:val="6E3EBB86"/>
    <w:lvl w:ilvl="0" w:tplc="465A6D28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256E66EC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CFEE833A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B60ED330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5D142E68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B0009D68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51C7128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7DFA560C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60DC542C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F0E566B"/>
    <w:multiLevelType w:val="hybridMultilevel"/>
    <w:tmpl w:val="704A4A4E"/>
    <w:lvl w:ilvl="0" w:tplc="943C63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E151DA"/>
    <w:multiLevelType w:val="hybridMultilevel"/>
    <w:tmpl w:val="956CB8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1665041">
    <w:abstractNumId w:val="0"/>
  </w:num>
  <w:num w:numId="2" w16cid:durableId="1560483482">
    <w:abstractNumId w:val="3"/>
  </w:num>
  <w:num w:numId="3" w16cid:durableId="89591048">
    <w:abstractNumId w:val="5"/>
  </w:num>
  <w:num w:numId="4" w16cid:durableId="818687151">
    <w:abstractNumId w:val="1"/>
  </w:num>
  <w:num w:numId="5" w16cid:durableId="961619643">
    <w:abstractNumId w:val="2"/>
  </w:num>
  <w:num w:numId="6" w16cid:durableId="13736556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937"/>
    <w:rsid w:val="000071B5"/>
    <w:rsid w:val="00030F8B"/>
    <w:rsid w:val="00037A4A"/>
    <w:rsid w:val="00065C8F"/>
    <w:rsid w:val="000F2BB4"/>
    <w:rsid w:val="00104518"/>
    <w:rsid w:val="00126B1A"/>
    <w:rsid w:val="0014031A"/>
    <w:rsid w:val="00153BF6"/>
    <w:rsid w:val="00155AEC"/>
    <w:rsid w:val="00156173"/>
    <w:rsid w:val="001745CB"/>
    <w:rsid w:val="00187C7E"/>
    <w:rsid w:val="00191E8C"/>
    <w:rsid w:val="002256E8"/>
    <w:rsid w:val="00227744"/>
    <w:rsid w:val="00227F7B"/>
    <w:rsid w:val="002327FD"/>
    <w:rsid w:val="00235286"/>
    <w:rsid w:val="00240D64"/>
    <w:rsid w:val="002D558A"/>
    <w:rsid w:val="002F2C48"/>
    <w:rsid w:val="00317937"/>
    <w:rsid w:val="00337948"/>
    <w:rsid w:val="003500F1"/>
    <w:rsid w:val="00355937"/>
    <w:rsid w:val="003B3CB1"/>
    <w:rsid w:val="003B766A"/>
    <w:rsid w:val="003C6CA5"/>
    <w:rsid w:val="00450638"/>
    <w:rsid w:val="00485FA3"/>
    <w:rsid w:val="00573C9F"/>
    <w:rsid w:val="005E7CEA"/>
    <w:rsid w:val="00615083"/>
    <w:rsid w:val="00624C14"/>
    <w:rsid w:val="006361D8"/>
    <w:rsid w:val="00640A1B"/>
    <w:rsid w:val="00664781"/>
    <w:rsid w:val="006F3FFA"/>
    <w:rsid w:val="007300AF"/>
    <w:rsid w:val="007A39A4"/>
    <w:rsid w:val="007B0622"/>
    <w:rsid w:val="007D34EE"/>
    <w:rsid w:val="0081082F"/>
    <w:rsid w:val="00823C79"/>
    <w:rsid w:val="00842CE7"/>
    <w:rsid w:val="0084753F"/>
    <w:rsid w:val="008751F8"/>
    <w:rsid w:val="00916B60"/>
    <w:rsid w:val="00930866"/>
    <w:rsid w:val="00944203"/>
    <w:rsid w:val="00950B47"/>
    <w:rsid w:val="0096783D"/>
    <w:rsid w:val="009A224E"/>
    <w:rsid w:val="009C6055"/>
    <w:rsid w:val="009E233D"/>
    <w:rsid w:val="00A1733A"/>
    <w:rsid w:val="00A4361D"/>
    <w:rsid w:val="00A60B38"/>
    <w:rsid w:val="00A60C18"/>
    <w:rsid w:val="00A64819"/>
    <w:rsid w:val="00A64CE6"/>
    <w:rsid w:val="00A90FFB"/>
    <w:rsid w:val="00AB540D"/>
    <w:rsid w:val="00B26B94"/>
    <w:rsid w:val="00B30CA7"/>
    <w:rsid w:val="00B64360"/>
    <w:rsid w:val="00B93E07"/>
    <w:rsid w:val="00B94660"/>
    <w:rsid w:val="00BA0144"/>
    <w:rsid w:val="00BB1C90"/>
    <w:rsid w:val="00BD0EC9"/>
    <w:rsid w:val="00BD4B23"/>
    <w:rsid w:val="00BE285B"/>
    <w:rsid w:val="00BE2E1F"/>
    <w:rsid w:val="00BE4C49"/>
    <w:rsid w:val="00BE6FDF"/>
    <w:rsid w:val="00C204AD"/>
    <w:rsid w:val="00C21038"/>
    <w:rsid w:val="00C22299"/>
    <w:rsid w:val="00C2328F"/>
    <w:rsid w:val="00CB4839"/>
    <w:rsid w:val="00CF0F5B"/>
    <w:rsid w:val="00D01D68"/>
    <w:rsid w:val="00D16CEC"/>
    <w:rsid w:val="00D17318"/>
    <w:rsid w:val="00D25046"/>
    <w:rsid w:val="00D31A13"/>
    <w:rsid w:val="00D37EA1"/>
    <w:rsid w:val="00D65FAB"/>
    <w:rsid w:val="00D84043"/>
    <w:rsid w:val="00DE0625"/>
    <w:rsid w:val="00DE15EC"/>
    <w:rsid w:val="00DE49AD"/>
    <w:rsid w:val="00DE5818"/>
    <w:rsid w:val="00DE6C49"/>
    <w:rsid w:val="00DF5807"/>
    <w:rsid w:val="00E159F6"/>
    <w:rsid w:val="00E21C57"/>
    <w:rsid w:val="00E31A16"/>
    <w:rsid w:val="00E413A1"/>
    <w:rsid w:val="00E92F4D"/>
    <w:rsid w:val="00E939B8"/>
    <w:rsid w:val="00EA21A3"/>
    <w:rsid w:val="00EA661D"/>
    <w:rsid w:val="00EC15A1"/>
    <w:rsid w:val="00EC711B"/>
    <w:rsid w:val="00ED3147"/>
    <w:rsid w:val="00ED42B8"/>
    <w:rsid w:val="00F369D4"/>
    <w:rsid w:val="00F378D0"/>
    <w:rsid w:val="00F4500E"/>
    <w:rsid w:val="00F82017"/>
    <w:rsid w:val="00FB7E9A"/>
    <w:rsid w:val="00FD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FB0E231"/>
  <w15:chartTrackingRefBased/>
  <w15:docId w15:val="{E15AA753-AE3C-4E92-95AF-1EEDA35DC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79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параграфа (1.),Section,Section Heading,level2 hdg"/>
    <w:basedOn w:val="a"/>
    <w:next w:val="20"/>
    <w:link w:val="10"/>
    <w:qFormat/>
    <w:rsid w:val="007D34EE"/>
    <w:pPr>
      <w:keepNext/>
      <w:pageBreakBefore/>
      <w:spacing w:before="240" w:after="240"/>
      <w:outlineLvl w:val="0"/>
    </w:pPr>
    <w:rPr>
      <w:b/>
      <w:kern w:val="28"/>
      <w:sz w:val="28"/>
      <w:szCs w:val="20"/>
      <w:lang w:val="en-GB" w:eastAsia="en-US"/>
    </w:rPr>
  </w:style>
  <w:style w:type="paragraph" w:styleId="20">
    <w:name w:val="heading 2"/>
    <w:aliases w:val="h2,h21,Reset numbering,Заголовок пункта (1.1),5"/>
    <w:basedOn w:val="a"/>
    <w:next w:val="a"/>
    <w:link w:val="21"/>
    <w:qFormat/>
    <w:rsid w:val="00317937"/>
    <w:pPr>
      <w:keepNext/>
      <w:outlineLvl w:val="1"/>
    </w:pPr>
    <w:rPr>
      <w:b/>
      <w:bCs/>
      <w:sz w:val="20"/>
      <w:szCs w:val="20"/>
    </w:rPr>
  </w:style>
  <w:style w:type="paragraph" w:styleId="3">
    <w:name w:val="heading 3"/>
    <w:aliases w:val="Level 1 - 1,Заголовок подпукта (1.1.1),H3"/>
    <w:basedOn w:val="a"/>
    <w:link w:val="30"/>
    <w:qFormat/>
    <w:rsid w:val="007D34EE"/>
    <w:pPr>
      <w:tabs>
        <w:tab w:val="num" w:pos="284"/>
      </w:tabs>
      <w:spacing w:before="120" w:after="120"/>
      <w:ind w:left="284"/>
      <w:jc w:val="both"/>
      <w:outlineLvl w:val="2"/>
    </w:pPr>
    <w:rPr>
      <w:b/>
      <w:sz w:val="22"/>
      <w:szCs w:val="20"/>
      <w:lang w:eastAsia="en-US"/>
    </w:rPr>
  </w:style>
  <w:style w:type="paragraph" w:styleId="5">
    <w:name w:val="heading 5"/>
    <w:aliases w:val="h5,h51,test,Block Label,Level 3 - i,H5,H51,h52"/>
    <w:basedOn w:val="a"/>
    <w:next w:val="a"/>
    <w:link w:val="50"/>
    <w:unhideWhenUsed/>
    <w:qFormat/>
    <w:rsid w:val="0081082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aliases w:val="Legal Level 1."/>
    <w:basedOn w:val="a"/>
    <w:next w:val="5"/>
    <w:link w:val="60"/>
    <w:qFormat/>
    <w:rsid w:val="007D34EE"/>
    <w:pPr>
      <w:tabs>
        <w:tab w:val="num" w:pos="0"/>
      </w:tabs>
      <w:spacing w:before="120" w:after="120"/>
      <w:jc w:val="both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"/>
    <w:next w:val="a"/>
    <w:link w:val="70"/>
    <w:qFormat/>
    <w:rsid w:val="007D34EE"/>
    <w:pPr>
      <w:spacing w:before="180" w:after="240"/>
      <w:outlineLvl w:val="6"/>
    </w:pPr>
    <w:rPr>
      <w:rFonts w:ascii="Garamond" w:hAnsi="Garamond"/>
      <w:sz w:val="22"/>
      <w:szCs w:val="20"/>
      <w:lang w:val="en-GB" w:eastAsia="en-US"/>
    </w:rPr>
  </w:style>
  <w:style w:type="paragraph" w:styleId="8">
    <w:name w:val="heading 8"/>
    <w:aliases w:val="Legal Level 1.1.1."/>
    <w:basedOn w:val="a"/>
    <w:next w:val="a"/>
    <w:link w:val="80"/>
    <w:qFormat/>
    <w:rsid w:val="007D34EE"/>
    <w:pPr>
      <w:spacing w:before="240" w:after="60"/>
      <w:outlineLvl w:val="7"/>
    </w:pPr>
    <w:rPr>
      <w:rFonts w:ascii="Arial" w:hAnsi="Arial"/>
      <w:i/>
      <w:sz w:val="20"/>
      <w:szCs w:val="20"/>
      <w:lang w:val="en-GB" w:eastAsia="en-US"/>
    </w:rPr>
  </w:style>
  <w:style w:type="paragraph" w:styleId="9">
    <w:name w:val="heading 9"/>
    <w:aliases w:val="Legal Level 1.1.1.1."/>
    <w:basedOn w:val="a"/>
    <w:next w:val="a"/>
    <w:link w:val="90"/>
    <w:qFormat/>
    <w:rsid w:val="007D34EE"/>
    <w:pPr>
      <w:spacing w:before="240" w:after="60"/>
      <w:outlineLvl w:val="8"/>
    </w:pPr>
    <w:rPr>
      <w:rFonts w:ascii="Arial" w:hAnsi="Arial"/>
      <w:i/>
      <w:sz w:val="18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aliases w:val="h2 Знак,h21 Знак,Reset numbering Знак,Заголовок пункта (1.1) Знак,5 Знак"/>
    <w:basedOn w:val="a0"/>
    <w:link w:val="20"/>
    <w:rsid w:val="0031793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">
    <w:name w:val="List Number 2"/>
    <w:basedOn w:val="a"/>
    <w:rsid w:val="00317937"/>
    <w:pPr>
      <w:keepNext/>
      <w:keepLines/>
      <w:numPr>
        <w:numId w:val="1"/>
      </w:numPr>
      <w:tabs>
        <w:tab w:val="left" w:pos="1260"/>
      </w:tabs>
      <w:spacing w:before="120"/>
      <w:jc w:val="both"/>
    </w:pPr>
    <w:rPr>
      <w:rFonts w:ascii="Garamond" w:hAnsi="Garamond"/>
      <w:sz w:val="22"/>
      <w:szCs w:val="20"/>
      <w:lang w:eastAsia="en-US"/>
    </w:rPr>
  </w:style>
  <w:style w:type="paragraph" w:customStyle="1" w:styleId="subclauseindent">
    <w:name w:val="subclauseindent"/>
    <w:basedOn w:val="a"/>
    <w:uiPriority w:val="99"/>
    <w:rsid w:val="00317937"/>
    <w:pPr>
      <w:spacing w:before="120" w:after="120"/>
      <w:ind w:left="1701"/>
      <w:jc w:val="both"/>
    </w:pPr>
    <w:rPr>
      <w:sz w:val="22"/>
      <w:szCs w:val="20"/>
      <w:lang w:eastAsia="en-US"/>
    </w:rPr>
  </w:style>
  <w:style w:type="paragraph" w:styleId="a3">
    <w:name w:val="header"/>
    <w:basedOn w:val="a"/>
    <w:link w:val="a4"/>
    <w:uiPriority w:val="99"/>
    <w:unhideWhenUsed/>
    <w:rsid w:val="003179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17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179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17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basedOn w:val="a"/>
    <w:next w:val="a8"/>
    <w:link w:val="a9"/>
    <w:qFormat/>
    <w:rsid w:val="000F2BB4"/>
    <w:pPr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a9">
    <w:name w:val="Заголовок Знак"/>
    <w:link w:val="a7"/>
    <w:rsid w:val="000F2BB4"/>
    <w:rPr>
      <w:sz w:val="28"/>
      <w:szCs w:val="28"/>
    </w:rPr>
  </w:style>
  <w:style w:type="paragraph" w:styleId="a8">
    <w:name w:val="Title"/>
    <w:basedOn w:val="a"/>
    <w:next w:val="a"/>
    <w:link w:val="11"/>
    <w:uiPriority w:val="10"/>
    <w:qFormat/>
    <w:rsid w:val="000F2BB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Заголовок Знак1"/>
    <w:basedOn w:val="a0"/>
    <w:link w:val="a8"/>
    <w:uiPriority w:val="10"/>
    <w:rsid w:val="000F2BB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table" w:styleId="aa">
    <w:name w:val="Table Grid"/>
    <w:basedOn w:val="a1"/>
    <w:uiPriority w:val="39"/>
    <w:rsid w:val="00615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EA21A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A21A3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A21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A21A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A21A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EA21A3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EA21A3"/>
    <w:rPr>
      <w:rFonts w:ascii="Segoe UI" w:eastAsia="Times New Roman" w:hAnsi="Segoe UI" w:cs="Segoe UI"/>
      <w:sz w:val="18"/>
      <w:szCs w:val="18"/>
      <w:lang w:eastAsia="ru-RU"/>
    </w:rPr>
  </w:style>
  <w:style w:type="paragraph" w:styleId="af2">
    <w:name w:val="List Paragraph"/>
    <w:basedOn w:val="a"/>
    <w:link w:val="af3"/>
    <w:uiPriority w:val="99"/>
    <w:qFormat/>
    <w:rsid w:val="00E939B8"/>
    <w:pPr>
      <w:ind w:left="720"/>
      <w:contextualSpacing/>
    </w:pPr>
  </w:style>
  <w:style w:type="character" w:customStyle="1" w:styleId="50">
    <w:name w:val="Заголовок 5 Знак"/>
    <w:aliases w:val="h5 Знак,h51 Знак,test Знак,Block Label Знак,Level 3 - i Знак,H5 Знак,H51 Знак,h52 Знак"/>
    <w:basedOn w:val="a0"/>
    <w:link w:val="5"/>
    <w:uiPriority w:val="9"/>
    <w:semiHidden/>
    <w:rsid w:val="0081082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aliases w:val="Заголовок параграфа (1.) Знак,Section Знак,Section Heading Знак,level2 hdg Знак"/>
    <w:basedOn w:val="a0"/>
    <w:link w:val="1"/>
    <w:rsid w:val="007D34EE"/>
    <w:rPr>
      <w:rFonts w:ascii="Times New Roman" w:eastAsia="Times New Roman" w:hAnsi="Times New Roman" w:cs="Times New Roman"/>
      <w:b/>
      <w:kern w:val="28"/>
      <w:sz w:val="28"/>
      <w:szCs w:val="20"/>
      <w:lang w:val="en-GB"/>
    </w:rPr>
  </w:style>
  <w:style w:type="character" w:customStyle="1" w:styleId="30">
    <w:name w:val="Заголовок 3 Знак"/>
    <w:aliases w:val="Level 1 - 1 Знак,Заголовок подпукта (1.1.1) Знак,H3 Знак"/>
    <w:basedOn w:val="a0"/>
    <w:link w:val="3"/>
    <w:rsid w:val="007D34EE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aliases w:val="Legal Level 1. Знак"/>
    <w:basedOn w:val="a0"/>
    <w:link w:val="6"/>
    <w:rsid w:val="007D34EE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rsid w:val="007D34EE"/>
    <w:rPr>
      <w:rFonts w:ascii="Garamond" w:eastAsia="Times New Roman" w:hAnsi="Garamond" w:cs="Times New Roman"/>
      <w:szCs w:val="20"/>
      <w:lang w:val="en-GB"/>
    </w:rPr>
  </w:style>
  <w:style w:type="character" w:customStyle="1" w:styleId="80">
    <w:name w:val="Заголовок 8 Знак"/>
    <w:aliases w:val="Legal Level 1.1.1. Знак"/>
    <w:basedOn w:val="a0"/>
    <w:link w:val="8"/>
    <w:rsid w:val="007D34EE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Заголовок 9 Знак"/>
    <w:aliases w:val="Legal Level 1.1.1.1. Знак"/>
    <w:basedOn w:val="a0"/>
    <w:link w:val="9"/>
    <w:rsid w:val="007D34EE"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3">
    <w:name w:val="Абзац списка Знак"/>
    <w:link w:val="af2"/>
    <w:uiPriority w:val="99"/>
    <w:rsid w:val="00B9466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EEF03-2458-4000-9728-88D61B5F4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981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Удрис Владимир Александрович</dc:creator>
  <cp:keywords/>
  <dc:description/>
  <cp:lastModifiedBy>Константинова Евгения Александровна</cp:lastModifiedBy>
  <cp:revision>5</cp:revision>
  <dcterms:created xsi:type="dcterms:W3CDTF">2024-03-26T13:20:00Z</dcterms:created>
  <dcterms:modified xsi:type="dcterms:W3CDTF">2024-03-27T07:37:00Z</dcterms:modified>
</cp:coreProperties>
</file>