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1C79F" w14:textId="73A33DB6" w:rsidR="003355A2" w:rsidRDefault="00F57452" w:rsidP="003355A2">
      <w:pPr>
        <w:tabs>
          <w:tab w:val="left" w:pos="9356"/>
        </w:tabs>
        <w:ind w:left="142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  <w:lang w:val="en-US"/>
        </w:rPr>
        <w:t>VIII</w:t>
      </w:r>
      <w:r w:rsidRPr="00F57452">
        <w:rPr>
          <w:rFonts w:ascii="Garamond" w:hAnsi="Garamond" w:cs="Tahoma"/>
          <w:b/>
          <w:sz w:val="28"/>
          <w:szCs w:val="28"/>
        </w:rPr>
        <w:t xml:space="preserve">.1. </w:t>
      </w:r>
      <w:r w:rsidR="003355A2">
        <w:rPr>
          <w:rFonts w:ascii="Garamond" w:hAnsi="Garamond" w:cs="Tahoma"/>
          <w:b/>
          <w:sz w:val="28"/>
          <w:szCs w:val="28"/>
        </w:rPr>
        <w:t xml:space="preserve">Изменения, связанные </w:t>
      </w:r>
      <w:r w:rsidR="003355A2" w:rsidRPr="00FA4F36">
        <w:rPr>
          <w:rFonts w:ascii="Garamond" w:hAnsi="Garamond" w:cs="Tahoma"/>
          <w:b/>
          <w:sz w:val="28"/>
          <w:szCs w:val="28"/>
        </w:rPr>
        <w:t xml:space="preserve">с </w:t>
      </w:r>
      <w:r w:rsidR="008671A3">
        <w:rPr>
          <w:rFonts w:ascii="Garamond" w:hAnsi="Garamond" w:cs="Tahoma"/>
          <w:b/>
          <w:sz w:val="28"/>
          <w:szCs w:val="28"/>
        </w:rPr>
        <w:t>определением МГТЭС</w:t>
      </w:r>
    </w:p>
    <w:p w14:paraId="2F6E38EF" w14:textId="77777777" w:rsidR="00904063" w:rsidRDefault="00904063" w:rsidP="003355A2">
      <w:pPr>
        <w:jc w:val="right"/>
        <w:rPr>
          <w:rFonts w:ascii="Garamond" w:hAnsi="Garamond" w:cs="Tahoma"/>
          <w:b/>
          <w:sz w:val="28"/>
          <w:szCs w:val="28"/>
        </w:rPr>
      </w:pPr>
    </w:p>
    <w:p w14:paraId="4D276A21" w14:textId="61A5FF82" w:rsidR="002D3C91" w:rsidRPr="00F57452" w:rsidRDefault="003355A2" w:rsidP="003355A2">
      <w:pPr>
        <w:jc w:val="right"/>
        <w:rPr>
          <w:rFonts w:ascii="Garamond" w:hAnsi="Garamond" w:cs="Tahoma"/>
          <w:b/>
          <w:sz w:val="28"/>
          <w:szCs w:val="28"/>
          <w:lang w:val="en-US"/>
        </w:rPr>
      </w:pPr>
      <w:r>
        <w:rPr>
          <w:rFonts w:ascii="Garamond" w:hAnsi="Garamond" w:cs="Tahoma"/>
          <w:b/>
          <w:sz w:val="28"/>
          <w:szCs w:val="28"/>
        </w:rPr>
        <w:t xml:space="preserve">Приложение № </w:t>
      </w:r>
      <w:r w:rsidR="00F57452">
        <w:rPr>
          <w:rFonts w:ascii="Garamond" w:hAnsi="Garamond" w:cs="Tahoma"/>
          <w:b/>
          <w:sz w:val="28"/>
          <w:szCs w:val="28"/>
          <w:lang w:val="en-US"/>
        </w:rPr>
        <w:t>8.1</w:t>
      </w:r>
    </w:p>
    <w:p w14:paraId="5894C8B4" w14:textId="77777777" w:rsidR="00006A98" w:rsidRPr="000D5080" w:rsidRDefault="00006A98" w:rsidP="00006A98">
      <w:pPr>
        <w:jc w:val="right"/>
        <w:rPr>
          <w:rFonts w:ascii="Garamond" w:hAnsi="Garamond" w:cs="Tahoma"/>
          <w:b/>
          <w:sz w:val="28"/>
          <w:szCs w:val="28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911560" w:rsidRPr="004654B1" w14:paraId="4328CF4B" w14:textId="77777777" w:rsidTr="00152A9D">
        <w:trPr>
          <w:trHeight w:val="350"/>
        </w:trPr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826C" w14:textId="7BCE7DE9" w:rsidR="00F56883" w:rsidRPr="00F17780" w:rsidRDefault="00F56883" w:rsidP="00704F28">
            <w:pPr>
              <w:widowControl w:val="0"/>
              <w:snapToGrid w:val="0"/>
              <w:rPr>
                <w:rFonts w:ascii="Garamond" w:hAnsi="Garamond"/>
              </w:rPr>
            </w:pPr>
            <w:r w:rsidRPr="00F17780">
              <w:rPr>
                <w:rFonts w:ascii="Garamond" w:hAnsi="Garamond"/>
                <w:b/>
              </w:rPr>
              <w:t>Инициатор:</w:t>
            </w:r>
            <w:r>
              <w:rPr>
                <w:rFonts w:ascii="Garamond" w:hAnsi="Garamond"/>
              </w:rPr>
              <w:t xml:space="preserve"> А</w:t>
            </w:r>
            <w:r w:rsidR="0078338E">
              <w:rPr>
                <w:rFonts w:ascii="Garamond" w:hAnsi="Garamond"/>
              </w:rPr>
              <w:t>ссоциация «НП Совет рынка</w:t>
            </w:r>
            <w:r>
              <w:rPr>
                <w:rFonts w:ascii="Garamond" w:hAnsi="Garamond"/>
              </w:rPr>
              <w:t>»</w:t>
            </w:r>
            <w:r w:rsidR="00704F28">
              <w:rPr>
                <w:rFonts w:ascii="Garamond" w:hAnsi="Garamond"/>
              </w:rPr>
              <w:t>.</w:t>
            </w:r>
          </w:p>
          <w:p w14:paraId="7F6C4BB0" w14:textId="714A4509" w:rsidR="00F56883" w:rsidRPr="00F17780" w:rsidRDefault="00F56883" w:rsidP="00704F28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17780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bookmarkStart w:id="0" w:name="_Hlk56070794"/>
            <w:r w:rsidR="0078338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8671A3" w:rsidRPr="008671A3">
              <w:rPr>
                <w:rFonts w:ascii="Garamond" w:hAnsi="Garamond" w:cs="Times New Roman"/>
                <w:sz w:val="24"/>
                <w:szCs w:val="24"/>
              </w:rPr>
              <w:t>установить в регламентах оптового рынка единый порядок определения МГТЭС</w:t>
            </w:r>
            <w:r w:rsidR="00C0696B" w:rsidRPr="008671A3">
              <w:rPr>
                <w:rFonts w:ascii="Garamond" w:hAnsi="Garamond" w:cs="Times New Roman"/>
                <w:sz w:val="24"/>
                <w:szCs w:val="24"/>
              </w:rPr>
              <w:t>.</w:t>
            </w:r>
            <w:bookmarkEnd w:id="0"/>
          </w:p>
          <w:p w14:paraId="78A092B3" w14:textId="034E5A7F" w:rsidR="00911560" w:rsidRPr="00C06E45" w:rsidRDefault="00F56883" w:rsidP="0078338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17780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1778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D3C91">
              <w:rPr>
                <w:rFonts w:ascii="Garamond" w:hAnsi="Garamond"/>
                <w:sz w:val="24"/>
                <w:szCs w:val="24"/>
              </w:rPr>
              <w:t xml:space="preserve">1 </w:t>
            </w:r>
            <w:r w:rsidR="0078338E">
              <w:rPr>
                <w:rFonts w:ascii="Garamond" w:hAnsi="Garamond"/>
                <w:sz w:val="24"/>
                <w:szCs w:val="24"/>
              </w:rPr>
              <w:t>ноября</w:t>
            </w:r>
            <w:r w:rsidR="002D3C91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78338E">
              <w:rPr>
                <w:rFonts w:ascii="Garamond" w:hAnsi="Garamond"/>
                <w:sz w:val="24"/>
                <w:szCs w:val="24"/>
              </w:rPr>
              <w:t>4</w:t>
            </w:r>
            <w:r w:rsidR="002D3C91">
              <w:rPr>
                <w:rFonts w:ascii="Garamond" w:hAnsi="Garamond"/>
                <w:sz w:val="24"/>
                <w:szCs w:val="24"/>
              </w:rPr>
              <w:t xml:space="preserve"> года.</w:t>
            </w:r>
          </w:p>
        </w:tc>
      </w:tr>
    </w:tbl>
    <w:p w14:paraId="0FA54A3D" w14:textId="77777777" w:rsidR="00911560" w:rsidRPr="00152A9D" w:rsidRDefault="00911560" w:rsidP="00911560">
      <w:pPr>
        <w:pStyle w:val="a8"/>
        <w:spacing w:before="0"/>
        <w:jc w:val="both"/>
        <w:rPr>
          <w:rFonts w:cs="Garamond"/>
          <w:sz w:val="24"/>
        </w:rPr>
      </w:pPr>
    </w:p>
    <w:p w14:paraId="531DBF68" w14:textId="39835BEA" w:rsidR="008778AF" w:rsidRPr="00704F28" w:rsidRDefault="008778AF" w:rsidP="00152A9D">
      <w:pPr>
        <w:pStyle w:val="a8"/>
        <w:spacing w:before="0"/>
        <w:ind w:left="142"/>
        <w:jc w:val="left"/>
        <w:rPr>
          <w:rFonts w:cs="Garamond"/>
          <w:b w:val="0"/>
          <w:bCs w:val="0"/>
          <w:sz w:val="26"/>
          <w:szCs w:val="26"/>
        </w:rPr>
      </w:pPr>
      <w:r w:rsidRPr="00704F28">
        <w:rPr>
          <w:rFonts w:cs="Garamond"/>
          <w:sz w:val="26"/>
          <w:szCs w:val="26"/>
        </w:rPr>
        <w:t xml:space="preserve">Предложения по изменениям и дополнениям в </w:t>
      </w:r>
      <w:r w:rsidR="004E7B29" w:rsidRPr="00704F28">
        <w:rPr>
          <w:rFonts w:cs="Garamond"/>
          <w:sz w:val="26"/>
          <w:szCs w:val="26"/>
        </w:rPr>
        <w:t xml:space="preserve">РЕГЛАМЕНТ </w:t>
      </w:r>
      <w:r w:rsidR="00261A6B">
        <w:rPr>
          <w:rFonts w:cs="Garamond"/>
          <w:sz w:val="26"/>
          <w:szCs w:val="26"/>
        </w:rPr>
        <w:t>ОПРЕДЕЛЕНИЯ ОБЪЕМОВ, ИНИЦИАТИВ И СТОИМОСТИ ОТКЛОНЕНИЙ</w:t>
      </w:r>
      <w:r w:rsidR="004E7B29" w:rsidRPr="00704F28">
        <w:rPr>
          <w:rFonts w:cs="Garamond"/>
          <w:sz w:val="26"/>
          <w:szCs w:val="26"/>
        </w:rPr>
        <w:t xml:space="preserve"> (Приложение № </w:t>
      </w:r>
      <w:r w:rsidR="00261A6B">
        <w:rPr>
          <w:rFonts w:cs="Garamond"/>
          <w:sz w:val="26"/>
          <w:szCs w:val="26"/>
        </w:rPr>
        <w:t>12</w:t>
      </w:r>
      <w:r w:rsidR="004E7B29" w:rsidRPr="00704F28">
        <w:rPr>
          <w:rFonts w:cs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3744C9EE" w14:textId="77777777" w:rsidR="0095228E" w:rsidRPr="004E7B29" w:rsidRDefault="0095228E" w:rsidP="00C30CDE">
      <w:pPr>
        <w:pStyle w:val="a8"/>
        <w:spacing w:before="0"/>
        <w:jc w:val="both"/>
        <w:rPr>
          <w:rFonts w:cs="Garamond"/>
          <w:sz w:val="24"/>
        </w:rPr>
      </w:pPr>
    </w:p>
    <w:tbl>
      <w:tblPr>
        <w:tblStyle w:val="af5"/>
        <w:tblW w:w="15021" w:type="dxa"/>
        <w:tblInd w:w="113" w:type="dxa"/>
        <w:tblLook w:val="04A0" w:firstRow="1" w:lastRow="0" w:firstColumn="1" w:lastColumn="0" w:noHBand="0" w:noVBand="1"/>
      </w:tblPr>
      <w:tblGrid>
        <w:gridCol w:w="896"/>
        <w:gridCol w:w="7037"/>
        <w:gridCol w:w="7088"/>
      </w:tblGrid>
      <w:tr w:rsidR="000E4940" w:rsidRPr="00704F28" w14:paraId="57E0B801" w14:textId="77777777" w:rsidTr="005117AE">
        <w:trPr>
          <w:tblHeader/>
        </w:trPr>
        <w:tc>
          <w:tcPr>
            <w:tcW w:w="896" w:type="dxa"/>
            <w:vAlign w:val="center"/>
          </w:tcPr>
          <w:p w14:paraId="65037E6F" w14:textId="77777777" w:rsidR="000E4940" w:rsidRPr="00704F28" w:rsidRDefault="000E4940" w:rsidP="005117AE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037" w:type="dxa"/>
          </w:tcPr>
          <w:p w14:paraId="52165365" w14:textId="77777777" w:rsidR="000E4940" w:rsidRPr="00704F28" w:rsidRDefault="000E4940" w:rsidP="005117AE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D8A392F" w14:textId="77777777" w:rsidR="000E4940" w:rsidRPr="00704F28" w:rsidRDefault="000E4940" w:rsidP="005117AE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7AC0A4B3" w14:textId="77777777" w:rsidR="000E4940" w:rsidRPr="00704F28" w:rsidRDefault="000E4940" w:rsidP="005117AE">
            <w:pPr>
              <w:widowControl w:val="0"/>
              <w:ind w:firstLine="33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4B7B650E" w14:textId="77777777" w:rsidR="000E4940" w:rsidRPr="00704F28" w:rsidRDefault="000E4940" w:rsidP="005117AE">
            <w:pPr>
              <w:widowControl w:val="0"/>
              <w:ind w:firstLine="33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A84587" w:rsidRPr="005D1BE5" w14:paraId="1B6BD79D" w14:textId="77777777" w:rsidTr="005117AE">
        <w:tc>
          <w:tcPr>
            <w:tcW w:w="896" w:type="dxa"/>
            <w:vAlign w:val="center"/>
          </w:tcPr>
          <w:p w14:paraId="62FFEA1C" w14:textId="73CFB868" w:rsidR="00A84587" w:rsidRPr="005D1BE5" w:rsidRDefault="00A84587" w:rsidP="00A8458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9.1</w:t>
            </w:r>
          </w:p>
        </w:tc>
        <w:tc>
          <w:tcPr>
            <w:tcW w:w="7037" w:type="dxa"/>
          </w:tcPr>
          <w:p w14:paraId="5EB68CE5" w14:textId="77777777" w:rsidR="00A84587" w:rsidRPr="00A04612" w:rsidRDefault="00A84587" w:rsidP="00215EA8">
            <w:pPr>
              <w:pStyle w:val="2"/>
              <w:spacing w:before="120" w:after="120"/>
              <w:jc w:val="both"/>
              <w:outlineLvl w:val="1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1" w:name="_Toc226269697"/>
            <w:bookmarkStart w:id="2" w:name="_Toc489446847"/>
            <w:bookmarkStart w:id="3" w:name="_Toc128219898"/>
            <w:bookmarkStart w:id="4" w:name="_Toc127939630"/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Распределение отрицательной разницы суммарных предварительных обязательств и суммарных предварительных требований по оплате отклонений ценовых зон</w:t>
            </w:r>
            <w:bookmarkEnd w:id="1"/>
            <w:bookmarkEnd w:id="2"/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bookmarkEnd w:id="3"/>
            <w:bookmarkEnd w:id="4"/>
          </w:p>
          <w:p w14:paraId="1C481F03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Для целей расчета в соответствии с настоящим пунктом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небаланс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sub>
                  </m:sSub>
                </m:e>
              </m:d>
            </m:oMath>
            <w:r w:rsidRPr="00A04612">
              <w:rPr>
                <w:rFonts w:ascii="Garamond" w:hAnsi="Garamond"/>
                <w:sz w:val="22"/>
                <w:szCs w:val="22"/>
              </w:rPr>
              <w:t>, где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</m:sSub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отклонений, определенная за расчетный период в соответствии с разделом 8 настоящего Регламента. В целях проведения расчетов в соответствии с настоящим разделом, поузловые объемы отклонений суммируются до уровня соответствующих ГТП.</w:t>
            </w:r>
          </w:p>
          <w:p w14:paraId="15DA6632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Распределение отрицательной разницы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суммарных предварительных обязательств участников и суммарных предварительных требований участников балансирующего рынка производится исходя из следующих составляющих:</w:t>
            </w:r>
          </w:p>
          <w:p w14:paraId="03E5444A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738DA98" w14:textId="19DE656A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…</w:t>
            </w:r>
          </w:p>
          <w:p w14:paraId="12112756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5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3. Величина разницы предварительных обязательств и требований, вызванная оплатой отклонений мобильных (передвижных) генерирующих объектов, определяемая следующим образом:</w:t>
            </w:r>
          </w:p>
          <w:p w14:paraId="371EDC18" w14:textId="77777777" w:rsidR="00A84587" w:rsidRPr="00A04612" w:rsidRDefault="00201711" w:rsidP="00215EA8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моб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 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моб_пред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; 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z,m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небаланс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noProof/>
                                      <w:sz w:val="22"/>
                                      <w:szCs w:val="22"/>
                                    </w:rPr>
                                    <m:t>∈</m:t>
                                  </m:r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z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noProof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noProof/>
                                          <w:sz w:val="22"/>
                                          <w:szCs w:val="22"/>
                                        </w:rPr>
                                        <m:t>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noProof/>
                                          <w:sz w:val="22"/>
                                          <w:szCs w:val="22"/>
                                        </w:rPr>
                                        <m:t>j,q,m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noProof/>
                                          <w:sz w:val="22"/>
                                          <w:szCs w:val="22"/>
                                        </w:rPr>
                                        <m:t>ГЭС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z,m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рег_ЦЗ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; 0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 </m:t>
                      </m:r>
                    </m:e>
                  </m:d>
                </m:e>
              </m:func>
            </m:oMath>
            <w:r w:rsidR="00A84587" w:rsidRPr="00A04612">
              <w:rPr>
                <w:rFonts w:ascii="Garamond" w:hAnsi="Garamond"/>
                <w:sz w:val="22"/>
                <w:szCs w:val="22"/>
              </w:rPr>
              <w:t>,</w:t>
            </w:r>
          </w:p>
          <w:p w14:paraId="35EE53FE" w14:textId="77777777" w:rsidR="00A84587" w:rsidRPr="00A04612" w:rsidRDefault="00201711" w:rsidP="00215EA8">
            <w:pPr>
              <w:widowControl w:val="0"/>
              <w:spacing w:before="120" w:after="120"/>
              <w:ind w:firstLine="357"/>
              <w:jc w:val="both"/>
              <w:rPr>
                <w:rFonts w:ascii="Garamond" w:hAnsi="Garamond"/>
                <w:noProof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моб_пред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h∈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m</m:t>
                        </m:r>
                      </m:e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z∩M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Δ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j,q,</m:t>
                                </m:r>
                                <m:r>
                                  <w:rPr>
                                    <w:rFonts w:ascii="Cambria Math" w:hAnsi="Cambria Math" w:cs="Cambria Math"/>
                                    <w:noProof/>
                                    <w:sz w:val="22"/>
                                    <w:szCs w:val="22"/>
                                  </w:rPr>
                                  <m:t>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ИВ0(+)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*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min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q,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ИВ0(+)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; 0</m:t>
                                    </m:r>
                                  </m:e>
                                </m:d>
                              </m:e>
                            </m:func>
                          </m:e>
                        </m:d>
                      </m:e>
                    </m:d>
                  </m:e>
                </m:nary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h∈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m</m:t>
                        </m:r>
                      </m:e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z∩M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Δ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j,q,</m:t>
                                </m:r>
                                <m:r>
                                  <w:rPr>
                                    <w:rFonts w:ascii="Cambria Math" w:hAnsi="Cambria Math" w:cs="Cambria Math"/>
                                    <w:noProof/>
                                    <w:sz w:val="22"/>
                                    <w:szCs w:val="22"/>
                                  </w:rPr>
                                  <m:t>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ИВ1(+)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*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min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q,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ИВ1(+)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; 0</m:t>
                                    </m:r>
                                  </m:e>
                                </m:d>
                              </m:e>
                            </m:func>
                          </m:e>
                        </m:d>
                      </m:e>
                    </m:d>
                  </m:e>
                </m:nary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h∈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m</m:t>
                        </m:r>
                      </m:e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z∩M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Δ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j,q,</m:t>
                                </m:r>
                                <m:r>
                                  <w:rPr>
                                    <w:rFonts w:ascii="Cambria Math" w:hAnsi="Cambria Math" w:cs="Cambria Math"/>
                                    <w:noProof/>
                                    <w:sz w:val="22"/>
                                    <w:szCs w:val="22"/>
                                  </w:rPr>
                                  <m:t>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ИВ(+)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*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min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q,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ИВ(+)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; 0</m:t>
                                    </m:r>
                                  </m:e>
                                </m:d>
                              </m:e>
                            </m:func>
                          </m:e>
                        </m:d>
                      </m:e>
                    </m:d>
                  </m:e>
                </m:nary>
              </m:oMath>
            </m:oMathPara>
          </w:p>
          <w:p w14:paraId="131917DC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A04612">
              <w:rPr>
                <w:rFonts w:ascii="Garamond" w:hAnsi="Garamond"/>
                <w:noProof/>
                <w:color w:val="000000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color w:val="000000"/>
                  <w:sz w:val="22"/>
                  <w:szCs w:val="22"/>
                </w:rPr>
                <m:t>M</m:t>
              </m:r>
            </m:oMath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– множество ГТП генерации мобильных (передвижных) генерирующих объектов, определенное в соответствии с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пунктом 4.2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13.2 к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41EC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).</w:t>
            </w:r>
          </w:p>
          <w:p w14:paraId="44B50B91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ИВО(+)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ИВ0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в сторону увеличения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Регламента, и для которого определен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на данный час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70899FCD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ИВ1(+)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ИВ1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в сторону увеличения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Регламента, и для которого определен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на данный час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6AC46B6A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в сторону увеличения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Регламента, и для которого определен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на данный час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30A72576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…</w:t>
            </w:r>
          </w:p>
          <w:p w14:paraId="601712EF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Доля, пропорционально которой распределяется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величина прочих (общих) составляющих небаланса балансирующего рынка,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base</m:t>
                  </m:r>
                </m:sup>
              </m:sSubSup>
            </m:oMath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определяется исходя из:</w:t>
            </w:r>
          </w:p>
          <w:p w14:paraId="703E4692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а) составляющих величин отклонений по собственной инициативе в сторону увеличения и в сторону снижения, определенных для участника в каждой ГТП (за исключением ГТП потребления единого закупщика 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) в совокупном объеме всех составляющих величин по собственной инициативе, за исключением:</w:t>
            </w:r>
          </w:p>
          <w:p w14:paraId="20263086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1) объемов отклонений по собственной инициативе в пределах </w:t>
            </w:r>
            <w:r w:rsidRPr="00A04612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максимально допустимой величины почасового расхода электроэнергии на собственные нужды генерации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(Δ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(+)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, Δ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в ГТП потребления поставщика, а также для </w:t>
            </w:r>
            <w:r w:rsidRPr="00A04612">
              <w:rPr>
                <w:rFonts w:ascii="Garamond" w:hAnsi="Garamond" w:cs="Courier New CYR"/>
                <w:color w:val="000000"/>
                <w:sz w:val="22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7420444A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2) указанных в п. 2.2.6 настоящего Регламента </w:t>
            </w:r>
            <w:r w:rsidRPr="00A04612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объемов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отклонений по собственной инициативе </w:t>
            </w:r>
            <w:r w:rsidRPr="00A04612">
              <w:rPr>
                <w:rFonts w:ascii="Garamond" w:hAnsi="Garamond"/>
                <w:sz w:val="22"/>
                <w:szCs w:val="22"/>
              </w:rPr>
              <w:t>в пределах допустимого диапазона отклонений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ИС_в_пред.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ГТП генерации ВИЭ (солнце/ветер);</w:t>
            </w:r>
          </w:p>
          <w:p w14:paraId="14E8D341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04612">
              <w:rPr>
                <w:rFonts w:ascii="Garamond" w:hAnsi="Garamond"/>
                <w:bCs/>
                <w:sz w:val="22"/>
                <w:szCs w:val="22"/>
              </w:rPr>
              <w:t xml:space="preserve">3) объемов отклонений по ГТП экспорта (импорта), 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</w:t>
            </w:r>
            <w:proofErr w:type="spellStart"/>
            <w:r w:rsidRPr="00A04612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04612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A04612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зоны)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42FD2E91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4) величин отклонений по собственной инициативе,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заявляемым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A04612">
              <w:rPr>
                <w:rFonts w:ascii="Garamond" w:hAnsi="Garamond"/>
                <w:sz w:val="22"/>
                <w:szCs w:val="22"/>
              </w:rPr>
              <w:t>, определенных следующим образом:</w:t>
            </w:r>
          </w:p>
          <w:p w14:paraId="05F0553C" w14:textId="77777777" w:rsidR="00A84587" w:rsidRPr="00A04612" w:rsidRDefault="00201711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,p,h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неучт_РМ 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min</m:t>
                                        </m:r>
                                      </m:fName>
                                      <m:e>
                                        <m:d>
                                          <m:dPr>
                                            <m:begChr m:val="["/>
                                            <m:endChr m:val="]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неучт_РМ</m:t>
                                                </m:r>
                                              </m:sup>
                                            </m:sSub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;0</m:t>
                                            </m:r>
                                          </m:e>
                                        </m:d>
                                      </m:e>
                                    </m:func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j,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,z,h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ИС(-)</m:t>
                                        </m:r>
                                      </m:sup>
                                    </m:sSubSup>
                                  </m:e>
                                </m:d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неучт_РМ</m:t>
                                            </m:r>
                                          </m:sup>
                                        </m:sSub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;Δ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</m:t>
                                    </m:r>
                                    <m:r>
                                      <m:rPr>
                                        <m:lit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p,z,h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ИС(+)</m:t>
                                    </m:r>
                                  </m:sup>
                                </m:sSubSup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потр,p,h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70028921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передается СО в КО в соответствии с п 2.6 настоящего Регламента. </w:t>
            </w:r>
          </w:p>
          <w:p w14:paraId="2C53A8E1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В случае отсутствия переданной СО в КО величины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20829D2D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5) величин отклонений по собственной инициативе, обусловленных согласованным с СО на основании диспетчерских заявок на заявленный режим работы снижением объема фактического производства электрической энергии по условиям топливообеспечения и (или) минимизации расхода моторесурса в отношении ГТП генерации, зарегистрированной на оптовом рынке в отношении генерирующего оборудования определенных в соответствии с 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 xml:space="preserve">п. 4.2 </w:t>
            </w:r>
            <w:r w:rsidRPr="00A04612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A04612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отнесенной к территории </w:t>
            </w:r>
            <w:r w:rsidRPr="00A04612">
              <w:rPr>
                <w:rFonts w:ascii="Garamond" w:hAnsi="Garamond"/>
                <w:sz w:val="22"/>
                <w:szCs w:val="22"/>
              </w:rPr>
              <w:t>Республики Крым или г. Севастополя, определенных следующих образом:</w:t>
            </w:r>
          </w:p>
          <w:p w14:paraId="4DD48E3B" w14:textId="77777777" w:rsidR="00A84587" w:rsidRPr="00A04612" w:rsidRDefault="00201711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i,q,</m:t>
                    </m:r>
                    <m:r>
                      <w:rPr>
                        <w:rFonts w:ascii="Cambria Math" w:hAnsi="Cambria Math" w:cs="Cambria Math"/>
                        <w:noProof/>
                        <w:sz w:val="22"/>
                        <w:szCs w:val="22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МГТЭС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0;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i,q,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УДГ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-V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i,q,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УДГ_ИС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;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i,q,z,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ИС(-)</m:t>
                                        </m:r>
                                      </m:sup>
                                    </m:sSubSup>
                                  </m:e>
                                </m:d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,</m:t>
                </m:r>
              </m:oMath>
            </m:oMathPara>
          </w:p>
          <w:p w14:paraId="6E6140D4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УДГ_ИС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объем уточненного диспетчерского графика, сформированный СО с учетом согласованных предложений участника оптового рынка по снижению диспетчерского графика по собственной инициативе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2400E53A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УДГ, сформированный СО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51669E3D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ГТП генерации, зарегистрированная на оптовом рынке в </w:t>
            </w:r>
            <w:r w:rsidRPr="00A04612">
              <w:rPr>
                <w:rFonts w:ascii="Garamond" w:hAnsi="Garamond"/>
                <w:sz w:val="22"/>
                <w:szCs w:val="22"/>
              </w:rPr>
              <w:lastRenderedPageBreak/>
              <w:t xml:space="preserve">отношении генерирующего оборудования определенных в соответствии с 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 xml:space="preserve">п. 4.2 </w:t>
            </w:r>
            <w:r w:rsidRPr="00A04612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A04612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F905E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84587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отнесенная к территории </w:t>
            </w:r>
            <w:r w:rsidRPr="00A84587">
              <w:rPr>
                <w:rFonts w:ascii="Garamond" w:hAnsi="Garamond"/>
                <w:sz w:val="22"/>
                <w:szCs w:val="22"/>
              </w:rPr>
              <w:t>Республики Крым или г. Севастополя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68D15E87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A04612">
              <w:rPr>
                <w:rFonts w:ascii="Garamond" w:hAnsi="Garamond"/>
                <w:sz w:val="22"/>
                <w:szCs w:val="22"/>
              </w:rPr>
              <w:t>– участник оптового рынка;</w:t>
            </w:r>
          </w:p>
          <w:p w14:paraId="43244F1D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час операционных суток.</w:t>
            </w:r>
          </w:p>
          <w:p w14:paraId="62FBDEDB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Величины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УДГ_ИС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и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передаются СО в КО в соответствии с п. 2.6 настоящего Регламента. В случае отсутствия переданной СО в КО хотя бы одной из величин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УДГ_ИС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МГТЭС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. Для ГТП генерации, не являющихся ГТП генерации, зарегистрированной на оптовом рынке в отношении генерирующего оборудования определенных в соответствии с 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 xml:space="preserve">п. 4.2 </w:t>
            </w:r>
            <w:r w:rsidRPr="00A04612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A04612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F905E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84587">
              <w:rPr>
                <w:rFonts w:ascii="Garamond" w:hAnsi="Garamond"/>
                <w:sz w:val="22"/>
                <w:szCs w:val="22"/>
              </w:rPr>
              <w:t>мобильных (передвижных) генерирующих объектов и отнесенной к территории Республики Крым или г. Севастополь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значение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МГТЭС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73A150CC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6)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объемов отклонений по собственной инициативе, обусловленных действиями агрегаторов управления изменением режима потребления электрической энергии в рамках оказания соответствующих услуг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i,p,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ИС_агрег_неб(+)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и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i,p,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ИС_агрег_неб(-)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>, определенных в соответствии с пунктом 2.2.6 настоящего Регламента;</w:t>
            </w:r>
          </w:p>
          <w:p w14:paraId="0EA588C4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7) объемов отклонений по собственной инициативе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сверх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сверх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в ГТП потребления единого закупщика 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, определенных в соответствии с пунктом 2.2.7 настоящего Регламента;</w:t>
            </w:r>
          </w:p>
          <w:p w14:paraId="2A9C8BDA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lastRenderedPageBreak/>
              <w:t xml:space="preserve">8) объемов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j,k,h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 _вод_режим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определенных согласно п. 2.2.6 настоящего Регламента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по ГТП генерации ГЭС или ГАЭС;</w:t>
            </w:r>
          </w:p>
          <w:p w14:paraId="13D9CE58" w14:textId="63A75D23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14:paraId="7891EA55" w14:textId="77777777" w:rsidR="00A84587" w:rsidRPr="00A04612" w:rsidRDefault="00A84587" w:rsidP="00215EA8">
            <w:pPr>
              <w:pStyle w:val="2"/>
              <w:spacing w:before="120" w:after="120"/>
              <w:jc w:val="both"/>
              <w:outlineLvl w:val="1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Распределение отрицательной разницы суммарных предварительных обязательств и суммарных предварительных требований по оплате отклонений ценовых зон </w:t>
            </w:r>
          </w:p>
          <w:p w14:paraId="10D7C215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Для целей расчета в соответствии с настоящим пунктом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небаланс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sub>
                  </m:sSub>
                </m:e>
              </m:d>
            </m:oMath>
            <w:r w:rsidRPr="00A04612">
              <w:rPr>
                <w:rFonts w:ascii="Garamond" w:hAnsi="Garamond"/>
                <w:sz w:val="22"/>
                <w:szCs w:val="22"/>
              </w:rPr>
              <w:t>, где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</m:sSub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отклонений, определенная за расчетный период в соответствии с разделом 8 настоящего Регламента. В целях проведения расчетов в соответствии с настоящим разделом, поузловые объемы отклонений суммируются до уровня соответствующих ГТП.</w:t>
            </w:r>
          </w:p>
          <w:p w14:paraId="403D5534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Распределение отрицательной разницы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суммарных предварительных обязательств участников и суммарных предварительных требований участников балансирующего рынка производится исходя из следующих составляющих:</w:t>
            </w:r>
          </w:p>
          <w:p w14:paraId="0BFA80DD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42E5103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…</w:t>
            </w:r>
          </w:p>
          <w:p w14:paraId="1FE6B8CF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5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3. Величина разницы предварительных обязательств и требований, вызванная оплатой отклонений мобильных (передвижных) генерирующих объектов, определяемая следующим образом:</w:t>
            </w:r>
          </w:p>
          <w:p w14:paraId="714C9312" w14:textId="77777777" w:rsidR="00A84587" w:rsidRPr="00A04612" w:rsidRDefault="00201711" w:rsidP="00215EA8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моб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 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моб_пред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; 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z,m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небаланс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noProof/>
                                      <w:sz w:val="22"/>
                                      <w:szCs w:val="22"/>
                                    </w:rPr>
                                    <m:t>∈</m:t>
                                  </m:r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z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noProof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noProof/>
                                          <w:sz w:val="22"/>
                                          <w:szCs w:val="22"/>
                                        </w:rPr>
                                        <m:t>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noProof/>
                                          <w:sz w:val="22"/>
                                          <w:szCs w:val="22"/>
                                        </w:rPr>
                                        <m:t>j,q,m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noProof/>
                                          <w:sz w:val="22"/>
                                          <w:szCs w:val="22"/>
                                        </w:rPr>
                                        <m:t>ГЭС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z,m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рег_ЦЗ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; 0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 </m:t>
                      </m:r>
                    </m:e>
                  </m:d>
                </m:e>
              </m:func>
            </m:oMath>
            <w:r w:rsidR="00A84587" w:rsidRPr="00A04612">
              <w:rPr>
                <w:rFonts w:ascii="Garamond" w:hAnsi="Garamond"/>
                <w:sz w:val="22"/>
                <w:szCs w:val="22"/>
              </w:rPr>
              <w:t>,</w:t>
            </w:r>
          </w:p>
          <w:p w14:paraId="21B30A62" w14:textId="77777777" w:rsidR="00A84587" w:rsidRPr="00A04612" w:rsidRDefault="00201711" w:rsidP="00215EA8">
            <w:pPr>
              <w:widowControl w:val="0"/>
              <w:spacing w:before="120" w:after="120"/>
              <w:ind w:firstLine="357"/>
              <w:jc w:val="both"/>
              <w:rPr>
                <w:rFonts w:ascii="Garamond" w:hAnsi="Garamond"/>
                <w:noProof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моб_пред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h∈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m</m:t>
                        </m:r>
                      </m:e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z∩M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Δ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j,q,</m:t>
                                </m:r>
                                <m:r>
                                  <w:rPr>
                                    <w:rFonts w:ascii="Cambria Math" w:hAnsi="Cambria Math" w:cs="Cambria Math"/>
                                    <w:noProof/>
                                    <w:sz w:val="22"/>
                                    <w:szCs w:val="22"/>
                                  </w:rPr>
                                  <m:t>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ИВ0(+)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*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min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q,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ИВ0(+)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; 0</m:t>
                                    </m:r>
                                  </m:e>
                                </m:d>
                              </m:e>
                            </m:func>
                          </m:e>
                        </m:d>
                      </m:e>
                    </m:d>
                  </m:e>
                </m:nary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h∈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m</m:t>
                        </m:r>
                      </m:e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z∩M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Δ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j,q,</m:t>
                                </m:r>
                                <m:r>
                                  <w:rPr>
                                    <w:rFonts w:ascii="Cambria Math" w:hAnsi="Cambria Math" w:cs="Cambria Math"/>
                                    <w:noProof/>
                                    <w:sz w:val="22"/>
                                    <w:szCs w:val="22"/>
                                  </w:rPr>
                                  <m:t>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ИВ1(+)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*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min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q,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ИВ1(+)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; 0</m:t>
                                    </m:r>
                                  </m:e>
                                </m:d>
                              </m:e>
                            </m:func>
                          </m:e>
                        </m:d>
                      </m:e>
                    </m:d>
                  </m:e>
                </m:nary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h∈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m</m:t>
                        </m:r>
                      </m:e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  <w:noProof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z∩M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Δ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j,q,</m:t>
                                </m:r>
                                <m:r>
                                  <w:rPr>
                                    <w:rFonts w:ascii="Cambria Math" w:hAnsi="Cambria Math" w:cs="Cambria Math"/>
                                    <w:noProof/>
                                    <w:sz w:val="22"/>
                                    <w:szCs w:val="22"/>
                                  </w:rPr>
                                  <m:t>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ИВ(+)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*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min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q,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ИВ(+)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; 0</m:t>
                                    </m:r>
                                  </m:e>
                                </m:d>
                              </m:e>
                            </m:func>
                          </m:e>
                        </m:d>
                      </m:e>
                    </m:d>
                  </m:e>
                </m:nary>
              </m:oMath>
            </m:oMathPara>
          </w:p>
          <w:p w14:paraId="6CA21A5B" w14:textId="0839F34D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A04612">
              <w:rPr>
                <w:rFonts w:ascii="Garamond" w:hAnsi="Garamond"/>
                <w:noProof/>
                <w:color w:val="000000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color w:val="000000"/>
                  <w:sz w:val="22"/>
                  <w:szCs w:val="22"/>
                </w:rPr>
                <m:t>M</m:t>
              </m:r>
            </m:oMath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– множество ГТП генерации мобильных (передвижных) генерирующих объектов, определенное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Перечнем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определени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й и принятых сокращений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7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к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 w:rsidR="00241EC7" w:rsidRPr="00241EC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</w:p>
          <w:p w14:paraId="21D9FD36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ИВО(+)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ИВ0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в сторону увеличения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Регламента, и для которого определен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на данный час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42D3C6AD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ИВ1(+)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ИВ1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в сторону увеличения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Регламента, и для которого определен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на данный час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5179AE51" w14:textId="77777777" w:rsidR="00A84587" w:rsidRPr="00A04612" w:rsidRDefault="00A84587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в сторону увеличения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согласно п. 3.1 настоящего Регламента, и для которого определен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на данный час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4421409A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…</w:t>
            </w:r>
          </w:p>
          <w:p w14:paraId="4AB8325B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Доля, пропорционально которой распределяется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величина прочих (общих) составляющих небаланса балансирующего рынка,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base</m:t>
                  </m:r>
                </m:sup>
              </m:sSubSup>
            </m:oMath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определяется исходя из:</w:t>
            </w:r>
          </w:p>
          <w:p w14:paraId="1770A1CE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а) составляющих величин отклонений по собственной инициативе в сторону увеличения и в сторону снижения, определенных для участника в каждой ГТП (за исключением ГТП потребления единого закупщика 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) в совокупном объеме всех составляющих величин по собственной инициативе, за исключением:</w:t>
            </w:r>
          </w:p>
          <w:p w14:paraId="56FC2005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1) объемов отклонений по собственной инициативе в пределах </w:t>
            </w:r>
            <w:r w:rsidRPr="00A04612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максимально допустимой величины почасового расхода электроэнергии на собственные нужды генерации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(Δ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(+)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, Δ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 в ГТП потребления поставщика, а также для </w:t>
            </w:r>
            <w:r w:rsidRPr="00A04612">
              <w:rPr>
                <w:rFonts w:ascii="Garamond" w:hAnsi="Garamond" w:cs="Courier New CYR"/>
                <w:color w:val="000000"/>
                <w:sz w:val="22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216544E6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2) указанных в п. 2.2.6 настоящего Регламента </w:t>
            </w:r>
            <w:r w:rsidRPr="00A04612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объемов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отклонений по собственной инициативе </w:t>
            </w:r>
            <w:r w:rsidRPr="00A04612">
              <w:rPr>
                <w:rFonts w:ascii="Garamond" w:hAnsi="Garamond"/>
                <w:sz w:val="22"/>
                <w:szCs w:val="22"/>
              </w:rPr>
              <w:t>в пределах допустимого диапазона отклонений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ИС_в_пред.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ГТП генерации ВИЭ (солнце/ветер);</w:t>
            </w:r>
          </w:p>
          <w:p w14:paraId="4510E04E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04612">
              <w:rPr>
                <w:rFonts w:ascii="Garamond" w:hAnsi="Garamond"/>
                <w:bCs/>
                <w:sz w:val="22"/>
                <w:szCs w:val="22"/>
              </w:rPr>
              <w:t xml:space="preserve">3) объемов отклонений по ГТП экспорта (импорта), 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</w:t>
            </w:r>
            <w:proofErr w:type="spellStart"/>
            <w:r w:rsidRPr="00A04612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04612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A04612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зоны)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3379E561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4) величин отклонений по собственной инициативе,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заявляемым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A04612">
              <w:rPr>
                <w:rFonts w:ascii="Garamond" w:hAnsi="Garamond"/>
                <w:sz w:val="22"/>
                <w:szCs w:val="22"/>
              </w:rPr>
              <w:t>, определенных следующим образом:</w:t>
            </w:r>
          </w:p>
          <w:p w14:paraId="66619A4B" w14:textId="77777777" w:rsidR="00A84587" w:rsidRPr="00A04612" w:rsidRDefault="00201711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,p,h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неучт_РМ 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min</m:t>
                                        </m:r>
                                      </m:fName>
                                      <m:e>
                                        <m:d>
                                          <m:dPr>
                                            <m:begChr m:val="["/>
                                            <m:endChr m:val="]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неучт_РМ</m:t>
                                                </m:r>
                                              </m:sup>
                                            </m:sSub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;0</m:t>
                                            </m:r>
                                          </m:e>
                                        </m:d>
                                      </m:e>
                                    </m:func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j,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,z,h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ИС(-)</m:t>
                                        </m:r>
                                      </m:sup>
                                    </m:sSubSup>
                                  </m:e>
                                </m:d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Δ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неучт_РМ</m:t>
                                            </m:r>
                                          </m:sup>
                                        </m:sSub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;Δ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</m:t>
                                    </m:r>
                                    <m:r>
                                      <m:rPr>
                                        <m:lit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p,z,h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ИС(+)</m:t>
                                    </m:r>
                                  </m:sup>
                                </m:sSubSup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потр,p,h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49692A34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передается СО в КО в соответствии с п 2.6 настоящего Регламента. </w:t>
            </w:r>
          </w:p>
          <w:p w14:paraId="6284E980" w14:textId="77777777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В случае отсутствия переданной СО в КО величины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неучт_РМ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1FFEC0D3" w14:textId="6C99C4A4" w:rsidR="00A84587" w:rsidRPr="00A04612" w:rsidRDefault="00A84587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5) величин отклонений по собственной инициативе, обусловленных согласованным с СО на основании диспетчерских заявок на заявленный режим работы снижением объема фактического производства электрической энергии по условиям топливообеспечения и (или) минимизации расхода моторесурса в отношении ГТП генерации, зарегистрированной на оптовом рынке в отношении генерирующего оборудования определенных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Перечнем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определени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й и принятых сокращений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7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к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отнесенной к территории </w:t>
            </w:r>
            <w:r w:rsidRPr="00A04612">
              <w:rPr>
                <w:rFonts w:ascii="Garamond" w:hAnsi="Garamond"/>
                <w:sz w:val="22"/>
                <w:szCs w:val="22"/>
              </w:rPr>
              <w:t>Республики Крым или г. Севастополя, определенных следующих образом:</w:t>
            </w:r>
          </w:p>
          <w:p w14:paraId="0B3812A8" w14:textId="77777777" w:rsidR="00A84587" w:rsidRPr="00A04612" w:rsidRDefault="00201711" w:rsidP="00215EA8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i,q,</m:t>
                    </m:r>
                    <m:r>
                      <w:rPr>
                        <w:rFonts w:ascii="Cambria Math" w:hAnsi="Cambria Math" w:cs="Cambria Math"/>
                        <w:noProof/>
                        <w:sz w:val="22"/>
                        <w:szCs w:val="22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МГТЭС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 w:val="22"/>
                            <w:szCs w:val="22"/>
                          </w:rPr>
                          <m:t>0;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noProof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i,q,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УДГ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-V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i,q,</m:t>
                                    </m:r>
                                    <m:r>
                                      <w:rPr>
                                        <w:rFonts w:ascii="Cambria Math" w:hAnsi="Cambria Math" w:cs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УДГ_ИС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noProof/>
                                    <w:sz w:val="22"/>
                                    <w:szCs w:val="22"/>
                                  </w:rPr>
                                  <m:t>;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i,q,z,</m:t>
                                        </m:r>
                                        <m:r>
                                          <w:rPr>
                                            <w:rFonts w:ascii="Cambria Math" w:hAnsi="Cambria Math" w:cs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22"/>
                                            <w:szCs w:val="22"/>
                                          </w:rPr>
                                          <m:t>ИС(-)</m:t>
                                        </m:r>
                                      </m:sup>
                                    </m:sSubSup>
                                  </m:e>
                                </m:d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,</m:t>
                </m:r>
              </m:oMath>
            </m:oMathPara>
          </w:p>
          <w:p w14:paraId="01306CC2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УДГ_ИС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объем уточненного диспетчерского графика, сформированный СО с учетом согласованных предложений участника оптового рынка по снижению диспетчерского графика по собственной инициативе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39C90B05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– объем УДГ, сформированный СО в отношении часа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A0461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70B88FAA" w14:textId="16BAA68E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ГТП генерации, зарегистрированная на оптовом рынке в отношении генерирующего оборудования определенных в </w:t>
            </w:r>
            <w:r w:rsidRPr="00A04612">
              <w:rPr>
                <w:rFonts w:ascii="Garamond" w:hAnsi="Garamond"/>
                <w:sz w:val="22"/>
                <w:szCs w:val="22"/>
              </w:rPr>
              <w:lastRenderedPageBreak/>
              <w:t xml:space="preserve">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Перечнем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определени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й и принятых сокращений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7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к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84587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отнесенная к территории </w:t>
            </w:r>
            <w:r w:rsidRPr="00A84587">
              <w:rPr>
                <w:rFonts w:ascii="Garamond" w:hAnsi="Garamond"/>
                <w:sz w:val="22"/>
                <w:szCs w:val="22"/>
              </w:rPr>
              <w:t>Республики Крым или г. Севастополя</w:t>
            </w:r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736C51AF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A04612">
              <w:rPr>
                <w:rFonts w:ascii="Garamond" w:hAnsi="Garamond"/>
                <w:sz w:val="22"/>
                <w:szCs w:val="22"/>
              </w:rPr>
              <w:t>– участник оптового рынка;</w:t>
            </w:r>
          </w:p>
          <w:p w14:paraId="1D869A31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04612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 час операционных суток.</w:t>
            </w:r>
          </w:p>
          <w:p w14:paraId="4FD607C4" w14:textId="5E40DF50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>Величины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УДГ_ИС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и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передаются СО в КО в соответствии с п. 2.6 настоящего Регламента. В случае отсутствия переданной СО в КО хотя бы одной из величин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УДГ_ИС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УДГ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МГТЭС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. Для ГТП генерации, не являющихся ГТП генерации, зарегистрированной на оптовом рынке в отношении генерирующего оборудования определенных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Перечнем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определени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й и принятых сокращений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7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к </w:t>
            </w:r>
            <w:r w:rsidRPr="00A04612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84587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</w:t>
            </w:r>
            <w:r w:rsidRPr="00A84587">
              <w:rPr>
                <w:rFonts w:ascii="Garamond" w:hAnsi="Garamond"/>
                <w:sz w:val="22"/>
                <w:szCs w:val="22"/>
              </w:rPr>
              <w:t>и отнесенной к территории Республики Крым или г. Севастополь</w:t>
            </w:r>
            <w:r w:rsidRPr="00A04612">
              <w:rPr>
                <w:rFonts w:ascii="Garamond" w:hAnsi="Garamond"/>
                <w:sz w:val="22"/>
                <w:szCs w:val="22"/>
              </w:rPr>
              <w:t xml:space="preserve">, значение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i,q,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МГТЭС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A04612">
              <w:rPr>
                <w:rFonts w:ascii="Garamond" w:hAnsi="Garamond"/>
                <w:sz w:val="22"/>
                <w:szCs w:val="22"/>
              </w:rPr>
              <w:t>;</w:t>
            </w:r>
          </w:p>
          <w:p w14:paraId="60F4CC5C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6)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объемов отклонений по собственной инициативе, обусловленных действиями агрегаторов управления изменением режима потребления электрической энергии в рамках оказания соответствующих услуг 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i,p,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ИС_агрег_неб(+)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 и</w:t>
            </w:r>
            <w:r w:rsidRPr="00A04612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i,p,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ИС_агрег_неб(-)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>, определенных в соответствии с пунктом 2.2.6 настоящего Регламента;</w:t>
            </w:r>
          </w:p>
          <w:p w14:paraId="2A50BD50" w14:textId="77777777" w:rsidR="00A84587" w:rsidRPr="00A04612" w:rsidRDefault="00A84587" w:rsidP="00215EA8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7) объемов отклонений по собственной инициативе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сверх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НР(+)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сверх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 xml:space="preserve">в ГТП потребления единого закупщика </w:t>
            </w:r>
            <w:r w:rsidRPr="00A04612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, определенных в соответствии с пунктом 2.2.7 настоящего Регламента;</w:t>
            </w:r>
          </w:p>
          <w:p w14:paraId="767B825F" w14:textId="77777777" w:rsidR="00A84587" w:rsidRPr="00A04612" w:rsidRDefault="00A84587" w:rsidP="00215EA8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04612">
              <w:rPr>
                <w:rFonts w:ascii="Garamond" w:hAnsi="Garamond"/>
                <w:sz w:val="22"/>
                <w:szCs w:val="22"/>
              </w:rPr>
              <w:t xml:space="preserve">8) объемов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Ο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j,k,h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 _вод_режим</m:t>
                  </m:r>
                </m:sup>
              </m:sSubSup>
            </m:oMath>
            <w:r w:rsidRPr="00A04612">
              <w:rPr>
                <w:rFonts w:ascii="Garamond" w:hAnsi="Garamond"/>
                <w:sz w:val="22"/>
                <w:szCs w:val="22"/>
              </w:rPr>
              <w:t xml:space="preserve">, определенных согласно п. 2.2.6 настоящего Регламента </w:t>
            </w: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t>по ГТП генерации ГЭС или ГАЭС;</w:t>
            </w:r>
          </w:p>
          <w:p w14:paraId="681C295E" w14:textId="7B456E52" w:rsidR="00A84587" w:rsidRPr="005D1BE5" w:rsidRDefault="00A84587" w:rsidP="00215EA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0461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…</w:t>
            </w:r>
          </w:p>
        </w:tc>
      </w:tr>
    </w:tbl>
    <w:p w14:paraId="765E79B2" w14:textId="77777777" w:rsidR="00DA4705" w:rsidRPr="00215EA8" w:rsidRDefault="00DA4705" w:rsidP="0059432A">
      <w:pPr>
        <w:pStyle w:val="a8"/>
        <w:spacing w:before="0"/>
        <w:jc w:val="both"/>
        <w:rPr>
          <w:rFonts w:cs="Garamond"/>
          <w:sz w:val="24"/>
        </w:rPr>
      </w:pPr>
    </w:p>
    <w:p w14:paraId="7DF41437" w14:textId="783D3988" w:rsidR="0059432A" w:rsidRPr="00704F28" w:rsidRDefault="0059432A" w:rsidP="00215EA8">
      <w:pPr>
        <w:pStyle w:val="a8"/>
        <w:spacing w:before="0"/>
        <w:ind w:left="142"/>
        <w:jc w:val="left"/>
        <w:rPr>
          <w:rFonts w:cs="Garamond"/>
          <w:b w:val="0"/>
          <w:bCs w:val="0"/>
          <w:sz w:val="26"/>
          <w:szCs w:val="26"/>
        </w:rPr>
      </w:pPr>
      <w:r w:rsidRPr="00704F28">
        <w:rPr>
          <w:rFonts w:cs="Garamond"/>
          <w:sz w:val="26"/>
          <w:szCs w:val="26"/>
        </w:rPr>
        <w:t xml:space="preserve">Предложения по изменениям и дополнениям в </w:t>
      </w:r>
      <w:r w:rsidR="00201711">
        <w:rPr>
          <w:rFonts w:cs="Garamond"/>
          <w:sz w:val="26"/>
          <w:szCs w:val="26"/>
        </w:rPr>
        <w:t>ПЕРЕЧЕНЬ</w:t>
      </w:r>
      <w:r w:rsidRPr="00704F28">
        <w:rPr>
          <w:rFonts w:cs="Garamond"/>
          <w:sz w:val="26"/>
          <w:szCs w:val="26"/>
        </w:rPr>
        <w:t xml:space="preserve"> </w:t>
      </w:r>
      <w:r w:rsidRPr="00337656">
        <w:rPr>
          <w:rFonts w:cs="Garamond"/>
          <w:sz w:val="26"/>
          <w:szCs w:val="26"/>
        </w:rPr>
        <w:t>ОПРЕДЕЛЕНИЙ И ПРИНЯТЫХ СОКРАЩЕНИЙ</w:t>
      </w:r>
      <w:r w:rsidRPr="00704F28">
        <w:rPr>
          <w:rFonts w:cs="Garamond"/>
          <w:sz w:val="26"/>
          <w:szCs w:val="26"/>
        </w:rPr>
        <w:t xml:space="preserve"> (Приложение</w:t>
      </w:r>
      <w:r>
        <w:rPr>
          <w:rFonts w:cs="Garamond"/>
          <w:sz w:val="26"/>
          <w:szCs w:val="26"/>
        </w:rPr>
        <w:t> </w:t>
      </w:r>
      <w:r w:rsidRPr="00704F28">
        <w:rPr>
          <w:rFonts w:cs="Garamond"/>
          <w:sz w:val="26"/>
          <w:szCs w:val="26"/>
        </w:rPr>
        <w:t>№</w:t>
      </w:r>
      <w:r>
        <w:rPr>
          <w:rFonts w:cs="Garamond"/>
          <w:sz w:val="26"/>
          <w:szCs w:val="26"/>
        </w:rPr>
        <w:t> 17</w:t>
      </w:r>
      <w:r w:rsidRPr="00704F28">
        <w:rPr>
          <w:rFonts w:cs="Garamond"/>
          <w:sz w:val="26"/>
          <w:szCs w:val="26"/>
        </w:rPr>
        <w:t xml:space="preserve"> к Договору о присоедин</w:t>
      </w:r>
      <w:bookmarkStart w:id="5" w:name="_GoBack"/>
      <w:bookmarkEnd w:id="5"/>
      <w:r w:rsidRPr="00704F28">
        <w:rPr>
          <w:rFonts w:cs="Garamond"/>
          <w:sz w:val="26"/>
          <w:szCs w:val="26"/>
        </w:rPr>
        <w:t>ении к торговой системе оптового рынка)</w:t>
      </w:r>
    </w:p>
    <w:p w14:paraId="17B87F57" w14:textId="77777777" w:rsidR="0059432A" w:rsidRPr="004E7B29" w:rsidRDefault="0059432A" w:rsidP="0059432A">
      <w:pPr>
        <w:pStyle w:val="a8"/>
        <w:spacing w:before="0"/>
        <w:jc w:val="both"/>
        <w:rPr>
          <w:rFonts w:cs="Garamond"/>
          <w:sz w:val="24"/>
        </w:rPr>
      </w:pPr>
    </w:p>
    <w:tbl>
      <w:tblPr>
        <w:tblStyle w:val="af5"/>
        <w:tblW w:w="15021" w:type="dxa"/>
        <w:tblInd w:w="113" w:type="dxa"/>
        <w:tblLook w:val="04A0" w:firstRow="1" w:lastRow="0" w:firstColumn="1" w:lastColumn="0" w:noHBand="0" w:noVBand="1"/>
      </w:tblPr>
      <w:tblGrid>
        <w:gridCol w:w="896"/>
        <w:gridCol w:w="7066"/>
        <w:gridCol w:w="7059"/>
      </w:tblGrid>
      <w:tr w:rsidR="0059432A" w:rsidRPr="00704F28" w14:paraId="005AABE0" w14:textId="77777777" w:rsidTr="00081B1A">
        <w:trPr>
          <w:tblHeader/>
        </w:trPr>
        <w:tc>
          <w:tcPr>
            <w:tcW w:w="896" w:type="dxa"/>
            <w:vAlign w:val="center"/>
          </w:tcPr>
          <w:p w14:paraId="1BF9DBBD" w14:textId="77777777" w:rsidR="0059432A" w:rsidRPr="00704F28" w:rsidRDefault="0059432A" w:rsidP="005117AE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066" w:type="dxa"/>
          </w:tcPr>
          <w:p w14:paraId="5B6F9ECD" w14:textId="77777777" w:rsidR="0059432A" w:rsidRPr="00704F28" w:rsidRDefault="0059432A" w:rsidP="005117AE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42C00B4" w14:textId="77777777" w:rsidR="0059432A" w:rsidRPr="00704F28" w:rsidRDefault="0059432A" w:rsidP="005117AE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59" w:type="dxa"/>
          </w:tcPr>
          <w:p w14:paraId="0723D841" w14:textId="77777777" w:rsidR="0059432A" w:rsidRPr="00704F28" w:rsidRDefault="0059432A" w:rsidP="005117AE">
            <w:pPr>
              <w:widowControl w:val="0"/>
              <w:ind w:firstLine="33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052BE772" w14:textId="77777777" w:rsidR="0059432A" w:rsidRPr="00704F28" w:rsidRDefault="0059432A" w:rsidP="005117AE">
            <w:pPr>
              <w:widowControl w:val="0"/>
              <w:ind w:firstLine="33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704F28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081B1A" w:rsidRPr="005D1BE5" w14:paraId="68796319" w14:textId="77777777" w:rsidTr="00081B1A">
        <w:tc>
          <w:tcPr>
            <w:tcW w:w="896" w:type="dxa"/>
            <w:vAlign w:val="center"/>
          </w:tcPr>
          <w:p w14:paraId="31807157" w14:textId="77777777" w:rsidR="00081B1A" w:rsidRPr="005D1BE5" w:rsidRDefault="00081B1A" w:rsidP="00081B1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7066" w:type="dxa"/>
          </w:tcPr>
          <w:p w14:paraId="22FCF5D9" w14:textId="4AA0D8BD" w:rsidR="00081B1A" w:rsidRDefault="00261A6B" w:rsidP="00215EA8">
            <w:pPr>
              <w:spacing w:before="120" w:after="120"/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  <w:r w:rsidRPr="00261A6B">
              <w:rPr>
                <w:rFonts w:ascii="Garamond" w:hAnsi="Garamond" w:cs="Arial"/>
                <w:b/>
                <w:sz w:val="22"/>
                <w:szCs w:val="22"/>
              </w:rPr>
              <w:t>Мобильные ГТЭС</w:t>
            </w:r>
          </w:p>
          <w:p w14:paraId="17A7A09B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2788DC97" w14:textId="07086256" w:rsidR="00261A6B" w:rsidRPr="005D1BE5" w:rsidRDefault="00261A6B" w:rsidP="00215EA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61A6B">
              <w:rPr>
                <w:rFonts w:ascii="Garamond" w:hAnsi="Garamond" w:cs="Arial"/>
                <w:sz w:val="22"/>
                <w:szCs w:val="22"/>
              </w:rPr>
              <w:t xml:space="preserve">Газотурбинные электрические станции, </w:t>
            </w:r>
            <w:r w:rsidRPr="00261A6B">
              <w:rPr>
                <w:rFonts w:ascii="Garamond" w:hAnsi="Garamond" w:cs="Arial"/>
                <w:sz w:val="22"/>
                <w:szCs w:val="22"/>
                <w:highlight w:val="yellow"/>
              </w:rPr>
              <w:t>способные к быстрому (не более трех месяцев) перемещению на пусковые площадки для выработки электрической энергии.</w:t>
            </w:r>
          </w:p>
        </w:tc>
        <w:tc>
          <w:tcPr>
            <w:tcW w:w="7059" w:type="dxa"/>
          </w:tcPr>
          <w:p w14:paraId="54C32010" w14:textId="77777777" w:rsidR="00261A6B" w:rsidRDefault="00261A6B" w:rsidP="00215EA8">
            <w:pPr>
              <w:spacing w:before="120" w:after="120"/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  <w:r w:rsidRPr="00261A6B">
              <w:rPr>
                <w:rFonts w:ascii="Garamond" w:hAnsi="Garamond" w:cs="Arial"/>
                <w:b/>
                <w:sz w:val="22"/>
                <w:szCs w:val="22"/>
              </w:rPr>
              <w:t>Мобильные ГТЭС</w:t>
            </w:r>
          </w:p>
          <w:p w14:paraId="5CB1EF16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2E067E6C" w14:textId="77777777" w:rsidR="00081B1A" w:rsidRDefault="00261A6B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1A6B">
              <w:rPr>
                <w:rFonts w:ascii="Garamond" w:hAnsi="Garamond" w:cs="Arial"/>
                <w:sz w:val="22"/>
                <w:szCs w:val="22"/>
              </w:rPr>
              <w:t xml:space="preserve">Газотурбинные электрические станции, </w:t>
            </w:r>
            <w:r w:rsidRPr="00261A6B">
              <w:rPr>
                <w:rFonts w:ascii="Garamond" w:hAnsi="Garamond"/>
                <w:sz w:val="22"/>
                <w:szCs w:val="22"/>
                <w:highlight w:val="yellow"/>
              </w:rPr>
              <w:t>предназначенные для эксплуатации с периодическим перемещением и установкой на территориях различных административно-территориальных единиц Российской Федерации.</w:t>
            </w:r>
          </w:p>
          <w:p w14:paraId="742FCA86" w14:textId="15F3CFA1" w:rsidR="00261A6B" w:rsidRPr="00FD009E" w:rsidRDefault="00261A6B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1A6B">
              <w:rPr>
                <w:rFonts w:ascii="Garamond" w:hAnsi="Garamond"/>
                <w:sz w:val="22"/>
                <w:szCs w:val="22"/>
                <w:highlight w:val="yellow"/>
              </w:rPr>
              <w:t xml:space="preserve">К </w:t>
            </w:r>
            <w:r w:rsidRPr="00261A6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мобильным ГТЭС на оптовом рынке относятся электрические станции, </w:t>
            </w:r>
            <w:r w:rsid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к </w:t>
            </w:r>
            <w:r w:rsidR="00751040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которым</w:t>
            </w:r>
            <w:r w:rsid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отнесены</w:t>
            </w:r>
            <w:r w:rsidR="00751040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зарегистрированные на оптовом рынке ГТП генерации со следующими кодами ГТП: </w:t>
            </w:r>
            <w:r w:rsidR="00CB250F" w:rsidRPr="00CB250F">
              <w:rPr>
                <w:rFonts w:ascii="Garamond" w:hAnsi="Garamond"/>
                <w:bCs/>
                <w:sz w:val="22"/>
                <w:szCs w:val="22"/>
                <w:highlight w:val="yellow"/>
              </w:rPr>
              <w:t>GMOGTE12</w:t>
            </w:r>
            <w:r w:rsidR="00CB250F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="00B65D5B" w:rsidRP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352D0D" w:rsidRP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>GMOGTE17, GMOGTE18, GMOGTE19, GMOGTE20</w:t>
            </w:r>
            <w:r w:rsidR="00A04612" w:rsidRPr="00A04612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</w:tc>
      </w:tr>
      <w:tr w:rsidR="00261A6B" w:rsidRPr="005D1BE5" w14:paraId="45B60857" w14:textId="77777777" w:rsidTr="00081B1A">
        <w:tc>
          <w:tcPr>
            <w:tcW w:w="896" w:type="dxa"/>
            <w:vAlign w:val="center"/>
          </w:tcPr>
          <w:p w14:paraId="5AB55C03" w14:textId="77777777" w:rsidR="00261A6B" w:rsidRPr="005D1BE5" w:rsidRDefault="00261A6B" w:rsidP="00081B1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7066" w:type="dxa"/>
          </w:tcPr>
          <w:p w14:paraId="74FE4C34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61A6B">
              <w:rPr>
                <w:rFonts w:ascii="Garamond" w:hAnsi="Garamond"/>
                <w:b/>
                <w:sz w:val="22"/>
                <w:szCs w:val="22"/>
              </w:rPr>
              <w:t>Мобильные (передвижные) генерирующие объекты</w:t>
            </w:r>
          </w:p>
          <w:p w14:paraId="55355916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3A0930F6" w14:textId="77777777" w:rsidR="00261A6B" w:rsidRPr="00261A6B" w:rsidRDefault="00261A6B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1A6B">
              <w:rPr>
                <w:rFonts w:ascii="Garamond" w:hAnsi="Garamond"/>
                <w:sz w:val="22"/>
                <w:szCs w:val="22"/>
              </w:rPr>
              <w:t>Генерирующие объекты, предназначенные для эксплуатации с периодическим перемещением и установкой на территориях различных административно-территориальных единиц Российской Федерации.</w:t>
            </w:r>
          </w:p>
          <w:p w14:paraId="0DA81C58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61A6B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261A6B">
              <w:rPr>
                <w:rFonts w:ascii="Garamond" w:hAnsi="Garamond"/>
                <w:bCs/>
                <w:sz w:val="22"/>
                <w:szCs w:val="22"/>
              </w:rPr>
              <w:t>мобильным (передвижным) генерирующим объектам на оптовом рынке относятся</w:t>
            </w:r>
            <w:r w:rsidRPr="00261A6B">
              <w:rPr>
                <w:rFonts w:ascii="Garamond" w:hAnsi="Garamond"/>
                <w:bCs/>
                <w:sz w:val="22"/>
                <w:szCs w:val="22"/>
                <w:highlight w:val="yellow"/>
              </w:rPr>
              <w:t>:</w:t>
            </w:r>
          </w:p>
          <w:p w14:paraId="055420AF" w14:textId="56345ECA" w:rsidR="00261A6B" w:rsidRPr="00261A6B" w:rsidRDefault="00261A6B" w:rsidP="00215EA8">
            <w:pPr>
              <w:numPr>
                <w:ilvl w:val="0"/>
                <w:numId w:val="40"/>
              </w:numPr>
              <w:spacing w:before="120" w:after="120"/>
              <w:ind w:left="410" w:hanging="18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261A6B">
              <w:rPr>
                <w:rFonts w:ascii="Garamond" w:hAnsi="Garamond"/>
                <w:bCs/>
                <w:sz w:val="22"/>
                <w:szCs w:val="22"/>
                <w:highlight w:val="yellow"/>
              </w:rPr>
              <w:t>генерирующие объекты, перечисленные в приложении к распоряжению Правительства Российской Федерации от 8 ноября 2019 года № 2645-р;</w:t>
            </w:r>
          </w:p>
          <w:p w14:paraId="7A97BF5F" w14:textId="048EE065" w:rsidR="00261A6B" w:rsidRPr="00215EA8" w:rsidRDefault="00261A6B" w:rsidP="00215EA8">
            <w:pPr>
              <w:numPr>
                <w:ilvl w:val="0"/>
                <w:numId w:val="40"/>
              </w:numPr>
              <w:spacing w:before="120" w:after="120"/>
              <w:ind w:left="410" w:hanging="18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261A6B">
              <w:rPr>
                <w:rFonts w:ascii="Garamond" w:eastAsia="Calibri" w:hAnsi="Garamond"/>
                <w:bCs/>
                <w:sz w:val="22"/>
                <w:szCs w:val="22"/>
                <w:highlight w:val="yellow"/>
              </w:rPr>
              <w:lastRenderedPageBreak/>
              <w:t>генерирующие объекты, перечисленные в приказе Минэнерго России от 7 декабря 2018 года № 1130.</w:t>
            </w:r>
          </w:p>
        </w:tc>
        <w:tc>
          <w:tcPr>
            <w:tcW w:w="7059" w:type="dxa"/>
          </w:tcPr>
          <w:p w14:paraId="77B01285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61A6B">
              <w:rPr>
                <w:rFonts w:ascii="Garamond" w:hAnsi="Garamond"/>
                <w:b/>
                <w:sz w:val="22"/>
                <w:szCs w:val="22"/>
              </w:rPr>
              <w:lastRenderedPageBreak/>
              <w:t>Мобильные (передвижные) генерирующие объекты</w:t>
            </w:r>
          </w:p>
          <w:p w14:paraId="38C36D81" w14:textId="77777777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3C4CCB00" w14:textId="77777777" w:rsidR="00261A6B" w:rsidRPr="00261A6B" w:rsidRDefault="00261A6B" w:rsidP="00215EA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1A6B">
              <w:rPr>
                <w:rFonts w:ascii="Garamond" w:hAnsi="Garamond"/>
                <w:sz w:val="22"/>
                <w:szCs w:val="22"/>
              </w:rPr>
              <w:t>Генерирующие объекты, предназначенные для эксплуатации с периодическим перемещением и установкой на территориях различных административно-территориальных единиц Российской Федерации.</w:t>
            </w:r>
          </w:p>
          <w:p w14:paraId="6914905F" w14:textId="2808931B" w:rsidR="00261A6B" w:rsidRPr="00261A6B" w:rsidRDefault="00261A6B" w:rsidP="00215EA8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61A6B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261A6B">
              <w:rPr>
                <w:rFonts w:ascii="Garamond" w:hAnsi="Garamond"/>
                <w:bCs/>
                <w:sz w:val="22"/>
                <w:szCs w:val="22"/>
              </w:rPr>
              <w:t>мобильным (передвижным) генерирующим объектам на оптовом рынке относятся</w:t>
            </w:r>
            <w:r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Cs/>
                <w:sz w:val="22"/>
                <w:szCs w:val="22"/>
                <w:highlight w:val="yellow"/>
              </w:rPr>
              <w:t>генерирующие объекты</w:t>
            </w:r>
            <w:r w:rsidRPr="00261A6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170680" w:rsidRPr="00170680">
              <w:rPr>
                <w:rFonts w:ascii="Garamond" w:hAnsi="Garamond"/>
                <w:bCs/>
                <w:sz w:val="22"/>
                <w:szCs w:val="22"/>
                <w:highlight w:val="yellow"/>
              </w:rPr>
              <w:t>в отношении которых на оптовом рынке зарегистрированы ГТП генерации со следующими кодами ГТП</w:t>
            </w:r>
            <w:r w:rsid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: </w:t>
            </w:r>
            <w:r w:rsidR="00CB250F" w:rsidRPr="00CB250F">
              <w:rPr>
                <w:rFonts w:ascii="Garamond" w:hAnsi="Garamond"/>
                <w:bCs/>
                <w:sz w:val="22"/>
                <w:szCs w:val="22"/>
                <w:highlight w:val="yellow"/>
              </w:rPr>
              <w:t>GMOGTE12</w:t>
            </w:r>
            <w:r w:rsidR="00CB250F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="00CB250F" w:rsidRPr="00352D0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GMOGTE17, GMOGTE18, GMOGTE19, GMOGTE20</w:t>
            </w:r>
            <w:r w:rsidR="00352D0D" w:rsidRPr="00A04612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2A958903" w14:textId="25E3D429" w:rsidR="005117AE" w:rsidRDefault="005117AE" w:rsidP="00215EA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E24DB9B" w14:textId="77777777" w:rsidR="005117AE" w:rsidRPr="005117AE" w:rsidRDefault="005117AE" w:rsidP="00215EA8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304EF9BE" w14:textId="7B7DFB65" w:rsidR="00261A6B" w:rsidRPr="005117AE" w:rsidRDefault="00261A6B" w:rsidP="00215EA8">
            <w:pPr>
              <w:tabs>
                <w:tab w:val="left" w:pos="2840"/>
              </w:tabs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3DBAFFE" w14:textId="77777777" w:rsidR="0059432A" w:rsidRDefault="0059432A" w:rsidP="0059432A">
      <w:pPr>
        <w:rPr>
          <w:rFonts w:cs="Garamond"/>
        </w:rPr>
      </w:pPr>
    </w:p>
    <w:p w14:paraId="6DFB6B0D" w14:textId="77777777" w:rsidR="0059432A" w:rsidRDefault="0059432A" w:rsidP="0059432A">
      <w:pPr>
        <w:rPr>
          <w:rFonts w:cs="Garamond"/>
        </w:rPr>
      </w:pPr>
    </w:p>
    <w:p w14:paraId="0CC76E95" w14:textId="4381A01D" w:rsidR="0059432A" w:rsidRDefault="0059432A" w:rsidP="001348CC">
      <w:pPr>
        <w:rPr>
          <w:rFonts w:cs="Garamond"/>
        </w:rPr>
      </w:pPr>
    </w:p>
    <w:sectPr w:rsidR="0059432A" w:rsidSect="007E68A3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D61FC" w14:textId="77777777" w:rsidR="00905CE3" w:rsidRDefault="00905CE3">
      <w:r>
        <w:separator/>
      </w:r>
    </w:p>
  </w:endnote>
  <w:endnote w:type="continuationSeparator" w:id="0">
    <w:p w14:paraId="43DD2C93" w14:textId="77777777" w:rsidR="00905CE3" w:rsidRDefault="0090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D1752" w14:textId="77777777" w:rsidR="005117AE" w:rsidRDefault="005117AE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E4481D9" w14:textId="77777777" w:rsidR="005117AE" w:rsidRDefault="005117AE" w:rsidP="009870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2D234" w14:textId="0D310D24" w:rsidR="005117AE" w:rsidRDefault="005117AE" w:rsidP="00512D12">
    <w:pPr>
      <w:spacing w:line="25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6E0F" w14:textId="3F3C87B1" w:rsidR="005117AE" w:rsidRPr="00512D12" w:rsidRDefault="005117AE" w:rsidP="00512D12">
    <w:pPr>
      <w:spacing w:line="25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48371" w14:textId="77777777" w:rsidR="00905CE3" w:rsidRDefault="00905CE3">
      <w:r>
        <w:separator/>
      </w:r>
    </w:p>
  </w:footnote>
  <w:footnote w:type="continuationSeparator" w:id="0">
    <w:p w14:paraId="725E0F89" w14:textId="77777777" w:rsidR="00905CE3" w:rsidRDefault="00905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684876"/>
      <w:docPartObj>
        <w:docPartGallery w:val="Page Numbers (Top of Page)"/>
        <w:docPartUnique/>
      </w:docPartObj>
    </w:sdtPr>
    <w:sdtEndPr/>
    <w:sdtContent>
      <w:p w14:paraId="35137EA3" w14:textId="46D0EFC0" w:rsidR="005117AE" w:rsidRDefault="005117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711">
          <w:rPr>
            <w:noProof/>
          </w:rPr>
          <w:t>2</w:t>
        </w:r>
        <w:r>
          <w:fldChar w:fldCharType="end"/>
        </w:r>
      </w:p>
    </w:sdtContent>
  </w:sdt>
  <w:p w14:paraId="47EDF155" w14:textId="77777777" w:rsidR="005117AE" w:rsidRDefault="005117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10C54F0"/>
    <w:multiLevelType w:val="multilevel"/>
    <w:tmpl w:val="7264EE6A"/>
    <w:lvl w:ilvl="0">
      <w:start w:val="6"/>
      <w:numFmt w:val="decimal"/>
      <w:lvlText w:val="%1."/>
      <w:lvlJc w:val="left"/>
      <w:pPr>
        <w:ind w:left="825" w:hanging="825"/>
      </w:pPr>
      <w:rPr>
        <w:rFonts w:eastAsiaTheme="majorEastAsia" w:hint="default"/>
      </w:rPr>
    </w:lvl>
    <w:lvl w:ilvl="1">
      <w:start w:val="11"/>
      <w:numFmt w:val="decimal"/>
      <w:lvlText w:val="%1.%2."/>
      <w:lvlJc w:val="left"/>
      <w:pPr>
        <w:ind w:left="835" w:hanging="825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845" w:hanging="825"/>
      </w:pPr>
      <w:rPr>
        <w:rFonts w:eastAsiaTheme="majorEastAsia" w:hint="default"/>
      </w:rPr>
    </w:lvl>
    <w:lvl w:ilvl="3">
      <w:start w:val="2"/>
      <w:numFmt w:val="decimal"/>
      <w:lvlText w:val="%1.%2.%3.%4."/>
      <w:lvlJc w:val="left"/>
      <w:pPr>
        <w:ind w:left="1110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eastAsiaTheme="majorEastAsia" w:hint="default"/>
      </w:rPr>
    </w:lvl>
  </w:abstractNum>
  <w:abstractNum w:abstractNumId="2" w15:restartNumberingAfterBreak="0">
    <w:nsid w:val="05A12971"/>
    <w:multiLevelType w:val="hybridMultilevel"/>
    <w:tmpl w:val="1CA06B2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805A7"/>
    <w:multiLevelType w:val="hybridMultilevel"/>
    <w:tmpl w:val="23ACF9F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CA09E5"/>
    <w:multiLevelType w:val="hybridMultilevel"/>
    <w:tmpl w:val="94561B18"/>
    <w:lvl w:ilvl="0" w:tplc="190EAA0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125866"/>
    <w:multiLevelType w:val="hybridMultilevel"/>
    <w:tmpl w:val="045C8AF6"/>
    <w:lvl w:ilvl="0" w:tplc="FFFFFFFF">
      <w:numFmt w:val="bullet"/>
      <w:lvlText w:val="–"/>
      <w:lvlJc w:val="left"/>
      <w:pPr>
        <w:ind w:left="117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6" w15:restartNumberingAfterBreak="0">
    <w:nsid w:val="0C7F19BD"/>
    <w:multiLevelType w:val="hybridMultilevel"/>
    <w:tmpl w:val="3F3EB7C6"/>
    <w:lvl w:ilvl="0" w:tplc="8AB830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367776"/>
    <w:multiLevelType w:val="hybridMultilevel"/>
    <w:tmpl w:val="5FEE948E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64868"/>
    <w:multiLevelType w:val="hybridMultilevel"/>
    <w:tmpl w:val="20F6DC1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6ED42B0"/>
    <w:multiLevelType w:val="hybridMultilevel"/>
    <w:tmpl w:val="CE422DF4"/>
    <w:lvl w:ilvl="0" w:tplc="190EAA0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EE35B7"/>
    <w:multiLevelType w:val="hybridMultilevel"/>
    <w:tmpl w:val="D432FCB8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C0B59"/>
    <w:multiLevelType w:val="hybridMultilevel"/>
    <w:tmpl w:val="EA66D40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8C4634"/>
    <w:multiLevelType w:val="hybridMultilevel"/>
    <w:tmpl w:val="B232B4E8"/>
    <w:lvl w:ilvl="0" w:tplc="190EAA0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568CF"/>
    <w:multiLevelType w:val="hybridMultilevel"/>
    <w:tmpl w:val="41C6D510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CE32D1"/>
    <w:multiLevelType w:val="hybridMultilevel"/>
    <w:tmpl w:val="70A60E2A"/>
    <w:lvl w:ilvl="0" w:tplc="9E42C8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63334F9"/>
    <w:multiLevelType w:val="hybridMultilevel"/>
    <w:tmpl w:val="913E9F9E"/>
    <w:lvl w:ilvl="0" w:tplc="0B32C48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BA05501"/>
    <w:multiLevelType w:val="hybridMultilevel"/>
    <w:tmpl w:val="B9B63514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463CC"/>
    <w:multiLevelType w:val="hybridMultilevel"/>
    <w:tmpl w:val="81204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C30A8"/>
    <w:multiLevelType w:val="hybridMultilevel"/>
    <w:tmpl w:val="DBCCCC86"/>
    <w:lvl w:ilvl="0" w:tplc="27E4E0CC">
      <w:start w:val="2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E25E2"/>
    <w:multiLevelType w:val="multilevel"/>
    <w:tmpl w:val="BFF6B19E"/>
    <w:lvl w:ilvl="0">
      <w:start w:val="6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374E6D81"/>
    <w:multiLevelType w:val="hybridMultilevel"/>
    <w:tmpl w:val="71E26910"/>
    <w:lvl w:ilvl="0" w:tplc="6CA4635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3775D"/>
    <w:multiLevelType w:val="hybridMultilevel"/>
    <w:tmpl w:val="978EB084"/>
    <w:lvl w:ilvl="0" w:tplc="00F8ACCA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23" w15:restartNumberingAfterBreak="0">
    <w:nsid w:val="40966A44"/>
    <w:multiLevelType w:val="hybridMultilevel"/>
    <w:tmpl w:val="05284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56DB3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5" w15:restartNumberingAfterBreak="0">
    <w:nsid w:val="4DE03F06"/>
    <w:multiLevelType w:val="hybridMultilevel"/>
    <w:tmpl w:val="16984A8E"/>
    <w:lvl w:ilvl="0" w:tplc="25CC5EE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2DD28A4"/>
    <w:multiLevelType w:val="hybridMultilevel"/>
    <w:tmpl w:val="BEC65356"/>
    <w:lvl w:ilvl="0" w:tplc="9B1E49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B1E49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238D9"/>
    <w:multiLevelType w:val="hybridMultilevel"/>
    <w:tmpl w:val="528AE2D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A6B8D"/>
    <w:multiLevelType w:val="hybridMultilevel"/>
    <w:tmpl w:val="B658E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AD00EC"/>
    <w:multiLevelType w:val="hybridMultilevel"/>
    <w:tmpl w:val="14A0B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F5E6EC7"/>
    <w:multiLevelType w:val="hybridMultilevel"/>
    <w:tmpl w:val="2D8E0866"/>
    <w:lvl w:ilvl="0" w:tplc="0419001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02D758A"/>
    <w:multiLevelType w:val="hybridMultilevel"/>
    <w:tmpl w:val="1206E86C"/>
    <w:lvl w:ilvl="0" w:tplc="F70E758C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5826E6A"/>
    <w:multiLevelType w:val="hybridMultilevel"/>
    <w:tmpl w:val="302E9BD4"/>
    <w:lvl w:ilvl="0" w:tplc="99FCE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6577257"/>
    <w:multiLevelType w:val="multilevel"/>
    <w:tmpl w:val="3B720876"/>
    <w:lvl w:ilvl="0">
      <w:start w:val="6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670F70E7"/>
    <w:multiLevelType w:val="hybridMultilevel"/>
    <w:tmpl w:val="6192952C"/>
    <w:lvl w:ilvl="0" w:tplc="2DD0D1B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D4B33A4"/>
    <w:multiLevelType w:val="hybridMultilevel"/>
    <w:tmpl w:val="978EB084"/>
    <w:lvl w:ilvl="0" w:tplc="00F8ACCA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729516C1"/>
    <w:multiLevelType w:val="hybridMultilevel"/>
    <w:tmpl w:val="19E0F17C"/>
    <w:lvl w:ilvl="0" w:tplc="045ED2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B5E76"/>
    <w:multiLevelType w:val="hybridMultilevel"/>
    <w:tmpl w:val="35EE7C7A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D6D29"/>
    <w:multiLevelType w:val="multilevel"/>
    <w:tmpl w:val="BAC22D22"/>
    <w:lvl w:ilvl="0">
      <w:start w:val="7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9" w15:restartNumberingAfterBreak="0">
    <w:nsid w:val="76B01FA8"/>
    <w:multiLevelType w:val="multilevel"/>
    <w:tmpl w:val="B2A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77F82BAE"/>
    <w:multiLevelType w:val="hybridMultilevel"/>
    <w:tmpl w:val="6192952C"/>
    <w:lvl w:ilvl="0" w:tplc="2DD0D1B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26"/>
  </w:num>
  <w:num w:numId="3">
    <w:abstractNumId w:val="10"/>
  </w:num>
  <w:num w:numId="4">
    <w:abstractNumId w:val="37"/>
  </w:num>
  <w:num w:numId="5">
    <w:abstractNumId w:val="14"/>
  </w:num>
  <w:num w:numId="6">
    <w:abstractNumId w:val="39"/>
  </w:num>
  <w:num w:numId="7">
    <w:abstractNumId w:val="28"/>
  </w:num>
  <w:num w:numId="8">
    <w:abstractNumId w:val="17"/>
  </w:num>
  <w:num w:numId="9">
    <w:abstractNumId w:val="0"/>
  </w:num>
  <w:num w:numId="10">
    <w:abstractNumId w:val="22"/>
  </w:num>
  <w:num w:numId="11">
    <w:abstractNumId w:val="25"/>
  </w:num>
  <w:num w:numId="12">
    <w:abstractNumId w:val="23"/>
  </w:num>
  <w:num w:numId="13">
    <w:abstractNumId w:val="30"/>
  </w:num>
  <w:num w:numId="14">
    <w:abstractNumId w:val="35"/>
  </w:num>
  <w:num w:numId="15">
    <w:abstractNumId w:val="13"/>
  </w:num>
  <w:num w:numId="16">
    <w:abstractNumId w:val="6"/>
  </w:num>
  <w:num w:numId="17">
    <w:abstractNumId w:val="12"/>
  </w:num>
  <w:num w:numId="18">
    <w:abstractNumId w:val="3"/>
  </w:num>
  <w:num w:numId="19">
    <w:abstractNumId w:val="9"/>
  </w:num>
  <w:num w:numId="20">
    <w:abstractNumId w:val="2"/>
  </w:num>
  <w:num w:numId="21">
    <w:abstractNumId w:val="4"/>
  </w:num>
  <w:num w:numId="22">
    <w:abstractNumId w:val="24"/>
  </w:num>
  <w:num w:numId="23">
    <w:abstractNumId w:val="38"/>
  </w:num>
  <w:num w:numId="24">
    <w:abstractNumId w:val="16"/>
  </w:num>
  <w:num w:numId="25">
    <w:abstractNumId w:val="32"/>
  </w:num>
  <w:num w:numId="26">
    <w:abstractNumId w:val="31"/>
  </w:num>
  <w:num w:numId="27">
    <w:abstractNumId w:val="34"/>
  </w:num>
  <w:num w:numId="28">
    <w:abstractNumId w:val="8"/>
  </w:num>
  <w:num w:numId="29">
    <w:abstractNumId w:val="20"/>
  </w:num>
  <w:num w:numId="30">
    <w:abstractNumId w:val="1"/>
  </w:num>
  <w:num w:numId="31">
    <w:abstractNumId w:val="40"/>
  </w:num>
  <w:num w:numId="32">
    <w:abstractNumId w:val="33"/>
  </w:num>
  <w:num w:numId="33">
    <w:abstractNumId w:val="29"/>
  </w:num>
  <w:num w:numId="34">
    <w:abstractNumId w:val="11"/>
  </w:num>
  <w:num w:numId="35">
    <w:abstractNumId w:val="7"/>
  </w:num>
  <w:num w:numId="36">
    <w:abstractNumId w:val="5"/>
  </w:num>
  <w:num w:numId="37">
    <w:abstractNumId w:val="15"/>
  </w:num>
  <w:num w:numId="38">
    <w:abstractNumId w:val="18"/>
  </w:num>
  <w:num w:numId="39">
    <w:abstractNumId w:val="21"/>
  </w:num>
  <w:num w:numId="40">
    <w:abstractNumId w:val="19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0412F"/>
    <w:rsid w:val="0000415F"/>
    <w:rsid w:val="00006A98"/>
    <w:rsid w:val="00017B23"/>
    <w:rsid w:val="000206DF"/>
    <w:rsid w:val="00021306"/>
    <w:rsid w:val="00021BD2"/>
    <w:rsid w:val="00042183"/>
    <w:rsid w:val="00045A78"/>
    <w:rsid w:val="00051B5B"/>
    <w:rsid w:val="00081B1A"/>
    <w:rsid w:val="000A4147"/>
    <w:rsid w:val="000B04CA"/>
    <w:rsid w:val="000C28B3"/>
    <w:rsid w:val="000C7BDD"/>
    <w:rsid w:val="000D5080"/>
    <w:rsid w:val="000E1CAC"/>
    <w:rsid w:val="000E4940"/>
    <w:rsid w:val="000F41DD"/>
    <w:rsid w:val="00112193"/>
    <w:rsid w:val="001238A3"/>
    <w:rsid w:val="00126523"/>
    <w:rsid w:val="001325EC"/>
    <w:rsid w:val="001348CC"/>
    <w:rsid w:val="00142308"/>
    <w:rsid w:val="001427AA"/>
    <w:rsid w:val="00147F03"/>
    <w:rsid w:val="00152A9D"/>
    <w:rsid w:val="00154099"/>
    <w:rsid w:val="00167DD9"/>
    <w:rsid w:val="00170680"/>
    <w:rsid w:val="00176228"/>
    <w:rsid w:val="0019579C"/>
    <w:rsid w:val="001A1C77"/>
    <w:rsid w:val="001A3257"/>
    <w:rsid w:val="001A4894"/>
    <w:rsid w:val="001A7A58"/>
    <w:rsid w:val="001A7E19"/>
    <w:rsid w:val="001B373B"/>
    <w:rsid w:val="001C05EF"/>
    <w:rsid w:val="001D036F"/>
    <w:rsid w:val="001D4A48"/>
    <w:rsid w:val="001D5654"/>
    <w:rsid w:val="001D665C"/>
    <w:rsid w:val="001E0FB1"/>
    <w:rsid w:val="001E45CE"/>
    <w:rsid w:val="00201711"/>
    <w:rsid w:val="00204AD0"/>
    <w:rsid w:val="00215EA8"/>
    <w:rsid w:val="00217448"/>
    <w:rsid w:val="002241AD"/>
    <w:rsid w:val="00225339"/>
    <w:rsid w:val="002305C8"/>
    <w:rsid w:val="00241EC7"/>
    <w:rsid w:val="00252106"/>
    <w:rsid w:val="00260267"/>
    <w:rsid w:val="00261A6B"/>
    <w:rsid w:val="002666A7"/>
    <w:rsid w:val="00297270"/>
    <w:rsid w:val="00297382"/>
    <w:rsid w:val="002B0562"/>
    <w:rsid w:val="002B10DF"/>
    <w:rsid w:val="002C5D9B"/>
    <w:rsid w:val="002D134A"/>
    <w:rsid w:val="002D387D"/>
    <w:rsid w:val="002D3C91"/>
    <w:rsid w:val="002D6CE2"/>
    <w:rsid w:val="002E5E3F"/>
    <w:rsid w:val="002F2E2E"/>
    <w:rsid w:val="00305C1F"/>
    <w:rsid w:val="00313B9A"/>
    <w:rsid w:val="003156FD"/>
    <w:rsid w:val="003169C7"/>
    <w:rsid w:val="003355A2"/>
    <w:rsid w:val="003363B9"/>
    <w:rsid w:val="003378A4"/>
    <w:rsid w:val="00344937"/>
    <w:rsid w:val="0034651D"/>
    <w:rsid w:val="00346F50"/>
    <w:rsid w:val="00352D0D"/>
    <w:rsid w:val="00357F62"/>
    <w:rsid w:val="003637DA"/>
    <w:rsid w:val="0036538E"/>
    <w:rsid w:val="0038294E"/>
    <w:rsid w:val="003A5493"/>
    <w:rsid w:val="003A56D4"/>
    <w:rsid w:val="003B2D90"/>
    <w:rsid w:val="003C462E"/>
    <w:rsid w:val="003F0887"/>
    <w:rsid w:val="00401E21"/>
    <w:rsid w:val="0040213E"/>
    <w:rsid w:val="004100E9"/>
    <w:rsid w:val="004109D3"/>
    <w:rsid w:val="00430189"/>
    <w:rsid w:val="00430A3D"/>
    <w:rsid w:val="00435DC4"/>
    <w:rsid w:val="0044411F"/>
    <w:rsid w:val="0045023B"/>
    <w:rsid w:val="00466FD0"/>
    <w:rsid w:val="004748D5"/>
    <w:rsid w:val="00485C61"/>
    <w:rsid w:val="00487477"/>
    <w:rsid w:val="00491E34"/>
    <w:rsid w:val="00493675"/>
    <w:rsid w:val="00496957"/>
    <w:rsid w:val="004A0567"/>
    <w:rsid w:val="004A1D00"/>
    <w:rsid w:val="004A2967"/>
    <w:rsid w:val="004A4C95"/>
    <w:rsid w:val="004B0FD1"/>
    <w:rsid w:val="004B101A"/>
    <w:rsid w:val="004B1D8D"/>
    <w:rsid w:val="004B68FE"/>
    <w:rsid w:val="004D28DA"/>
    <w:rsid w:val="004D755D"/>
    <w:rsid w:val="004E2183"/>
    <w:rsid w:val="004E7B29"/>
    <w:rsid w:val="004F4085"/>
    <w:rsid w:val="00502B90"/>
    <w:rsid w:val="00502C0C"/>
    <w:rsid w:val="00507E03"/>
    <w:rsid w:val="005117AE"/>
    <w:rsid w:val="00512D12"/>
    <w:rsid w:val="005240C7"/>
    <w:rsid w:val="00530775"/>
    <w:rsid w:val="005360DB"/>
    <w:rsid w:val="00564EEE"/>
    <w:rsid w:val="00573EFA"/>
    <w:rsid w:val="00574614"/>
    <w:rsid w:val="00577027"/>
    <w:rsid w:val="005873C5"/>
    <w:rsid w:val="00592DD2"/>
    <w:rsid w:val="00594142"/>
    <w:rsid w:val="0059432A"/>
    <w:rsid w:val="005B1D2D"/>
    <w:rsid w:val="005B3C88"/>
    <w:rsid w:val="005C7BDE"/>
    <w:rsid w:val="005D1BE5"/>
    <w:rsid w:val="005E2B34"/>
    <w:rsid w:val="005E6CD8"/>
    <w:rsid w:val="005F4129"/>
    <w:rsid w:val="005F7053"/>
    <w:rsid w:val="00601438"/>
    <w:rsid w:val="00613571"/>
    <w:rsid w:val="006150CB"/>
    <w:rsid w:val="00620E06"/>
    <w:rsid w:val="006259F1"/>
    <w:rsid w:val="00637FF8"/>
    <w:rsid w:val="00641547"/>
    <w:rsid w:val="00643B87"/>
    <w:rsid w:val="00646E33"/>
    <w:rsid w:val="00654DF1"/>
    <w:rsid w:val="006551F7"/>
    <w:rsid w:val="006650B4"/>
    <w:rsid w:val="0067778A"/>
    <w:rsid w:val="0068738B"/>
    <w:rsid w:val="0068790E"/>
    <w:rsid w:val="00694B50"/>
    <w:rsid w:val="006961F4"/>
    <w:rsid w:val="00697C92"/>
    <w:rsid w:val="006A4B50"/>
    <w:rsid w:val="006B08CB"/>
    <w:rsid w:val="006B7FCB"/>
    <w:rsid w:val="006C578E"/>
    <w:rsid w:val="006C5B56"/>
    <w:rsid w:val="006C6775"/>
    <w:rsid w:val="006C7CA3"/>
    <w:rsid w:val="006D7F43"/>
    <w:rsid w:val="006E51DB"/>
    <w:rsid w:val="00703BD5"/>
    <w:rsid w:val="00704F28"/>
    <w:rsid w:val="00706A83"/>
    <w:rsid w:val="007176F5"/>
    <w:rsid w:val="00724FC6"/>
    <w:rsid w:val="0073301F"/>
    <w:rsid w:val="00742341"/>
    <w:rsid w:val="00751040"/>
    <w:rsid w:val="00760EDF"/>
    <w:rsid w:val="0077039D"/>
    <w:rsid w:val="0078338E"/>
    <w:rsid w:val="0078382F"/>
    <w:rsid w:val="007853C1"/>
    <w:rsid w:val="00787E4C"/>
    <w:rsid w:val="007977BC"/>
    <w:rsid w:val="007A3D5D"/>
    <w:rsid w:val="007B24C0"/>
    <w:rsid w:val="007B74A1"/>
    <w:rsid w:val="007E3C2E"/>
    <w:rsid w:val="007E68A3"/>
    <w:rsid w:val="007F144A"/>
    <w:rsid w:val="007F631E"/>
    <w:rsid w:val="007F6D56"/>
    <w:rsid w:val="008060D8"/>
    <w:rsid w:val="008217D9"/>
    <w:rsid w:val="00836C0C"/>
    <w:rsid w:val="00843779"/>
    <w:rsid w:val="00851EA6"/>
    <w:rsid w:val="00854F83"/>
    <w:rsid w:val="00855D42"/>
    <w:rsid w:val="008671A3"/>
    <w:rsid w:val="00872D4A"/>
    <w:rsid w:val="008778AF"/>
    <w:rsid w:val="008858EC"/>
    <w:rsid w:val="00886159"/>
    <w:rsid w:val="008872EA"/>
    <w:rsid w:val="008904F1"/>
    <w:rsid w:val="00891EBC"/>
    <w:rsid w:val="008927FC"/>
    <w:rsid w:val="008A47E1"/>
    <w:rsid w:val="008A55B4"/>
    <w:rsid w:val="008A5E94"/>
    <w:rsid w:val="008B31D3"/>
    <w:rsid w:val="008C7CE8"/>
    <w:rsid w:val="008D2040"/>
    <w:rsid w:val="008E4946"/>
    <w:rsid w:val="008E5FA3"/>
    <w:rsid w:val="008E7E94"/>
    <w:rsid w:val="008F361F"/>
    <w:rsid w:val="00904063"/>
    <w:rsid w:val="0090455B"/>
    <w:rsid w:val="00905CE3"/>
    <w:rsid w:val="00911560"/>
    <w:rsid w:val="00913F3F"/>
    <w:rsid w:val="00915508"/>
    <w:rsid w:val="00920079"/>
    <w:rsid w:val="009346F5"/>
    <w:rsid w:val="00935E3D"/>
    <w:rsid w:val="00942C00"/>
    <w:rsid w:val="009467A1"/>
    <w:rsid w:val="00947513"/>
    <w:rsid w:val="0095228E"/>
    <w:rsid w:val="00971BC3"/>
    <w:rsid w:val="00974D24"/>
    <w:rsid w:val="00976AA9"/>
    <w:rsid w:val="00977AD7"/>
    <w:rsid w:val="009831FC"/>
    <w:rsid w:val="00984077"/>
    <w:rsid w:val="00984A89"/>
    <w:rsid w:val="00984C7D"/>
    <w:rsid w:val="00987064"/>
    <w:rsid w:val="009A1F14"/>
    <w:rsid w:val="009A65EA"/>
    <w:rsid w:val="009A72D2"/>
    <w:rsid w:val="009B0AE1"/>
    <w:rsid w:val="009B31B1"/>
    <w:rsid w:val="009C077C"/>
    <w:rsid w:val="009D464F"/>
    <w:rsid w:val="009E5617"/>
    <w:rsid w:val="009E7C31"/>
    <w:rsid w:val="009F36E5"/>
    <w:rsid w:val="009F6714"/>
    <w:rsid w:val="00A04612"/>
    <w:rsid w:val="00A219CA"/>
    <w:rsid w:val="00A2436A"/>
    <w:rsid w:val="00A2593B"/>
    <w:rsid w:val="00A32B93"/>
    <w:rsid w:val="00A42CDE"/>
    <w:rsid w:val="00A5602F"/>
    <w:rsid w:val="00A67C8A"/>
    <w:rsid w:val="00A7615B"/>
    <w:rsid w:val="00A8023C"/>
    <w:rsid w:val="00A84587"/>
    <w:rsid w:val="00A8719F"/>
    <w:rsid w:val="00AA461C"/>
    <w:rsid w:val="00AA5E98"/>
    <w:rsid w:val="00AB1D6C"/>
    <w:rsid w:val="00AB6A20"/>
    <w:rsid w:val="00AB6D1D"/>
    <w:rsid w:val="00AD689E"/>
    <w:rsid w:val="00AD6E7B"/>
    <w:rsid w:val="00AE2D2E"/>
    <w:rsid w:val="00AE7AD2"/>
    <w:rsid w:val="00B00075"/>
    <w:rsid w:val="00B017DF"/>
    <w:rsid w:val="00B0405A"/>
    <w:rsid w:val="00B11DA4"/>
    <w:rsid w:val="00B33DAF"/>
    <w:rsid w:val="00B35293"/>
    <w:rsid w:val="00B37018"/>
    <w:rsid w:val="00B4691C"/>
    <w:rsid w:val="00B51D7B"/>
    <w:rsid w:val="00B534AD"/>
    <w:rsid w:val="00B54073"/>
    <w:rsid w:val="00B551BA"/>
    <w:rsid w:val="00B65D5B"/>
    <w:rsid w:val="00B67445"/>
    <w:rsid w:val="00B915C2"/>
    <w:rsid w:val="00BA2946"/>
    <w:rsid w:val="00BA2D30"/>
    <w:rsid w:val="00BA5004"/>
    <w:rsid w:val="00BA5057"/>
    <w:rsid w:val="00BD313B"/>
    <w:rsid w:val="00BE3E7E"/>
    <w:rsid w:val="00BE52C0"/>
    <w:rsid w:val="00BE6918"/>
    <w:rsid w:val="00BF125F"/>
    <w:rsid w:val="00BF5663"/>
    <w:rsid w:val="00C04F3D"/>
    <w:rsid w:val="00C05826"/>
    <w:rsid w:val="00C0696B"/>
    <w:rsid w:val="00C06E45"/>
    <w:rsid w:val="00C10DEA"/>
    <w:rsid w:val="00C212BE"/>
    <w:rsid w:val="00C23E10"/>
    <w:rsid w:val="00C30CDE"/>
    <w:rsid w:val="00C60797"/>
    <w:rsid w:val="00C666D4"/>
    <w:rsid w:val="00C73E78"/>
    <w:rsid w:val="00C82646"/>
    <w:rsid w:val="00C91A4E"/>
    <w:rsid w:val="00CA0E6F"/>
    <w:rsid w:val="00CA1520"/>
    <w:rsid w:val="00CA535F"/>
    <w:rsid w:val="00CA742C"/>
    <w:rsid w:val="00CB250F"/>
    <w:rsid w:val="00CC1E07"/>
    <w:rsid w:val="00CC33F2"/>
    <w:rsid w:val="00CE142C"/>
    <w:rsid w:val="00CE2429"/>
    <w:rsid w:val="00CE36F4"/>
    <w:rsid w:val="00CE3BBF"/>
    <w:rsid w:val="00CE78A1"/>
    <w:rsid w:val="00CF18E0"/>
    <w:rsid w:val="00CF73BC"/>
    <w:rsid w:val="00D01061"/>
    <w:rsid w:val="00D02DD3"/>
    <w:rsid w:val="00D03899"/>
    <w:rsid w:val="00D06C96"/>
    <w:rsid w:val="00D1756C"/>
    <w:rsid w:val="00D21181"/>
    <w:rsid w:val="00D22281"/>
    <w:rsid w:val="00D23D6A"/>
    <w:rsid w:val="00D24E36"/>
    <w:rsid w:val="00D260E4"/>
    <w:rsid w:val="00D26AA4"/>
    <w:rsid w:val="00D46AE9"/>
    <w:rsid w:val="00D600BA"/>
    <w:rsid w:val="00D827D6"/>
    <w:rsid w:val="00D93C2F"/>
    <w:rsid w:val="00DA4705"/>
    <w:rsid w:val="00DA6001"/>
    <w:rsid w:val="00DB1E78"/>
    <w:rsid w:val="00DC0A17"/>
    <w:rsid w:val="00DC4A87"/>
    <w:rsid w:val="00DD4B85"/>
    <w:rsid w:val="00DF0EAE"/>
    <w:rsid w:val="00DF1230"/>
    <w:rsid w:val="00DF4B80"/>
    <w:rsid w:val="00E15684"/>
    <w:rsid w:val="00E44D8A"/>
    <w:rsid w:val="00E458C8"/>
    <w:rsid w:val="00E46478"/>
    <w:rsid w:val="00E5295D"/>
    <w:rsid w:val="00E818D6"/>
    <w:rsid w:val="00E82EDA"/>
    <w:rsid w:val="00E925A2"/>
    <w:rsid w:val="00E93669"/>
    <w:rsid w:val="00E93E55"/>
    <w:rsid w:val="00E9615B"/>
    <w:rsid w:val="00E97C4E"/>
    <w:rsid w:val="00EA7818"/>
    <w:rsid w:val="00EB3242"/>
    <w:rsid w:val="00ED5B30"/>
    <w:rsid w:val="00ED710E"/>
    <w:rsid w:val="00EE3675"/>
    <w:rsid w:val="00EF2B6C"/>
    <w:rsid w:val="00F05846"/>
    <w:rsid w:val="00F0725E"/>
    <w:rsid w:val="00F16AAB"/>
    <w:rsid w:val="00F22620"/>
    <w:rsid w:val="00F26199"/>
    <w:rsid w:val="00F26968"/>
    <w:rsid w:val="00F32BA9"/>
    <w:rsid w:val="00F37CC5"/>
    <w:rsid w:val="00F42F22"/>
    <w:rsid w:val="00F56883"/>
    <w:rsid w:val="00F57452"/>
    <w:rsid w:val="00F905EC"/>
    <w:rsid w:val="00F9677C"/>
    <w:rsid w:val="00FA09FB"/>
    <w:rsid w:val="00FA12F8"/>
    <w:rsid w:val="00FA4F36"/>
    <w:rsid w:val="00FA75C6"/>
    <w:rsid w:val="00FB5D0B"/>
    <w:rsid w:val="00FC73D7"/>
    <w:rsid w:val="00FD7D4A"/>
    <w:rsid w:val="00FF49C4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A401"/>
  <w15:docId w15:val="{E1C6307F-1EE3-4421-9C05-2A56E996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"/>
    <w:basedOn w:val="a"/>
    <w:next w:val="a"/>
    <w:link w:val="30"/>
    <w:uiPriority w:val="99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a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Заголовок Знак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1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b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9"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"/>
    <w:basedOn w:val="a0"/>
    <w:link w:val="3"/>
    <w:uiPriority w:val="99"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f">
    <w:name w:val="Placeholder Text"/>
    <w:basedOn w:val="a0"/>
    <w:uiPriority w:val="99"/>
    <w:semiHidden/>
    <w:rsid w:val="007176F5"/>
    <w:rPr>
      <w:color w:val="808080"/>
    </w:rPr>
  </w:style>
  <w:style w:type="character" w:styleId="af0">
    <w:name w:val="annotation reference"/>
    <w:basedOn w:val="a0"/>
    <w:uiPriority w:val="99"/>
    <w:semiHidden/>
    <w:unhideWhenUsed/>
    <w:rsid w:val="0014230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4230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4230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uiPriority w:val="39"/>
    <w:rsid w:val="00305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FF579-846A-4F07-9CD2-EC096C89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2755</Words>
  <Characters>15707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Федор Юрьевич</dc:creator>
  <cp:lastModifiedBy>Гирина Марина Владимировна</cp:lastModifiedBy>
  <cp:revision>17</cp:revision>
  <cp:lastPrinted>2020-12-11T11:17:00Z</cp:lastPrinted>
  <dcterms:created xsi:type="dcterms:W3CDTF">2024-10-01T11:41:00Z</dcterms:created>
  <dcterms:modified xsi:type="dcterms:W3CDTF">2024-10-16T16:36:00Z</dcterms:modified>
</cp:coreProperties>
</file>