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68C61D" w14:textId="1AB2BA3F" w:rsidR="003D19E5" w:rsidRPr="0001113D" w:rsidRDefault="00C80C00" w:rsidP="00C80C00">
      <w:pPr>
        <w:widowControl w:val="0"/>
        <w:tabs>
          <w:tab w:val="left" w:pos="1134"/>
        </w:tabs>
        <w:ind w:right="23"/>
        <w:rPr>
          <w:rFonts w:ascii="Garamond" w:hAnsi="Garamond"/>
          <w:b/>
          <w:bCs/>
          <w:sz w:val="28"/>
          <w:szCs w:val="28"/>
        </w:rPr>
      </w:pPr>
      <w:bookmarkStart w:id="0" w:name="_Hlk179296229"/>
      <w:bookmarkStart w:id="1" w:name="_Hlk179892370"/>
      <w:r w:rsidRPr="0001113D">
        <w:rPr>
          <w:rFonts w:ascii="Garamond" w:hAnsi="Garamond"/>
          <w:b/>
          <w:bCs/>
          <w:sz w:val="28"/>
          <w:szCs w:val="28"/>
          <w:lang w:val="en-US"/>
        </w:rPr>
        <w:t>I</w:t>
      </w:r>
      <w:r w:rsidRPr="0001113D">
        <w:rPr>
          <w:rFonts w:ascii="Garamond" w:hAnsi="Garamond"/>
          <w:b/>
          <w:bCs/>
          <w:sz w:val="28"/>
          <w:szCs w:val="28"/>
        </w:rPr>
        <w:t xml:space="preserve">.4. </w:t>
      </w:r>
      <w:r w:rsidR="00A41FDE" w:rsidRPr="0001113D">
        <w:rPr>
          <w:rFonts w:ascii="Garamond" w:hAnsi="Garamond"/>
          <w:b/>
          <w:bCs/>
          <w:sz w:val="28"/>
          <w:szCs w:val="28"/>
        </w:rPr>
        <w:t xml:space="preserve">Изменения, связанные с </w:t>
      </w:r>
      <w:r w:rsidR="003D19E5" w:rsidRPr="0001113D">
        <w:rPr>
          <w:rFonts w:ascii="Garamond" w:hAnsi="Garamond"/>
          <w:b/>
          <w:bCs/>
          <w:sz w:val="28"/>
          <w:szCs w:val="28"/>
        </w:rPr>
        <w:t>уточнением положений Договора о присоединении к торговой системе оптового рынка и регламентов оптового рынка в связи с отнесением неценовых зон Дальнего Востока, Архангельской области, Республики Коми к ценовым зонам оптового рынка</w:t>
      </w:r>
    </w:p>
    <w:bookmarkEnd w:id="0"/>
    <w:p w14:paraId="5F0B1A38" w14:textId="4A1A1769" w:rsidR="0062105D" w:rsidRPr="0001113D" w:rsidRDefault="0062105D" w:rsidP="0062105D">
      <w:pPr>
        <w:jc w:val="right"/>
        <w:rPr>
          <w:rFonts w:ascii="Garamond" w:hAnsi="Garamond"/>
          <w:b/>
          <w:bCs/>
          <w:sz w:val="28"/>
          <w:szCs w:val="28"/>
          <w:lang w:val="en-US"/>
        </w:rPr>
      </w:pPr>
      <w:r w:rsidRPr="0001113D">
        <w:rPr>
          <w:rFonts w:ascii="Garamond" w:hAnsi="Garamond"/>
          <w:b/>
          <w:bCs/>
          <w:sz w:val="28"/>
          <w:szCs w:val="28"/>
        </w:rPr>
        <w:t>Приложение №</w:t>
      </w:r>
      <w:r w:rsidR="00C80C00" w:rsidRPr="0001113D">
        <w:rPr>
          <w:rFonts w:ascii="Garamond" w:hAnsi="Garamond"/>
          <w:b/>
          <w:bCs/>
          <w:sz w:val="28"/>
          <w:szCs w:val="28"/>
          <w:lang w:val="en-US"/>
        </w:rPr>
        <w:t xml:space="preserve"> 1.4</w:t>
      </w:r>
    </w:p>
    <w:p w14:paraId="109BEE57" w14:textId="77777777" w:rsidR="0062105D" w:rsidRPr="0001113D" w:rsidRDefault="0062105D" w:rsidP="0062105D">
      <w:pPr>
        <w:jc w:val="right"/>
        <w:rPr>
          <w:rFonts w:ascii="Garamond" w:hAnsi="Garamond"/>
          <w:b/>
          <w:bCs/>
          <w:sz w:val="26"/>
          <w:szCs w:val="26"/>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21"/>
      </w:tblGrid>
      <w:tr w:rsidR="0001113D" w:rsidRPr="0001113D" w14:paraId="671916A1" w14:textId="77777777" w:rsidTr="00A51B72">
        <w:trPr>
          <w:trHeight w:val="832"/>
        </w:trPr>
        <w:tc>
          <w:tcPr>
            <w:tcW w:w="15021" w:type="dxa"/>
          </w:tcPr>
          <w:p w14:paraId="0199B78B" w14:textId="77777777" w:rsidR="00C210A1" w:rsidRPr="00AE31E8" w:rsidRDefault="00C210A1" w:rsidP="00A51B72">
            <w:pPr>
              <w:widowControl w:val="0"/>
              <w:tabs>
                <w:tab w:val="left" w:pos="0"/>
                <w:tab w:val="left" w:pos="3420"/>
              </w:tabs>
              <w:jc w:val="both"/>
              <w:rPr>
                <w:rFonts w:ascii="Garamond" w:hAnsi="Garamond"/>
                <w:sz w:val="24"/>
                <w:szCs w:val="24"/>
              </w:rPr>
            </w:pPr>
            <w:r w:rsidRPr="00AE31E8">
              <w:rPr>
                <w:rFonts w:ascii="Garamond" w:hAnsi="Garamond"/>
                <w:b/>
                <w:sz w:val="24"/>
                <w:szCs w:val="24"/>
              </w:rPr>
              <w:t xml:space="preserve">Инициатор: </w:t>
            </w:r>
            <w:r w:rsidRPr="00AE31E8">
              <w:rPr>
                <w:rFonts w:ascii="Garamond" w:hAnsi="Garamond" w:cs="Garamond"/>
                <w:bCs/>
                <w:sz w:val="24"/>
                <w:szCs w:val="24"/>
              </w:rPr>
              <w:t>Ассоциация «НП Совет рынка».</w:t>
            </w:r>
          </w:p>
          <w:p w14:paraId="01230B5E" w14:textId="449B56DF" w:rsidR="00C210A1" w:rsidRPr="00AE31E8" w:rsidRDefault="00C210A1" w:rsidP="007C5781">
            <w:pPr>
              <w:shd w:val="clear" w:color="auto" w:fill="FFFFFF"/>
              <w:autoSpaceDE w:val="0"/>
              <w:autoSpaceDN w:val="0"/>
              <w:adjustRightInd w:val="0"/>
              <w:jc w:val="both"/>
              <w:rPr>
                <w:rFonts w:ascii="Garamond" w:hAnsi="Garamond"/>
                <w:bCs/>
                <w:sz w:val="24"/>
                <w:szCs w:val="24"/>
              </w:rPr>
            </w:pPr>
            <w:r w:rsidRPr="00AE31E8">
              <w:rPr>
                <w:rFonts w:ascii="Garamond" w:hAnsi="Garamond"/>
                <w:b/>
                <w:sz w:val="24"/>
                <w:szCs w:val="24"/>
              </w:rPr>
              <w:t>Обоснование:</w:t>
            </w:r>
            <w:r w:rsidRPr="00AE31E8">
              <w:rPr>
                <w:rFonts w:ascii="Garamond" w:hAnsi="Garamond"/>
                <w:bCs/>
                <w:sz w:val="24"/>
                <w:szCs w:val="24"/>
              </w:rPr>
              <w:t xml:space="preserve"> необходимо привести регламенты оптового рынка в соответствие </w:t>
            </w:r>
            <w:r w:rsidR="00036992" w:rsidRPr="00AE31E8">
              <w:rPr>
                <w:rFonts w:ascii="Garamond" w:hAnsi="Garamond"/>
                <w:bCs/>
                <w:sz w:val="24"/>
                <w:szCs w:val="24"/>
              </w:rPr>
              <w:t xml:space="preserve">с </w:t>
            </w:r>
            <w:r w:rsidRPr="00AE31E8">
              <w:rPr>
                <w:rFonts w:ascii="Garamond" w:hAnsi="Garamond"/>
                <w:bCs/>
                <w:sz w:val="24"/>
                <w:szCs w:val="24"/>
              </w:rPr>
              <w:t>проект</w:t>
            </w:r>
            <w:r w:rsidR="00036992" w:rsidRPr="00AE31E8">
              <w:rPr>
                <w:rFonts w:ascii="Garamond" w:hAnsi="Garamond"/>
                <w:bCs/>
                <w:sz w:val="24"/>
                <w:szCs w:val="24"/>
              </w:rPr>
              <w:t>ом</w:t>
            </w:r>
            <w:r w:rsidRPr="00AE31E8">
              <w:rPr>
                <w:rFonts w:ascii="Garamond" w:hAnsi="Garamond"/>
                <w:bCs/>
                <w:sz w:val="24"/>
                <w:szCs w:val="24"/>
              </w:rPr>
              <w:t xml:space="preserve"> постановления Правительства Российской Федерации «</w:t>
            </w:r>
            <w:r w:rsidR="007C5781" w:rsidRPr="00AE31E8">
              <w:rPr>
                <w:rFonts w:ascii="Garamond" w:hAnsi="Garamond"/>
                <w:bCs/>
                <w:sz w:val="24"/>
                <w:szCs w:val="24"/>
              </w:rPr>
              <w: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w:t>
            </w:r>
            <w:r w:rsidRPr="00AE31E8">
              <w:rPr>
                <w:rFonts w:ascii="Garamond" w:hAnsi="Garamond"/>
                <w:bCs/>
                <w:sz w:val="24"/>
                <w:szCs w:val="24"/>
              </w:rPr>
              <w:t>».</w:t>
            </w:r>
          </w:p>
          <w:p w14:paraId="3877CDA5" w14:textId="299CBB1A" w:rsidR="00C210A1" w:rsidRPr="0001113D" w:rsidRDefault="00C210A1" w:rsidP="007C5781">
            <w:pPr>
              <w:shd w:val="clear" w:color="auto" w:fill="FFFFFF"/>
              <w:autoSpaceDE w:val="0"/>
              <w:autoSpaceDN w:val="0"/>
              <w:adjustRightInd w:val="0"/>
              <w:jc w:val="both"/>
              <w:rPr>
                <w:rFonts w:ascii="Garamond" w:hAnsi="Garamond"/>
              </w:rPr>
            </w:pPr>
            <w:r w:rsidRPr="00AE31E8">
              <w:rPr>
                <w:rFonts w:ascii="Garamond" w:hAnsi="Garamond"/>
                <w:b/>
                <w:sz w:val="24"/>
                <w:szCs w:val="24"/>
              </w:rPr>
              <w:t>Дата вступления в силу:</w:t>
            </w:r>
            <w:r w:rsidRPr="00AE31E8">
              <w:rPr>
                <w:rFonts w:ascii="Garamond" w:hAnsi="Garamond"/>
                <w:bCs/>
                <w:sz w:val="24"/>
                <w:szCs w:val="24"/>
              </w:rPr>
              <w:t xml:space="preserve"> с даты вступления в силу постановления Правительства Российской Федерации «</w:t>
            </w:r>
            <w:r w:rsidR="007C5781" w:rsidRPr="00AE31E8">
              <w:rPr>
                <w:rFonts w:ascii="Garamond" w:hAnsi="Garamond"/>
                <w:bCs/>
                <w:sz w:val="24"/>
                <w:szCs w:val="24"/>
              </w:rPr>
              <w: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w:t>
            </w:r>
            <w:r w:rsidRPr="00AE31E8">
              <w:rPr>
                <w:rFonts w:ascii="Garamond" w:hAnsi="Garamond"/>
                <w:sz w:val="24"/>
                <w:szCs w:val="24"/>
              </w:rPr>
              <w:t>».</w:t>
            </w:r>
          </w:p>
        </w:tc>
      </w:tr>
    </w:tbl>
    <w:p w14:paraId="073E953F" w14:textId="77777777" w:rsidR="0001113D" w:rsidRPr="0001113D" w:rsidRDefault="0001113D" w:rsidP="00EC58C2">
      <w:pPr>
        <w:tabs>
          <w:tab w:val="left" w:pos="1134"/>
        </w:tabs>
        <w:ind w:right="23"/>
        <w:outlineLvl w:val="0"/>
        <w:rPr>
          <w:rFonts w:ascii="Garamond" w:eastAsia="Batang" w:hAnsi="Garamond"/>
          <w:b/>
          <w:bCs/>
          <w:sz w:val="26"/>
          <w:szCs w:val="26"/>
        </w:rPr>
      </w:pPr>
      <w:bookmarkStart w:id="2" w:name="_Ref50985468"/>
      <w:bookmarkEnd w:id="1"/>
      <w:bookmarkEnd w:id="2"/>
    </w:p>
    <w:p w14:paraId="41196CC2" w14:textId="62197F89" w:rsidR="00EC58C2" w:rsidRPr="0001113D" w:rsidRDefault="00EC58C2" w:rsidP="00EC58C2">
      <w:pPr>
        <w:tabs>
          <w:tab w:val="left" w:pos="1134"/>
        </w:tabs>
        <w:ind w:right="23"/>
        <w:outlineLvl w:val="0"/>
        <w:rPr>
          <w:rFonts w:ascii="Garamond" w:eastAsia="Batang" w:hAnsi="Garamond" w:cs="Times New Roman"/>
          <w:b/>
          <w:bCs/>
          <w:caps/>
          <w:sz w:val="26"/>
          <w:szCs w:val="26"/>
          <w:lang w:eastAsia="ru-RU"/>
        </w:rPr>
      </w:pPr>
      <w:r w:rsidRPr="0001113D">
        <w:rPr>
          <w:rFonts w:ascii="Garamond" w:eastAsia="Batang" w:hAnsi="Garamond" w:cs="Times New Roman"/>
          <w:b/>
          <w:bCs/>
          <w:caps/>
          <w:sz w:val="26"/>
          <w:szCs w:val="26"/>
          <w:lang w:eastAsia="ru-RU"/>
        </w:rPr>
        <w:t>П</w:t>
      </w:r>
      <w:r w:rsidRPr="0001113D">
        <w:rPr>
          <w:rFonts w:ascii="Garamond" w:eastAsia="Batang" w:hAnsi="Garamond" w:cs="Times New Roman"/>
          <w:b/>
          <w:bCs/>
          <w:sz w:val="26"/>
          <w:szCs w:val="26"/>
          <w:lang w:eastAsia="ru-RU"/>
        </w:rPr>
        <w:t>редложения по изменениям и дополнениям</w:t>
      </w:r>
      <w:r w:rsidRPr="0001113D">
        <w:rPr>
          <w:rFonts w:ascii="Garamond" w:eastAsia="Batang" w:hAnsi="Garamond" w:cs="Times New Roman"/>
          <w:b/>
          <w:bCs/>
          <w:caps/>
          <w:sz w:val="26"/>
          <w:szCs w:val="26"/>
          <w:lang w:eastAsia="ru-RU"/>
        </w:rPr>
        <w:t xml:space="preserve"> </w:t>
      </w:r>
      <w:r w:rsidRPr="0001113D">
        <w:rPr>
          <w:rFonts w:ascii="Garamond" w:eastAsia="Batang" w:hAnsi="Garamond" w:cs="Times New Roman"/>
          <w:b/>
          <w:bCs/>
          <w:sz w:val="26"/>
          <w:szCs w:val="26"/>
          <w:lang w:eastAsia="ru-RU"/>
        </w:rPr>
        <w:t>в</w:t>
      </w:r>
      <w:r w:rsidRPr="0001113D">
        <w:rPr>
          <w:rFonts w:ascii="Garamond" w:eastAsia="Batang" w:hAnsi="Garamond" w:cs="Times New Roman"/>
          <w:b/>
          <w:bCs/>
          <w:caps/>
          <w:sz w:val="26"/>
          <w:szCs w:val="26"/>
          <w:lang w:eastAsia="ru-RU"/>
        </w:rPr>
        <w:t xml:space="preserve"> </w:t>
      </w:r>
      <w:bookmarkStart w:id="3" w:name="_Toc266971352"/>
      <w:bookmarkStart w:id="4" w:name="_Toc286999945"/>
      <w:bookmarkStart w:id="5" w:name="_Toc455402941"/>
      <w:bookmarkStart w:id="6" w:name="_Toc470790487"/>
      <w:bookmarkStart w:id="7" w:name="_Toc133395980"/>
      <w:bookmarkStart w:id="8" w:name="_Toc134529110"/>
      <w:bookmarkStart w:id="9" w:name="_Toc169870463"/>
      <w:bookmarkStart w:id="10" w:name="_Toc183244714"/>
      <w:bookmarkStart w:id="11" w:name="_Toc185324889"/>
      <w:bookmarkStart w:id="12" w:name="_Toc185656257"/>
      <w:bookmarkStart w:id="13" w:name="_Toc185656410"/>
      <w:r w:rsidRPr="0001113D">
        <w:rPr>
          <w:rFonts w:ascii="Garamond" w:eastAsia="Batang" w:hAnsi="Garamond" w:cs="Times New Roman"/>
          <w:b/>
          <w:bCs/>
          <w:sz w:val="26"/>
          <w:szCs w:val="26"/>
          <w:lang w:eastAsia="ru-RU"/>
        </w:rPr>
        <w:t>РЕГЛАМЕНТ</w:t>
      </w:r>
      <w:bookmarkEnd w:id="3"/>
      <w:bookmarkEnd w:id="4"/>
      <w:bookmarkEnd w:id="5"/>
      <w:bookmarkEnd w:id="6"/>
      <w:r w:rsidRPr="0001113D">
        <w:rPr>
          <w:rFonts w:ascii="Garamond" w:eastAsia="Batang" w:hAnsi="Garamond" w:cs="Times New Roman"/>
          <w:b/>
          <w:bCs/>
          <w:sz w:val="26"/>
          <w:szCs w:val="26"/>
          <w:lang w:eastAsia="ru-RU"/>
        </w:rPr>
        <w:t xml:space="preserve"> </w:t>
      </w:r>
      <w:bookmarkStart w:id="14" w:name="_Toc266971353"/>
      <w:bookmarkStart w:id="15" w:name="_Toc286999946"/>
      <w:bookmarkStart w:id="16" w:name="_Toc455402942"/>
      <w:bookmarkStart w:id="17" w:name="_Toc470790488"/>
      <w:r w:rsidRPr="0001113D">
        <w:rPr>
          <w:rFonts w:ascii="Garamond" w:eastAsia="Batang" w:hAnsi="Garamond" w:cs="Times New Roman"/>
          <w:b/>
          <w:bCs/>
          <w:sz w:val="26"/>
          <w:szCs w:val="26"/>
          <w:lang w:eastAsia="ru-RU"/>
        </w:rPr>
        <w:t>ФУНКЦИОНИРОВАНИЯ УЧАСТНИКОВ ОПТОВОГО РЫНКА</w:t>
      </w:r>
      <w:bookmarkEnd w:id="14"/>
      <w:bookmarkEnd w:id="15"/>
      <w:bookmarkEnd w:id="16"/>
      <w:bookmarkEnd w:id="17"/>
      <w:r w:rsidRPr="0001113D">
        <w:rPr>
          <w:rFonts w:ascii="Garamond" w:eastAsia="Batang" w:hAnsi="Garamond" w:cs="Times New Roman"/>
          <w:b/>
          <w:bCs/>
          <w:sz w:val="26"/>
          <w:szCs w:val="26"/>
          <w:lang w:eastAsia="ru-RU"/>
        </w:rPr>
        <w:t xml:space="preserve"> </w:t>
      </w:r>
      <w:bookmarkStart w:id="18" w:name="_Toc266971354"/>
      <w:bookmarkStart w:id="19" w:name="_Toc286999947"/>
      <w:bookmarkStart w:id="20" w:name="_Toc455402943"/>
      <w:bookmarkStart w:id="21" w:name="_Toc470790489"/>
      <w:r w:rsidRPr="0001113D">
        <w:rPr>
          <w:rFonts w:ascii="Garamond" w:eastAsia="Batang" w:hAnsi="Garamond" w:cs="Times New Roman"/>
          <w:b/>
          <w:bCs/>
          <w:sz w:val="26"/>
          <w:szCs w:val="26"/>
          <w:lang w:eastAsia="ru-RU"/>
        </w:rPr>
        <w:t>НА ТЕРРИТОРИИ НЕЦЕНОВЫХ ЗОН</w:t>
      </w:r>
      <w:bookmarkEnd w:id="7"/>
      <w:bookmarkEnd w:id="8"/>
      <w:bookmarkEnd w:id="9"/>
      <w:bookmarkEnd w:id="10"/>
      <w:bookmarkEnd w:id="11"/>
      <w:bookmarkEnd w:id="12"/>
      <w:bookmarkEnd w:id="13"/>
      <w:bookmarkEnd w:id="18"/>
      <w:bookmarkEnd w:id="19"/>
      <w:bookmarkEnd w:id="20"/>
      <w:bookmarkEnd w:id="21"/>
      <w:r w:rsidRPr="0001113D">
        <w:rPr>
          <w:rFonts w:ascii="Garamond" w:eastAsia="Batang" w:hAnsi="Garamond" w:cs="Times New Roman"/>
          <w:b/>
          <w:bCs/>
          <w:sz w:val="26"/>
          <w:szCs w:val="26"/>
          <w:lang w:eastAsia="ru-RU"/>
        </w:rPr>
        <w:t xml:space="preserve"> (</w:t>
      </w:r>
      <w:r w:rsidRPr="0001113D">
        <w:rPr>
          <w:rFonts w:ascii="Garamond" w:eastAsia="Batang" w:hAnsi="Garamond" w:cs="Times New Roman"/>
          <w:b/>
          <w:bCs/>
          <w:caps/>
          <w:sz w:val="26"/>
          <w:szCs w:val="26"/>
          <w:lang w:eastAsia="ru-RU"/>
        </w:rPr>
        <w:t>П</w:t>
      </w:r>
      <w:r w:rsidRPr="0001113D">
        <w:rPr>
          <w:rFonts w:ascii="Garamond" w:eastAsia="Batang" w:hAnsi="Garamond" w:cs="Times New Roman"/>
          <w:b/>
          <w:bCs/>
          <w:sz w:val="26"/>
          <w:szCs w:val="26"/>
          <w:lang w:eastAsia="ru-RU"/>
        </w:rPr>
        <w:t xml:space="preserve">риложение </w:t>
      </w:r>
      <w:r w:rsidRPr="0001113D">
        <w:rPr>
          <w:rFonts w:ascii="Garamond" w:eastAsia="Batang" w:hAnsi="Garamond" w:cs="Times New Roman"/>
          <w:b/>
          <w:bCs/>
          <w:caps/>
          <w:sz w:val="26"/>
          <w:szCs w:val="26"/>
          <w:lang w:eastAsia="ru-RU"/>
        </w:rPr>
        <w:t xml:space="preserve">№ 14 </w:t>
      </w:r>
      <w:r w:rsidRPr="0001113D">
        <w:rPr>
          <w:rFonts w:ascii="Garamond" w:eastAsia="Batang" w:hAnsi="Garamond" w:cs="Times New Roman"/>
          <w:b/>
          <w:bCs/>
          <w:sz w:val="26"/>
          <w:szCs w:val="26"/>
          <w:lang w:eastAsia="ru-RU"/>
        </w:rPr>
        <w:t>к Договору о присоединении к торговой системе оптового рынка</w:t>
      </w:r>
      <w:r w:rsidRPr="0001113D">
        <w:rPr>
          <w:rFonts w:ascii="Garamond" w:eastAsia="Batang" w:hAnsi="Garamond" w:cs="Times New Roman"/>
          <w:b/>
          <w:bCs/>
          <w:caps/>
          <w:sz w:val="26"/>
          <w:szCs w:val="26"/>
          <w:lang w:eastAsia="ru-RU"/>
        </w:rPr>
        <w:t>)</w:t>
      </w:r>
    </w:p>
    <w:p w14:paraId="076E3668" w14:textId="77777777" w:rsidR="00EC58C2" w:rsidRPr="0001113D" w:rsidRDefault="00EC58C2" w:rsidP="00EC58C2">
      <w:pPr>
        <w:tabs>
          <w:tab w:val="left" w:pos="1134"/>
        </w:tabs>
        <w:ind w:right="23"/>
        <w:outlineLvl w:val="0"/>
        <w:rPr>
          <w:rFonts w:ascii="Garamond" w:eastAsia="Batang" w:hAnsi="Garamond" w:cs="Times New Roman"/>
          <w:b/>
          <w:bCs/>
          <w:caps/>
          <w:sz w:val="26"/>
          <w:szCs w:val="26"/>
          <w:lang w:eastAsia="ru-RU"/>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0"/>
        <w:gridCol w:w="6782"/>
        <w:gridCol w:w="7229"/>
      </w:tblGrid>
      <w:tr w:rsidR="0001113D" w:rsidRPr="007B5E4B" w14:paraId="23B3E27D" w14:textId="77777777" w:rsidTr="000B07A0">
        <w:trPr>
          <w:trHeight w:val="435"/>
        </w:trPr>
        <w:tc>
          <w:tcPr>
            <w:tcW w:w="1010" w:type="dxa"/>
            <w:vAlign w:val="center"/>
          </w:tcPr>
          <w:p w14:paraId="2A29E4C9" w14:textId="77777777" w:rsidR="00EC58C2" w:rsidRPr="007B5E4B" w:rsidRDefault="00EC58C2" w:rsidP="00635B00">
            <w:pPr>
              <w:widowControl w:val="0"/>
              <w:jc w:val="center"/>
              <w:rPr>
                <w:rFonts w:ascii="Garamond" w:hAnsi="Garamond"/>
                <w:b/>
              </w:rPr>
            </w:pPr>
            <w:r w:rsidRPr="007B5E4B">
              <w:rPr>
                <w:rFonts w:ascii="Garamond" w:hAnsi="Garamond"/>
                <w:b/>
              </w:rPr>
              <w:t xml:space="preserve">№ </w:t>
            </w:r>
          </w:p>
          <w:p w14:paraId="243AC4EB" w14:textId="77777777" w:rsidR="00EC58C2" w:rsidRPr="007B5E4B" w:rsidRDefault="00EC58C2" w:rsidP="00635B00">
            <w:pPr>
              <w:widowControl w:val="0"/>
              <w:jc w:val="center"/>
              <w:rPr>
                <w:rFonts w:ascii="Garamond" w:hAnsi="Garamond"/>
                <w:b/>
              </w:rPr>
            </w:pPr>
            <w:r w:rsidRPr="007B5E4B">
              <w:rPr>
                <w:rFonts w:ascii="Garamond" w:hAnsi="Garamond"/>
                <w:b/>
              </w:rPr>
              <w:t>пункта</w:t>
            </w:r>
          </w:p>
        </w:tc>
        <w:tc>
          <w:tcPr>
            <w:tcW w:w="6782" w:type="dxa"/>
            <w:vAlign w:val="center"/>
          </w:tcPr>
          <w:p w14:paraId="7DA1334C" w14:textId="77777777" w:rsidR="00EC58C2" w:rsidRPr="007B5E4B" w:rsidRDefault="00EC58C2" w:rsidP="00635B00">
            <w:pPr>
              <w:widowControl w:val="0"/>
              <w:jc w:val="center"/>
              <w:rPr>
                <w:rFonts w:ascii="Garamond" w:hAnsi="Garamond"/>
                <w:b/>
              </w:rPr>
            </w:pPr>
            <w:r w:rsidRPr="007B5E4B">
              <w:rPr>
                <w:rFonts w:ascii="Garamond" w:hAnsi="Garamond"/>
                <w:b/>
              </w:rPr>
              <w:t xml:space="preserve">Редакция, действующая на момент </w:t>
            </w:r>
          </w:p>
          <w:p w14:paraId="2C39F933" w14:textId="77777777" w:rsidR="00EC58C2" w:rsidRPr="007B5E4B" w:rsidRDefault="00EC58C2" w:rsidP="00635B00">
            <w:pPr>
              <w:widowControl w:val="0"/>
              <w:jc w:val="center"/>
              <w:rPr>
                <w:rFonts w:ascii="Garamond" w:hAnsi="Garamond"/>
                <w:b/>
              </w:rPr>
            </w:pPr>
            <w:r w:rsidRPr="007B5E4B">
              <w:rPr>
                <w:rFonts w:ascii="Garamond" w:hAnsi="Garamond"/>
                <w:b/>
              </w:rPr>
              <w:t>вступления в силу изменений</w:t>
            </w:r>
          </w:p>
        </w:tc>
        <w:tc>
          <w:tcPr>
            <w:tcW w:w="7229" w:type="dxa"/>
            <w:vAlign w:val="center"/>
          </w:tcPr>
          <w:p w14:paraId="4719E67B" w14:textId="77777777" w:rsidR="00EC58C2" w:rsidRPr="007B5E4B" w:rsidRDefault="00EC58C2" w:rsidP="00635B00">
            <w:pPr>
              <w:widowControl w:val="0"/>
              <w:jc w:val="center"/>
              <w:rPr>
                <w:rFonts w:ascii="Garamond" w:hAnsi="Garamond"/>
                <w:b/>
              </w:rPr>
            </w:pPr>
            <w:r w:rsidRPr="007B5E4B">
              <w:rPr>
                <w:rFonts w:ascii="Garamond" w:hAnsi="Garamond"/>
                <w:b/>
              </w:rPr>
              <w:t>Предлагаемые изменения</w:t>
            </w:r>
          </w:p>
          <w:p w14:paraId="47ABC510" w14:textId="77777777" w:rsidR="00EC58C2" w:rsidRPr="007B5E4B" w:rsidRDefault="00EC58C2" w:rsidP="00635B00">
            <w:pPr>
              <w:widowControl w:val="0"/>
              <w:jc w:val="center"/>
              <w:rPr>
                <w:rFonts w:ascii="Garamond" w:hAnsi="Garamond"/>
              </w:rPr>
            </w:pPr>
            <w:r w:rsidRPr="007B5E4B">
              <w:rPr>
                <w:rFonts w:ascii="Garamond" w:hAnsi="Garamond"/>
              </w:rPr>
              <w:t>(изменения выделены цветом)</w:t>
            </w:r>
          </w:p>
        </w:tc>
      </w:tr>
      <w:tr w:rsidR="0001113D" w:rsidRPr="007B5E4B" w14:paraId="507708D4" w14:textId="77777777" w:rsidTr="000B07A0">
        <w:trPr>
          <w:trHeight w:val="435"/>
        </w:trPr>
        <w:tc>
          <w:tcPr>
            <w:tcW w:w="1010" w:type="dxa"/>
            <w:vAlign w:val="center"/>
          </w:tcPr>
          <w:p w14:paraId="25996FED" w14:textId="496EFE6E" w:rsidR="00BB229B" w:rsidRPr="007B5E4B" w:rsidRDefault="00BB229B" w:rsidP="00635B00">
            <w:pPr>
              <w:widowControl w:val="0"/>
              <w:jc w:val="center"/>
              <w:rPr>
                <w:rFonts w:ascii="Garamond" w:hAnsi="Garamond"/>
                <w:b/>
              </w:rPr>
            </w:pPr>
            <w:r w:rsidRPr="007B5E4B">
              <w:rPr>
                <w:rFonts w:ascii="Garamond" w:hAnsi="Garamond"/>
                <w:b/>
              </w:rPr>
              <w:t>1.1</w:t>
            </w:r>
          </w:p>
        </w:tc>
        <w:tc>
          <w:tcPr>
            <w:tcW w:w="6782" w:type="dxa"/>
            <w:vAlign w:val="center"/>
          </w:tcPr>
          <w:p w14:paraId="62EE494B" w14:textId="5B313F46" w:rsidR="00BB229B" w:rsidRPr="007B5E4B" w:rsidRDefault="00BB229B" w:rsidP="00FB3044">
            <w:pPr>
              <w:widowControl w:val="0"/>
              <w:spacing w:before="120" w:after="120"/>
              <w:jc w:val="both"/>
              <w:outlineLvl w:val="2"/>
              <w:rPr>
                <w:rFonts w:ascii="Garamond" w:eastAsia="Times New Roman" w:hAnsi="Garamond" w:cs="Times New Roman"/>
                <w:b/>
              </w:rPr>
            </w:pPr>
            <w:bookmarkStart w:id="22" w:name="_Toc14853939"/>
            <w:r w:rsidRPr="007B5E4B">
              <w:rPr>
                <w:rFonts w:ascii="Garamond" w:eastAsia="Times New Roman" w:hAnsi="Garamond" w:cs="Times New Roman"/>
                <w:b/>
              </w:rPr>
              <w:t>1.1 Предмет</w:t>
            </w:r>
            <w:bookmarkEnd w:id="22"/>
          </w:p>
          <w:p w14:paraId="6A7E9F01" w14:textId="77777777" w:rsidR="00BB229B" w:rsidRPr="007B5E4B" w:rsidRDefault="00BB229B" w:rsidP="00FB3044">
            <w:pPr>
              <w:widowControl w:val="0"/>
              <w:spacing w:before="120" w:after="120"/>
              <w:ind w:firstLine="600"/>
              <w:jc w:val="both"/>
              <w:rPr>
                <w:rFonts w:ascii="Garamond" w:eastAsia="Times New Roman" w:hAnsi="Garamond" w:cs="Times New Roman"/>
              </w:rPr>
            </w:pPr>
            <w:r w:rsidRPr="007B5E4B">
              <w:rPr>
                <w:rFonts w:ascii="Garamond" w:eastAsia="Times New Roman" w:hAnsi="Garamond" w:cs="Times New Roman"/>
              </w:rPr>
              <w:t>Настоящий Регламент регулирует особенности отношений и действия регламентов оптового рынка электроэнергии (мощности) в рамках неценовых зон и связанных:</w:t>
            </w:r>
          </w:p>
          <w:p w14:paraId="16A6E4A0" w14:textId="77777777" w:rsidR="00BB229B" w:rsidRPr="007B5E4B" w:rsidRDefault="00BB229B" w:rsidP="00FB3044">
            <w:pPr>
              <w:widowControl w:val="0"/>
              <w:numPr>
                <w:ilvl w:val="0"/>
                <w:numId w:val="66"/>
              </w:numPr>
              <w:tabs>
                <w:tab w:val="num" w:pos="0"/>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с подачей уведомлений Системному оператору о плановом почасовом потреблении в отношении ГТП потребления и ГТП экспорта и уведомлений о составе и параметрах генерирующего оборудования в ГТП генерации и ГТП импорта;</w:t>
            </w:r>
          </w:p>
          <w:p w14:paraId="1B9D79E3" w14:textId="77777777" w:rsidR="00BB229B" w:rsidRPr="007B5E4B" w:rsidRDefault="00BB229B" w:rsidP="00FB3044">
            <w:pPr>
              <w:widowControl w:val="0"/>
              <w:numPr>
                <w:ilvl w:val="0"/>
                <w:numId w:val="66"/>
              </w:numPr>
              <w:tabs>
                <w:tab w:val="num" w:pos="0"/>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формированием диспетчерского графика и управлением электроэнергетическими режимами;</w:t>
            </w:r>
          </w:p>
          <w:p w14:paraId="0359AFF1" w14:textId="77777777" w:rsidR="00BB229B" w:rsidRPr="007B5E4B" w:rsidRDefault="00BB229B" w:rsidP="00FB3044">
            <w:pPr>
              <w:widowControl w:val="0"/>
              <w:numPr>
                <w:ilvl w:val="0"/>
                <w:numId w:val="66"/>
              </w:numPr>
              <w:tabs>
                <w:tab w:val="num" w:pos="0"/>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 xml:space="preserve">определением плановых объемов производства/потребления </w:t>
            </w:r>
            <w:r w:rsidRPr="007B5E4B">
              <w:rPr>
                <w:rFonts w:ascii="Garamond" w:eastAsia="Times New Roman" w:hAnsi="Garamond" w:cs="Times New Roman"/>
              </w:rPr>
              <w:lastRenderedPageBreak/>
              <w:t>электроэнергии на оптовом рынке;</w:t>
            </w:r>
          </w:p>
          <w:p w14:paraId="22BF660D" w14:textId="77777777" w:rsidR="00BB229B" w:rsidRPr="007B5E4B" w:rsidRDefault="00BB229B" w:rsidP="00FB3044">
            <w:pPr>
              <w:widowControl w:val="0"/>
              <w:numPr>
                <w:ilvl w:val="0"/>
                <w:numId w:val="66"/>
              </w:numPr>
              <w:tabs>
                <w:tab w:val="num" w:pos="0"/>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расчетом плановых объемов и стоимости покупки/продажи электроэнергии в/из ценовых зон оптового рынка;</w:t>
            </w:r>
          </w:p>
          <w:p w14:paraId="23BACEBA" w14:textId="77777777" w:rsidR="00BB229B" w:rsidRPr="007B5E4B" w:rsidRDefault="00BB229B" w:rsidP="00FB3044">
            <w:pPr>
              <w:widowControl w:val="0"/>
              <w:numPr>
                <w:ilvl w:val="0"/>
                <w:numId w:val="66"/>
              </w:numPr>
              <w:tabs>
                <w:tab w:val="num" w:pos="0"/>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определением объемов, инициатив и составляющих величин отклонений, а также стоимости отклонений;</w:t>
            </w:r>
          </w:p>
          <w:p w14:paraId="50996C6B" w14:textId="77777777" w:rsidR="00BB229B" w:rsidRPr="007B5E4B" w:rsidRDefault="00BB229B" w:rsidP="00FB3044">
            <w:pPr>
              <w:widowControl w:val="0"/>
              <w:numPr>
                <w:ilvl w:val="0"/>
                <w:numId w:val="66"/>
              </w:numPr>
              <w:tabs>
                <w:tab w:val="num" w:pos="0"/>
                <w:tab w:val="left" w:pos="960"/>
              </w:tabs>
              <w:spacing w:before="120" w:after="120"/>
              <w:ind w:left="0" w:firstLine="600"/>
              <w:jc w:val="both"/>
              <w:rPr>
                <w:rFonts w:ascii="Garamond" w:eastAsia="Times New Roman" w:hAnsi="Garamond" w:cs="Times New Roman"/>
                <w:highlight w:val="yellow"/>
              </w:rPr>
            </w:pPr>
            <w:r w:rsidRPr="007B5E4B">
              <w:rPr>
                <w:rFonts w:ascii="Garamond" w:eastAsia="Times New Roman" w:hAnsi="Garamond" w:cs="Times New Roman"/>
                <w:highlight w:val="yellow"/>
              </w:rPr>
              <w:t>расчетом выбора состава включенного генерирующего оборудования и генерирующего оборудования, находящегося в резерве (далее – ВСВГО),</w:t>
            </w:r>
          </w:p>
          <w:p w14:paraId="28E11D37" w14:textId="77777777" w:rsidR="00BB229B" w:rsidRPr="007B5E4B" w:rsidRDefault="00BB229B"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rPr>
              <w:t xml:space="preserve">между Системным оператором, Советом рынка, Коммерческим оператором и участниками оптового рынка электроэнергии, чьи ГТП расположены на территории неценовых зон оптового рынка. </w:t>
            </w:r>
          </w:p>
          <w:p w14:paraId="0A67931E" w14:textId="77777777" w:rsidR="00BB229B" w:rsidRPr="007B5E4B" w:rsidRDefault="00BB229B" w:rsidP="00FB3044">
            <w:pPr>
              <w:widowControl w:val="0"/>
              <w:spacing w:before="120" w:after="120"/>
              <w:rPr>
                <w:rFonts w:ascii="Garamond" w:hAnsi="Garamond"/>
                <w:b/>
              </w:rPr>
            </w:pPr>
          </w:p>
        </w:tc>
        <w:tc>
          <w:tcPr>
            <w:tcW w:w="7229" w:type="dxa"/>
            <w:vAlign w:val="center"/>
          </w:tcPr>
          <w:p w14:paraId="215135EA" w14:textId="77777777" w:rsidR="00BB229B" w:rsidRPr="007B5E4B" w:rsidRDefault="00BB229B" w:rsidP="00FB3044">
            <w:pPr>
              <w:widowControl w:val="0"/>
              <w:spacing w:before="120" w:after="120"/>
              <w:jc w:val="both"/>
              <w:outlineLvl w:val="2"/>
              <w:rPr>
                <w:rFonts w:ascii="Garamond" w:eastAsia="Times New Roman" w:hAnsi="Garamond" w:cs="Times New Roman"/>
                <w:b/>
              </w:rPr>
            </w:pPr>
            <w:r w:rsidRPr="007B5E4B">
              <w:rPr>
                <w:rFonts w:ascii="Garamond" w:eastAsia="Times New Roman" w:hAnsi="Garamond" w:cs="Times New Roman"/>
                <w:b/>
              </w:rPr>
              <w:lastRenderedPageBreak/>
              <w:t>1.1 Предмет</w:t>
            </w:r>
          </w:p>
          <w:p w14:paraId="438E13DF" w14:textId="77777777" w:rsidR="00BB229B" w:rsidRPr="007B5E4B" w:rsidRDefault="00BB229B" w:rsidP="00FB3044">
            <w:pPr>
              <w:widowControl w:val="0"/>
              <w:spacing w:before="120" w:after="120"/>
              <w:ind w:firstLine="600"/>
              <w:jc w:val="both"/>
              <w:rPr>
                <w:rFonts w:ascii="Garamond" w:eastAsia="Times New Roman" w:hAnsi="Garamond" w:cs="Times New Roman"/>
              </w:rPr>
            </w:pPr>
            <w:r w:rsidRPr="007B5E4B">
              <w:rPr>
                <w:rFonts w:ascii="Garamond" w:eastAsia="Times New Roman" w:hAnsi="Garamond" w:cs="Times New Roman"/>
              </w:rPr>
              <w:t>Настоящий Регламент регулирует особенности отношений и действия регламентов оптового рынка электроэнергии (мощности) в рамках неценовых зон и связанных:</w:t>
            </w:r>
          </w:p>
          <w:p w14:paraId="3C9D1EE4" w14:textId="77777777" w:rsidR="00BB229B" w:rsidRPr="007B5E4B" w:rsidRDefault="00BB229B" w:rsidP="00FB3044">
            <w:pPr>
              <w:widowControl w:val="0"/>
              <w:numPr>
                <w:ilvl w:val="0"/>
                <w:numId w:val="77"/>
              </w:numPr>
              <w:tabs>
                <w:tab w:val="clear" w:pos="1353"/>
                <w:tab w:val="left" w:pos="960"/>
              </w:tabs>
              <w:spacing w:before="120" w:after="120"/>
              <w:ind w:left="30" w:firstLine="567"/>
              <w:jc w:val="both"/>
              <w:rPr>
                <w:rFonts w:ascii="Garamond" w:eastAsia="Times New Roman" w:hAnsi="Garamond" w:cs="Times New Roman"/>
              </w:rPr>
            </w:pPr>
            <w:r w:rsidRPr="007B5E4B">
              <w:rPr>
                <w:rFonts w:ascii="Garamond" w:eastAsia="Times New Roman" w:hAnsi="Garamond" w:cs="Times New Roman"/>
              </w:rPr>
              <w:t>с подачей уведомлений Системному оператору о плановом почасовом потреблении в отношении ГТП потребления и ГТП экспорта и уведомлений о составе и параметрах генерирующего оборудования в ГТП генерации и ГТП импорта;</w:t>
            </w:r>
          </w:p>
          <w:p w14:paraId="72B6D23D" w14:textId="77777777" w:rsidR="00BB229B" w:rsidRPr="007B5E4B" w:rsidRDefault="00BB229B" w:rsidP="00FB3044">
            <w:pPr>
              <w:widowControl w:val="0"/>
              <w:numPr>
                <w:ilvl w:val="0"/>
                <w:numId w:val="77"/>
              </w:numPr>
              <w:tabs>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формированием диспетчерского графика и управлением электроэнергетическими режимами;</w:t>
            </w:r>
          </w:p>
          <w:p w14:paraId="6AAC5DF3" w14:textId="77777777" w:rsidR="00BB229B" w:rsidRPr="007B5E4B" w:rsidRDefault="00BB229B" w:rsidP="00FB3044">
            <w:pPr>
              <w:widowControl w:val="0"/>
              <w:numPr>
                <w:ilvl w:val="0"/>
                <w:numId w:val="77"/>
              </w:numPr>
              <w:tabs>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 xml:space="preserve">определением плановых объемов производства/потребления </w:t>
            </w:r>
            <w:r w:rsidRPr="007B5E4B">
              <w:rPr>
                <w:rFonts w:ascii="Garamond" w:eastAsia="Times New Roman" w:hAnsi="Garamond" w:cs="Times New Roman"/>
              </w:rPr>
              <w:lastRenderedPageBreak/>
              <w:t>электроэнергии на оптовом рынке;</w:t>
            </w:r>
          </w:p>
          <w:p w14:paraId="719D33C7" w14:textId="77777777" w:rsidR="00BB229B" w:rsidRPr="007B5E4B" w:rsidRDefault="00BB229B" w:rsidP="00FB3044">
            <w:pPr>
              <w:widowControl w:val="0"/>
              <w:numPr>
                <w:ilvl w:val="0"/>
                <w:numId w:val="77"/>
              </w:numPr>
              <w:tabs>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расчетом плановых объемов и стоимости покупки/продажи электроэнергии в/из ценовых зон оптового рынка;</w:t>
            </w:r>
          </w:p>
          <w:p w14:paraId="36D846D7" w14:textId="77777777" w:rsidR="00BB229B" w:rsidRPr="007B5E4B" w:rsidRDefault="00BB229B" w:rsidP="00FB3044">
            <w:pPr>
              <w:widowControl w:val="0"/>
              <w:numPr>
                <w:ilvl w:val="0"/>
                <w:numId w:val="77"/>
              </w:numPr>
              <w:tabs>
                <w:tab w:val="left" w:pos="960"/>
              </w:tabs>
              <w:spacing w:before="120" w:after="120"/>
              <w:ind w:left="0" w:firstLine="600"/>
              <w:jc w:val="both"/>
              <w:rPr>
                <w:rFonts w:ascii="Garamond" w:eastAsia="Times New Roman" w:hAnsi="Garamond" w:cs="Times New Roman"/>
              </w:rPr>
            </w:pPr>
            <w:r w:rsidRPr="007B5E4B">
              <w:rPr>
                <w:rFonts w:ascii="Garamond" w:eastAsia="Times New Roman" w:hAnsi="Garamond" w:cs="Times New Roman"/>
              </w:rPr>
              <w:t>определением объемов, инициатив и составляющих величин отклонений, а также стоимости отклонений;</w:t>
            </w:r>
          </w:p>
          <w:p w14:paraId="1E0F558F" w14:textId="77777777" w:rsidR="00BB229B" w:rsidRPr="007B5E4B" w:rsidRDefault="00BB229B"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rPr>
              <w:t xml:space="preserve">между Системным оператором, Советом рынка, Коммерческим оператором и участниками оптового рынка электроэнергии, чьи ГТП расположены на территории неценовых зон оптового рынка. </w:t>
            </w:r>
          </w:p>
          <w:p w14:paraId="4283AC55" w14:textId="77777777" w:rsidR="00BB229B" w:rsidRPr="007B5E4B" w:rsidRDefault="00BB229B" w:rsidP="00FB3044">
            <w:pPr>
              <w:widowControl w:val="0"/>
              <w:spacing w:before="120" w:after="120"/>
              <w:rPr>
                <w:rFonts w:ascii="Garamond" w:hAnsi="Garamond"/>
                <w:b/>
              </w:rPr>
            </w:pPr>
          </w:p>
        </w:tc>
      </w:tr>
      <w:tr w:rsidR="0001113D" w:rsidRPr="007B5E4B" w14:paraId="01F21180" w14:textId="77777777" w:rsidTr="000B07A0">
        <w:trPr>
          <w:trHeight w:val="435"/>
        </w:trPr>
        <w:tc>
          <w:tcPr>
            <w:tcW w:w="1010" w:type="dxa"/>
            <w:vAlign w:val="center"/>
          </w:tcPr>
          <w:p w14:paraId="4A50911E" w14:textId="2386B13D" w:rsidR="00561E8A" w:rsidRPr="007B5E4B" w:rsidRDefault="00561E8A" w:rsidP="00635B00">
            <w:pPr>
              <w:widowControl w:val="0"/>
              <w:jc w:val="center"/>
              <w:rPr>
                <w:rFonts w:ascii="Garamond" w:hAnsi="Garamond"/>
                <w:b/>
              </w:rPr>
            </w:pPr>
            <w:r w:rsidRPr="007B5E4B">
              <w:rPr>
                <w:rFonts w:ascii="Garamond" w:hAnsi="Garamond"/>
                <w:b/>
              </w:rPr>
              <w:lastRenderedPageBreak/>
              <w:t>1.2</w:t>
            </w:r>
          </w:p>
        </w:tc>
        <w:tc>
          <w:tcPr>
            <w:tcW w:w="6782" w:type="dxa"/>
            <w:vAlign w:val="center"/>
          </w:tcPr>
          <w:p w14:paraId="11BE2368" w14:textId="4DA8A76E" w:rsidR="00036992" w:rsidRPr="007B5E4B" w:rsidRDefault="00F44057" w:rsidP="00FB3044">
            <w:pPr>
              <w:widowControl w:val="0"/>
              <w:spacing w:before="120" w:after="120"/>
              <w:jc w:val="both"/>
              <w:outlineLvl w:val="2"/>
              <w:rPr>
                <w:rFonts w:ascii="Garamond" w:eastAsia="Times New Roman" w:hAnsi="Garamond" w:cs="Times New Roman"/>
                <w:b/>
              </w:rPr>
            </w:pPr>
            <w:bookmarkStart w:id="23" w:name="_Toc14853940"/>
            <w:r w:rsidRPr="007B5E4B">
              <w:rPr>
                <w:rFonts w:ascii="Garamond" w:eastAsia="Times New Roman" w:hAnsi="Garamond" w:cs="Times New Roman"/>
                <w:b/>
              </w:rPr>
              <w:t xml:space="preserve">1.2 </w:t>
            </w:r>
            <w:r w:rsidR="00036992" w:rsidRPr="007B5E4B">
              <w:rPr>
                <w:rFonts w:ascii="Garamond" w:eastAsia="Times New Roman" w:hAnsi="Garamond" w:cs="Times New Roman"/>
                <w:b/>
              </w:rPr>
              <w:t>Сфера действия</w:t>
            </w:r>
            <w:bookmarkEnd w:id="23"/>
          </w:p>
          <w:p w14:paraId="46611563" w14:textId="77777777" w:rsidR="00036992" w:rsidRPr="007B5E4B" w:rsidRDefault="00036992" w:rsidP="00FB3044">
            <w:pPr>
              <w:widowControl w:val="0"/>
              <w:spacing w:before="120" w:after="120"/>
              <w:ind w:firstLine="436"/>
              <w:jc w:val="both"/>
              <w:rPr>
                <w:rFonts w:ascii="Garamond" w:eastAsia="Times New Roman" w:hAnsi="Garamond" w:cs="Times New Roman"/>
              </w:rPr>
            </w:pPr>
            <w:r w:rsidRPr="007B5E4B">
              <w:rPr>
                <w:rFonts w:ascii="Garamond" w:eastAsia="Times New Roman" w:hAnsi="Garamond" w:cs="Times New Roman"/>
              </w:rPr>
              <w:t>Положения настоящего Регламента распространяются:</w:t>
            </w:r>
          </w:p>
          <w:p w14:paraId="157E512E" w14:textId="77777777" w:rsidR="00036992" w:rsidRPr="007B5E4B" w:rsidRDefault="00036992" w:rsidP="00FB3044">
            <w:pPr>
              <w:widowControl w:val="0"/>
              <w:numPr>
                <w:ilvl w:val="4"/>
                <w:numId w:val="1"/>
              </w:numPr>
              <w:tabs>
                <w:tab w:val="clear" w:pos="360"/>
                <w:tab w:val="num" w:pos="436"/>
              </w:tabs>
              <w:spacing w:before="120" w:after="120"/>
              <w:ind w:left="0" w:firstLine="153"/>
              <w:jc w:val="both"/>
              <w:outlineLvl w:val="4"/>
              <w:rPr>
                <w:rFonts w:ascii="Garamond" w:eastAsia="Times New Roman" w:hAnsi="Garamond" w:cs="Times New Roman"/>
                <w:iCs/>
              </w:rPr>
            </w:pPr>
            <w:r w:rsidRPr="007B5E4B">
              <w:rPr>
                <w:rFonts w:ascii="Garamond" w:eastAsia="Times New Roman" w:hAnsi="Garamond" w:cs="Times New Roman"/>
              </w:rPr>
              <w:t>на</w:t>
            </w:r>
            <w:r w:rsidRPr="007B5E4B">
              <w:rPr>
                <w:rFonts w:ascii="Garamond" w:eastAsia="Times New Roman" w:hAnsi="Garamond" w:cs="Times New Roman"/>
                <w:iCs/>
              </w:rPr>
              <w:t xml:space="preserve"> участников оптового рынка, </w:t>
            </w:r>
            <w:r w:rsidRPr="007B5E4B">
              <w:rPr>
                <w:rFonts w:ascii="Garamond" w:eastAsia="Times New Roman" w:hAnsi="Garamond" w:cs="Times New Roman"/>
              </w:rPr>
              <w:t>чьи ГТП расположены на территории неценовых зон оптового рынка</w:t>
            </w:r>
            <w:r w:rsidRPr="007B5E4B">
              <w:rPr>
                <w:rFonts w:ascii="Garamond" w:eastAsia="Times New Roman" w:hAnsi="Garamond" w:cs="Times New Roman"/>
                <w:iCs/>
              </w:rPr>
              <w:t>;</w:t>
            </w:r>
          </w:p>
          <w:p w14:paraId="29FD1FDD" w14:textId="77777777" w:rsidR="00036992" w:rsidRPr="007B5E4B" w:rsidRDefault="00036992" w:rsidP="00FB3044">
            <w:pPr>
              <w:widowControl w:val="0"/>
              <w:numPr>
                <w:ilvl w:val="4"/>
                <w:numId w:val="1"/>
              </w:numPr>
              <w:tabs>
                <w:tab w:val="clear" w:pos="360"/>
                <w:tab w:val="num" w:pos="0"/>
                <w:tab w:val="left" w:pos="436"/>
              </w:tabs>
              <w:spacing w:before="120" w:after="120"/>
              <w:ind w:left="0" w:firstLine="153"/>
              <w:jc w:val="both"/>
              <w:outlineLvl w:val="4"/>
              <w:rPr>
                <w:rFonts w:ascii="Garamond" w:eastAsia="Times New Roman" w:hAnsi="Garamond" w:cs="Times New Roman"/>
              </w:rPr>
            </w:pPr>
            <w:r w:rsidRPr="007B5E4B">
              <w:rPr>
                <w:rFonts w:ascii="Garamond" w:eastAsia="Times New Roman" w:hAnsi="Garamond" w:cs="Times New Roman"/>
              </w:rPr>
              <w:t>владельцев объектов электрических сетей;</w:t>
            </w:r>
          </w:p>
          <w:p w14:paraId="6EBC2611" w14:textId="77777777" w:rsidR="00036992" w:rsidRPr="007B5E4B" w:rsidRDefault="00036992" w:rsidP="00FB3044">
            <w:pPr>
              <w:widowControl w:val="0"/>
              <w:numPr>
                <w:ilvl w:val="4"/>
                <w:numId w:val="1"/>
              </w:numPr>
              <w:tabs>
                <w:tab w:val="clear" w:pos="360"/>
                <w:tab w:val="num" w:pos="0"/>
                <w:tab w:val="left" w:pos="436"/>
              </w:tabs>
              <w:spacing w:before="120" w:after="120"/>
              <w:ind w:left="0" w:firstLine="153"/>
              <w:jc w:val="both"/>
              <w:outlineLvl w:val="4"/>
              <w:rPr>
                <w:rFonts w:ascii="Garamond" w:eastAsia="Times New Roman" w:hAnsi="Garamond" w:cs="Times New Roman"/>
              </w:rPr>
            </w:pPr>
            <w:r w:rsidRPr="007B5E4B">
              <w:rPr>
                <w:rFonts w:ascii="Garamond" w:eastAsia="Times New Roman" w:hAnsi="Garamond" w:cs="Times New Roman"/>
              </w:rPr>
              <w:t>Федеральную сетевую компанию;</w:t>
            </w:r>
          </w:p>
          <w:p w14:paraId="430D50A3" w14:textId="77777777" w:rsidR="00036992" w:rsidRPr="007B5E4B" w:rsidRDefault="00036992" w:rsidP="00FB3044">
            <w:pPr>
              <w:widowControl w:val="0"/>
              <w:numPr>
                <w:ilvl w:val="4"/>
                <w:numId w:val="1"/>
              </w:numPr>
              <w:tabs>
                <w:tab w:val="clear" w:pos="360"/>
                <w:tab w:val="num" w:pos="0"/>
                <w:tab w:val="left" w:pos="436"/>
              </w:tabs>
              <w:spacing w:before="120" w:after="120"/>
              <w:ind w:left="0" w:firstLine="153"/>
              <w:jc w:val="both"/>
              <w:outlineLvl w:val="4"/>
              <w:rPr>
                <w:rFonts w:ascii="Garamond" w:eastAsia="Times New Roman" w:hAnsi="Garamond" w:cs="Times New Roman"/>
              </w:rPr>
            </w:pPr>
            <w:r w:rsidRPr="007B5E4B">
              <w:rPr>
                <w:rFonts w:ascii="Garamond" w:eastAsia="Times New Roman" w:hAnsi="Garamond" w:cs="Times New Roman"/>
              </w:rPr>
              <w:t>Системного оператора;</w:t>
            </w:r>
          </w:p>
          <w:p w14:paraId="70DB5DCB" w14:textId="77777777" w:rsidR="00036992" w:rsidRPr="007B5E4B" w:rsidRDefault="00036992" w:rsidP="00FB3044">
            <w:pPr>
              <w:widowControl w:val="0"/>
              <w:numPr>
                <w:ilvl w:val="4"/>
                <w:numId w:val="1"/>
              </w:numPr>
              <w:tabs>
                <w:tab w:val="clear" w:pos="360"/>
                <w:tab w:val="num" w:pos="0"/>
                <w:tab w:val="left" w:pos="436"/>
              </w:tabs>
              <w:spacing w:before="120" w:after="120"/>
              <w:ind w:left="0" w:firstLine="153"/>
              <w:jc w:val="both"/>
              <w:outlineLvl w:val="4"/>
              <w:rPr>
                <w:rFonts w:ascii="Garamond" w:eastAsia="Times New Roman" w:hAnsi="Garamond" w:cs="Times New Roman"/>
              </w:rPr>
            </w:pPr>
            <w:r w:rsidRPr="007B5E4B">
              <w:rPr>
                <w:rFonts w:ascii="Garamond" w:eastAsia="Times New Roman" w:hAnsi="Garamond" w:cs="Times New Roman"/>
              </w:rPr>
              <w:t>Совет рынка;</w:t>
            </w:r>
          </w:p>
          <w:p w14:paraId="2AAA3A1F" w14:textId="77777777" w:rsidR="00036992" w:rsidRPr="007B5E4B" w:rsidRDefault="00036992" w:rsidP="00FB3044">
            <w:pPr>
              <w:widowControl w:val="0"/>
              <w:numPr>
                <w:ilvl w:val="4"/>
                <w:numId w:val="1"/>
              </w:numPr>
              <w:tabs>
                <w:tab w:val="clear" w:pos="360"/>
                <w:tab w:val="num" w:pos="0"/>
                <w:tab w:val="left" w:pos="436"/>
              </w:tabs>
              <w:spacing w:before="120" w:after="120"/>
              <w:ind w:left="0" w:firstLine="153"/>
              <w:jc w:val="both"/>
              <w:outlineLvl w:val="4"/>
              <w:rPr>
                <w:rFonts w:ascii="Garamond" w:eastAsia="Times New Roman" w:hAnsi="Garamond" w:cs="Times New Roman"/>
              </w:rPr>
            </w:pPr>
            <w:r w:rsidRPr="007B5E4B">
              <w:rPr>
                <w:rFonts w:ascii="Garamond" w:eastAsia="Times New Roman" w:hAnsi="Garamond" w:cs="Times New Roman"/>
              </w:rPr>
              <w:t>Коммерческого оператора.</w:t>
            </w:r>
          </w:p>
          <w:p w14:paraId="5F847706" w14:textId="77777777" w:rsidR="00036992" w:rsidRPr="007B5E4B" w:rsidRDefault="00036992" w:rsidP="00FB3044">
            <w:pPr>
              <w:widowControl w:val="0"/>
              <w:spacing w:before="120" w:after="120"/>
              <w:ind w:firstLine="436"/>
              <w:jc w:val="both"/>
              <w:outlineLvl w:val="4"/>
              <w:rPr>
                <w:rFonts w:ascii="Garamond" w:eastAsia="Times New Roman" w:hAnsi="Garamond" w:cs="Times New Roman"/>
              </w:rPr>
            </w:pPr>
            <w:r w:rsidRPr="007B5E4B">
              <w:rPr>
                <w:rFonts w:ascii="Garamond" w:eastAsia="Times New Roman" w:hAnsi="Garamond" w:cs="Times New Roman"/>
              </w:rPr>
              <w:t xml:space="preserve">В рамках настоящего Регламента под временем неценовой зоны понимается </w:t>
            </w:r>
            <w:r w:rsidRPr="007B5E4B">
              <w:rPr>
                <w:rFonts w:ascii="Garamond" w:eastAsia="Times New Roman" w:hAnsi="Garamond" w:cs="Times New Roman"/>
                <w:highlight w:val="yellow"/>
              </w:rPr>
              <w:t>Московское ― для неценовой зоны Архангельской области, неценовой зоны Республики Коми и Калининградской области, Хабаровское (мск. +7 часов) ― для второй неценовой зоны оптового рынка.</w:t>
            </w:r>
            <w:r w:rsidRPr="007B5E4B">
              <w:rPr>
                <w:rFonts w:ascii="Garamond" w:eastAsia="Times New Roman" w:hAnsi="Garamond" w:cs="Times New Roman"/>
              </w:rPr>
              <w:t xml:space="preserve"> </w:t>
            </w:r>
          </w:p>
          <w:p w14:paraId="0FDBF7E1" w14:textId="30CBB3D1" w:rsidR="00561E8A" w:rsidRPr="007B5E4B" w:rsidRDefault="00561E8A" w:rsidP="00FB3044">
            <w:pPr>
              <w:widowControl w:val="0"/>
              <w:spacing w:before="120" w:after="120"/>
              <w:jc w:val="both"/>
              <w:outlineLvl w:val="2"/>
              <w:rPr>
                <w:rFonts w:ascii="Garamond" w:eastAsia="Times New Roman" w:hAnsi="Garamond" w:cs="Times New Roman"/>
                <w:b/>
              </w:rPr>
            </w:pPr>
          </w:p>
        </w:tc>
        <w:tc>
          <w:tcPr>
            <w:tcW w:w="7229" w:type="dxa"/>
          </w:tcPr>
          <w:p w14:paraId="1B124903" w14:textId="77777777" w:rsidR="00F44057" w:rsidRPr="007B5E4B" w:rsidRDefault="00F44057" w:rsidP="00FB3044">
            <w:pPr>
              <w:widowControl w:val="0"/>
              <w:spacing w:before="120" w:after="120"/>
              <w:jc w:val="both"/>
              <w:outlineLvl w:val="2"/>
              <w:rPr>
                <w:rFonts w:ascii="Garamond" w:eastAsia="Times New Roman" w:hAnsi="Garamond" w:cs="Times New Roman"/>
                <w:b/>
              </w:rPr>
            </w:pPr>
            <w:r w:rsidRPr="007B5E4B">
              <w:rPr>
                <w:rFonts w:ascii="Garamond" w:eastAsia="Times New Roman" w:hAnsi="Garamond" w:cs="Times New Roman"/>
                <w:b/>
              </w:rPr>
              <w:t>1.2 Сфера действия</w:t>
            </w:r>
          </w:p>
          <w:p w14:paraId="30AB0166" w14:textId="7D1133BF" w:rsidR="00561E8A" w:rsidRPr="007B5E4B" w:rsidRDefault="00561E8A" w:rsidP="00FB3044">
            <w:pPr>
              <w:widowControl w:val="0"/>
              <w:spacing w:before="120" w:after="120"/>
              <w:jc w:val="both"/>
              <w:rPr>
                <w:rFonts w:ascii="Garamond" w:eastAsia="Times New Roman" w:hAnsi="Garamond"/>
              </w:rPr>
            </w:pPr>
            <w:r w:rsidRPr="007B5E4B">
              <w:rPr>
                <w:rFonts w:ascii="Garamond" w:eastAsia="Times New Roman" w:hAnsi="Garamond"/>
              </w:rPr>
              <w:t>Положения настоящего Регламента распространяются:</w:t>
            </w:r>
          </w:p>
          <w:p w14:paraId="2B6176C1" w14:textId="77777777" w:rsidR="00561E8A" w:rsidRPr="007B5E4B" w:rsidRDefault="00561E8A" w:rsidP="00FB3044">
            <w:pPr>
              <w:widowControl w:val="0"/>
              <w:numPr>
                <w:ilvl w:val="4"/>
                <w:numId w:val="76"/>
              </w:numPr>
              <w:tabs>
                <w:tab w:val="left" w:pos="318"/>
              </w:tabs>
              <w:spacing w:before="120" w:after="120"/>
              <w:jc w:val="both"/>
              <w:outlineLvl w:val="4"/>
              <w:rPr>
                <w:rFonts w:ascii="Garamond" w:eastAsia="Times New Roman" w:hAnsi="Garamond"/>
                <w:iCs/>
              </w:rPr>
            </w:pPr>
            <w:r w:rsidRPr="007B5E4B">
              <w:rPr>
                <w:rFonts w:ascii="Garamond" w:eastAsia="Times New Roman" w:hAnsi="Garamond"/>
              </w:rPr>
              <w:t>на</w:t>
            </w:r>
            <w:r w:rsidRPr="007B5E4B">
              <w:rPr>
                <w:rFonts w:ascii="Garamond" w:eastAsia="Times New Roman" w:hAnsi="Garamond"/>
                <w:iCs/>
              </w:rPr>
              <w:t xml:space="preserve"> участников оптового рынка, </w:t>
            </w:r>
            <w:r w:rsidRPr="007B5E4B">
              <w:rPr>
                <w:rFonts w:ascii="Garamond" w:eastAsia="Times New Roman" w:hAnsi="Garamond"/>
              </w:rPr>
              <w:t>чьи ГТП расположены на территории неценовых зон оптового рынка</w:t>
            </w:r>
            <w:r w:rsidRPr="007B5E4B">
              <w:rPr>
                <w:rFonts w:ascii="Garamond" w:eastAsia="Times New Roman" w:hAnsi="Garamond"/>
                <w:iCs/>
              </w:rPr>
              <w:t>;</w:t>
            </w:r>
          </w:p>
          <w:p w14:paraId="551595A4" w14:textId="77777777" w:rsidR="00561E8A" w:rsidRPr="007B5E4B" w:rsidRDefault="00561E8A" w:rsidP="00FB3044">
            <w:pPr>
              <w:widowControl w:val="0"/>
              <w:numPr>
                <w:ilvl w:val="4"/>
                <w:numId w:val="76"/>
              </w:numPr>
              <w:tabs>
                <w:tab w:val="left" w:pos="318"/>
              </w:tabs>
              <w:spacing w:before="120" w:after="120"/>
              <w:jc w:val="both"/>
              <w:outlineLvl w:val="4"/>
              <w:rPr>
                <w:rFonts w:ascii="Garamond" w:eastAsia="Times New Roman" w:hAnsi="Garamond"/>
              </w:rPr>
            </w:pPr>
            <w:r w:rsidRPr="007B5E4B">
              <w:rPr>
                <w:rFonts w:ascii="Garamond" w:eastAsia="Times New Roman" w:hAnsi="Garamond"/>
              </w:rPr>
              <w:t>владельцев объектов электрических сетей;</w:t>
            </w:r>
          </w:p>
          <w:p w14:paraId="381A9204" w14:textId="77777777" w:rsidR="00561E8A" w:rsidRPr="007B5E4B" w:rsidRDefault="00561E8A" w:rsidP="00FB3044">
            <w:pPr>
              <w:widowControl w:val="0"/>
              <w:numPr>
                <w:ilvl w:val="4"/>
                <w:numId w:val="76"/>
              </w:numPr>
              <w:tabs>
                <w:tab w:val="left" w:pos="318"/>
              </w:tabs>
              <w:spacing w:before="120" w:after="120"/>
              <w:jc w:val="both"/>
              <w:outlineLvl w:val="4"/>
              <w:rPr>
                <w:rFonts w:ascii="Garamond" w:eastAsia="Times New Roman" w:hAnsi="Garamond"/>
              </w:rPr>
            </w:pPr>
            <w:r w:rsidRPr="007B5E4B">
              <w:rPr>
                <w:rFonts w:ascii="Garamond" w:eastAsia="Times New Roman" w:hAnsi="Garamond"/>
              </w:rPr>
              <w:t>Федеральную сетевую компанию;</w:t>
            </w:r>
          </w:p>
          <w:p w14:paraId="6E606A55" w14:textId="77777777" w:rsidR="00561E8A" w:rsidRPr="007B5E4B" w:rsidRDefault="00561E8A" w:rsidP="00FB3044">
            <w:pPr>
              <w:widowControl w:val="0"/>
              <w:numPr>
                <w:ilvl w:val="4"/>
                <w:numId w:val="76"/>
              </w:numPr>
              <w:tabs>
                <w:tab w:val="left" w:pos="318"/>
              </w:tabs>
              <w:spacing w:before="120" w:after="120"/>
              <w:jc w:val="both"/>
              <w:outlineLvl w:val="4"/>
              <w:rPr>
                <w:rFonts w:ascii="Garamond" w:eastAsia="Times New Roman" w:hAnsi="Garamond"/>
              </w:rPr>
            </w:pPr>
            <w:r w:rsidRPr="007B5E4B">
              <w:rPr>
                <w:rFonts w:ascii="Garamond" w:eastAsia="Times New Roman" w:hAnsi="Garamond"/>
              </w:rPr>
              <w:t>Системного оператора;</w:t>
            </w:r>
          </w:p>
          <w:p w14:paraId="03DC38A4" w14:textId="77777777" w:rsidR="00561E8A" w:rsidRPr="007B5E4B" w:rsidRDefault="00561E8A" w:rsidP="00FB3044">
            <w:pPr>
              <w:widowControl w:val="0"/>
              <w:numPr>
                <w:ilvl w:val="4"/>
                <w:numId w:val="76"/>
              </w:numPr>
              <w:tabs>
                <w:tab w:val="left" w:pos="318"/>
              </w:tabs>
              <w:spacing w:before="120" w:after="120"/>
              <w:jc w:val="both"/>
              <w:outlineLvl w:val="4"/>
              <w:rPr>
                <w:rFonts w:ascii="Garamond" w:eastAsia="Times New Roman" w:hAnsi="Garamond"/>
              </w:rPr>
            </w:pPr>
            <w:r w:rsidRPr="007B5E4B">
              <w:rPr>
                <w:rFonts w:ascii="Garamond" w:eastAsia="Times New Roman" w:hAnsi="Garamond"/>
              </w:rPr>
              <w:t>Совет рынка;</w:t>
            </w:r>
          </w:p>
          <w:p w14:paraId="3275A580" w14:textId="77777777" w:rsidR="00561E8A" w:rsidRPr="007B5E4B" w:rsidRDefault="00561E8A" w:rsidP="00FB3044">
            <w:pPr>
              <w:widowControl w:val="0"/>
              <w:numPr>
                <w:ilvl w:val="4"/>
                <w:numId w:val="76"/>
              </w:numPr>
              <w:tabs>
                <w:tab w:val="left" w:pos="318"/>
              </w:tabs>
              <w:spacing w:before="120" w:after="120"/>
              <w:jc w:val="both"/>
              <w:outlineLvl w:val="4"/>
              <w:rPr>
                <w:rFonts w:ascii="Garamond" w:eastAsia="Times New Roman" w:hAnsi="Garamond"/>
              </w:rPr>
            </w:pPr>
            <w:r w:rsidRPr="007B5E4B">
              <w:rPr>
                <w:rFonts w:ascii="Garamond" w:eastAsia="Times New Roman" w:hAnsi="Garamond"/>
              </w:rPr>
              <w:t>Коммерческого оператора.</w:t>
            </w:r>
          </w:p>
          <w:p w14:paraId="04C12D43" w14:textId="17776D0E" w:rsidR="00561E8A" w:rsidRPr="007B5E4B" w:rsidRDefault="00561E8A" w:rsidP="00FB3044">
            <w:pPr>
              <w:widowControl w:val="0"/>
              <w:spacing w:before="120" w:after="120"/>
              <w:ind w:firstLine="601"/>
              <w:jc w:val="both"/>
              <w:rPr>
                <w:rFonts w:ascii="Garamond" w:eastAsia="Times New Roman" w:hAnsi="Garamond" w:cs="Times New Roman"/>
                <w:b/>
              </w:rPr>
            </w:pPr>
            <w:r w:rsidRPr="007B5E4B">
              <w:rPr>
                <w:rFonts w:ascii="Garamond" w:eastAsia="Times New Roman" w:hAnsi="Garamond"/>
              </w:rPr>
              <w:t xml:space="preserve">В рамках настоящего Регламента под временем неценовой зоны </w:t>
            </w:r>
            <w:r w:rsidRPr="00763483">
              <w:rPr>
                <w:rFonts w:ascii="Garamond" w:eastAsia="Times New Roman" w:hAnsi="Garamond"/>
              </w:rPr>
              <w:t xml:space="preserve">понимается </w:t>
            </w:r>
            <w:r w:rsidRPr="007B5E4B">
              <w:rPr>
                <w:rFonts w:ascii="Garamond" w:eastAsia="Times New Roman" w:hAnsi="Garamond"/>
                <w:highlight w:val="yellow"/>
              </w:rPr>
              <w:t>московское время.</w:t>
            </w:r>
          </w:p>
        </w:tc>
      </w:tr>
      <w:tr w:rsidR="0001113D" w:rsidRPr="007B5E4B" w14:paraId="1D54BE7A" w14:textId="77777777" w:rsidTr="000B07A0">
        <w:trPr>
          <w:trHeight w:val="435"/>
        </w:trPr>
        <w:tc>
          <w:tcPr>
            <w:tcW w:w="1010" w:type="dxa"/>
            <w:vAlign w:val="center"/>
          </w:tcPr>
          <w:p w14:paraId="4704898F" w14:textId="77777777" w:rsidR="0075038C" w:rsidRPr="007B5E4B" w:rsidRDefault="005C3AB3" w:rsidP="00813812">
            <w:pPr>
              <w:widowControl w:val="0"/>
              <w:spacing w:before="120" w:after="120"/>
              <w:jc w:val="center"/>
              <w:rPr>
                <w:rFonts w:ascii="Garamond" w:hAnsi="Garamond"/>
                <w:b/>
              </w:rPr>
            </w:pPr>
            <w:r w:rsidRPr="007B5E4B">
              <w:rPr>
                <w:rFonts w:ascii="Garamond" w:hAnsi="Garamond"/>
                <w:b/>
              </w:rPr>
              <w:t>1.3</w:t>
            </w:r>
          </w:p>
        </w:tc>
        <w:tc>
          <w:tcPr>
            <w:tcW w:w="6782" w:type="dxa"/>
            <w:vAlign w:val="center"/>
          </w:tcPr>
          <w:p w14:paraId="141E1CFA" w14:textId="77777777" w:rsidR="0075038C" w:rsidRPr="007B5E4B" w:rsidRDefault="0075038C" w:rsidP="00FB3044">
            <w:pPr>
              <w:pStyle w:val="31"/>
              <w:keepNext w:val="0"/>
              <w:keepLines w:val="0"/>
              <w:widowControl w:val="0"/>
              <w:numPr>
                <w:ilvl w:val="1"/>
                <w:numId w:val="3"/>
              </w:numPr>
              <w:tabs>
                <w:tab w:val="num" w:pos="960"/>
              </w:tabs>
              <w:spacing w:before="120" w:after="120"/>
              <w:ind w:left="0" w:firstLine="10"/>
              <w:jc w:val="both"/>
              <w:rPr>
                <w:rFonts w:ascii="Garamond" w:hAnsi="Garamond"/>
                <w:b/>
                <w:color w:val="auto"/>
                <w:sz w:val="22"/>
                <w:szCs w:val="22"/>
              </w:rPr>
            </w:pPr>
            <w:r w:rsidRPr="007B5E4B">
              <w:rPr>
                <w:rFonts w:ascii="Garamond" w:hAnsi="Garamond"/>
                <w:b/>
                <w:color w:val="auto"/>
                <w:sz w:val="22"/>
                <w:szCs w:val="22"/>
              </w:rPr>
              <w:t xml:space="preserve">Перечень индексов, используемых в настоящем </w:t>
            </w:r>
            <w:r w:rsidRPr="007B5E4B">
              <w:rPr>
                <w:rFonts w:ascii="Garamond" w:hAnsi="Garamond"/>
                <w:b/>
                <w:color w:val="auto"/>
                <w:sz w:val="22"/>
                <w:szCs w:val="22"/>
              </w:rPr>
              <w:lastRenderedPageBreak/>
              <w:t>Регламенте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038"/>
              <w:gridCol w:w="5704"/>
            </w:tblGrid>
            <w:tr w:rsidR="0001113D" w:rsidRPr="007B5E4B" w14:paraId="7FA2F757" w14:textId="77777777" w:rsidTr="00635B00">
              <w:trPr>
                <w:trHeight w:val="225"/>
              </w:trPr>
              <w:tc>
                <w:tcPr>
                  <w:tcW w:w="1038" w:type="dxa"/>
                  <w:vAlign w:val="center"/>
                </w:tcPr>
                <w:p w14:paraId="624A571E" w14:textId="77777777" w:rsidR="0075038C" w:rsidRPr="007B5E4B" w:rsidRDefault="0075038C" w:rsidP="00FB3044">
                  <w:pPr>
                    <w:widowControl w:val="0"/>
                    <w:spacing w:before="120" w:after="120"/>
                    <w:jc w:val="center"/>
                    <w:rPr>
                      <w:rFonts w:ascii="Garamond" w:hAnsi="Garamond"/>
                      <w:b/>
                    </w:rPr>
                  </w:pPr>
                  <w:r w:rsidRPr="007B5E4B">
                    <w:rPr>
                      <w:rFonts w:ascii="Garamond" w:hAnsi="Garamond"/>
                      <w:b/>
                      <w:i/>
                    </w:rPr>
                    <w:t xml:space="preserve"> </w:t>
                  </w:r>
                  <w:r w:rsidRPr="007B5E4B">
                    <w:rPr>
                      <w:rFonts w:ascii="Garamond" w:hAnsi="Garamond"/>
                      <w:b/>
                    </w:rPr>
                    <w:t>Индекс</w:t>
                  </w:r>
                </w:p>
              </w:tc>
              <w:tc>
                <w:tcPr>
                  <w:tcW w:w="5704" w:type="dxa"/>
                  <w:vAlign w:val="center"/>
                </w:tcPr>
                <w:p w14:paraId="58FD11DC" w14:textId="77777777" w:rsidR="0075038C" w:rsidRPr="007B5E4B" w:rsidRDefault="0075038C" w:rsidP="00FB3044">
                  <w:pPr>
                    <w:widowControl w:val="0"/>
                    <w:spacing w:before="120" w:after="120"/>
                    <w:jc w:val="center"/>
                    <w:rPr>
                      <w:rFonts w:ascii="Garamond" w:hAnsi="Garamond"/>
                      <w:b/>
                    </w:rPr>
                  </w:pPr>
                  <w:r w:rsidRPr="007B5E4B">
                    <w:rPr>
                      <w:rFonts w:ascii="Garamond" w:hAnsi="Garamond"/>
                      <w:b/>
                    </w:rPr>
                    <w:t>Расшифровка</w:t>
                  </w:r>
                </w:p>
              </w:tc>
            </w:tr>
            <w:tr w:rsidR="0001113D" w:rsidRPr="007B5E4B" w14:paraId="039D6936" w14:textId="77777777" w:rsidTr="00635B00">
              <w:trPr>
                <w:trHeight w:val="225"/>
              </w:trPr>
              <w:tc>
                <w:tcPr>
                  <w:tcW w:w="1038" w:type="dxa"/>
                  <w:vAlign w:val="center"/>
                </w:tcPr>
                <w:p w14:paraId="29F7BD51"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z</w:t>
                  </w:r>
                </w:p>
              </w:tc>
              <w:tc>
                <w:tcPr>
                  <w:tcW w:w="5704" w:type="dxa"/>
                  <w:vAlign w:val="center"/>
                </w:tcPr>
                <w:p w14:paraId="202697E1" w14:textId="77777777" w:rsidR="0075038C" w:rsidRPr="007B5E4B" w:rsidRDefault="0075038C" w:rsidP="00FB3044">
                  <w:pPr>
                    <w:widowControl w:val="0"/>
                    <w:spacing w:before="120" w:after="120"/>
                    <w:rPr>
                      <w:rFonts w:ascii="Garamond" w:hAnsi="Garamond"/>
                    </w:rPr>
                  </w:pPr>
                  <w:r w:rsidRPr="007B5E4B">
                    <w:rPr>
                      <w:rFonts w:ascii="Garamond" w:hAnsi="Garamond"/>
                    </w:rPr>
                    <w:t>зона</w:t>
                  </w:r>
                </w:p>
              </w:tc>
            </w:tr>
            <w:tr w:rsidR="0001113D" w:rsidRPr="007B5E4B" w14:paraId="3EA5E15E" w14:textId="77777777" w:rsidTr="00635B00">
              <w:trPr>
                <w:trHeight w:val="239"/>
              </w:trPr>
              <w:tc>
                <w:tcPr>
                  <w:tcW w:w="1038" w:type="dxa"/>
                  <w:vAlign w:val="center"/>
                </w:tcPr>
                <w:p w14:paraId="48D9E142" w14:textId="77777777" w:rsidR="0075038C" w:rsidRPr="007B5E4B" w:rsidRDefault="0075038C" w:rsidP="00FB3044">
                  <w:pPr>
                    <w:widowControl w:val="0"/>
                    <w:spacing w:before="120" w:after="120"/>
                    <w:jc w:val="center"/>
                    <w:rPr>
                      <w:rFonts w:ascii="Garamond" w:hAnsi="Garamond"/>
                      <w:i/>
                      <w:highlight w:val="yellow"/>
                    </w:rPr>
                  </w:pPr>
                  <w:r w:rsidRPr="007B5E4B">
                    <w:rPr>
                      <w:rFonts w:ascii="Garamond" w:hAnsi="Garamond"/>
                      <w:i/>
                      <w:highlight w:val="yellow"/>
                      <w:lang w:val="en-US"/>
                    </w:rPr>
                    <w:t>z</w:t>
                  </w:r>
                  <w:r w:rsidRPr="007B5E4B">
                    <w:rPr>
                      <w:rFonts w:ascii="Garamond" w:hAnsi="Garamond"/>
                      <w:i/>
                      <w:highlight w:val="yellow"/>
                    </w:rPr>
                    <w:t xml:space="preserve"> = 1</w:t>
                  </w:r>
                </w:p>
              </w:tc>
              <w:tc>
                <w:tcPr>
                  <w:tcW w:w="5704" w:type="dxa"/>
                  <w:vAlign w:val="center"/>
                </w:tcPr>
                <w:p w14:paraId="69A373FF" w14:textId="77777777" w:rsidR="0075038C" w:rsidRPr="007B5E4B" w:rsidRDefault="0075038C" w:rsidP="00FB3044">
                  <w:pPr>
                    <w:widowControl w:val="0"/>
                    <w:spacing w:before="120" w:after="120"/>
                    <w:rPr>
                      <w:rFonts w:ascii="Garamond" w:hAnsi="Garamond"/>
                      <w:highlight w:val="yellow"/>
                    </w:rPr>
                  </w:pPr>
                  <w:r w:rsidRPr="007B5E4B">
                    <w:rPr>
                      <w:rFonts w:ascii="Garamond" w:hAnsi="Garamond"/>
                      <w:highlight w:val="yellow"/>
                    </w:rPr>
                    <w:t>территория неценовой зоны Архангельской области</w:t>
                  </w:r>
                </w:p>
              </w:tc>
            </w:tr>
            <w:tr w:rsidR="0001113D" w:rsidRPr="007B5E4B" w14:paraId="24A91BD3" w14:textId="77777777" w:rsidTr="00813812">
              <w:trPr>
                <w:trHeight w:val="688"/>
              </w:trPr>
              <w:tc>
                <w:tcPr>
                  <w:tcW w:w="1038" w:type="dxa"/>
                  <w:vAlign w:val="center"/>
                </w:tcPr>
                <w:p w14:paraId="7CC3A3EB" w14:textId="77777777" w:rsidR="0075038C" w:rsidRPr="007B5E4B" w:rsidRDefault="0075038C" w:rsidP="00FB3044">
                  <w:pPr>
                    <w:widowControl w:val="0"/>
                    <w:spacing w:before="120" w:after="120"/>
                    <w:jc w:val="center"/>
                    <w:rPr>
                      <w:rFonts w:ascii="Garamond" w:hAnsi="Garamond"/>
                      <w:i/>
                      <w:highlight w:val="yellow"/>
                    </w:rPr>
                  </w:pPr>
                  <w:r w:rsidRPr="007B5E4B">
                    <w:rPr>
                      <w:rFonts w:ascii="Garamond" w:hAnsi="Garamond"/>
                      <w:i/>
                      <w:highlight w:val="yellow"/>
                      <w:lang w:val="en-US"/>
                    </w:rPr>
                    <w:t>z</w:t>
                  </w:r>
                  <w:r w:rsidRPr="007B5E4B">
                    <w:rPr>
                      <w:rFonts w:ascii="Garamond" w:hAnsi="Garamond"/>
                      <w:i/>
                      <w:highlight w:val="yellow"/>
                    </w:rPr>
                    <w:t xml:space="preserve"> = 2</w:t>
                  </w:r>
                </w:p>
              </w:tc>
              <w:tc>
                <w:tcPr>
                  <w:tcW w:w="5704" w:type="dxa"/>
                </w:tcPr>
                <w:p w14:paraId="7874673A" w14:textId="77777777" w:rsidR="0075038C" w:rsidRPr="007B5E4B" w:rsidRDefault="0075038C" w:rsidP="00FB3044">
                  <w:pPr>
                    <w:widowControl w:val="0"/>
                    <w:spacing w:before="120" w:after="120"/>
                    <w:rPr>
                      <w:rFonts w:ascii="Garamond" w:hAnsi="Garamond"/>
                      <w:highlight w:val="yellow"/>
                    </w:rPr>
                  </w:pPr>
                  <w:r w:rsidRPr="007B5E4B">
                    <w:rPr>
                      <w:rFonts w:ascii="Garamond" w:hAnsi="Garamond"/>
                      <w:highlight w:val="yellow"/>
                    </w:rPr>
                    <w:t>объединение территорий неценовой зоны Дальнего Востока (Амурская область, Приморский край, Хабаровский край, Еврейская автономная область, Республика Саха (Якутия), за исключением территорий,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w:t>
                  </w:r>
                </w:p>
              </w:tc>
            </w:tr>
            <w:tr w:rsidR="0001113D" w:rsidRPr="007B5E4B" w14:paraId="1BC001A5" w14:textId="77777777" w:rsidTr="00635B00">
              <w:trPr>
                <w:trHeight w:val="225"/>
              </w:trPr>
              <w:tc>
                <w:tcPr>
                  <w:tcW w:w="1038" w:type="dxa"/>
                  <w:vAlign w:val="center"/>
                </w:tcPr>
                <w:p w14:paraId="069D3BF5" w14:textId="77777777" w:rsidR="0075038C" w:rsidRPr="007B5E4B" w:rsidRDefault="0075038C" w:rsidP="00FB3044">
                  <w:pPr>
                    <w:widowControl w:val="0"/>
                    <w:spacing w:before="120" w:after="120"/>
                    <w:jc w:val="center"/>
                    <w:rPr>
                      <w:rFonts w:ascii="Garamond" w:hAnsi="Garamond"/>
                      <w:i/>
                      <w:lang w:val="en-US"/>
                    </w:rPr>
                  </w:pPr>
                  <w:r w:rsidRPr="007B5E4B">
                    <w:rPr>
                      <w:rFonts w:ascii="Garamond" w:hAnsi="Garamond"/>
                      <w:i/>
                      <w:lang w:val="en-US"/>
                    </w:rPr>
                    <w:t>z = 3</w:t>
                  </w:r>
                </w:p>
              </w:tc>
              <w:tc>
                <w:tcPr>
                  <w:tcW w:w="5704" w:type="dxa"/>
                  <w:vAlign w:val="center"/>
                </w:tcPr>
                <w:p w14:paraId="5911D25C" w14:textId="77777777" w:rsidR="0075038C" w:rsidRPr="007B5E4B" w:rsidRDefault="0075038C" w:rsidP="00FB3044">
                  <w:pPr>
                    <w:widowControl w:val="0"/>
                    <w:spacing w:before="120" w:after="120"/>
                    <w:rPr>
                      <w:rFonts w:ascii="Garamond" w:hAnsi="Garamond"/>
                    </w:rPr>
                  </w:pPr>
                  <w:r w:rsidRPr="007B5E4B">
                    <w:rPr>
                      <w:rFonts w:ascii="Garamond" w:hAnsi="Garamond"/>
                    </w:rPr>
                    <w:t>территория неценовой зоны Калининградской области</w:t>
                  </w:r>
                </w:p>
              </w:tc>
            </w:tr>
            <w:tr w:rsidR="0001113D" w:rsidRPr="007B5E4B" w14:paraId="05976D11" w14:textId="77777777" w:rsidTr="00635B00">
              <w:trPr>
                <w:trHeight w:val="239"/>
              </w:trPr>
              <w:tc>
                <w:tcPr>
                  <w:tcW w:w="1038" w:type="dxa"/>
                  <w:vAlign w:val="center"/>
                </w:tcPr>
                <w:p w14:paraId="300BD1D6" w14:textId="77777777" w:rsidR="0075038C" w:rsidRPr="007B5E4B" w:rsidRDefault="0075038C" w:rsidP="00FB3044">
                  <w:pPr>
                    <w:widowControl w:val="0"/>
                    <w:spacing w:before="120" w:after="120"/>
                    <w:jc w:val="center"/>
                    <w:rPr>
                      <w:rFonts w:ascii="Garamond" w:hAnsi="Garamond"/>
                      <w:i/>
                      <w:highlight w:val="yellow"/>
                      <w:lang w:val="en-US"/>
                    </w:rPr>
                  </w:pPr>
                  <w:r w:rsidRPr="007B5E4B">
                    <w:rPr>
                      <w:rFonts w:ascii="Garamond" w:hAnsi="Garamond"/>
                      <w:i/>
                      <w:highlight w:val="yellow"/>
                      <w:lang w:val="en-US"/>
                    </w:rPr>
                    <w:t>z = 4</w:t>
                  </w:r>
                </w:p>
              </w:tc>
              <w:tc>
                <w:tcPr>
                  <w:tcW w:w="5704" w:type="dxa"/>
                  <w:vAlign w:val="center"/>
                </w:tcPr>
                <w:p w14:paraId="507DCFBD" w14:textId="77777777" w:rsidR="0075038C" w:rsidRPr="007B5E4B" w:rsidRDefault="0075038C" w:rsidP="00FB3044">
                  <w:pPr>
                    <w:widowControl w:val="0"/>
                    <w:spacing w:before="120" w:after="120"/>
                    <w:rPr>
                      <w:rFonts w:ascii="Garamond" w:hAnsi="Garamond"/>
                      <w:highlight w:val="yellow"/>
                    </w:rPr>
                  </w:pPr>
                  <w:r w:rsidRPr="007B5E4B">
                    <w:rPr>
                      <w:rFonts w:ascii="Garamond" w:hAnsi="Garamond"/>
                      <w:highlight w:val="yellow"/>
                    </w:rPr>
                    <w:t>территория неценовой зоны Республики Коми</w:t>
                  </w:r>
                </w:p>
              </w:tc>
            </w:tr>
            <w:tr w:rsidR="0001113D" w:rsidRPr="007B5E4B" w14:paraId="4032CDCD" w14:textId="77777777" w:rsidTr="00635B00">
              <w:trPr>
                <w:trHeight w:val="225"/>
              </w:trPr>
              <w:tc>
                <w:tcPr>
                  <w:tcW w:w="1038" w:type="dxa"/>
                  <w:vAlign w:val="center"/>
                </w:tcPr>
                <w:p w14:paraId="1D3FCBC4"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rPr>
                    <w:t>m</w:t>
                  </w:r>
                </w:p>
              </w:tc>
              <w:tc>
                <w:tcPr>
                  <w:tcW w:w="5704" w:type="dxa"/>
                  <w:vAlign w:val="center"/>
                </w:tcPr>
                <w:p w14:paraId="3378E696" w14:textId="77777777" w:rsidR="0075038C" w:rsidRPr="007B5E4B" w:rsidRDefault="0075038C" w:rsidP="00FB3044">
                  <w:pPr>
                    <w:widowControl w:val="0"/>
                    <w:spacing w:before="120" w:after="120"/>
                    <w:rPr>
                      <w:rFonts w:ascii="Garamond" w:hAnsi="Garamond"/>
                    </w:rPr>
                  </w:pPr>
                  <w:r w:rsidRPr="007B5E4B">
                    <w:rPr>
                      <w:rFonts w:ascii="Garamond" w:hAnsi="Garamond"/>
                    </w:rPr>
                    <w:t>расчетный период</w:t>
                  </w:r>
                </w:p>
              </w:tc>
            </w:tr>
            <w:tr w:rsidR="0001113D" w:rsidRPr="007B5E4B" w14:paraId="585F37C7" w14:textId="77777777" w:rsidTr="00635B00">
              <w:trPr>
                <w:trHeight w:val="225"/>
              </w:trPr>
              <w:tc>
                <w:tcPr>
                  <w:tcW w:w="1038" w:type="dxa"/>
                  <w:vAlign w:val="center"/>
                </w:tcPr>
                <w:p w14:paraId="780E0BFC" w14:textId="77777777" w:rsidR="0075038C" w:rsidRPr="007B5E4B" w:rsidRDefault="0075038C" w:rsidP="00FB3044">
                  <w:pPr>
                    <w:widowControl w:val="0"/>
                    <w:spacing w:before="120" w:after="120"/>
                    <w:jc w:val="center"/>
                    <w:rPr>
                      <w:rFonts w:ascii="Garamond" w:hAnsi="Garamond"/>
                    </w:rPr>
                  </w:pPr>
                  <w:r w:rsidRPr="007B5E4B">
                    <w:rPr>
                      <w:rFonts w:ascii="Garamond" w:hAnsi="Garamond"/>
                      <w:i/>
                    </w:rPr>
                    <w:t>i</w:t>
                  </w:r>
                </w:p>
              </w:tc>
              <w:tc>
                <w:tcPr>
                  <w:tcW w:w="5704" w:type="dxa"/>
                  <w:vAlign w:val="center"/>
                </w:tcPr>
                <w:p w14:paraId="4DEEAC92" w14:textId="77777777" w:rsidR="0075038C" w:rsidRPr="007B5E4B" w:rsidRDefault="0075038C" w:rsidP="00FB3044">
                  <w:pPr>
                    <w:widowControl w:val="0"/>
                    <w:spacing w:before="120" w:after="120"/>
                    <w:rPr>
                      <w:rFonts w:ascii="Garamond" w:hAnsi="Garamond"/>
                    </w:rPr>
                  </w:pPr>
                  <w:r w:rsidRPr="007B5E4B">
                    <w:rPr>
                      <w:rFonts w:ascii="Garamond" w:hAnsi="Garamond"/>
                    </w:rPr>
                    <w:t>участник ОРЭМ или ФСК</w:t>
                  </w:r>
                </w:p>
              </w:tc>
            </w:tr>
            <w:tr w:rsidR="0001113D" w:rsidRPr="007B5E4B" w14:paraId="61EFD86D" w14:textId="77777777" w:rsidTr="00635B00">
              <w:trPr>
                <w:trHeight w:val="225"/>
              </w:trPr>
              <w:tc>
                <w:tcPr>
                  <w:tcW w:w="1038" w:type="dxa"/>
                  <w:vAlign w:val="center"/>
                </w:tcPr>
                <w:p w14:paraId="57EBA5DB" w14:textId="77777777" w:rsidR="0075038C" w:rsidRPr="007B5E4B" w:rsidRDefault="0075038C" w:rsidP="00FB3044">
                  <w:pPr>
                    <w:widowControl w:val="0"/>
                    <w:spacing w:before="120" w:after="120"/>
                    <w:jc w:val="center"/>
                    <w:rPr>
                      <w:rFonts w:ascii="Garamond" w:hAnsi="Garamond"/>
                      <w:i/>
                      <w:lang w:val="en-US"/>
                    </w:rPr>
                  </w:pPr>
                  <w:r w:rsidRPr="007B5E4B">
                    <w:rPr>
                      <w:rFonts w:ascii="Garamond" w:hAnsi="Garamond"/>
                      <w:i/>
                      <w:lang w:val="en-US"/>
                    </w:rPr>
                    <w:t>q</w:t>
                  </w:r>
                </w:p>
              </w:tc>
              <w:tc>
                <w:tcPr>
                  <w:tcW w:w="5704" w:type="dxa"/>
                  <w:vAlign w:val="center"/>
                </w:tcPr>
                <w:p w14:paraId="0646B73A"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генерации участника ОРЭМ </w:t>
                  </w:r>
                </w:p>
              </w:tc>
            </w:tr>
            <w:tr w:rsidR="0001113D" w:rsidRPr="007B5E4B" w14:paraId="3D943612" w14:textId="77777777" w:rsidTr="00635B00">
              <w:trPr>
                <w:trHeight w:val="225"/>
              </w:trPr>
              <w:tc>
                <w:tcPr>
                  <w:tcW w:w="1038" w:type="dxa"/>
                  <w:vAlign w:val="center"/>
                </w:tcPr>
                <w:p w14:paraId="494EBBD1"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q</w:t>
                  </w:r>
                  <w:r w:rsidRPr="007B5E4B">
                    <w:rPr>
                      <w:rFonts w:ascii="Garamond" w:hAnsi="Garamond"/>
                      <w:i/>
                    </w:rPr>
                    <w:t>(имп)</w:t>
                  </w:r>
                </w:p>
              </w:tc>
              <w:tc>
                <w:tcPr>
                  <w:tcW w:w="5704" w:type="dxa"/>
                  <w:vAlign w:val="center"/>
                </w:tcPr>
                <w:p w14:paraId="6C88222E"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импорта участника ОРЭМ </w:t>
                  </w:r>
                </w:p>
              </w:tc>
            </w:tr>
            <w:tr w:rsidR="0001113D" w:rsidRPr="007B5E4B" w14:paraId="1730B823" w14:textId="77777777" w:rsidTr="00635B00">
              <w:trPr>
                <w:trHeight w:val="225"/>
              </w:trPr>
              <w:tc>
                <w:tcPr>
                  <w:tcW w:w="1038" w:type="dxa"/>
                  <w:vAlign w:val="center"/>
                </w:tcPr>
                <w:p w14:paraId="79EB3803"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s</w:t>
                  </w:r>
                </w:p>
              </w:tc>
              <w:tc>
                <w:tcPr>
                  <w:tcW w:w="5704" w:type="dxa"/>
                  <w:vAlign w:val="center"/>
                </w:tcPr>
                <w:p w14:paraId="4FD0C55F"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станция участника ОРЭМ </w:t>
                  </w:r>
                </w:p>
              </w:tc>
            </w:tr>
            <w:tr w:rsidR="0001113D" w:rsidRPr="007B5E4B" w14:paraId="56D2FDC7" w14:textId="77777777" w:rsidTr="00635B00">
              <w:trPr>
                <w:trHeight w:val="464"/>
              </w:trPr>
              <w:tc>
                <w:tcPr>
                  <w:tcW w:w="1038" w:type="dxa"/>
                  <w:vAlign w:val="center"/>
                </w:tcPr>
                <w:p w14:paraId="4314DC66"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p</w:t>
                  </w:r>
                  <w:r w:rsidRPr="007B5E4B">
                    <w:rPr>
                      <w:rFonts w:ascii="Garamond" w:hAnsi="Garamond"/>
                      <w:i/>
                    </w:rPr>
                    <w:t xml:space="preserve"> </w:t>
                  </w:r>
                </w:p>
              </w:tc>
              <w:tc>
                <w:tcPr>
                  <w:tcW w:w="5704" w:type="dxa"/>
                  <w:vAlign w:val="center"/>
                </w:tcPr>
                <w:p w14:paraId="12580C0D"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потребления участника ОРЭМ, ГТП потребления поставщика, относящаяся к станции </w:t>
                  </w:r>
                  <w:r w:rsidRPr="007B5E4B">
                    <w:rPr>
                      <w:rFonts w:ascii="Garamond" w:hAnsi="Garamond"/>
                      <w:i/>
                      <w:lang w:val="en-US"/>
                    </w:rPr>
                    <w:t>s</w:t>
                  </w:r>
                </w:p>
              </w:tc>
            </w:tr>
            <w:tr w:rsidR="0001113D" w:rsidRPr="007B5E4B" w14:paraId="5376A2C8" w14:textId="77777777" w:rsidTr="00635B00">
              <w:trPr>
                <w:trHeight w:val="225"/>
              </w:trPr>
              <w:tc>
                <w:tcPr>
                  <w:tcW w:w="1038" w:type="dxa"/>
                  <w:vAlign w:val="center"/>
                </w:tcPr>
                <w:p w14:paraId="775E97D4"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p</w:t>
                  </w:r>
                  <w:r w:rsidRPr="007B5E4B">
                    <w:rPr>
                      <w:rFonts w:ascii="Garamond" w:hAnsi="Garamond"/>
                      <w:i/>
                    </w:rPr>
                    <w:t>(эксп)</w:t>
                  </w:r>
                </w:p>
              </w:tc>
              <w:tc>
                <w:tcPr>
                  <w:tcW w:w="5704" w:type="dxa"/>
                  <w:vAlign w:val="center"/>
                </w:tcPr>
                <w:p w14:paraId="02F3865F"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экспорта участника ОРЭМ </w:t>
                  </w:r>
                </w:p>
              </w:tc>
            </w:tr>
            <w:tr w:rsidR="0001113D" w:rsidRPr="007B5E4B" w14:paraId="0CF97ED2" w14:textId="77777777" w:rsidTr="00635B00">
              <w:trPr>
                <w:trHeight w:val="225"/>
              </w:trPr>
              <w:tc>
                <w:tcPr>
                  <w:tcW w:w="1038" w:type="dxa"/>
                  <w:vAlign w:val="center"/>
                </w:tcPr>
                <w:p w14:paraId="094FBC50"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k</w:t>
                  </w:r>
                </w:p>
              </w:tc>
              <w:tc>
                <w:tcPr>
                  <w:tcW w:w="5704" w:type="dxa"/>
                  <w:vAlign w:val="center"/>
                </w:tcPr>
                <w:p w14:paraId="52F7F186"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сечение экспорта-импорта участника ОРЭМ </w:t>
                  </w:r>
                </w:p>
              </w:tc>
            </w:tr>
            <w:tr w:rsidR="0001113D" w:rsidRPr="007B5E4B" w14:paraId="1B49561F" w14:textId="77777777" w:rsidTr="00635B00">
              <w:trPr>
                <w:trHeight w:val="225"/>
              </w:trPr>
              <w:tc>
                <w:tcPr>
                  <w:tcW w:w="1038" w:type="dxa"/>
                  <w:vAlign w:val="center"/>
                </w:tcPr>
                <w:p w14:paraId="5A82E94C"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lastRenderedPageBreak/>
                    <w:t>b</w:t>
                  </w:r>
                </w:p>
              </w:tc>
              <w:tc>
                <w:tcPr>
                  <w:tcW w:w="5704" w:type="dxa"/>
                  <w:vAlign w:val="center"/>
                </w:tcPr>
                <w:p w14:paraId="6B3CEC7D" w14:textId="77777777" w:rsidR="0075038C" w:rsidRPr="007B5E4B" w:rsidRDefault="0075038C" w:rsidP="00FB3044">
                  <w:pPr>
                    <w:pStyle w:val="subsubclauseindent"/>
                    <w:widowControl w:val="0"/>
                    <w:ind w:left="0"/>
                    <w:rPr>
                      <w:rFonts w:ascii="Garamond" w:hAnsi="Garamond"/>
                      <w:szCs w:val="22"/>
                      <w:lang w:val="ru-RU"/>
                    </w:rPr>
                  </w:pPr>
                  <w:r w:rsidRPr="007B5E4B">
                    <w:rPr>
                      <w:rFonts w:ascii="Garamond" w:hAnsi="Garamond"/>
                      <w:szCs w:val="22"/>
                      <w:lang w:val="ru-RU"/>
                    </w:rPr>
                    <w:t xml:space="preserve">блок-станция, соответствующая ГТП потребления </w:t>
                  </w:r>
                  <w:r w:rsidRPr="007B5E4B">
                    <w:rPr>
                      <w:rFonts w:ascii="Garamond" w:hAnsi="Garamond"/>
                      <w:i/>
                      <w:szCs w:val="22"/>
                      <w:lang w:val="en-US"/>
                    </w:rPr>
                    <w:t>p</w:t>
                  </w:r>
                  <w:r w:rsidRPr="007B5E4B">
                    <w:rPr>
                      <w:rFonts w:ascii="Garamond" w:hAnsi="Garamond"/>
                      <w:szCs w:val="22"/>
                      <w:lang w:val="ru-RU"/>
                    </w:rPr>
                    <w:t xml:space="preserve">, согласно п. 3.3 </w:t>
                  </w:r>
                  <w:r w:rsidRPr="007B5E4B">
                    <w:rPr>
                      <w:rFonts w:ascii="Garamond" w:hAnsi="Garamond"/>
                      <w:i/>
                      <w:szCs w:val="22"/>
                      <w:lang w:val="ru-RU"/>
                    </w:rPr>
                    <w:t xml:space="preserve">Положения о порядке получения статуса субъекта оптового рынка и ведения реестра субъектов оптового рынка </w:t>
                  </w:r>
                  <w:r w:rsidRPr="007B5E4B">
                    <w:rPr>
                      <w:rFonts w:ascii="Garamond" w:eastAsia="Batang" w:hAnsi="Garamond" w:cs="Garamond"/>
                      <w:szCs w:val="22"/>
                      <w:lang w:val="ru-RU" w:eastAsia="ko-KR"/>
                    </w:rPr>
                    <w:t>(Приложение №</w:t>
                  </w:r>
                  <w:r w:rsidRPr="007B5E4B">
                    <w:rPr>
                      <w:rFonts w:ascii="Garamond" w:eastAsia="Batang" w:hAnsi="Garamond" w:cs="Garamond"/>
                      <w:szCs w:val="22"/>
                      <w:lang w:eastAsia="ko-KR"/>
                    </w:rPr>
                    <w:t> </w:t>
                  </w:r>
                  <w:r w:rsidRPr="007B5E4B">
                    <w:rPr>
                      <w:rFonts w:ascii="Garamond" w:eastAsia="Batang" w:hAnsi="Garamond" w:cs="Garamond"/>
                      <w:szCs w:val="22"/>
                      <w:lang w:val="ru-RU" w:eastAsia="ko-KR"/>
                    </w:rPr>
                    <w:t xml:space="preserve">1.1 к </w:t>
                  </w:r>
                  <w:r w:rsidRPr="007B5E4B">
                    <w:rPr>
                      <w:rFonts w:ascii="Garamond" w:eastAsia="Batang" w:hAnsi="Garamond" w:cs="Garamond"/>
                      <w:i/>
                      <w:szCs w:val="22"/>
                      <w:lang w:val="ru-RU" w:eastAsia="ko-KR"/>
                    </w:rPr>
                    <w:t>Договору о присоединении к торговой системе оптового рынка</w:t>
                  </w:r>
                  <w:r w:rsidRPr="007B5E4B">
                    <w:rPr>
                      <w:rFonts w:ascii="Garamond" w:eastAsia="Batang" w:hAnsi="Garamond" w:cs="Garamond"/>
                      <w:szCs w:val="22"/>
                      <w:lang w:val="ru-RU" w:eastAsia="ko-KR"/>
                    </w:rPr>
                    <w:t>)</w:t>
                  </w:r>
                </w:p>
              </w:tc>
            </w:tr>
            <w:tr w:rsidR="0001113D" w:rsidRPr="007B5E4B" w14:paraId="74362F07" w14:textId="77777777" w:rsidTr="00635B00">
              <w:trPr>
                <w:trHeight w:val="225"/>
              </w:trPr>
              <w:tc>
                <w:tcPr>
                  <w:tcW w:w="1038" w:type="dxa"/>
                  <w:vAlign w:val="center"/>
                </w:tcPr>
                <w:p w14:paraId="6779AD83" w14:textId="77777777" w:rsidR="0075038C" w:rsidRPr="007B5E4B" w:rsidRDefault="0075038C" w:rsidP="00FB3044">
                  <w:pPr>
                    <w:widowControl w:val="0"/>
                    <w:spacing w:before="120" w:after="120"/>
                    <w:jc w:val="center"/>
                    <w:rPr>
                      <w:rFonts w:ascii="Garamond" w:hAnsi="Garamond"/>
                      <w:i/>
                      <w:lang w:val="en-US"/>
                    </w:rPr>
                  </w:pPr>
                  <w:r w:rsidRPr="007B5E4B">
                    <w:rPr>
                      <w:rFonts w:ascii="Garamond" w:hAnsi="Garamond"/>
                      <w:i/>
                      <w:lang w:val="en-US"/>
                    </w:rPr>
                    <w:t>h</w:t>
                  </w:r>
                </w:p>
              </w:tc>
              <w:tc>
                <w:tcPr>
                  <w:tcW w:w="5704" w:type="dxa"/>
                  <w:vAlign w:val="center"/>
                </w:tcPr>
                <w:p w14:paraId="42027B04"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операционный час в расчетном периоде </w:t>
                  </w:r>
                  <w:r w:rsidRPr="007B5E4B">
                    <w:rPr>
                      <w:rFonts w:ascii="Garamond" w:hAnsi="Garamond"/>
                      <w:i/>
                      <w:lang w:val="en-US"/>
                    </w:rPr>
                    <w:t>m</w:t>
                  </w:r>
                </w:p>
              </w:tc>
            </w:tr>
            <w:tr w:rsidR="0001113D" w:rsidRPr="007B5E4B" w14:paraId="5E84C189" w14:textId="77777777" w:rsidTr="00635B00">
              <w:trPr>
                <w:trHeight w:val="135"/>
              </w:trPr>
              <w:tc>
                <w:tcPr>
                  <w:tcW w:w="1038" w:type="dxa"/>
                  <w:vAlign w:val="center"/>
                </w:tcPr>
                <w:p w14:paraId="5DB712EE"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rPr>
                    <w:t>F</w:t>
                  </w:r>
                </w:p>
              </w:tc>
              <w:tc>
                <w:tcPr>
                  <w:tcW w:w="5704" w:type="dxa"/>
                  <w:vAlign w:val="center"/>
                </w:tcPr>
                <w:p w14:paraId="535E2A2C"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субъект РФ (или совокупность субъектов РФ) </w:t>
                  </w:r>
                </w:p>
              </w:tc>
            </w:tr>
            <w:tr w:rsidR="0001113D" w:rsidRPr="007B5E4B" w14:paraId="51B7EBD4" w14:textId="77777777" w:rsidTr="00635B00">
              <w:trPr>
                <w:trHeight w:val="135"/>
              </w:trPr>
              <w:tc>
                <w:tcPr>
                  <w:tcW w:w="1038" w:type="dxa"/>
                  <w:vAlign w:val="center"/>
                </w:tcPr>
                <w:p w14:paraId="26017FA9"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rPr>
                    <w:t>D</w:t>
                  </w:r>
                </w:p>
              </w:tc>
              <w:tc>
                <w:tcPr>
                  <w:tcW w:w="5704" w:type="dxa"/>
                  <w:vAlign w:val="center"/>
                </w:tcPr>
                <w:p w14:paraId="228B3689" w14:textId="77777777" w:rsidR="0075038C" w:rsidRPr="007B5E4B" w:rsidRDefault="0075038C" w:rsidP="00FB3044">
                  <w:pPr>
                    <w:widowControl w:val="0"/>
                    <w:spacing w:before="120" w:after="120"/>
                    <w:rPr>
                      <w:rFonts w:ascii="Garamond" w:hAnsi="Garamond"/>
                    </w:rPr>
                  </w:pPr>
                  <w:r w:rsidRPr="007B5E4B">
                    <w:rPr>
                      <w:rFonts w:ascii="Garamond" w:hAnsi="Garamond"/>
                    </w:rPr>
                    <w:t>договор купли-продажи (ДД – двусторонний договор</w:t>
                  </w:r>
                  <w:r w:rsidRPr="007B5E4B">
                    <w:rPr>
                      <w:rFonts w:ascii="Garamond" w:hAnsi="Garamond"/>
                      <w:highlight w:val="yellow"/>
                    </w:rPr>
                    <w:t>, ДДД – долгосрочный двусторонний договор</w:t>
                  </w:r>
                  <w:r w:rsidRPr="007B5E4B">
                    <w:rPr>
                      <w:rFonts w:ascii="Garamond" w:hAnsi="Garamond"/>
                    </w:rPr>
                    <w:t>)</w:t>
                  </w:r>
                </w:p>
              </w:tc>
            </w:tr>
          </w:tbl>
          <w:p w14:paraId="17DEF77D" w14:textId="77777777" w:rsidR="0075038C" w:rsidRPr="007B5E4B" w:rsidRDefault="0075038C" w:rsidP="00FB3044">
            <w:pPr>
              <w:pStyle w:val="50"/>
              <w:keepNext w:val="0"/>
              <w:keepLines w:val="0"/>
              <w:widowControl w:val="0"/>
              <w:spacing w:before="120" w:after="120"/>
              <w:rPr>
                <w:rFonts w:ascii="Garamond" w:hAnsi="Garamond"/>
                <w:color w:val="auto"/>
              </w:rPr>
            </w:pPr>
          </w:p>
          <w:p w14:paraId="5FC93739" w14:textId="77777777" w:rsidR="0075038C" w:rsidRPr="007B5E4B" w:rsidRDefault="0075038C" w:rsidP="00FB3044">
            <w:pPr>
              <w:pStyle w:val="31"/>
              <w:keepNext w:val="0"/>
              <w:keepLines w:val="0"/>
              <w:widowControl w:val="0"/>
              <w:spacing w:before="120" w:after="120"/>
              <w:jc w:val="both"/>
              <w:rPr>
                <w:rFonts w:ascii="Garamond" w:hAnsi="Garamond"/>
                <w:b/>
                <w:color w:val="auto"/>
                <w:sz w:val="22"/>
                <w:szCs w:val="22"/>
              </w:rPr>
            </w:pPr>
          </w:p>
        </w:tc>
        <w:tc>
          <w:tcPr>
            <w:tcW w:w="7229" w:type="dxa"/>
            <w:vAlign w:val="center"/>
          </w:tcPr>
          <w:p w14:paraId="4558641E" w14:textId="77777777" w:rsidR="0075038C" w:rsidRPr="007B5E4B" w:rsidRDefault="0075038C" w:rsidP="00FB3044">
            <w:pPr>
              <w:pStyle w:val="31"/>
              <w:keepNext w:val="0"/>
              <w:keepLines w:val="0"/>
              <w:widowControl w:val="0"/>
              <w:numPr>
                <w:ilvl w:val="1"/>
                <w:numId w:val="4"/>
              </w:numPr>
              <w:tabs>
                <w:tab w:val="num" w:pos="960"/>
              </w:tabs>
              <w:spacing w:before="120" w:after="120"/>
              <w:ind w:left="0" w:firstLine="0"/>
              <w:jc w:val="both"/>
              <w:rPr>
                <w:rFonts w:ascii="Garamond" w:hAnsi="Garamond"/>
                <w:b/>
                <w:color w:val="auto"/>
                <w:sz w:val="22"/>
                <w:szCs w:val="22"/>
              </w:rPr>
            </w:pPr>
            <w:r w:rsidRPr="007B5E4B">
              <w:rPr>
                <w:rFonts w:ascii="Garamond" w:hAnsi="Garamond"/>
                <w:b/>
                <w:color w:val="auto"/>
                <w:sz w:val="22"/>
                <w:szCs w:val="22"/>
              </w:rPr>
              <w:lastRenderedPageBreak/>
              <w:t>Перечень индексов, используемых в настоящем Регламенте</w:t>
            </w:r>
          </w:p>
          <w:tbl>
            <w:tblPr>
              <w:tblW w:w="6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038"/>
              <w:gridCol w:w="5704"/>
            </w:tblGrid>
            <w:tr w:rsidR="0001113D" w:rsidRPr="007B5E4B" w14:paraId="551F95DA" w14:textId="77777777" w:rsidTr="005C3AB3">
              <w:trPr>
                <w:trHeight w:val="225"/>
              </w:trPr>
              <w:tc>
                <w:tcPr>
                  <w:tcW w:w="1038" w:type="dxa"/>
                  <w:vAlign w:val="center"/>
                </w:tcPr>
                <w:p w14:paraId="6B05A7A4" w14:textId="77777777" w:rsidR="0075038C" w:rsidRPr="007B5E4B" w:rsidRDefault="0075038C" w:rsidP="00FB3044">
                  <w:pPr>
                    <w:widowControl w:val="0"/>
                    <w:spacing w:before="120" w:after="120"/>
                    <w:jc w:val="center"/>
                    <w:rPr>
                      <w:rFonts w:ascii="Garamond" w:hAnsi="Garamond"/>
                      <w:b/>
                    </w:rPr>
                  </w:pPr>
                  <w:r w:rsidRPr="007B5E4B">
                    <w:rPr>
                      <w:rFonts w:ascii="Garamond" w:hAnsi="Garamond"/>
                      <w:b/>
                      <w:i/>
                    </w:rPr>
                    <w:lastRenderedPageBreak/>
                    <w:t xml:space="preserve"> </w:t>
                  </w:r>
                  <w:r w:rsidRPr="007B5E4B">
                    <w:rPr>
                      <w:rFonts w:ascii="Garamond" w:hAnsi="Garamond"/>
                      <w:b/>
                    </w:rPr>
                    <w:t>Индекс</w:t>
                  </w:r>
                </w:p>
              </w:tc>
              <w:tc>
                <w:tcPr>
                  <w:tcW w:w="5704" w:type="dxa"/>
                  <w:vAlign w:val="center"/>
                </w:tcPr>
                <w:p w14:paraId="52FD2920" w14:textId="77777777" w:rsidR="0075038C" w:rsidRPr="007B5E4B" w:rsidRDefault="0075038C" w:rsidP="00FB3044">
                  <w:pPr>
                    <w:widowControl w:val="0"/>
                    <w:spacing w:before="120" w:after="120"/>
                    <w:jc w:val="center"/>
                    <w:rPr>
                      <w:rFonts w:ascii="Garamond" w:hAnsi="Garamond"/>
                      <w:b/>
                    </w:rPr>
                  </w:pPr>
                  <w:r w:rsidRPr="007B5E4B">
                    <w:rPr>
                      <w:rFonts w:ascii="Garamond" w:hAnsi="Garamond"/>
                      <w:b/>
                    </w:rPr>
                    <w:t>Расшифровка</w:t>
                  </w:r>
                </w:p>
              </w:tc>
            </w:tr>
            <w:tr w:rsidR="0001113D" w:rsidRPr="007B5E4B" w14:paraId="4D5C86BF" w14:textId="77777777" w:rsidTr="005C3AB3">
              <w:trPr>
                <w:trHeight w:val="225"/>
              </w:trPr>
              <w:tc>
                <w:tcPr>
                  <w:tcW w:w="1038" w:type="dxa"/>
                  <w:vAlign w:val="center"/>
                </w:tcPr>
                <w:p w14:paraId="37C4B53F"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z</w:t>
                  </w:r>
                </w:p>
              </w:tc>
              <w:tc>
                <w:tcPr>
                  <w:tcW w:w="5704" w:type="dxa"/>
                  <w:vAlign w:val="center"/>
                </w:tcPr>
                <w:p w14:paraId="1069FEB1" w14:textId="77777777" w:rsidR="0075038C" w:rsidRPr="007B5E4B" w:rsidRDefault="0075038C" w:rsidP="00FB3044">
                  <w:pPr>
                    <w:widowControl w:val="0"/>
                    <w:spacing w:before="120" w:after="120"/>
                    <w:rPr>
                      <w:rFonts w:ascii="Garamond" w:hAnsi="Garamond"/>
                    </w:rPr>
                  </w:pPr>
                  <w:r w:rsidRPr="007B5E4B">
                    <w:rPr>
                      <w:rFonts w:ascii="Garamond" w:hAnsi="Garamond"/>
                    </w:rPr>
                    <w:t>зона</w:t>
                  </w:r>
                </w:p>
              </w:tc>
            </w:tr>
            <w:tr w:rsidR="0001113D" w:rsidRPr="007B5E4B" w14:paraId="748D557E" w14:textId="77777777" w:rsidTr="005C3AB3">
              <w:trPr>
                <w:trHeight w:val="225"/>
              </w:trPr>
              <w:tc>
                <w:tcPr>
                  <w:tcW w:w="1038" w:type="dxa"/>
                  <w:vAlign w:val="center"/>
                </w:tcPr>
                <w:p w14:paraId="71AA1AEF" w14:textId="77777777" w:rsidR="0075038C" w:rsidRPr="007B5E4B" w:rsidRDefault="0075038C" w:rsidP="00FB3044">
                  <w:pPr>
                    <w:widowControl w:val="0"/>
                    <w:spacing w:before="120" w:after="120"/>
                    <w:jc w:val="center"/>
                    <w:rPr>
                      <w:rFonts w:ascii="Garamond" w:hAnsi="Garamond"/>
                      <w:i/>
                      <w:lang w:val="en-US"/>
                    </w:rPr>
                  </w:pPr>
                  <w:r w:rsidRPr="007B5E4B">
                    <w:rPr>
                      <w:rFonts w:ascii="Garamond" w:hAnsi="Garamond"/>
                      <w:i/>
                      <w:lang w:val="en-US"/>
                    </w:rPr>
                    <w:t>z = 3</w:t>
                  </w:r>
                </w:p>
              </w:tc>
              <w:tc>
                <w:tcPr>
                  <w:tcW w:w="5704" w:type="dxa"/>
                  <w:vAlign w:val="center"/>
                </w:tcPr>
                <w:p w14:paraId="25D842F4" w14:textId="77777777" w:rsidR="0075038C" w:rsidRPr="007B5E4B" w:rsidRDefault="0075038C" w:rsidP="00FB3044">
                  <w:pPr>
                    <w:widowControl w:val="0"/>
                    <w:spacing w:before="120" w:after="120"/>
                    <w:rPr>
                      <w:rFonts w:ascii="Garamond" w:hAnsi="Garamond"/>
                    </w:rPr>
                  </w:pPr>
                  <w:r w:rsidRPr="007B5E4B">
                    <w:rPr>
                      <w:rFonts w:ascii="Garamond" w:hAnsi="Garamond"/>
                    </w:rPr>
                    <w:t>территория неценовой зоны Калининградской области</w:t>
                  </w:r>
                </w:p>
              </w:tc>
            </w:tr>
            <w:tr w:rsidR="0001113D" w:rsidRPr="007B5E4B" w14:paraId="15386145" w14:textId="77777777" w:rsidTr="005C3AB3">
              <w:trPr>
                <w:trHeight w:val="225"/>
              </w:trPr>
              <w:tc>
                <w:tcPr>
                  <w:tcW w:w="1038" w:type="dxa"/>
                  <w:vAlign w:val="center"/>
                </w:tcPr>
                <w:p w14:paraId="6D15AE38"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rPr>
                    <w:t>m</w:t>
                  </w:r>
                </w:p>
              </w:tc>
              <w:tc>
                <w:tcPr>
                  <w:tcW w:w="5704" w:type="dxa"/>
                  <w:vAlign w:val="center"/>
                </w:tcPr>
                <w:p w14:paraId="73C98676" w14:textId="77777777" w:rsidR="0075038C" w:rsidRPr="007B5E4B" w:rsidRDefault="0075038C" w:rsidP="00FB3044">
                  <w:pPr>
                    <w:widowControl w:val="0"/>
                    <w:spacing w:before="120" w:after="120"/>
                    <w:rPr>
                      <w:rFonts w:ascii="Garamond" w:hAnsi="Garamond"/>
                    </w:rPr>
                  </w:pPr>
                  <w:r w:rsidRPr="007B5E4B">
                    <w:rPr>
                      <w:rFonts w:ascii="Garamond" w:hAnsi="Garamond"/>
                    </w:rPr>
                    <w:t>расчетный период</w:t>
                  </w:r>
                </w:p>
              </w:tc>
            </w:tr>
            <w:tr w:rsidR="0001113D" w:rsidRPr="007B5E4B" w14:paraId="7DCB1232" w14:textId="77777777" w:rsidTr="005C3AB3">
              <w:trPr>
                <w:trHeight w:val="225"/>
              </w:trPr>
              <w:tc>
                <w:tcPr>
                  <w:tcW w:w="1038" w:type="dxa"/>
                  <w:vAlign w:val="center"/>
                </w:tcPr>
                <w:p w14:paraId="2EF8460C" w14:textId="77777777" w:rsidR="0075038C" w:rsidRPr="007B5E4B" w:rsidRDefault="0075038C" w:rsidP="00FB3044">
                  <w:pPr>
                    <w:widowControl w:val="0"/>
                    <w:spacing w:before="120" w:after="120"/>
                    <w:jc w:val="center"/>
                    <w:rPr>
                      <w:rFonts w:ascii="Garamond" w:hAnsi="Garamond"/>
                    </w:rPr>
                  </w:pPr>
                  <w:r w:rsidRPr="007B5E4B">
                    <w:rPr>
                      <w:rFonts w:ascii="Garamond" w:hAnsi="Garamond"/>
                      <w:i/>
                    </w:rPr>
                    <w:t>i</w:t>
                  </w:r>
                </w:p>
              </w:tc>
              <w:tc>
                <w:tcPr>
                  <w:tcW w:w="5704" w:type="dxa"/>
                  <w:vAlign w:val="center"/>
                </w:tcPr>
                <w:p w14:paraId="05A3F3C2" w14:textId="77777777" w:rsidR="0075038C" w:rsidRPr="007B5E4B" w:rsidRDefault="0075038C" w:rsidP="00FB3044">
                  <w:pPr>
                    <w:widowControl w:val="0"/>
                    <w:spacing w:before="120" w:after="120"/>
                    <w:rPr>
                      <w:rFonts w:ascii="Garamond" w:hAnsi="Garamond"/>
                    </w:rPr>
                  </w:pPr>
                  <w:r w:rsidRPr="007B5E4B">
                    <w:rPr>
                      <w:rFonts w:ascii="Garamond" w:hAnsi="Garamond"/>
                    </w:rPr>
                    <w:t>участник ОРЭМ или ФСК</w:t>
                  </w:r>
                </w:p>
              </w:tc>
            </w:tr>
            <w:tr w:rsidR="0001113D" w:rsidRPr="007B5E4B" w14:paraId="713D0AA2" w14:textId="77777777" w:rsidTr="005C3AB3">
              <w:trPr>
                <w:trHeight w:val="225"/>
              </w:trPr>
              <w:tc>
                <w:tcPr>
                  <w:tcW w:w="1038" w:type="dxa"/>
                  <w:vAlign w:val="center"/>
                </w:tcPr>
                <w:p w14:paraId="7285F542" w14:textId="77777777" w:rsidR="0075038C" w:rsidRPr="007B5E4B" w:rsidRDefault="0075038C" w:rsidP="00FB3044">
                  <w:pPr>
                    <w:widowControl w:val="0"/>
                    <w:spacing w:before="120" w:after="120"/>
                    <w:jc w:val="center"/>
                    <w:rPr>
                      <w:rFonts w:ascii="Garamond" w:hAnsi="Garamond"/>
                      <w:i/>
                      <w:lang w:val="en-US"/>
                    </w:rPr>
                  </w:pPr>
                  <w:r w:rsidRPr="007B5E4B">
                    <w:rPr>
                      <w:rFonts w:ascii="Garamond" w:hAnsi="Garamond"/>
                      <w:i/>
                      <w:lang w:val="en-US"/>
                    </w:rPr>
                    <w:t>q</w:t>
                  </w:r>
                </w:p>
              </w:tc>
              <w:tc>
                <w:tcPr>
                  <w:tcW w:w="5704" w:type="dxa"/>
                  <w:vAlign w:val="center"/>
                </w:tcPr>
                <w:p w14:paraId="181ED0CD"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генерации участника ОРЭМ </w:t>
                  </w:r>
                </w:p>
              </w:tc>
            </w:tr>
            <w:tr w:rsidR="0001113D" w:rsidRPr="007B5E4B" w14:paraId="44F026D4" w14:textId="77777777" w:rsidTr="005C3AB3">
              <w:trPr>
                <w:trHeight w:val="225"/>
              </w:trPr>
              <w:tc>
                <w:tcPr>
                  <w:tcW w:w="1038" w:type="dxa"/>
                  <w:vAlign w:val="center"/>
                </w:tcPr>
                <w:p w14:paraId="4DCDD19A"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q</w:t>
                  </w:r>
                  <w:r w:rsidRPr="007B5E4B">
                    <w:rPr>
                      <w:rFonts w:ascii="Garamond" w:hAnsi="Garamond"/>
                      <w:i/>
                    </w:rPr>
                    <w:t>(имп)</w:t>
                  </w:r>
                </w:p>
              </w:tc>
              <w:tc>
                <w:tcPr>
                  <w:tcW w:w="5704" w:type="dxa"/>
                  <w:vAlign w:val="center"/>
                </w:tcPr>
                <w:p w14:paraId="6BEED862"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импорта участника ОРЭМ </w:t>
                  </w:r>
                </w:p>
              </w:tc>
            </w:tr>
            <w:tr w:rsidR="0001113D" w:rsidRPr="007B5E4B" w14:paraId="766DB3C4" w14:textId="77777777" w:rsidTr="005C3AB3">
              <w:trPr>
                <w:trHeight w:val="225"/>
              </w:trPr>
              <w:tc>
                <w:tcPr>
                  <w:tcW w:w="1038" w:type="dxa"/>
                  <w:vAlign w:val="center"/>
                </w:tcPr>
                <w:p w14:paraId="4C0E7D57"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s</w:t>
                  </w:r>
                </w:p>
              </w:tc>
              <w:tc>
                <w:tcPr>
                  <w:tcW w:w="5704" w:type="dxa"/>
                  <w:vAlign w:val="center"/>
                </w:tcPr>
                <w:p w14:paraId="62EB42C7"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станция участника ОРЭМ </w:t>
                  </w:r>
                </w:p>
              </w:tc>
            </w:tr>
            <w:tr w:rsidR="0001113D" w:rsidRPr="007B5E4B" w14:paraId="2E630F2B" w14:textId="77777777" w:rsidTr="005C3AB3">
              <w:trPr>
                <w:trHeight w:val="464"/>
              </w:trPr>
              <w:tc>
                <w:tcPr>
                  <w:tcW w:w="1038" w:type="dxa"/>
                  <w:vAlign w:val="center"/>
                </w:tcPr>
                <w:p w14:paraId="6996607C"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p</w:t>
                  </w:r>
                  <w:r w:rsidRPr="007B5E4B">
                    <w:rPr>
                      <w:rFonts w:ascii="Garamond" w:hAnsi="Garamond"/>
                      <w:i/>
                    </w:rPr>
                    <w:t xml:space="preserve"> </w:t>
                  </w:r>
                </w:p>
              </w:tc>
              <w:tc>
                <w:tcPr>
                  <w:tcW w:w="5704" w:type="dxa"/>
                  <w:vAlign w:val="center"/>
                </w:tcPr>
                <w:p w14:paraId="49005FAB"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потребления участника ОРЭМ, ГТП потребления поставщика, относящаяся к станции </w:t>
                  </w:r>
                  <w:r w:rsidRPr="007B5E4B">
                    <w:rPr>
                      <w:rFonts w:ascii="Garamond" w:hAnsi="Garamond"/>
                      <w:i/>
                      <w:lang w:val="en-US"/>
                    </w:rPr>
                    <w:t>s</w:t>
                  </w:r>
                </w:p>
              </w:tc>
            </w:tr>
            <w:tr w:rsidR="0001113D" w:rsidRPr="007B5E4B" w14:paraId="3BEE7DAD" w14:textId="77777777" w:rsidTr="005C3AB3">
              <w:trPr>
                <w:trHeight w:val="225"/>
              </w:trPr>
              <w:tc>
                <w:tcPr>
                  <w:tcW w:w="1038" w:type="dxa"/>
                  <w:vAlign w:val="center"/>
                </w:tcPr>
                <w:p w14:paraId="2949BB9D"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p</w:t>
                  </w:r>
                  <w:r w:rsidRPr="007B5E4B">
                    <w:rPr>
                      <w:rFonts w:ascii="Garamond" w:hAnsi="Garamond"/>
                      <w:i/>
                    </w:rPr>
                    <w:t>(эксп)</w:t>
                  </w:r>
                </w:p>
              </w:tc>
              <w:tc>
                <w:tcPr>
                  <w:tcW w:w="5704" w:type="dxa"/>
                  <w:vAlign w:val="center"/>
                </w:tcPr>
                <w:p w14:paraId="0CAF4B75"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ГТП экспорта участника ОРЭМ </w:t>
                  </w:r>
                </w:p>
              </w:tc>
            </w:tr>
            <w:tr w:rsidR="0001113D" w:rsidRPr="007B5E4B" w14:paraId="698601CD" w14:textId="77777777" w:rsidTr="005C3AB3">
              <w:trPr>
                <w:trHeight w:val="225"/>
              </w:trPr>
              <w:tc>
                <w:tcPr>
                  <w:tcW w:w="1038" w:type="dxa"/>
                  <w:vAlign w:val="center"/>
                </w:tcPr>
                <w:p w14:paraId="47583C33"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k</w:t>
                  </w:r>
                </w:p>
              </w:tc>
              <w:tc>
                <w:tcPr>
                  <w:tcW w:w="5704" w:type="dxa"/>
                  <w:vAlign w:val="center"/>
                </w:tcPr>
                <w:p w14:paraId="1F0A4F04"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сечение экспорта-импорта участника ОРЭМ </w:t>
                  </w:r>
                </w:p>
              </w:tc>
            </w:tr>
            <w:tr w:rsidR="0001113D" w:rsidRPr="007B5E4B" w14:paraId="015B0052" w14:textId="77777777" w:rsidTr="005C3AB3">
              <w:trPr>
                <w:trHeight w:val="225"/>
              </w:trPr>
              <w:tc>
                <w:tcPr>
                  <w:tcW w:w="1038" w:type="dxa"/>
                  <w:vAlign w:val="center"/>
                </w:tcPr>
                <w:p w14:paraId="54FFFBE6"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lang w:val="en-US"/>
                    </w:rPr>
                    <w:t>b</w:t>
                  </w:r>
                </w:p>
              </w:tc>
              <w:tc>
                <w:tcPr>
                  <w:tcW w:w="5704" w:type="dxa"/>
                  <w:vAlign w:val="center"/>
                </w:tcPr>
                <w:p w14:paraId="7B6F8C01" w14:textId="77777777" w:rsidR="0075038C" w:rsidRPr="007B5E4B" w:rsidRDefault="0075038C" w:rsidP="00FB3044">
                  <w:pPr>
                    <w:pStyle w:val="subsubclauseindent"/>
                    <w:widowControl w:val="0"/>
                    <w:ind w:left="0"/>
                    <w:rPr>
                      <w:rFonts w:ascii="Garamond" w:hAnsi="Garamond"/>
                      <w:szCs w:val="22"/>
                      <w:lang w:val="ru-RU"/>
                    </w:rPr>
                  </w:pPr>
                  <w:r w:rsidRPr="007B5E4B">
                    <w:rPr>
                      <w:rFonts w:ascii="Garamond" w:hAnsi="Garamond"/>
                      <w:szCs w:val="22"/>
                      <w:lang w:val="ru-RU"/>
                    </w:rPr>
                    <w:t xml:space="preserve">блок-станция, соответствующая ГТП потребления </w:t>
                  </w:r>
                  <w:r w:rsidRPr="007B5E4B">
                    <w:rPr>
                      <w:rFonts w:ascii="Garamond" w:hAnsi="Garamond"/>
                      <w:i/>
                      <w:szCs w:val="22"/>
                      <w:lang w:val="en-US"/>
                    </w:rPr>
                    <w:t>p</w:t>
                  </w:r>
                  <w:r w:rsidRPr="007B5E4B">
                    <w:rPr>
                      <w:rFonts w:ascii="Garamond" w:hAnsi="Garamond"/>
                      <w:szCs w:val="22"/>
                      <w:lang w:val="ru-RU"/>
                    </w:rPr>
                    <w:t xml:space="preserve">, согласно п. 3.3 </w:t>
                  </w:r>
                  <w:r w:rsidRPr="007B5E4B">
                    <w:rPr>
                      <w:rFonts w:ascii="Garamond" w:hAnsi="Garamond"/>
                      <w:i/>
                      <w:szCs w:val="22"/>
                      <w:lang w:val="ru-RU"/>
                    </w:rPr>
                    <w:t xml:space="preserve">Положения о порядке получения статуса субъекта оптового рынка и ведения реестра субъектов оптового рынка </w:t>
                  </w:r>
                  <w:r w:rsidRPr="007B5E4B">
                    <w:rPr>
                      <w:rFonts w:ascii="Garamond" w:eastAsia="Batang" w:hAnsi="Garamond" w:cs="Garamond"/>
                      <w:szCs w:val="22"/>
                      <w:lang w:val="ru-RU" w:eastAsia="ko-KR"/>
                    </w:rPr>
                    <w:t>(Приложение №</w:t>
                  </w:r>
                  <w:r w:rsidRPr="007B5E4B">
                    <w:rPr>
                      <w:rFonts w:ascii="Garamond" w:eastAsia="Batang" w:hAnsi="Garamond" w:cs="Garamond"/>
                      <w:szCs w:val="22"/>
                      <w:lang w:eastAsia="ko-KR"/>
                    </w:rPr>
                    <w:t> </w:t>
                  </w:r>
                  <w:r w:rsidRPr="007B5E4B">
                    <w:rPr>
                      <w:rFonts w:ascii="Garamond" w:eastAsia="Batang" w:hAnsi="Garamond" w:cs="Garamond"/>
                      <w:szCs w:val="22"/>
                      <w:lang w:val="ru-RU" w:eastAsia="ko-KR"/>
                    </w:rPr>
                    <w:t xml:space="preserve">1.1 к </w:t>
                  </w:r>
                  <w:r w:rsidRPr="007B5E4B">
                    <w:rPr>
                      <w:rFonts w:ascii="Garamond" w:eastAsia="Batang" w:hAnsi="Garamond" w:cs="Garamond"/>
                      <w:i/>
                      <w:szCs w:val="22"/>
                      <w:lang w:val="ru-RU" w:eastAsia="ko-KR"/>
                    </w:rPr>
                    <w:t>Договору о присоединении к торговой системе оптового рынка</w:t>
                  </w:r>
                  <w:r w:rsidRPr="007B5E4B">
                    <w:rPr>
                      <w:rFonts w:ascii="Garamond" w:eastAsia="Batang" w:hAnsi="Garamond" w:cs="Garamond"/>
                      <w:szCs w:val="22"/>
                      <w:lang w:val="ru-RU" w:eastAsia="ko-KR"/>
                    </w:rPr>
                    <w:t>)</w:t>
                  </w:r>
                </w:p>
              </w:tc>
            </w:tr>
            <w:tr w:rsidR="0001113D" w:rsidRPr="007B5E4B" w14:paraId="6BCD9FBD" w14:textId="77777777" w:rsidTr="005C3AB3">
              <w:trPr>
                <w:trHeight w:val="225"/>
              </w:trPr>
              <w:tc>
                <w:tcPr>
                  <w:tcW w:w="1038" w:type="dxa"/>
                  <w:vAlign w:val="center"/>
                </w:tcPr>
                <w:p w14:paraId="1B280A4E" w14:textId="77777777" w:rsidR="0075038C" w:rsidRPr="007B5E4B" w:rsidRDefault="0075038C" w:rsidP="00FB3044">
                  <w:pPr>
                    <w:widowControl w:val="0"/>
                    <w:spacing w:before="120" w:after="120"/>
                    <w:jc w:val="center"/>
                    <w:rPr>
                      <w:rFonts w:ascii="Garamond" w:hAnsi="Garamond"/>
                      <w:i/>
                      <w:lang w:val="en-US"/>
                    </w:rPr>
                  </w:pPr>
                  <w:r w:rsidRPr="007B5E4B">
                    <w:rPr>
                      <w:rFonts w:ascii="Garamond" w:hAnsi="Garamond"/>
                      <w:i/>
                      <w:lang w:val="en-US"/>
                    </w:rPr>
                    <w:t>h</w:t>
                  </w:r>
                </w:p>
              </w:tc>
              <w:tc>
                <w:tcPr>
                  <w:tcW w:w="5704" w:type="dxa"/>
                  <w:vAlign w:val="center"/>
                </w:tcPr>
                <w:p w14:paraId="6A2014DF"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операционный час в расчетном периоде </w:t>
                  </w:r>
                  <w:r w:rsidRPr="007B5E4B">
                    <w:rPr>
                      <w:rFonts w:ascii="Garamond" w:hAnsi="Garamond"/>
                      <w:i/>
                      <w:lang w:val="en-US"/>
                    </w:rPr>
                    <w:t>m</w:t>
                  </w:r>
                </w:p>
              </w:tc>
            </w:tr>
            <w:tr w:rsidR="0001113D" w:rsidRPr="007B5E4B" w14:paraId="6E83E27D" w14:textId="77777777" w:rsidTr="005C3AB3">
              <w:trPr>
                <w:trHeight w:val="135"/>
              </w:trPr>
              <w:tc>
                <w:tcPr>
                  <w:tcW w:w="1038" w:type="dxa"/>
                  <w:vAlign w:val="center"/>
                </w:tcPr>
                <w:p w14:paraId="4A760D65"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rPr>
                    <w:t>F</w:t>
                  </w:r>
                </w:p>
              </w:tc>
              <w:tc>
                <w:tcPr>
                  <w:tcW w:w="5704" w:type="dxa"/>
                  <w:vAlign w:val="center"/>
                </w:tcPr>
                <w:p w14:paraId="2DECBFB9" w14:textId="77777777" w:rsidR="0075038C" w:rsidRPr="007B5E4B" w:rsidRDefault="0075038C" w:rsidP="00FB3044">
                  <w:pPr>
                    <w:widowControl w:val="0"/>
                    <w:spacing w:before="120" w:after="120"/>
                    <w:rPr>
                      <w:rFonts w:ascii="Garamond" w:hAnsi="Garamond"/>
                    </w:rPr>
                  </w:pPr>
                  <w:r w:rsidRPr="007B5E4B">
                    <w:rPr>
                      <w:rFonts w:ascii="Garamond" w:hAnsi="Garamond"/>
                    </w:rPr>
                    <w:t xml:space="preserve">субъект РФ (или совокупность субъектов РФ) </w:t>
                  </w:r>
                </w:p>
              </w:tc>
            </w:tr>
            <w:tr w:rsidR="0001113D" w:rsidRPr="007B5E4B" w14:paraId="161384C9" w14:textId="77777777" w:rsidTr="005C3AB3">
              <w:trPr>
                <w:trHeight w:val="135"/>
              </w:trPr>
              <w:tc>
                <w:tcPr>
                  <w:tcW w:w="1038" w:type="dxa"/>
                  <w:vAlign w:val="center"/>
                </w:tcPr>
                <w:p w14:paraId="5494BDC9" w14:textId="77777777" w:rsidR="0075038C" w:rsidRPr="007B5E4B" w:rsidRDefault="0075038C" w:rsidP="00FB3044">
                  <w:pPr>
                    <w:widowControl w:val="0"/>
                    <w:spacing w:before="120" w:after="120"/>
                    <w:jc w:val="center"/>
                    <w:rPr>
                      <w:rFonts w:ascii="Garamond" w:hAnsi="Garamond"/>
                      <w:i/>
                    </w:rPr>
                  </w:pPr>
                  <w:r w:rsidRPr="007B5E4B">
                    <w:rPr>
                      <w:rFonts w:ascii="Garamond" w:hAnsi="Garamond"/>
                      <w:i/>
                    </w:rPr>
                    <w:t>D</w:t>
                  </w:r>
                </w:p>
              </w:tc>
              <w:tc>
                <w:tcPr>
                  <w:tcW w:w="5704" w:type="dxa"/>
                  <w:vAlign w:val="center"/>
                </w:tcPr>
                <w:p w14:paraId="6941A2E8" w14:textId="77777777" w:rsidR="0075038C" w:rsidRPr="007B5E4B" w:rsidRDefault="0075038C" w:rsidP="00FB3044">
                  <w:pPr>
                    <w:widowControl w:val="0"/>
                    <w:spacing w:before="120" w:after="120"/>
                    <w:rPr>
                      <w:rFonts w:ascii="Garamond" w:hAnsi="Garamond"/>
                    </w:rPr>
                  </w:pPr>
                  <w:r w:rsidRPr="007B5E4B">
                    <w:rPr>
                      <w:rFonts w:ascii="Garamond" w:hAnsi="Garamond"/>
                    </w:rPr>
                    <w:t>договор купли-продажи (ДД – двусторонний договор)</w:t>
                  </w:r>
                </w:p>
              </w:tc>
            </w:tr>
          </w:tbl>
          <w:p w14:paraId="05D9D915" w14:textId="77777777" w:rsidR="0075038C" w:rsidRPr="007B5E4B" w:rsidRDefault="0075038C" w:rsidP="00FB3044">
            <w:pPr>
              <w:pStyle w:val="50"/>
              <w:keepNext w:val="0"/>
              <w:keepLines w:val="0"/>
              <w:widowControl w:val="0"/>
              <w:spacing w:before="120" w:after="120"/>
              <w:rPr>
                <w:rFonts w:ascii="Garamond" w:hAnsi="Garamond"/>
                <w:color w:val="auto"/>
              </w:rPr>
            </w:pPr>
          </w:p>
          <w:p w14:paraId="1169A7BD" w14:textId="77777777" w:rsidR="0075038C" w:rsidRPr="007B5E4B" w:rsidRDefault="0075038C" w:rsidP="00FB3044">
            <w:pPr>
              <w:pStyle w:val="31"/>
              <w:keepNext w:val="0"/>
              <w:keepLines w:val="0"/>
              <w:widowControl w:val="0"/>
              <w:spacing w:before="120" w:after="120"/>
              <w:jc w:val="both"/>
              <w:rPr>
                <w:rFonts w:ascii="Garamond" w:hAnsi="Garamond"/>
                <w:b/>
                <w:color w:val="auto"/>
                <w:sz w:val="22"/>
                <w:szCs w:val="22"/>
              </w:rPr>
            </w:pPr>
          </w:p>
        </w:tc>
      </w:tr>
      <w:tr w:rsidR="0001113D" w:rsidRPr="007B5E4B" w14:paraId="58A17729" w14:textId="77777777" w:rsidTr="000B07A0">
        <w:trPr>
          <w:trHeight w:val="435"/>
        </w:trPr>
        <w:tc>
          <w:tcPr>
            <w:tcW w:w="1010" w:type="dxa"/>
            <w:vAlign w:val="center"/>
          </w:tcPr>
          <w:p w14:paraId="571C065E" w14:textId="77777777" w:rsidR="00637F52" w:rsidRPr="007B5E4B" w:rsidRDefault="00637F52" w:rsidP="00637F52">
            <w:pPr>
              <w:widowControl w:val="0"/>
              <w:jc w:val="center"/>
              <w:rPr>
                <w:rFonts w:ascii="Garamond" w:hAnsi="Garamond"/>
                <w:b/>
              </w:rPr>
            </w:pPr>
            <w:r w:rsidRPr="007B5E4B">
              <w:rPr>
                <w:rFonts w:ascii="Garamond" w:hAnsi="Garamond"/>
                <w:b/>
              </w:rPr>
              <w:lastRenderedPageBreak/>
              <w:t>2.1</w:t>
            </w:r>
          </w:p>
        </w:tc>
        <w:tc>
          <w:tcPr>
            <w:tcW w:w="6782" w:type="dxa"/>
            <w:vAlign w:val="center"/>
          </w:tcPr>
          <w:p w14:paraId="3E4459D5" w14:textId="77777777" w:rsidR="00637F52" w:rsidRPr="007B5E4B" w:rsidRDefault="00637F52" w:rsidP="00FB3044">
            <w:pPr>
              <w:widowControl w:val="0"/>
              <w:spacing w:before="120" w:after="120"/>
              <w:ind w:left="34"/>
              <w:jc w:val="both"/>
              <w:outlineLvl w:val="2"/>
              <w:rPr>
                <w:rFonts w:ascii="Garamond" w:eastAsia="Times New Roman" w:hAnsi="Garamond" w:cs="Times New Roman"/>
                <w:b/>
                <w:highlight w:val="yellow"/>
              </w:rPr>
            </w:pPr>
            <w:r w:rsidRPr="007B5E4B">
              <w:rPr>
                <w:rFonts w:ascii="Garamond" w:eastAsia="Times New Roman" w:hAnsi="Garamond" w:cs="Times New Roman"/>
                <w:b/>
                <w:highlight w:val="yellow"/>
              </w:rPr>
              <w:t>2.1 Допуск участников оптового рынка, чье генерирующее или электропотребляющее оборудование находится на территории неценовой зоны Архангельской области и неценовой зоны Республики Коми</w:t>
            </w:r>
          </w:p>
          <w:p w14:paraId="5F370E87" w14:textId="77777777" w:rsidR="00637F52" w:rsidRPr="007B5E4B" w:rsidRDefault="00637F52"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highlight w:val="yellow"/>
              </w:rPr>
              <w:t>Допуск участников оптового рынка, ГТП которых расположены на территории неценовой зоны Архангельской области (далее – НЦЗА) и неценовой зоны Республики Коми (далее – НЦЗК), осуществляется в сроки и с выполнением всех процедур, предусмотренных</w:t>
            </w:r>
            <w:r w:rsidRPr="007B5E4B">
              <w:rPr>
                <w:rFonts w:ascii="Garamond" w:eastAsia="Times New Roman" w:hAnsi="Garamond" w:cs="Times New Roman"/>
                <w:i/>
                <w:highlight w:val="yellow"/>
              </w:rPr>
              <w:t xml:space="preserve"> Регламентом допуска к торговой системе оптового рынка</w:t>
            </w:r>
            <w:r w:rsidRPr="007B5E4B">
              <w:rPr>
                <w:rFonts w:ascii="Garamond" w:eastAsia="Times New Roman" w:hAnsi="Garamond" w:cs="Times New Roman"/>
                <w:highlight w:val="yellow"/>
              </w:rPr>
              <w:t xml:space="preserve"> (Приложение № 1 к</w:t>
            </w:r>
            <w:r w:rsidRPr="007B5E4B">
              <w:rPr>
                <w:rFonts w:ascii="Garamond" w:eastAsia="Times New Roman" w:hAnsi="Garamond" w:cs="Times New Roman"/>
                <w:i/>
                <w:highlight w:val="yellow"/>
              </w:rPr>
              <w:t xml:space="preserve"> Договору о присоединении к торговой системе оптового рынка</w:t>
            </w:r>
            <w:r w:rsidRPr="007B5E4B">
              <w:rPr>
                <w:rFonts w:ascii="Garamond" w:eastAsia="Times New Roman" w:hAnsi="Garamond" w:cs="Times New Roman"/>
                <w:highlight w:val="yellow"/>
              </w:rPr>
              <w:t>).</w:t>
            </w:r>
          </w:p>
          <w:p w14:paraId="3F73C0F4" w14:textId="01268837" w:rsidR="00637F52" w:rsidRPr="007B5E4B" w:rsidRDefault="00637F52" w:rsidP="00FB3044">
            <w:pPr>
              <w:pStyle w:val="31"/>
              <w:keepNext w:val="0"/>
              <w:keepLines w:val="0"/>
              <w:widowControl w:val="0"/>
              <w:spacing w:before="120" w:after="120"/>
              <w:jc w:val="both"/>
              <w:rPr>
                <w:rFonts w:ascii="Garamond" w:hAnsi="Garamond"/>
                <w:b/>
                <w:color w:val="auto"/>
                <w:sz w:val="22"/>
                <w:szCs w:val="22"/>
              </w:rPr>
            </w:pPr>
          </w:p>
        </w:tc>
        <w:tc>
          <w:tcPr>
            <w:tcW w:w="7229" w:type="dxa"/>
            <w:vAlign w:val="center"/>
          </w:tcPr>
          <w:p w14:paraId="56BE2BC1" w14:textId="4FF1D03C" w:rsidR="00637F52" w:rsidRPr="007B5E4B" w:rsidRDefault="00637F5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t>Удалить пункт 2.1</w:t>
            </w:r>
          </w:p>
        </w:tc>
      </w:tr>
      <w:tr w:rsidR="0001113D" w:rsidRPr="007B5E4B" w14:paraId="10BD2751" w14:textId="77777777" w:rsidTr="000B07A0">
        <w:trPr>
          <w:trHeight w:val="435"/>
        </w:trPr>
        <w:tc>
          <w:tcPr>
            <w:tcW w:w="1010" w:type="dxa"/>
            <w:vAlign w:val="center"/>
          </w:tcPr>
          <w:p w14:paraId="456536E3" w14:textId="77777777" w:rsidR="00637F52" w:rsidRPr="007B5E4B" w:rsidRDefault="00637F52" w:rsidP="00637F52">
            <w:pPr>
              <w:widowControl w:val="0"/>
              <w:jc w:val="center"/>
              <w:rPr>
                <w:rFonts w:ascii="Garamond" w:hAnsi="Garamond"/>
                <w:b/>
              </w:rPr>
            </w:pPr>
            <w:r w:rsidRPr="007B5E4B">
              <w:rPr>
                <w:rFonts w:ascii="Garamond" w:hAnsi="Garamond"/>
                <w:b/>
              </w:rPr>
              <w:t>2.2</w:t>
            </w:r>
          </w:p>
        </w:tc>
        <w:tc>
          <w:tcPr>
            <w:tcW w:w="6782" w:type="dxa"/>
            <w:vAlign w:val="center"/>
          </w:tcPr>
          <w:p w14:paraId="3D0AC01D" w14:textId="77777777" w:rsidR="00637F52" w:rsidRPr="007B5E4B" w:rsidRDefault="00637F52" w:rsidP="00FB3044">
            <w:pPr>
              <w:widowControl w:val="0"/>
              <w:spacing w:before="120" w:after="120"/>
              <w:ind w:left="34"/>
              <w:jc w:val="both"/>
              <w:outlineLvl w:val="2"/>
              <w:rPr>
                <w:rFonts w:ascii="Garamond" w:eastAsia="Times New Roman" w:hAnsi="Garamond" w:cs="Times New Roman"/>
                <w:b/>
              </w:rPr>
            </w:pPr>
            <w:r w:rsidRPr="007B5E4B">
              <w:rPr>
                <w:rFonts w:ascii="Garamond" w:eastAsia="Times New Roman" w:hAnsi="Garamond" w:cs="Times New Roman"/>
                <w:b/>
                <w:highlight w:val="yellow"/>
              </w:rPr>
              <w:t>2.2 Регистрация ГТП участников оптового рынка, чье генерирующее или электропотребляющее оборудование находится на территории второй неценовой зоны</w:t>
            </w:r>
          </w:p>
          <w:p w14:paraId="6078E855" w14:textId="77777777" w:rsidR="00637F52" w:rsidRPr="007B5E4B" w:rsidRDefault="00637F52" w:rsidP="00FB3044">
            <w:pPr>
              <w:widowControl w:val="0"/>
              <w:spacing w:before="120" w:after="120"/>
              <w:ind w:firstLine="600"/>
              <w:jc w:val="both"/>
              <w:rPr>
                <w:rFonts w:ascii="Garamond" w:hAnsi="Garamond"/>
                <w:highlight w:val="yellow"/>
              </w:rPr>
            </w:pPr>
            <w:r w:rsidRPr="007B5E4B">
              <w:rPr>
                <w:rFonts w:ascii="Garamond" w:hAnsi="Garamond"/>
                <w:highlight w:val="yellow"/>
              </w:rPr>
              <w:t xml:space="preserve">Допуск участников оптового рынка, ГТП которых расположены на территории второй неценовой зоны, осуществляется в сроки и с выполнением всех процедур, предусмотренных Регламентом допуска к торговой системе оптового рынка (Приложение № 1 к Договору о </w:t>
            </w:r>
            <w:r w:rsidRPr="007B5E4B">
              <w:rPr>
                <w:rFonts w:ascii="Garamond" w:hAnsi="Garamond"/>
                <w:highlight w:val="yellow"/>
              </w:rPr>
              <w:lastRenderedPageBreak/>
              <w:t>присоединении к торговой системе оптового рынка) с учетом следующих особенностей.</w:t>
            </w:r>
          </w:p>
          <w:p w14:paraId="1975EFE1" w14:textId="77777777" w:rsidR="00637F52" w:rsidRPr="007B5E4B" w:rsidRDefault="00637F52" w:rsidP="00FB3044">
            <w:pPr>
              <w:widowControl w:val="0"/>
              <w:spacing w:before="120" w:after="120"/>
              <w:ind w:firstLine="600"/>
              <w:jc w:val="both"/>
              <w:rPr>
                <w:rFonts w:ascii="Garamond" w:hAnsi="Garamond"/>
                <w:highlight w:val="yellow"/>
              </w:rPr>
            </w:pPr>
            <w:r w:rsidRPr="007B5E4B">
              <w:rPr>
                <w:rFonts w:ascii="Garamond" w:hAnsi="Garamond"/>
                <w:highlight w:val="yellow"/>
              </w:rPr>
              <w:t>Для гарантирующих поставщиков (энергосбытовых организаций) –участников оптового рынка регистрируется не менее одной ГТП потребления на территории каждого субъекта Российской Федерации, в котором расположено энергопринимающее оборудование потребителей, обслуживаемых указанной организацией по договору энергоснабжения.</w:t>
            </w:r>
          </w:p>
          <w:p w14:paraId="5C804CE6" w14:textId="77777777" w:rsidR="00637F52" w:rsidRPr="007B5E4B" w:rsidRDefault="00637F52" w:rsidP="00FB3044">
            <w:pPr>
              <w:widowControl w:val="0"/>
              <w:spacing w:before="120" w:after="120"/>
              <w:ind w:firstLine="600"/>
              <w:jc w:val="both"/>
              <w:rPr>
                <w:rFonts w:ascii="Garamond" w:hAnsi="Garamond"/>
                <w:highlight w:val="yellow"/>
              </w:rPr>
            </w:pPr>
            <w:r w:rsidRPr="007B5E4B">
              <w:rPr>
                <w:rFonts w:ascii="Garamond" w:hAnsi="Garamond"/>
                <w:highlight w:val="yellow"/>
              </w:rPr>
              <w:t>Поставщики электрической энергии в отношении генерирующего оборудования электрических станций, выведенных на оптовый рынок, регистрируют ГТП генерации и ГТП потребления поставщика.</w:t>
            </w:r>
          </w:p>
          <w:p w14:paraId="4112FC4E" w14:textId="77777777" w:rsidR="00637F52" w:rsidRPr="007B5E4B" w:rsidRDefault="00637F52" w:rsidP="00FB3044">
            <w:pPr>
              <w:widowControl w:val="0"/>
              <w:spacing w:before="120" w:after="120"/>
              <w:ind w:firstLine="600"/>
              <w:jc w:val="both"/>
              <w:rPr>
                <w:rFonts w:ascii="Garamond" w:hAnsi="Garamond"/>
                <w:highlight w:val="yellow"/>
              </w:rPr>
            </w:pPr>
            <w:r w:rsidRPr="007B5E4B">
              <w:rPr>
                <w:rFonts w:ascii="Garamond" w:hAnsi="Garamond"/>
                <w:highlight w:val="yellow"/>
              </w:rPr>
              <w:t>Для участников оптового рынка второй неценовой зоны, расположенных на границе со второй ценовой зоной, ГТП потребления состоит из основного энергорайона на территории второй неценовой зоны и внезонального энергорайона (далее ― ВЭ), в отношении которого покупка электрической энергии осуществляется во второй ценовой зоне.</w:t>
            </w:r>
          </w:p>
          <w:p w14:paraId="106613A1" w14:textId="77777777" w:rsidR="00637F52" w:rsidRPr="007B5E4B" w:rsidRDefault="00637F52" w:rsidP="00FB3044">
            <w:pPr>
              <w:widowControl w:val="0"/>
              <w:spacing w:before="120" w:after="120"/>
              <w:ind w:firstLine="600"/>
              <w:jc w:val="both"/>
              <w:rPr>
                <w:rFonts w:ascii="Garamond" w:hAnsi="Garamond"/>
                <w:highlight w:val="yellow"/>
              </w:rPr>
            </w:pPr>
            <w:r w:rsidRPr="007B5E4B">
              <w:rPr>
                <w:rFonts w:ascii="Garamond" w:hAnsi="Garamond"/>
                <w:highlight w:val="yellow"/>
              </w:rPr>
              <w:t>Для участников оптового рынка второй ценовой зоны, расположенных на границе со второй неценовой зоной, ГТП потребления состоит из основного энергорайона на территории второй ценовой зоны и ВЭ, для покрытия потребления которого выработка электрической энергии осуществляется во второй неценовой зоне.</w:t>
            </w:r>
          </w:p>
          <w:p w14:paraId="370BD26B" w14:textId="77777777" w:rsidR="00637F52" w:rsidRPr="007B5E4B" w:rsidRDefault="00637F52" w:rsidP="00FB3044">
            <w:pPr>
              <w:widowControl w:val="0"/>
              <w:spacing w:before="120" w:after="120"/>
              <w:ind w:firstLine="600"/>
              <w:jc w:val="both"/>
              <w:rPr>
                <w:rFonts w:ascii="Garamond" w:hAnsi="Garamond"/>
                <w:highlight w:val="yellow"/>
              </w:rPr>
            </w:pPr>
            <w:r w:rsidRPr="007B5E4B">
              <w:rPr>
                <w:rFonts w:ascii="Garamond" w:hAnsi="Garamond"/>
                <w:highlight w:val="yellow"/>
              </w:rPr>
              <w:t xml:space="preserve">Для учета объемов экспортно-импортных поставок регистрируются сечения экспорта-импорта, а также соответствующие им ГТП экспорта и ГТП импорта. </w:t>
            </w:r>
          </w:p>
          <w:p w14:paraId="5B941EEC" w14:textId="77777777" w:rsidR="00637F52" w:rsidRPr="007B5E4B" w:rsidRDefault="00637F52" w:rsidP="00FB3044">
            <w:pPr>
              <w:widowControl w:val="0"/>
              <w:spacing w:before="120" w:after="120"/>
              <w:ind w:firstLine="600"/>
              <w:jc w:val="both"/>
              <w:rPr>
                <w:rFonts w:ascii="Garamond" w:hAnsi="Garamond"/>
              </w:rPr>
            </w:pPr>
            <w:r w:rsidRPr="007B5E4B">
              <w:rPr>
                <w:rFonts w:ascii="Garamond" w:hAnsi="Garamond"/>
                <w:highlight w:val="yellow"/>
              </w:rPr>
              <w:t>Для организации, исполняющей в соответствии с п. 170 Правил оптового рынка, утвержденных постановлением Правительства Российской Федерации от 27.12.2010 № 1172, функции единого закупщика (ЕЗ) – ПАО «Дальневосточная энергетическая компания», группы точек поставки регистрируются в общем порядке.</w:t>
            </w:r>
          </w:p>
          <w:p w14:paraId="0D135139" w14:textId="5E3547A7" w:rsidR="00637F52" w:rsidRPr="007B5E4B" w:rsidRDefault="00637F52" w:rsidP="00FB3044">
            <w:pPr>
              <w:pStyle w:val="31"/>
              <w:keepNext w:val="0"/>
              <w:keepLines w:val="0"/>
              <w:widowControl w:val="0"/>
              <w:tabs>
                <w:tab w:val="num" w:pos="1200"/>
              </w:tabs>
              <w:spacing w:before="120" w:after="120"/>
              <w:jc w:val="both"/>
              <w:rPr>
                <w:rFonts w:ascii="Garamond" w:hAnsi="Garamond"/>
                <w:b/>
                <w:color w:val="auto"/>
                <w:sz w:val="22"/>
                <w:szCs w:val="22"/>
                <w:highlight w:val="yellow"/>
              </w:rPr>
            </w:pPr>
          </w:p>
        </w:tc>
        <w:tc>
          <w:tcPr>
            <w:tcW w:w="7229" w:type="dxa"/>
            <w:vAlign w:val="center"/>
          </w:tcPr>
          <w:p w14:paraId="391FB706" w14:textId="5F06796A" w:rsidR="00637F52" w:rsidRPr="007B5E4B" w:rsidRDefault="00637F5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lastRenderedPageBreak/>
              <w:t>Удалить пункт 2.2</w:t>
            </w:r>
          </w:p>
        </w:tc>
      </w:tr>
      <w:tr w:rsidR="0001113D" w:rsidRPr="007B5E4B" w14:paraId="553A883D" w14:textId="77777777" w:rsidTr="000B07A0">
        <w:trPr>
          <w:trHeight w:val="435"/>
        </w:trPr>
        <w:tc>
          <w:tcPr>
            <w:tcW w:w="1010" w:type="dxa"/>
            <w:vAlign w:val="center"/>
          </w:tcPr>
          <w:p w14:paraId="439A0280" w14:textId="77777777" w:rsidR="00637F52" w:rsidRPr="007B5E4B" w:rsidRDefault="00637F52" w:rsidP="00637F52">
            <w:pPr>
              <w:widowControl w:val="0"/>
              <w:jc w:val="center"/>
              <w:rPr>
                <w:rFonts w:ascii="Garamond" w:hAnsi="Garamond"/>
                <w:b/>
              </w:rPr>
            </w:pPr>
            <w:r w:rsidRPr="007B5E4B">
              <w:rPr>
                <w:rFonts w:ascii="Garamond" w:hAnsi="Garamond"/>
                <w:b/>
              </w:rPr>
              <w:lastRenderedPageBreak/>
              <w:t>3.2.2</w:t>
            </w:r>
          </w:p>
        </w:tc>
        <w:tc>
          <w:tcPr>
            <w:tcW w:w="6782" w:type="dxa"/>
            <w:vAlign w:val="center"/>
          </w:tcPr>
          <w:p w14:paraId="5DD43987" w14:textId="77777777" w:rsidR="007B5E4B" w:rsidRPr="007B5E4B" w:rsidRDefault="00637F52" w:rsidP="00FB3044">
            <w:pPr>
              <w:widowControl w:val="0"/>
              <w:spacing w:before="120" w:after="120"/>
              <w:jc w:val="both"/>
              <w:rPr>
                <w:rFonts w:ascii="Garamond" w:hAnsi="Garamond"/>
              </w:rPr>
            </w:pPr>
            <w:r w:rsidRPr="007B5E4B">
              <w:rPr>
                <w:rFonts w:ascii="Garamond" w:hAnsi="Garamond"/>
                <w:highlight w:val="yellow"/>
              </w:rPr>
              <w:t>3.2.2 Уведомление о плановом почасовом потреблении электроэнергии в отношении ГТП потребления или ВЭ должно удовлетворять требованиям, указанным в п. 4.1.2 Регламента подачи уведомлений участниками оптового рынка (Приложение № 4 к Договору о присоединении к торговой системе оптового рынка).</w:t>
            </w:r>
          </w:p>
          <w:p w14:paraId="7DB3E55E" w14:textId="08527161" w:rsidR="00637F52" w:rsidRPr="007B5E4B" w:rsidRDefault="00637F52" w:rsidP="00FB3044">
            <w:pPr>
              <w:widowControl w:val="0"/>
              <w:spacing w:before="120" w:after="120"/>
              <w:jc w:val="both"/>
              <w:rPr>
                <w:rFonts w:ascii="Garamond" w:hAnsi="Garamond"/>
                <w:b/>
                <w:highlight w:val="yellow"/>
              </w:rPr>
            </w:pPr>
            <w:r w:rsidRPr="007B5E4B">
              <w:rPr>
                <w:rFonts w:ascii="Garamond" w:hAnsi="Garamond"/>
              </w:rPr>
              <w:t xml:space="preserve">  </w:t>
            </w:r>
          </w:p>
        </w:tc>
        <w:tc>
          <w:tcPr>
            <w:tcW w:w="7229" w:type="dxa"/>
            <w:vAlign w:val="center"/>
          </w:tcPr>
          <w:p w14:paraId="79733EBB" w14:textId="12E70426" w:rsidR="00637F52" w:rsidRPr="007B5E4B" w:rsidRDefault="00637F52" w:rsidP="00FB3044">
            <w:pPr>
              <w:pStyle w:val="4"/>
              <w:widowControl w:val="0"/>
              <w:tabs>
                <w:tab w:val="left" w:pos="1200"/>
                <w:tab w:val="num" w:pos="2940"/>
              </w:tabs>
              <w:rPr>
                <w:rFonts w:ascii="Garamond" w:hAnsi="Garamond"/>
                <w:szCs w:val="22"/>
              </w:rPr>
            </w:pPr>
            <w:r w:rsidRPr="007B5E4B">
              <w:rPr>
                <w:rFonts w:ascii="Garamond" w:hAnsi="Garamond"/>
                <w:b/>
                <w:szCs w:val="22"/>
              </w:rPr>
              <w:t>Удалить пункт 3.2.2</w:t>
            </w:r>
          </w:p>
        </w:tc>
      </w:tr>
      <w:tr w:rsidR="0001113D" w:rsidRPr="007B5E4B" w14:paraId="62009FAD" w14:textId="77777777" w:rsidTr="000B07A0">
        <w:trPr>
          <w:trHeight w:val="435"/>
        </w:trPr>
        <w:tc>
          <w:tcPr>
            <w:tcW w:w="1010" w:type="dxa"/>
            <w:vAlign w:val="center"/>
          </w:tcPr>
          <w:p w14:paraId="6B6A20D3" w14:textId="766E480D" w:rsidR="00817251" w:rsidRPr="007B5E4B" w:rsidRDefault="00817251" w:rsidP="00635B00">
            <w:pPr>
              <w:widowControl w:val="0"/>
              <w:jc w:val="center"/>
              <w:rPr>
                <w:rFonts w:ascii="Garamond" w:hAnsi="Garamond"/>
                <w:b/>
              </w:rPr>
            </w:pPr>
            <w:r w:rsidRPr="007B5E4B">
              <w:rPr>
                <w:rFonts w:ascii="Garamond" w:hAnsi="Garamond"/>
                <w:b/>
              </w:rPr>
              <w:t>3.2.3</w:t>
            </w:r>
          </w:p>
        </w:tc>
        <w:tc>
          <w:tcPr>
            <w:tcW w:w="6782" w:type="dxa"/>
            <w:vAlign w:val="center"/>
          </w:tcPr>
          <w:p w14:paraId="6E78B794" w14:textId="77777777" w:rsidR="00817251" w:rsidRPr="007B5E4B" w:rsidRDefault="00817251" w:rsidP="00FB3044">
            <w:pPr>
              <w:pStyle w:val="4"/>
              <w:widowControl w:val="0"/>
              <w:tabs>
                <w:tab w:val="num" w:pos="1040"/>
                <w:tab w:val="left" w:pos="1200"/>
              </w:tabs>
              <w:ind w:left="174"/>
              <w:rPr>
                <w:rFonts w:ascii="Garamond" w:hAnsi="Garamond"/>
                <w:szCs w:val="22"/>
              </w:rPr>
            </w:pPr>
            <w:r w:rsidRPr="007B5E4B">
              <w:rPr>
                <w:rFonts w:ascii="Garamond" w:hAnsi="Garamond"/>
                <w:szCs w:val="22"/>
              </w:rPr>
              <w:t xml:space="preserve">Уведомление о плановом почасовом потреблении электроэнергии является основанием для составления Системным оператором прогнозного диспетчерского графика в соответствии с </w:t>
            </w:r>
            <w:r w:rsidRPr="007B5E4B">
              <w:rPr>
                <w:rFonts w:ascii="Garamond" w:hAnsi="Garamond"/>
                <w:i/>
                <w:szCs w:val="22"/>
              </w:rPr>
              <w:t>Регламентом актуализации расчетной модели</w:t>
            </w:r>
            <w:r w:rsidRPr="007B5E4B">
              <w:rPr>
                <w:rFonts w:ascii="Garamond" w:hAnsi="Garamond"/>
                <w:szCs w:val="22"/>
              </w:rPr>
              <w:t xml:space="preserve"> (Приложение № 3 к</w:t>
            </w:r>
            <w:r w:rsidRPr="007B5E4B">
              <w:rPr>
                <w:rFonts w:ascii="Garamond" w:hAnsi="Garamond"/>
                <w:i/>
                <w:szCs w:val="22"/>
              </w:rPr>
              <w:t xml:space="preserve"> Договору о присоединении к торговой системе оптового рынка</w:t>
            </w:r>
            <w:r w:rsidRPr="007B5E4B">
              <w:rPr>
                <w:rFonts w:ascii="Garamond" w:hAnsi="Garamond"/>
                <w:szCs w:val="22"/>
              </w:rPr>
              <w:t>), с учетом следующих особенностей:</w:t>
            </w:r>
          </w:p>
          <w:p w14:paraId="2827AE4A" w14:textId="77777777" w:rsidR="00817251" w:rsidRPr="007B5E4B" w:rsidRDefault="00817251" w:rsidP="00FB3044">
            <w:pPr>
              <w:pStyle w:val="4"/>
              <w:widowControl w:val="0"/>
              <w:numPr>
                <w:ilvl w:val="0"/>
                <w:numId w:val="43"/>
              </w:numPr>
              <w:tabs>
                <w:tab w:val="clear" w:pos="360"/>
                <w:tab w:val="left" w:pos="1168"/>
              </w:tabs>
              <w:ind w:left="34" w:firstLine="425"/>
              <w:rPr>
                <w:rFonts w:ascii="Garamond" w:hAnsi="Garamond"/>
                <w:szCs w:val="22"/>
              </w:rPr>
            </w:pPr>
            <w:r w:rsidRPr="007B5E4B">
              <w:rPr>
                <w:rFonts w:ascii="Garamond" w:hAnsi="Garamond"/>
                <w:szCs w:val="22"/>
              </w:rPr>
              <w:t>уведомления о плановом почасовом потреблении участников оптового рынка, ГТП которых отнесены к</w:t>
            </w:r>
            <w:r w:rsidRPr="007B5E4B">
              <w:rPr>
                <w:rFonts w:ascii="Garamond" w:hAnsi="Garamond"/>
                <w:szCs w:val="22"/>
                <w:highlight w:val="yellow"/>
              </w:rPr>
              <w:t xml:space="preserve"> неценовым зонам оптового рынка (НЦЗА, НЦЗК, второй</w:t>
            </w:r>
            <w:r w:rsidRPr="007B5E4B">
              <w:rPr>
                <w:rFonts w:ascii="Garamond" w:hAnsi="Garamond"/>
                <w:szCs w:val="22"/>
              </w:rPr>
              <w:t xml:space="preserve"> неценовой зоне </w:t>
            </w:r>
            <w:r w:rsidRPr="007B5E4B">
              <w:rPr>
                <w:rFonts w:ascii="Garamond" w:hAnsi="Garamond"/>
                <w:szCs w:val="22"/>
                <w:highlight w:val="yellow"/>
              </w:rPr>
              <w:t>и</w:t>
            </w:r>
            <w:r w:rsidRPr="007B5E4B">
              <w:rPr>
                <w:rFonts w:ascii="Garamond" w:hAnsi="Garamond"/>
                <w:szCs w:val="22"/>
              </w:rPr>
              <w:t xml:space="preserve"> Калининградской области</w:t>
            </w:r>
            <w:r w:rsidRPr="007B5E4B">
              <w:rPr>
                <w:rFonts w:ascii="Garamond" w:hAnsi="Garamond"/>
                <w:szCs w:val="22"/>
                <w:highlight w:val="yellow"/>
              </w:rPr>
              <w:t>)</w:t>
            </w:r>
            <w:r w:rsidRPr="007B5E4B">
              <w:rPr>
                <w:rFonts w:ascii="Garamond" w:hAnsi="Garamond"/>
                <w:szCs w:val="22"/>
              </w:rPr>
              <w:t>, подаются СО в отношении каждой ГТП потребления на часовой интервал;</w:t>
            </w:r>
          </w:p>
          <w:p w14:paraId="15561ABC" w14:textId="77777777" w:rsidR="00817251" w:rsidRPr="007B5E4B" w:rsidRDefault="00817251" w:rsidP="00FB3044">
            <w:pPr>
              <w:pStyle w:val="4"/>
              <w:widowControl w:val="0"/>
              <w:numPr>
                <w:ilvl w:val="0"/>
                <w:numId w:val="43"/>
              </w:numPr>
              <w:tabs>
                <w:tab w:val="clear" w:pos="360"/>
                <w:tab w:val="num" w:pos="0"/>
              </w:tabs>
              <w:ind w:left="34" w:firstLine="425"/>
              <w:rPr>
                <w:rFonts w:ascii="Garamond" w:hAnsi="Garamond"/>
                <w:szCs w:val="22"/>
              </w:rPr>
            </w:pPr>
            <w:r w:rsidRPr="007B5E4B">
              <w:rPr>
                <w:rFonts w:ascii="Garamond" w:hAnsi="Garamond"/>
                <w:szCs w:val="22"/>
              </w:rPr>
              <w:t>участники оптового рынка в отношении ГТП потребления, расположенных в неценов</w:t>
            </w:r>
            <w:r w:rsidRPr="007B5E4B">
              <w:rPr>
                <w:rFonts w:ascii="Garamond" w:hAnsi="Garamond"/>
                <w:szCs w:val="22"/>
                <w:highlight w:val="yellow"/>
              </w:rPr>
              <w:t>ых</w:t>
            </w:r>
            <w:r w:rsidRPr="007B5E4B">
              <w:rPr>
                <w:rFonts w:ascii="Garamond" w:hAnsi="Garamond"/>
                <w:szCs w:val="22"/>
              </w:rPr>
              <w:t xml:space="preserve"> зон</w:t>
            </w:r>
            <w:r w:rsidRPr="007B5E4B">
              <w:rPr>
                <w:rFonts w:ascii="Garamond" w:hAnsi="Garamond"/>
                <w:szCs w:val="22"/>
                <w:highlight w:val="yellow"/>
              </w:rPr>
              <w:t>ах</w:t>
            </w:r>
            <w:r w:rsidRPr="007B5E4B">
              <w:rPr>
                <w:rFonts w:ascii="Garamond" w:hAnsi="Garamond"/>
                <w:szCs w:val="22"/>
              </w:rPr>
              <w:t xml:space="preserve"> </w:t>
            </w:r>
            <w:r w:rsidRPr="007B5E4B">
              <w:rPr>
                <w:rFonts w:ascii="Garamond" w:hAnsi="Garamond"/>
                <w:szCs w:val="22"/>
                <w:highlight w:val="yellow"/>
              </w:rPr>
              <w:t>оптового рынка</w:t>
            </w:r>
            <w:r w:rsidRPr="007B5E4B">
              <w:rPr>
                <w:rFonts w:ascii="Garamond" w:hAnsi="Garamond"/>
                <w:szCs w:val="22"/>
              </w:rPr>
              <w:t xml:space="preserve">, обязаны подать уведомление о плановом почасовом потреблении Системному оператору в порядке, установленном </w:t>
            </w:r>
            <w:r w:rsidRPr="007B5E4B">
              <w:rPr>
                <w:rFonts w:ascii="Garamond" w:hAnsi="Garamond"/>
                <w:i/>
                <w:szCs w:val="22"/>
              </w:rPr>
              <w:t xml:space="preserve">Регламентом подачи уведомлений участниками оптового рынка </w:t>
            </w:r>
            <w:r w:rsidRPr="007B5E4B">
              <w:rPr>
                <w:rFonts w:ascii="Garamond" w:hAnsi="Garamond"/>
                <w:szCs w:val="22"/>
              </w:rPr>
              <w:t>(Приложение № 4 к</w:t>
            </w:r>
            <w:r w:rsidRPr="007B5E4B">
              <w:rPr>
                <w:rFonts w:ascii="Garamond" w:hAnsi="Garamond"/>
                <w:i/>
                <w:szCs w:val="22"/>
              </w:rPr>
              <w:t xml:space="preserve"> Договору о присоединении к торговой системе оптового рынка</w:t>
            </w:r>
            <w:r w:rsidRPr="007B5E4B">
              <w:rPr>
                <w:rFonts w:ascii="Garamond" w:hAnsi="Garamond"/>
                <w:szCs w:val="22"/>
              </w:rPr>
              <w:t>), с установлением времени закрытия ворот для приема уведомлений о плановом почасовом потреблении от участников оптового рынка</w:t>
            </w:r>
            <w:r w:rsidRPr="007B5E4B">
              <w:rPr>
                <w:rFonts w:ascii="Garamond" w:hAnsi="Garamond"/>
                <w:szCs w:val="22"/>
                <w:highlight w:val="yellow"/>
              </w:rPr>
              <w:t>:</w:t>
            </w:r>
          </w:p>
          <w:p w14:paraId="1FEDD171" w14:textId="77777777" w:rsidR="00B65C52" w:rsidRPr="007B5E4B" w:rsidRDefault="00B65C52" w:rsidP="00FB3044">
            <w:pPr>
              <w:pStyle w:val="4"/>
              <w:widowControl w:val="0"/>
              <w:numPr>
                <w:ilvl w:val="2"/>
                <w:numId w:val="5"/>
              </w:numPr>
              <w:tabs>
                <w:tab w:val="clear" w:pos="960"/>
                <w:tab w:val="num" w:pos="600"/>
                <w:tab w:val="num" w:pos="1286"/>
              </w:tabs>
              <w:ind w:left="600" w:firstLine="360"/>
              <w:rPr>
                <w:rFonts w:ascii="Garamond" w:hAnsi="Garamond"/>
                <w:szCs w:val="22"/>
                <w:highlight w:val="yellow"/>
              </w:rPr>
            </w:pPr>
            <w:r w:rsidRPr="007B5E4B">
              <w:rPr>
                <w:rFonts w:ascii="Garamond" w:hAnsi="Garamond"/>
                <w:szCs w:val="22"/>
                <w:highlight w:val="yellow"/>
              </w:rPr>
              <w:t xml:space="preserve">в отношении ГТП, расположенных на территории НЦЗА и НЦЗК на 8 часов 30 минут по времени первой ценовой зоны торговых суток (суток Х-1) </w:t>
            </w:r>
          </w:p>
          <w:p w14:paraId="0188AD34" w14:textId="77777777" w:rsidR="00B65C52" w:rsidRPr="007B5E4B" w:rsidRDefault="00B65C52" w:rsidP="00FB3044">
            <w:pPr>
              <w:pStyle w:val="4"/>
              <w:widowControl w:val="0"/>
              <w:numPr>
                <w:ilvl w:val="2"/>
                <w:numId w:val="5"/>
              </w:numPr>
              <w:tabs>
                <w:tab w:val="clear" w:pos="960"/>
                <w:tab w:val="num" w:pos="600"/>
                <w:tab w:val="num" w:pos="1286"/>
              </w:tabs>
              <w:ind w:left="600" w:firstLine="360"/>
              <w:rPr>
                <w:rFonts w:ascii="Garamond" w:hAnsi="Garamond"/>
                <w:szCs w:val="22"/>
                <w:highlight w:val="yellow"/>
              </w:rPr>
            </w:pPr>
            <w:r w:rsidRPr="007B5E4B">
              <w:rPr>
                <w:rFonts w:ascii="Garamond" w:hAnsi="Garamond"/>
                <w:szCs w:val="22"/>
                <w:highlight w:val="yellow"/>
              </w:rPr>
              <w:t>в отношении ГТП, расположенных в Калининградской области на 8 часов 30 минут по времени первой ценовой зоны торговых суток (суток Х-1);</w:t>
            </w:r>
          </w:p>
          <w:p w14:paraId="73694C80" w14:textId="77777777" w:rsidR="00B65C52" w:rsidRPr="007B5E4B" w:rsidRDefault="00B65C52" w:rsidP="00FB3044">
            <w:pPr>
              <w:pStyle w:val="4"/>
              <w:widowControl w:val="0"/>
              <w:numPr>
                <w:ilvl w:val="2"/>
                <w:numId w:val="5"/>
              </w:numPr>
              <w:tabs>
                <w:tab w:val="clear" w:pos="960"/>
                <w:tab w:val="num" w:pos="600"/>
                <w:tab w:val="num" w:pos="1286"/>
              </w:tabs>
              <w:ind w:left="600" w:firstLine="360"/>
              <w:rPr>
                <w:rFonts w:ascii="Garamond" w:hAnsi="Garamond"/>
                <w:szCs w:val="22"/>
                <w:highlight w:val="yellow"/>
              </w:rPr>
            </w:pPr>
            <w:r w:rsidRPr="007B5E4B">
              <w:rPr>
                <w:rFonts w:ascii="Garamond" w:hAnsi="Garamond"/>
                <w:szCs w:val="22"/>
                <w:highlight w:val="yellow"/>
              </w:rPr>
              <w:t xml:space="preserve">в отношении ГТП, расположенных на территории второй неценовой зоны, на 10 часов 00 минут по времени второй </w:t>
            </w:r>
            <w:r w:rsidRPr="007B5E4B">
              <w:rPr>
                <w:rFonts w:ascii="Garamond" w:hAnsi="Garamond"/>
                <w:szCs w:val="22"/>
                <w:highlight w:val="yellow"/>
              </w:rPr>
              <w:lastRenderedPageBreak/>
              <w:t>неценовой зоны торговых суток (суток Х-1).</w:t>
            </w:r>
          </w:p>
          <w:p w14:paraId="617A2215" w14:textId="774151D8" w:rsidR="00817251" w:rsidRPr="007B5E4B" w:rsidRDefault="00817251" w:rsidP="00FB3044">
            <w:pPr>
              <w:pStyle w:val="4"/>
              <w:widowControl w:val="0"/>
              <w:tabs>
                <w:tab w:val="left" w:pos="1200"/>
              </w:tabs>
              <w:rPr>
                <w:rFonts w:ascii="Garamond" w:hAnsi="Garamond"/>
                <w:szCs w:val="22"/>
              </w:rPr>
            </w:pPr>
          </w:p>
        </w:tc>
        <w:tc>
          <w:tcPr>
            <w:tcW w:w="7229" w:type="dxa"/>
            <w:vAlign w:val="center"/>
          </w:tcPr>
          <w:p w14:paraId="30EB5477" w14:textId="77777777" w:rsidR="00817251" w:rsidRPr="007B5E4B" w:rsidRDefault="00817251" w:rsidP="00FB3044">
            <w:pPr>
              <w:pStyle w:val="4"/>
              <w:widowControl w:val="0"/>
              <w:tabs>
                <w:tab w:val="num" w:pos="1040"/>
                <w:tab w:val="left" w:pos="1200"/>
              </w:tabs>
              <w:ind w:left="174"/>
              <w:rPr>
                <w:rFonts w:ascii="Garamond" w:hAnsi="Garamond"/>
                <w:szCs w:val="22"/>
              </w:rPr>
            </w:pPr>
            <w:r w:rsidRPr="007B5E4B">
              <w:rPr>
                <w:rFonts w:ascii="Garamond" w:hAnsi="Garamond"/>
                <w:szCs w:val="22"/>
              </w:rPr>
              <w:lastRenderedPageBreak/>
              <w:t xml:space="preserve">Уведомление о плановом почасовом потреблении электроэнергии является основанием для составления Системным оператором прогнозного диспетчерского графика в соответствии с </w:t>
            </w:r>
            <w:r w:rsidRPr="007B5E4B">
              <w:rPr>
                <w:rFonts w:ascii="Garamond" w:hAnsi="Garamond"/>
                <w:i/>
                <w:szCs w:val="22"/>
              </w:rPr>
              <w:t>Регламентом актуализации расчетной модели</w:t>
            </w:r>
            <w:r w:rsidRPr="007B5E4B">
              <w:rPr>
                <w:rFonts w:ascii="Garamond" w:hAnsi="Garamond"/>
                <w:szCs w:val="22"/>
              </w:rPr>
              <w:t xml:space="preserve"> (Приложение № 3 к</w:t>
            </w:r>
            <w:r w:rsidRPr="007B5E4B">
              <w:rPr>
                <w:rFonts w:ascii="Garamond" w:hAnsi="Garamond"/>
                <w:i/>
                <w:szCs w:val="22"/>
              </w:rPr>
              <w:t xml:space="preserve"> Договору о присоединении к торговой системе оптового рынка</w:t>
            </w:r>
            <w:r w:rsidRPr="007B5E4B">
              <w:rPr>
                <w:rFonts w:ascii="Garamond" w:hAnsi="Garamond"/>
                <w:szCs w:val="22"/>
              </w:rPr>
              <w:t>), с учетом следующих особенностей:</w:t>
            </w:r>
          </w:p>
          <w:p w14:paraId="4F143265" w14:textId="6C6047D0" w:rsidR="00817251" w:rsidRPr="007B5E4B" w:rsidRDefault="00977083" w:rsidP="00FB3044">
            <w:pPr>
              <w:pStyle w:val="4"/>
              <w:widowControl w:val="0"/>
              <w:tabs>
                <w:tab w:val="left" w:pos="1168"/>
              </w:tabs>
              <w:ind w:left="176"/>
              <w:rPr>
                <w:rFonts w:ascii="Garamond" w:hAnsi="Garamond"/>
                <w:szCs w:val="22"/>
              </w:rPr>
            </w:pPr>
            <w:r w:rsidRPr="007B5E4B">
              <w:rPr>
                <w:rFonts w:ascii="Garamond" w:hAnsi="Garamond"/>
                <w:szCs w:val="22"/>
              </w:rPr>
              <w:t xml:space="preserve">а) </w:t>
            </w:r>
            <w:r w:rsidR="00817251" w:rsidRPr="007B5E4B">
              <w:rPr>
                <w:rFonts w:ascii="Garamond" w:hAnsi="Garamond"/>
                <w:szCs w:val="22"/>
              </w:rPr>
              <w:t>уведомления о плановом почасовом потреблении участников оптового рынка, ГТП которых отнесены к неценовой зоне Калининградской области, подаются СО в отношении каждой ГТП потребления на часовой интервал;</w:t>
            </w:r>
          </w:p>
          <w:p w14:paraId="6A5936FD" w14:textId="773795A4" w:rsidR="00817251" w:rsidRPr="007B5E4B" w:rsidRDefault="00977083" w:rsidP="00FB3044">
            <w:pPr>
              <w:pStyle w:val="4"/>
              <w:widowControl w:val="0"/>
              <w:ind w:left="176"/>
              <w:rPr>
                <w:rFonts w:ascii="Garamond" w:hAnsi="Garamond"/>
                <w:szCs w:val="22"/>
              </w:rPr>
            </w:pPr>
            <w:r w:rsidRPr="007B5E4B">
              <w:rPr>
                <w:rFonts w:ascii="Garamond" w:hAnsi="Garamond"/>
                <w:szCs w:val="22"/>
              </w:rPr>
              <w:t xml:space="preserve">б) </w:t>
            </w:r>
            <w:r w:rsidR="00817251" w:rsidRPr="007B5E4B">
              <w:rPr>
                <w:rFonts w:ascii="Garamond" w:hAnsi="Garamond"/>
                <w:szCs w:val="22"/>
              </w:rPr>
              <w:t>участники оптового рынка в отношении ГТП потребления, расположенных в неценов</w:t>
            </w:r>
            <w:r w:rsidR="00817251" w:rsidRPr="007B5E4B">
              <w:rPr>
                <w:rFonts w:ascii="Garamond" w:hAnsi="Garamond"/>
                <w:szCs w:val="22"/>
                <w:highlight w:val="yellow"/>
              </w:rPr>
              <w:t>ой</w:t>
            </w:r>
            <w:r w:rsidR="00817251" w:rsidRPr="007B5E4B">
              <w:rPr>
                <w:rFonts w:ascii="Garamond" w:hAnsi="Garamond"/>
                <w:szCs w:val="22"/>
              </w:rPr>
              <w:t xml:space="preserve"> зон</w:t>
            </w:r>
            <w:r w:rsidRPr="007B5E4B">
              <w:rPr>
                <w:rFonts w:ascii="Garamond" w:hAnsi="Garamond"/>
                <w:szCs w:val="22"/>
                <w:highlight w:val="yellow"/>
              </w:rPr>
              <w:t>е</w:t>
            </w:r>
            <w:r w:rsidR="00817251" w:rsidRPr="007B5E4B">
              <w:rPr>
                <w:rFonts w:ascii="Garamond" w:hAnsi="Garamond"/>
                <w:szCs w:val="22"/>
              </w:rPr>
              <w:t xml:space="preserve"> </w:t>
            </w:r>
            <w:r w:rsidRPr="007B5E4B">
              <w:rPr>
                <w:rFonts w:ascii="Garamond" w:hAnsi="Garamond"/>
                <w:szCs w:val="22"/>
                <w:highlight w:val="yellow"/>
              </w:rPr>
              <w:t>Калининградской области</w:t>
            </w:r>
            <w:r w:rsidR="00817251" w:rsidRPr="007B5E4B">
              <w:rPr>
                <w:rFonts w:ascii="Garamond" w:hAnsi="Garamond"/>
                <w:szCs w:val="22"/>
              </w:rPr>
              <w:t xml:space="preserve">, обязаны подать уведомление о плановом почасовом потреблении Системному оператору в порядке, установленном </w:t>
            </w:r>
            <w:r w:rsidR="00817251" w:rsidRPr="007B5E4B">
              <w:rPr>
                <w:rFonts w:ascii="Garamond" w:hAnsi="Garamond"/>
                <w:i/>
                <w:szCs w:val="22"/>
              </w:rPr>
              <w:t xml:space="preserve">Регламентом подачи уведомлений участниками оптового рынка </w:t>
            </w:r>
            <w:r w:rsidR="00817251" w:rsidRPr="007B5E4B">
              <w:rPr>
                <w:rFonts w:ascii="Garamond" w:hAnsi="Garamond"/>
                <w:szCs w:val="22"/>
              </w:rPr>
              <w:t>(Приложение № 4 к</w:t>
            </w:r>
            <w:r w:rsidR="00817251" w:rsidRPr="007B5E4B">
              <w:rPr>
                <w:rFonts w:ascii="Garamond" w:hAnsi="Garamond"/>
                <w:i/>
                <w:szCs w:val="22"/>
              </w:rPr>
              <w:t xml:space="preserve"> Договору о присоединении к торговой системе оптового рынка</w:t>
            </w:r>
            <w:r w:rsidR="00817251" w:rsidRPr="007B5E4B">
              <w:rPr>
                <w:rFonts w:ascii="Garamond" w:hAnsi="Garamond"/>
                <w:szCs w:val="22"/>
              </w:rPr>
              <w:t>), с установлением времени закрытия ворот для приема уведомлений о плановом почасовом потреблении от участников оптового рынка</w:t>
            </w:r>
            <w:r w:rsidRPr="007B5E4B">
              <w:rPr>
                <w:rFonts w:ascii="Garamond" w:hAnsi="Garamond"/>
                <w:szCs w:val="22"/>
              </w:rPr>
              <w:t xml:space="preserve"> </w:t>
            </w:r>
            <w:r w:rsidRPr="007B5E4B">
              <w:rPr>
                <w:rFonts w:ascii="Garamond" w:hAnsi="Garamond"/>
                <w:szCs w:val="22"/>
                <w:highlight w:val="yellow"/>
              </w:rPr>
              <w:t xml:space="preserve">на 8 часов 30 минут по московскому времени торговых суток </w:t>
            </w:r>
            <w:r w:rsidR="00817251" w:rsidRPr="007B5E4B">
              <w:rPr>
                <w:rFonts w:ascii="Garamond" w:hAnsi="Garamond"/>
                <w:szCs w:val="22"/>
                <w:highlight w:val="yellow"/>
              </w:rPr>
              <w:t xml:space="preserve">(суток </w:t>
            </w:r>
            <w:r w:rsidR="00817251" w:rsidRPr="007B5E4B">
              <w:rPr>
                <w:rFonts w:ascii="Garamond" w:hAnsi="Garamond"/>
                <w:i/>
                <w:szCs w:val="22"/>
                <w:highlight w:val="yellow"/>
              </w:rPr>
              <w:t>Х</w:t>
            </w:r>
            <w:r w:rsidR="00817251" w:rsidRPr="007B5E4B">
              <w:rPr>
                <w:rFonts w:ascii="Garamond" w:hAnsi="Garamond"/>
                <w:szCs w:val="22"/>
                <w:highlight w:val="yellow"/>
              </w:rPr>
              <w:t>-1)</w:t>
            </w:r>
            <w:r w:rsidRPr="007B5E4B">
              <w:rPr>
                <w:rFonts w:ascii="Garamond" w:hAnsi="Garamond"/>
                <w:szCs w:val="22"/>
                <w:highlight w:val="yellow"/>
              </w:rPr>
              <w:t>.</w:t>
            </w:r>
          </w:p>
          <w:p w14:paraId="257A5AF8" w14:textId="2A74A74C" w:rsidR="00817251" w:rsidRPr="007B5E4B" w:rsidRDefault="00817251" w:rsidP="00FB3044">
            <w:pPr>
              <w:pStyle w:val="4"/>
              <w:widowControl w:val="0"/>
              <w:tabs>
                <w:tab w:val="left" w:pos="1200"/>
              </w:tabs>
              <w:rPr>
                <w:rFonts w:ascii="Garamond" w:hAnsi="Garamond"/>
                <w:szCs w:val="22"/>
              </w:rPr>
            </w:pPr>
          </w:p>
        </w:tc>
      </w:tr>
      <w:tr w:rsidR="0001113D" w:rsidRPr="007B5E4B" w14:paraId="4ADEEFFD" w14:textId="77777777" w:rsidTr="000B07A0">
        <w:trPr>
          <w:trHeight w:val="435"/>
        </w:trPr>
        <w:tc>
          <w:tcPr>
            <w:tcW w:w="1010" w:type="dxa"/>
            <w:vAlign w:val="center"/>
          </w:tcPr>
          <w:p w14:paraId="069EE513" w14:textId="5CCC32A0" w:rsidR="00637F52" w:rsidRPr="007B5E4B" w:rsidRDefault="00637F52" w:rsidP="00637F52">
            <w:pPr>
              <w:widowControl w:val="0"/>
              <w:jc w:val="center"/>
              <w:rPr>
                <w:rFonts w:ascii="Garamond" w:hAnsi="Garamond"/>
                <w:b/>
              </w:rPr>
            </w:pPr>
            <w:r w:rsidRPr="007B5E4B">
              <w:rPr>
                <w:rFonts w:ascii="Garamond" w:hAnsi="Garamond"/>
                <w:b/>
              </w:rPr>
              <w:t>3.2.5</w:t>
            </w:r>
          </w:p>
        </w:tc>
        <w:tc>
          <w:tcPr>
            <w:tcW w:w="6782" w:type="dxa"/>
            <w:vAlign w:val="center"/>
          </w:tcPr>
          <w:p w14:paraId="6378FA2C" w14:textId="77777777" w:rsidR="00637F52" w:rsidRPr="007B5E4B" w:rsidRDefault="00637F52" w:rsidP="00FB3044">
            <w:pPr>
              <w:pStyle w:val="4"/>
              <w:widowControl w:val="0"/>
              <w:tabs>
                <w:tab w:val="left" w:pos="1200"/>
                <w:tab w:val="num" w:pos="2940"/>
              </w:tabs>
              <w:rPr>
                <w:rFonts w:ascii="Garamond" w:hAnsi="Garamond"/>
                <w:szCs w:val="22"/>
              </w:rPr>
            </w:pPr>
            <w:r w:rsidRPr="007B5E4B">
              <w:rPr>
                <w:rFonts w:ascii="Garamond" w:hAnsi="Garamond"/>
                <w:szCs w:val="22"/>
                <w:highlight w:val="yellow"/>
              </w:rPr>
              <w:t>3.2.5 В случае если в ГТП потребления участника оптового рынка, отнесенную ко второй ценовой зоне, и (или) в ГТП потребления участника оптового рынка, отнесенную ко второй неценовой зоне, входит ВЭ, который содержит узлы, работающие изолированно от соответствующей энергосистемы (ценовой/неценовой зоны), участник оптового рынка обязан отдельно заявлять величины планового почасового потребления по основному (неизолированному) энергорайону и совокупности узлов, работающих изолированно от соответствующей энергосистемы (ВЭ), в соответствии с требованиями настоящего Регламента с указанием времени соответствующей зоны.</w:t>
            </w:r>
            <w:r w:rsidRPr="007B5E4B">
              <w:rPr>
                <w:rFonts w:ascii="Garamond" w:hAnsi="Garamond"/>
                <w:szCs w:val="22"/>
              </w:rPr>
              <w:t xml:space="preserve"> </w:t>
            </w:r>
          </w:p>
          <w:p w14:paraId="1A1CF245" w14:textId="3B7DC846" w:rsidR="00637F52" w:rsidRPr="007B5E4B" w:rsidRDefault="00637F52" w:rsidP="00FB3044">
            <w:pPr>
              <w:pStyle w:val="4"/>
              <w:widowControl w:val="0"/>
              <w:tabs>
                <w:tab w:val="left" w:pos="1200"/>
              </w:tabs>
              <w:rPr>
                <w:rFonts w:ascii="Garamond" w:hAnsi="Garamond"/>
                <w:szCs w:val="22"/>
              </w:rPr>
            </w:pPr>
          </w:p>
        </w:tc>
        <w:tc>
          <w:tcPr>
            <w:tcW w:w="7229" w:type="dxa"/>
            <w:vAlign w:val="center"/>
          </w:tcPr>
          <w:p w14:paraId="6386F12B" w14:textId="48547EE4" w:rsidR="00637F52" w:rsidRPr="007B5E4B" w:rsidRDefault="00637F52" w:rsidP="00FB3044">
            <w:pPr>
              <w:pStyle w:val="4"/>
              <w:widowControl w:val="0"/>
              <w:tabs>
                <w:tab w:val="left" w:pos="1200"/>
              </w:tabs>
              <w:rPr>
                <w:rFonts w:ascii="Garamond" w:hAnsi="Garamond"/>
                <w:b/>
                <w:szCs w:val="22"/>
              </w:rPr>
            </w:pPr>
            <w:r w:rsidRPr="007B5E4B">
              <w:rPr>
                <w:rFonts w:ascii="Garamond" w:hAnsi="Garamond"/>
                <w:b/>
                <w:szCs w:val="22"/>
              </w:rPr>
              <w:t>Удалить пункт 3.2.5</w:t>
            </w:r>
          </w:p>
        </w:tc>
      </w:tr>
      <w:tr w:rsidR="0001113D" w:rsidRPr="007B5E4B" w14:paraId="384312DF" w14:textId="77777777" w:rsidTr="000B07A0">
        <w:trPr>
          <w:trHeight w:val="435"/>
        </w:trPr>
        <w:tc>
          <w:tcPr>
            <w:tcW w:w="1010" w:type="dxa"/>
            <w:vAlign w:val="center"/>
          </w:tcPr>
          <w:p w14:paraId="65A98FEE" w14:textId="77777777" w:rsidR="00637F52" w:rsidRPr="007B5E4B" w:rsidRDefault="00637F52" w:rsidP="00637F52">
            <w:pPr>
              <w:widowControl w:val="0"/>
              <w:jc w:val="center"/>
              <w:rPr>
                <w:rFonts w:ascii="Garamond" w:hAnsi="Garamond"/>
                <w:b/>
              </w:rPr>
            </w:pPr>
            <w:r w:rsidRPr="007B5E4B">
              <w:rPr>
                <w:rFonts w:ascii="Garamond" w:hAnsi="Garamond"/>
                <w:b/>
              </w:rPr>
              <w:t>3.2.6</w:t>
            </w:r>
          </w:p>
        </w:tc>
        <w:tc>
          <w:tcPr>
            <w:tcW w:w="6782" w:type="dxa"/>
            <w:vAlign w:val="center"/>
          </w:tcPr>
          <w:p w14:paraId="00B672FA" w14:textId="77777777" w:rsidR="00637F52" w:rsidRDefault="00977083" w:rsidP="00FB3044">
            <w:pPr>
              <w:pStyle w:val="4"/>
              <w:widowControl w:val="0"/>
              <w:tabs>
                <w:tab w:val="left" w:pos="1200"/>
              </w:tabs>
              <w:rPr>
                <w:rFonts w:ascii="Garamond" w:hAnsi="Garamond"/>
                <w:szCs w:val="22"/>
                <w:highlight w:val="yellow"/>
              </w:rPr>
            </w:pPr>
            <w:r w:rsidRPr="007B5E4B">
              <w:rPr>
                <w:rFonts w:ascii="Garamond" w:hAnsi="Garamond"/>
                <w:szCs w:val="22"/>
                <w:highlight w:val="yellow"/>
              </w:rPr>
              <w:t xml:space="preserve">Если ГТП потребления участника оптового рынка, отнесенная ко второй ценовой зоне, включает ВЭ, который содержит узлы временно электрически изолированные от второй ценовой зоны и работающие синхронно со второй неценовой зоной, участник оптового рынка в отношении объемов потребления указанных узлов ВЭ должен подать отдельное уведомление о максимальном почасовом объеме потребления электрической энергии на сайт ОРЭМ СО до 3 часов 00 минут по московскому времени (10 часов 00 минут по хабаровскому времени) торговых суток (суток </w:t>
            </w:r>
            <w:r w:rsidRPr="007B5E4B">
              <w:rPr>
                <w:rFonts w:ascii="Garamond" w:hAnsi="Garamond"/>
                <w:i/>
                <w:szCs w:val="22"/>
                <w:highlight w:val="yellow"/>
              </w:rPr>
              <w:t>Х</w:t>
            </w:r>
            <w:r w:rsidRPr="007B5E4B">
              <w:rPr>
                <w:rFonts w:ascii="Garamond" w:hAnsi="Garamond"/>
                <w:szCs w:val="22"/>
                <w:highlight w:val="yellow"/>
              </w:rPr>
              <w:t xml:space="preserve">-1), которое учитывает объемы электроэнергии, определенные в подпункте 4 п. 4.1.2 </w:t>
            </w:r>
            <w:r w:rsidRPr="007B5E4B">
              <w:rPr>
                <w:rFonts w:ascii="Garamond" w:hAnsi="Garamond"/>
                <w:i/>
                <w:szCs w:val="22"/>
                <w:highlight w:val="yellow"/>
              </w:rPr>
              <w:t>Регламента подачи уведомлений участниками оптового рынка</w:t>
            </w:r>
            <w:r w:rsidRPr="007B5E4B">
              <w:rPr>
                <w:rFonts w:ascii="Garamond" w:hAnsi="Garamond"/>
                <w:szCs w:val="22"/>
                <w:highlight w:val="yellow"/>
              </w:rPr>
              <w:t xml:space="preserve"> (Приложение № 4 к </w:t>
            </w:r>
            <w:r w:rsidRPr="007B5E4B">
              <w:rPr>
                <w:rFonts w:ascii="Garamond" w:hAnsi="Garamond"/>
                <w:i/>
                <w:szCs w:val="22"/>
                <w:highlight w:val="yellow"/>
              </w:rPr>
              <w:t>Договору о присоединении к торговой системе оптового рынка</w:t>
            </w:r>
            <w:r w:rsidRPr="007B5E4B">
              <w:rPr>
                <w:rFonts w:ascii="Garamond" w:hAnsi="Garamond"/>
                <w:szCs w:val="22"/>
                <w:highlight w:val="yellow"/>
              </w:rPr>
              <w:t>). В таком случае объемы потребления узлов, работающих изолированно от второй ценовой зоны (ВЭ второй ценовой зоны), в уведомлениях о максимальном почасовом объеме потребления электрической энергии, подаваемых на сайт ОРЭМ СО, должны соответствовать объемам потребления в уведомлении, поданном в соответствии с п. 3.2.5 настоящего Регламента, в отношении совокупности узлов, работающих изолированно от второй ценовой зоны.</w:t>
            </w:r>
          </w:p>
          <w:p w14:paraId="62800592" w14:textId="6D52132C" w:rsidR="00813812" w:rsidRPr="007B5E4B" w:rsidRDefault="00813812" w:rsidP="00FB3044">
            <w:pPr>
              <w:pStyle w:val="4"/>
              <w:widowControl w:val="0"/>
              <w:tabs>
                <w:tab w:val="left" w:pos="1200"/>
              </w:tabs>
              <w:rPr>
                <w:rFonts w:ascii="Garamond" w:hAnsi="Garamond"/>
                <w:szCs w:val="22"/>
                <w:highlight w:val="yellow"/>
              </w:rPr>
            </w:pPr>
          </w:p>
        </w:tc>
        <w:tc>
          <w:tcPr>
            <w:tcW w:w="7229" w:type="dxa"/>
            <w:vAlign w:val="center"/>
          </w:tcPr>
          <w:p w14:paraId="6462AAE6" w14:textId="10D0FEC2" w:rsidR="00637F52" w:rsidRPr="007B5E4B" w:rsidRDefault="00637F52" w:rsidP="00FB3044">
            <w:pPr>
              <w:pStyle w:val="4"/>
              <w:widowControl w:val="0"/>
              <w:tabs>
                <w:tab w:val="left" w:pos="1200"/>
              </w:tabs>
              <w:rPr>
                <w:rFonts w:ascii="Garamond" w:hAnsi="Garamond"/>
                <w:b/>
                <w:szCs w:val="22"/>
              </w:rPr>
            </w:pPr>
            <w:r w:rsidRPr="007B5E4B">
              <w:rPr>
                <w:rFonts w:ascii="Garamond" w:hAnsi="Garamond"/>
                <w:b/>
                <w:szCs w:val="22"/>
              </w:rPr>
              <w:t>Удалить пункт 3.2.6</w:t>
            </w:r>
          </w:p>
        </w:tc>
      </w:tr>
      <w:tr w:rsidR="0001113D" w:rsidRPr="007B5E4B" w14:paraId="10B80848" w14:textId="77777777" w:rsidTr="000B07A0">
        <w:trPr>
          <w:trHeight w:val="435"/>
        </w:trPr>
        <w:tc>
          <w:tcPr>
            <w:tcW w:w="1010" w:type="dxa"/>
            <w:vAlign w:val="center"/>
          </w:tcPr>
          <w:p w14:paraId="0037BC46" w14:textId="77777777" w:rsidR="00637F52" w:rsidRPr="007B5E4B" w:rsidRDefault="00637F52" w:rsidP="00637F52">
            <w:pPr>
              <w:widowControl w:val="0"/>
              <w:jc w:val="center"/>
              <w:rPr>
                <w:rFonts w:ascii="Garamond" w:hAnsi="Garamond"/>
                <w:b/>
              </w:rPr>
            </w:pPr>
            <w:r w:rsidRPr="007B5E4B">
              <w:rPr>
                <w:rFonts w:ascii="Garamond" w:hAnsi="Garamond"/>
                <w:b/>
              </w:rPr>
              <w:lastRenderedPageBreak/>
              <w:t>3.2.7</w:t>
            </w:r>
          </w:p>
        </w:tc>
        <w:tc>
          <w:tcPr>
            <w:tcW w:w="6782" w:type="dxa"/>
            <w:vAlign w:val="center"/>
          </w:tcPr>
          <w:p w14:paraId="70CB0464" w14:textId="0F2D8463" w:rsidR="0084188A" w:rsidRPr="007B5E4B" w:rsidRDefault="0084188A" w:rsidP="00FB3044">
            <w:pPr>
              <w:widowControl w:val="0"/>
              <w:tabs>
                <w:tab w:val="left" w:pos="1200"/>
              </w:tabs>
              <w:spacing w:before="120" w:after="120"/>
              <w:jc w:val="both"/>
              <w:outlineLvl w:val="3"/>
              <w:rPr>
                <w:rFonts w:ascii="Garamond" w:eastAsia="Times New Roman" w:hAnsi="Garamond" w:cs="Times New Roman"/>
              </w:rPr>
            </w:pPr>
            <w:r w:rsidRPr="007B5E4B">
              <w:rPr>
                <w:rFonts w:ascii="Garamond" w:eastAsia="Times New Roman" w:hAnsi="Garamond" w:cs="Times New Roman"/>
                <w:highlight w:val="yellow"/>
              </w:rPr>
              <w:t xml:space="preserve">3.2.7 Если ГТП потребления участника оптового рынка, отнесенная ко второй неценовой зоне, включает ВЭ, который содержит узлы временно электрически изолированные от второй неценовой зоны и работающие синхронно со второй ценовой зоной, участник оптового рынка в отношении объемов потребления указанных узлов ВЭ должен подать отдельное уведомление о плановом почасовом потреблении на сайт ОРЭМ СО до 8 часов 30 минут по времени второй ценовой зоны торговых суток (суток </w:t>
            </w:r>
            <w:r w:rsidRPr="007B5E4B">
              <w:rPr>
                <w:rFonts w:ascii="Garamond" w:eastAsia="Times New Roman" w:hAnsi="Garamond" w:cs="Times New Roman"/>
                <w:i/>
                <w:highlight w:val="yellow"/>
              </w:rPr>
              <w:t>Х</w:t>
            </w:r>
            <w:r w:rsidRPr="007B5E4B">
              <w:rPr>
                <w:rFonts w:ascii="Garamond" w:eastAsia="Times New Roman" w:hAnsi="Garamond" w:cs="Times New Roman"/>
                <w:highlight w:val="yellow"/>
              </w:rPr>
              <w:t xml:space="preserve">-1), которое учитывает объемы электроэнергии, определенные в подпункте 4 п. 4.1.2 </w:t>
            </w:r>
            <w:r w:rsidRPr="007B5E4B">
              <w:rPr>
                <w:rFonts w:ascii="Garamond" w:eastAsia="Times New Roman" w:hAnsi="Garamond" w:cs="Times New Roman"/>
                <w:i/>
                <w:highlight w:val="yellow"/>
              </w:rPr>
              <w:t>Регламента подачи уведомлений участниками оптового рынка</w:t>
            </w:r>
            <w:r w:rsidRPr="007B5E4B">
              <w:rPr>
                <w:rFonts w:ascii="Garamond" w:eastAsia="Times New Roman" w:hAnsi="Garamond" w:cs="Times New Roman"/>
                <w:highlight w:val="yellow"/>
              </w:rPr>
              <w:t xml:space="preserve"> (Приложение № 4 к </w:t>
            </w:r>
            <w:r w:rsidRPr="007B5E4B">
              <w:rPr>
                <w:rFonts w:ascii="Garamond" w:eastAsia="Times New Roman" w:hAnsi="Garamond" w:cs="Times New Roman"/>
                <w:i/>
                <w:highlight w:val="yellow"/>
              </w:rPr>
              <w:t>Договору о присоединении к торговой системе оптового рынка</w:t>
            </w:r>
            <w:r w:rsidRPr="007B5E4B">
              <w:rPr>
                <w:rFonts w:ascii="Garamond" w:eastAsia="Times New Roman" w:hAnsi="Garamond" w:cs="Times New Roman"/>
                <w:highlight w:val="yellow"/>
              </w:rPr>
              <w:t>). В таком случае объемы потребления узлов, работающих изолированно от второй неценовой зоны (ВЭ второй неценовой зоны), в уведомлениях о прогнозном почасовом объеме потребления электрической энергии, подаваемых на сайт ОРЭМ СО, должны соответствовать объемам потребления в уведомлении, поданном в соответствии с п. 3.2.5 настоящего Регламента, в отношении совокупности узлов, работающих изолированно от второй неценовой зоны.</w:t>
            </w:r>
          </w:p>
          <w:p w14:paraId="77CC5327" w14:textId="597D2254" w:rsidR="00637F52" w:rsidRPr="007B5E4B" w:rsidRDefault="00637F52" w:rsidP="00FB3044">
            <w:pPr>
              <w:pStyle w:val="4"/>
              <w:widowControl w:val="0"/>
              <w:tabs>
                <w:tab w:val="left" w:pos="1200"/>
              </w:tabs>
              <w:rPr>
                <w:rFonts w:ascii="Garamond" w:hAnsi="Garamond"/>
                <w:szCs w:val="22"/>
                <w:highlight w:val="yellow"/>
              </w:rPr>
            </w:pPr>
          </w:p>
        </w:tc>
        <w:tc>
          <w:tcPr>
            <w:tcW w:w="7229" w:type="dxa"/>
            <w:vAlign w:val="center"/>
          </w:tcPr>
          <w:p w14:paraId="749EF208" w14:textId="309AD85E" w:rsidR="00637F52" w:rsidRPr="007B5E4B" w:rsidRDefault="00637F52" w:rsidP="00FB3044">
            <w:pPr>
              <w:pStyle w:val="4"/>
              <w:widowControl w:val="0"/>
              <w:tabs>
                <w:tab w:val="left" w:pos="1200"/>
              </w:tabs>
              <w:rPr>
                <w:rFonts w:ascii="Garamond" w:hAnsi="Garamond"/>
                <w:b/>
                <w:szCs w:val="22"/>
              </w:rPr>
            </w:pPr>
            <w:r w:rsidRPr="007B5E4B">
              <w:rPr>
                <w:rFonts w:ascii="Garamond" w:hAnsi="Garamond"/>
                <w:b/>
                <w:szCs w:val="22"/>
              </w:rPr>
              <w:t>Удавить пункт 3.2.7</w:t>
            </w:r>
          </w:p>
        </w:tc>
      </w:tr>
      <w:tr w:rsidR="0001113D" w:rsidRPr="007B5E4B" w14:paraId="74DE3805" w14:textId="77777777" w:rsidTr="000B07A0">
        <w:trPr>
          <w:trHeight w:val="435"/>
        </w:trPr>
        <w:tc>
          <w:tcPr>
            <w:tcW w:w="1010" w:type="dxa"/>
            <w:vAlign w:val="center"/>
          </w:tcPr>
          <w:p w14:paraId="7F2270DE" w14:textId="77777777" w:rsidR="00637F52" w:rsidRPr="007B5E4B" w:rsidRDefault="00637F52" w:rsidP="00637F52">
            <w:pPr>
              <w:widowControl w:val="0"/>
              <w:jc w:val="center"/>
              <w:rPr>
                <w:rFonts w:ascii="Garamond" w:hAnsi="Garamond"/>
                <w:b/>
              </w:rPr>
            </w:pPr>
            <w:r w:rsidRPr="007B5E4B">
              <w:rPr>
                <w:rFonts w:ascii="Garamond" w:hAnsi="Garamond"/>
                <w:b/>
              </w:rPr>
              <w:t>3.4</w:t>
            </w:r>
          </w:p>
        </w:tc>
        <w:tc>
          <w:tcPr>
            <w:tcW w:w="6782" w:type="dxa"/>
            <w:vAlign w:val="center"/>
          </w:tcPr>
          <w:p w14:paraId="6750F61F" w14:textId="77777777" w:rsidR="00637F52" w:rsidRPr="007B5E4B" w:rsidRDefault="00637F52" w:rsidP="00FB3044">
            <w:pPr>
              <w:pStyle w:val="31"/>
              <w:keepNext w:val="0"/>
              <w:keepLines w:val="0"/>
              <w:widowControl w:val="0"/>
              <w:tabs>
                <w:tab w:val="num" w:pos="2220"/>
              </w:tabs>
              <w:spacing w:before="120" w:after="120"/>
              <w:jc w:val="both"/>
              <w:rPr>
                <w:rFonts w:ascii="Garamond" w:hAnsi="Garamond"/>
                <w:b/>
                <w:color w:val="auto"/>
                <w:sz w:val="22"/>
                <w:szCs w:val="22"/>
              </w:rPr>
            </w:pPr>
            <w:r w:rsidRPr="007B5E4B">
              <w:rPr>
                <w:rFonts w:ascii="Garamond" w:hAnsi="Garamond"/>
                <w:b/>
                <w:color w:val="auto"/>
                <w:sz w:val="22"/>
                <w:szCs w:val="22"/>
              </w:rPr>
              <w:t xml:space="preserve">3.4 Подача уведомлений о предварительных плановых объемах перетока в сечениях экспорта-импорта в целях экспортно-импортной деятельности на территории </w:t>
            </w:r>
            <w:r w:rsidRPr="007B5E4B">
              <w:rPr>
                <w:rFonts w:ascii="Garamond" w:hAnsi="Garamond"/>
                <w:b/>
                <w:color w:val="auto"/>
                <w:sz w:val="22"/>
                <w:szCs w:val="22"/>
                <w:highlight w:val="yellow"/>
              </w:rPr>
              <w:t>второй неценовой зоны и</w:t>
            </w:r>
            <w:r w:rsidRPr="007B5E4B">
              <w:rPr>
                <w:rFonts w:ascii="Garamond" w:hAnsi="Garamond"/>
                <w:b/>
                <w:color w:val="auto"/>
                <w:sz w:val="22"/>
                <w:szCs w:val="22"/>
              </w:rPr>
              <w:t xml:space="preserve"> Калининградской области</w:t>
            </w:r>
          </w:p>
          <w:p w14:paraId="27FEFEAC" w14:textId="77777777" w:rsidR="00637F52" w:rsidRPr="007B5E4B" w:rsidRDefault="00637F52" w:rsidP="00FB3044">
            <w:pPr>
              <w:pStyle w:val="4"/>
              <w:widowControl w:val="0"/>
              <w:tabs>
                <w:tab w:val="left" w:pos="1200"/>
              </w:tabs>
              <w:rPr>
                <w:rFonts w:ascii="Garamond" w:hAnsi="Garamond"/>
                <w:szCs w:val="22"/>
                <w:highlight w:val="yellow"/>
              </w:rPr>
            </w:pPr>
          </w:p>
        </w:tc>
        <w:tc>
          <w:tcPr>
            <w:tcW w:w="7229" w:type="dxa"/>
            <w:vAlign w:val="center"/>
          </w:tcPr>
          <w:p w14:paraId="7C7CC62D" w14:textId="77777777" w:rsidR="00637F52" w:rsidRPr="007B5E4B" w:rsidRDefault="00637F52" w:rsidP="00FB3044">
            <w:pPr>
              <w:pStyle w:val="31"/>
              <w:keepNext w:val="0"/>
              <w:keepLines w:val="0"/>
              <w:widowControl w:val="0"/>
              <w:tabs>
                <w:tab w:val="num" w:pos="2220"/>
              </w:tabs>
              <w:spacing w:before="120" w:after="120"/>
              <w:jc w:val="both"/>
              <w:rPr>
                <w:rFonts w:ascii="Garamond" w:hAnsi="Garamond"/>
                <w:b/>
                <w:color w:val="auto"/>
                <w:sz w:val="22"/>
                <w:szCs w:val="22"/>
              </w:rPr>
            </w:pPr>
            <w:r w:rsidRPr="007B5E4B">
              <w:rPr>
                <w:rFonts w:ascii="Garamond" w:hAnsi="Garamond"/>
                <w:b/>
                <w:color w:val="auto"/>
                <w:sz w:val="22"/>
                <w:szCs w:val="22"/>
              </w:rPr>
              <w:t>3.4 Подача уведомлений о предварительных плановых объемах перетока в сечениях экспорта-импорта в целях экспортно-импортной деятельности на территории Калининградской области</w:t>
            </w:r>
          </w:p>
          <w:p w14:paraId="59CBA74E" w14:textId="77777777" w:rsidR="00637F52" w:rsidRPr="007B5E4B" w:rsidRDefault="00637F52" w:rsidP="00FB3044">
            <w:pPr>
              <w:pStyle w:val="4"/>
              <w:widowControl w:val="0"/>
              <w:tabs>
                <w:tab w:val="left" w:pos="1200"/>
              </w:tabs>
              <w:rPr>
                <w:rFonts w:ascii="Garamond" w:hAnsi="Garamond"/>
                <w:b/>
                <w:szCs w:val="22"/>
              </w:rPr>
            </w:pPr>
          </w:p>
        </w:tc>
      </w:tr>
      <w:tr w:rsidR="0001113D" w:rsidRPr="007B5E4B" w14:paraId="62304F82" w14:textId="77777777" w:rsidTr="000B07A0">
        <w:trPr>
          <w:trHeight w:val="435"/>
        </w:trPr>
        <w:tc>
          <w:tcPr>
            <w:tcW w:w="1010" w:type="dxa"/>
            <w:vAlign w:val="center"/>
          </w:tcPr>
          <w:p w14:paraId="0C180C1C" w14:textId="77777777" w:rsidR="00637F52" w:rsidRPr="007B5E4B" w:rsidRDefault="00637F52" w:rsidP="00637F52">
            <w:pPr>
              <w:widowControl w:val="0"/>
              <w:jc w:val="center"/>
              <w:rPr>
                <w:rFonts w:ascii="Garamond" w:hAnsi="Garamond"/>
                <w:b/>
              </w:rPr>
            </w:pPr>
            <w:r w:rsidRPr="007B5E4B">
              <w:rPr>
                <w:rFonts w:ascii="Garamond" w:hAnsi="Garamond"/>
                <w:b/>
              </w:rPr>
              <w:t>3.4.1</w:t>
            </w:r>
          </w:p>
        </w:tc>
        <w:tc>
          <w:tcPr>
            <w:tcW w:w="6782" w:type="dxa"/>
            <w:vAlign w:val="center"/>
          </w:tcPr>
          <w:p w14:paraId="3A073619" w14:textId="77777777" w:rsidR="00637F52" w:rsidRDefault="00637F52" w:rsidP="00FB3044">
            <w:pPr>
              <w:pStyle w:val="4"/>
              <w:widowControl w:val="0"/>
              <w:tabs>
                <w:tab w:val="num" w:pos="1040"/>
                <w:tab w:val="left" w:pos="1080"/>
              </w:tabs>
              <w:rPr>
                <w:rFonts w:ascii="Garamond" w:hAnsi="Garamond"/>
                <w:szCs w:val="22"/>
              </w:rPr>
            </w:pPr>
            <w:r w:rsidRPr="007B5E4B">
              <w:rPr>
                <w:rFonts w:ascii="Garamond" w:hAnsi="Garamond"/>
                <w:szCs w:val="22"/>
                <w:highlight w:val="yellow"/>
              </w:rPr>
              <w:t xml:space="preserve">3.4.1 Уведомления о предварительных плановых почасовых объемах перетока электроэнергии в сечениях экспорта-импорта в рамках второй неценовой зоны на каждый час операционных суток должны подаваться Держателем договоров о параллельной работе в отношении каждого сечения экспорта-импорта до 10 часов 00 минут по времени второй неценовой зоны торговых суток (сутки </w:t>
            </w:r>
            <w:r w:rsidRPr="007B5E4B">
              <w:rPr>
                <w:rFonts w:ascii="Garamond" w:hAnsi="Garamond"/>
                <w:i/>
                <w:szCs w:val="22"/>
                <w:highlight w:val="yellow"/>
              </w:rPr>
              <w:t>Х</w:t>
            </w:r>
            <w:r w:rsidRPr="007B5E4B">
              <w:rPr>
                <w:rFonts w:ascii="Garamond" w:hAnsi="Garamond"/>
                <w:szCs w:val="22"/>
                <w:highlight w:val="yellow"/>
              </w:rPr>
              <w:t>- 1).</w:t>
            </w:r>
          </w:p>
          <w:p w14:paraId="257A5530" w14:textId="5B4D2813" w:rsidR="00813812" w:rsidRPr="007B5E4B" w:rsidRDefault="00813812" w:rsidP="00FB3044">
            <w:pPr>
              <w:pStyle w:val="4"/>
              <w:widowControl w:val="0"/>
              <w:tabs>
                <w:tab w:val="num" w:pos="1040"/>
                <w:tab w:val="left" w:pos="1080"/>
              </w:tabs>
              <w:rPr>
                <w:rFonts w:ascii="Garamond" w:hAnsi="Garamond"/>
                <w:szCs w:val="22"/>
              </w:rPr>
            </w:pPr>
          </w:p>
        </w:tc>
        <w:tc>
          <w:tcPr>
            <w:tcW w:w="7229" w:type="dxa"/>
            <w:vAlign w:val="center"/>
          </w:tcPr>
          <w:p w14:paraId="0EE42A1D" w14:textId="743D8236" w:rsidR="00637F52" w:rsidRPr="007B5E4B" w:rsidRDefault="00637F52" w:rsidP="00FB3044">
            <w:pPr>
              <w:pStyle w:val="4"/>
              <w:widowControl w:val="0"/>
              <w:tabs>
                <w:tab w:val="num" w:pos="1040"/>
                <w:tab w:val="left" w:pos="1080"/>
              </w:tabs>
              <w:rPr>
                <w:rFonts w:ascii="Garamond" w:hAnsi="Garamond"/>
                <w:b/>
                <w:szCs w:val="22"/>
              </w:rPr>
            </w:pPr>
            <w:r w:rsidRPr="007B5E4B">
              <w:rPr>
                <w:rFonts w:ascii="Garamond" w:hAnsi="Garamond"/>
                <w:b/>
                <w:szCs w:val="22"/>
              </w:rPr>
              <w:t>Удалить пункт 3.4.1</w:t>
            </w:r>
          </w:p>
        </w:tc>
      </w:tr>
      <w:tr w:rsidR="0001113D" w:rsidRPr="007B5E4B" w14:paraId="211A03F1" w14:textId="77777777" w:rsidTr="000B07A0">
        <w:trPr>
          <w:trHeight w:val="435"/>
        </w:trPr>
        <w:tc>
          <w:tcPr>
            <w:tcW w:w="1010" w:type="dxa"/>
            <w:vAlign w:val="center"/>
          </w:tcPr>
          <w:p w14:paraId="2F0FC351" w14:textId="1745EDDC" w:rsidR="00313027" w:rsidRPr="007B5E4B" w:rsidRDefault="00365695" w:rsidP="00637F52">
            <w:pPr>
              <w:widowControl w:val="0"/>
              <w:jc w:val="center"/>
              <w:rPr>
                <w:rFonts w:ascii="Garamond" w:hAnsi="Garamond"/>
                <w:b/>
              </w:rPr>
            </w:pPr>
            <w:r>
              <w:rPr>
                <w:rFonts w:ascii="Garamond" w:hAnsi="Garamond"/>
                <w:b/>
              </w:rPr>
              <w:t>4.2.3</w:t>
            </w:r>
          </w:p>
        </w:tc>
        <w:tc>
          <w:tcPr>
            <w:tcW w:w="6782" w:type="dxa"/>
            <w:vAlign w:val="center"/>
          </w:tcPr>
          <w:p w14:paraId="0AC4BD31" w14:textId="7A7EB29C" w:rsidR="00313027" w:rsidRPr="007B5E4B" w:rsidRDefault="00DC3F13" w:rsidP="00FB3044">
            <w:pPr>
              <w:widowControl w:val="0"/>
              <w:autoSpaceDE w:val="0"/>
              <w:autoSpaceDN w:val="0"/>
              <w:adjustRightInd w:val="0"/>
              <w:spacing w:before="120" w:after="120"/>
              <w:jc w:val="both"/>
              <w:rPr>
                <w:rFonts w:ascii="Garamond" w:hAnsi="Garamond"/>
                <w:b/>
                <w:highlight w:val="yellow"/>
              </w:rPr>
            </w:pPr>
            <w:r w:rsidRPr="007B5E4B">
              <w:rPr>
                <w:rFonts w:ascii="Garamond" w:hAnsi="Garamond"/>
                <w:b/>
              </w:rPr>
              <w:t>Добавить пункт 4.2.3., включая подпункты 4.2.3.1 и 4.2.3.2</w:t>
            </w:r>
          </w:p>
        </w:tc>
        <w:tc>
          <w:tcPr>
            <w:tcW w:w="7229" w:type="dxa"/>
            <w:vAlign w:val="center"/>
          </w:tcPr>
          <w:p w14:paraId="27CEB30A" w14:textId="28CBDF4B" w:rsidR="005B00C0" w:rsidRPr="007B5E4B" w:rsidRDefault="005B00C0" w:rsidP="00FB3044">
            <w:pPr>
              <w:widowControl w:val="0"/>
              <w:spacing w:before="120" w:after="120"/>
              <w:jc w:val="both"/>
              <w:outlineLvl w:val="2"/>
              <w:rPr>
                <w:rFonts w:ascii="Garamond" w:eastAsia="Times New Roman" w:hAnsi="Garamond" w:cs="Times New Roman"/>
                <w:b/>
                <w:highlight w:val="yellow"/>
              </w:rPr>
            </w:pPr>
            <w:r w:rsidRPr="007B5E4B">
              <w:rPr>
                <w:rFonts w:ascii="Garamond" w:eastAsia="Times New Roman" w:hAnsi="Garamond" w:cs="Times New Roman"/>
                <w:b/>
                <w:highlight w:val="yellow"/>
              </w:rPr>
              <w:t xml:space="preserve">4.2.3. Особенности формирования ПДГ и ДДГ в неценовой зоне на </w:t>
            </w:r>
            <w:r w:rsidRPr="007B5E4B">
              <w:rPr>
                <w:rFonts w:ascii="Garamond" w:eastAsia="Times New Roman" w:hAnsi="Garamond" w:cs="Times New Roman"/>
                <w:b/>
                <w:highlight w:val="yellow"/>
              </w:rPr>
              <w:lastRenderedPageBreak/>
              <w:t>территории Калининградской области</w:t>
            </w:r>
          </w:p>
          <w:p w14:paraId="3FB73D1B" w14:textId="137B6C1F" w:rsidR="005B00C0" w:rsidRPr="007B5E4B" w:rsidRDefault="005B00C0"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4.2.3.1. СО определяет прогнозную величину общих суммарных потерь в сети ФСК с учетом суммарного объема потерь, заявленного участником оптового рынка − потребителем, расположенным на территории Калининградской облас</w:t>
            </w:r>
            <w:r w:rsidR="00BF1847">
              <w:rPr>
                <w:rFonts w:ascii="Garamond" w:eastAsia="Times New Roman" w:hAnsi="Garamond" w:cs="Times New Roman"/>
                <w:highlight w:val="yellow"/>
              </w:rPr>
              <w:t>ти. При формировании ПДГ/ДДГ СО</w:t>
            </w:r>
            <w:r w:rsidR="00F04DB4">
              <w:rPr>
                <w:rFonts w:ascii="Garamond" w:eastAsia="Times New Roman" w:hAnsi="Garamond" w:cs="Times New Roman"/>
                <w:highlight w:val="yellow"/>
              </w:rPr>
              <w:t>,</w:t>
            </w:r>
            <w:r w:rsidR="00BF1847">
              <w:rPr>
                <w:rFonts w:ascii="Garamond" w:eastAsia="Times New Roman" w:hAnsi="Garamond" w:cs="Times New Roman"/>
                <w:highlight w:val="yellow"/>
              </w:rPr>
              <w:t xml:space="preserve"> в первую очередь</w:t>
            </w:r>
            <w:r w:rsidR="00F04DB4">
              <w:rPr>
                <w:rFonts w:ascii="Garamond" w:eastAsia="Times New Roman" w:hAnsi="Garamond" w:cs="Times New Roman"/>
                <w:highlight w:val="yellow"/>
              </w:rPr>
              <w:t>,</w:t>
            </w:r>
            <w:r w:rsidRPr="007B5E4B">
              <w:rPr>
                <w:rFonts w:ascii="Garamond" w:eastAsia="Times New Roman" w:hAnsi="Garamond" w:cs="Times New Roman"/>
                <w:highlight w:val="yellow"/>
              </w:rPr>
              <w:t xml:space="preserve"> формирует плановый график по ГТП генерации, отнесенным к Калининградской области, тогда как плановые объемы перетока в ГТП экспорта/импорта определяют</w:t>
            </w:r>
            <w:r w:rsidR="00BF1847">
              <w:rPr>
                <w:rFonts w:ascii="Garamond" w:eastAsia="Times New Roman" w:hAnsi="Garamond" w:cs="Times New Roman"/>
                <w:highlight w:val="yellow"/>
              </w:rPr>
              <w:t>ся</w:t>
            </w:r>
            <w:r w:rsidRPr="007B5E4B">
              <w:rPr>
                <w:rFonts w:ascii="Garamond" w:eastAsia="Times New Roman" w:hAnsi="Garamond" w:cs="Times New Roman"/>
                <w:highlight w:val="yellow"/>
              </w:rPr>
              <w:t xml:space="preserve"> как разность суммарного объема потребления и суммарного объема генерации на электрических станциях, расположенных на территории Калининградской области.</w:t>
            </w:r>
          </w:p>
          <w:p w14:paraId="73B010AB" w14:textId="77777777" w:rsidR="005B00C0" w:rsidRPr="007B5E4B" w:rsidRDefault="005B00C0"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При формировании ПДГ/ДДГ в отношении объектов генерации, относящихся к неценовой зоне на территории</w:t>
            </w:r>
            <w:r w:rsidRPr="007B5E4B">
              <w:rPr>
                <w:rFonts w:ascii="Garamond" w:eastAsia="Times New Roman" w:hAnsi="Garamond" w:cs="Garamond"/>
                <w:highlight w:val="yellow"/>
              </w:rPr>
              <w:t xml:space="preserve"> Калининградской области</w:t>
            </w:r>
            <w:r w:rsidRPr="007B5E4B">
              <w:rPr>
                <w:rFonts w:ascii="Garamond" w:eastAsia="Times New Roman" w:hAnsi="Garamond" w:cs="Times New Roman"/>
                <w:highlight w:val="yellow"/>
              </w:rPr>
              <w:t>, СО осуществляет загрузку генерирующего оборудования с учетом следующих приоритетов:</w:t>
            </w:r>
          </w:p>
          <w:p w14:paraId="447C647C" w14:textId="77777777" w:rsidR="005B00C0" w:rsidRPr="007B5E4B" w:rsidRDefault="005B00C0" w:rsidP="00FB3044">
            <w:pPr>
              <w:widowControl w:val="0"/>
              <w:numPr>
                <w:ilvl w:val="0"/>
                <w:numId w:val="45"/>
              </w:numPr>
              <w:spacing w:before="120" w:after="120"/>
              <w:ind w:left="720"/>
              <w:jc w:val="both"/>
              <w:rPr>
                <w:rFonts w:ascii="Garamond" w:eastAsia="Times New Roman" w:hAnsi="Garamond" w:cs="Times New Roman"/>
                <w:highlight w:val="yellow"/>
              </w:rPr>
            </w:pPr>
            <w:r w:rsidRPr="007B5E4B">
              <w:rPr>
                <w:rFonts w:ascii="Garamond" w:eastAsia="Times New Roman" w:hAnsi="Garamond" w:cs="Times New Roman"/>
                <w:highlight w:val="yellow"/>
              </w:rPr>
              <w:t xml:space="preserve">в первую очередь осуществляется загрузка генерирующих единиц, обеспечивающих системную надежность; </w:t>
            </w:r>
          </w:p>
          <w:p w14:paraId="7327C654" w14:textId="77777777" w:rsidR="005B00C0" w:rsidRPr="007B5E4B" w:rsidRDefault="005B00C0" w:rsidP="00FB3044">
            <w:pPr>
              <w:widowControl w:val="0"/>
              <w:numPr>
                <w:ilvl w:val="0"/>
                <w:numId w:val="45"/>
              </w:numPr>
              <w:spacing w:before="120" w:after="120"/>
              <w:ind w:left="720"/>
              <w:jc w:val="both"/>
              <w:rPr>
                <w:rFonts w:ascii="Garamond" w:eastAsia="Times New Roman" w:hAnsi="Garamond" w:cs="Times New Roman"/>
                <w:highlight w:val="yellow"/>
              </w:rPr>
            </w:pPr>
            <w:r w:rsidRPr="007B5E4B">
              <w:rPr>
                <w:rFonts w:ascii="Garamond" w:eastAsia="Times New Roman" w:hAnsi="Garamond" w:cs="Times New Roman"/>
                <w:highlight w:val="yellow"/>
              </w:rPr>
              <w:t>во вторую очередь осуществляется загрузка гидроэлектростанции;</w:t>
            </w:r>
          </w:p>
          <w:p w14:paraId="57F08A30" w14:textId="77777777" w:rsidR="005B00C0" w:rsidRPr="007B5E4B" w:rsidRDefault="005B00C0" w:rsidP="00FB3044">
            <w:pPr>
              <w:widowControl w:val="0"/>
              <w:numPr>
                <w:ilvl w:val="0"/>
                <w:numId w:val="45"/>
              </w:numPr>
              <w:spacing w:before="120" w:after="120"/>
              <w:ind w:left="720"/>
              <w:jc w:val="both"/>
              <w:rPr>
                <w:rFonts w:ascii="Garamond" w:eastAsia="Times New Roman" w:hAnsi="Garamond" w:cs="Times New Roman"/>
                <w:highlight w:val="yellow"/>
              </w:rPr>
            </w:pPr>
            <w:r w:rsidRPr="007B5E4B">
              <w:rPr>
                <w:rFonts w:ascii="Garamond" w:eastAsia="Times New Roman" w:hAnsi="Garamond" w:cs="Times New Roman"/>
                <w:highlight w:val="yellow"/>
              </w:rPr>
              <w:t xml:space="preserve">в третью очередь осуществляется загрузка тепловых электростанций в объеме производства электрической энергии, соответствующем техническому минимуму и технологическому минимуму по РГЕ, обусловленному работой в теплофикационном режиме; </w:t>
            </w:r>
          </w:p>
          <w:p w14:paraId="41F22F13" w14:textId="77777777" w:rsidR="005B00C0" w:rsidRPr="007B5E4B" w:rsidRDefault="005B00C0" w:rsidP="00FB3044">
            <w:pPr>
              <w:widowControl w:val="0"/>
              <w:numPr>
                <w:ilvl w:val="0"/>
                <w:numId w:val="45"/>
              </w:numPr>
              <w:spacing w:before="120" w:after="120"/>
              <w:ind w:left="72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в четвертую очередь осуществляется загрузка генерирующего оборудования на объемы, которые не были включены в предыдущие приоритетные группы.</w:t>
            </w:r>
          </w:p>
          <w:p w14:paraId="0304CB5D" w14:textId="77777777" w:rsidR="005B00C0" w:rsidRPr="007B5E4B" w:rsidRDefault="005B00C0" w:rsidP="00FB3044">
            <w:pPr>
              <w:widowControl w:val="0"/>
              <w:tabs>
                <w:tab w:val="num" w:pos="1440"/>
              </w:tabs>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4.2.3.2. В процессе актуализации расчетной модели проводится поузловое разнесение величины общих суммарных потерь и определение в результате расчета ее составляющих − условно-постоянных потерь и нагрузочных.</w:t>
            </w:r>
          </w:p>
          <w:p w14:paraId="69FA71FE" w14:textId="77777777" w:rsidR="005B00C0" w:rsidRPr="007B5E4B" w:rsidRDefault="005B00C0" w:rsidP="00FB3044">
            <w:pPr>
              <w:widowControl w:val="0"/>
              <w:spacing w:before="120" w:after="120"/>
              <w:jc w:val="both"/>
              <w:rPr>
                <w:rFonts w:ascii="Garamond" w:eastAsia="Times New Roman" w:hAnsi="Garamond" w:cs="Times New Roman"/>
                <w:bCs/>
                <w:iCs/>
                <w:highlight w:val="yellow"/>
                <w:lang w:eastAsia="ru-RU"/>
              </w:rPr>
            </w:pPr>
            <w:r w:rsidRPr="007B5E4B">
              <w:rPr>
                <w:rFonts w:ascii="Garamond" w:eastAsia="Times New Roman" w:hAnsi="Garamond" w:cs="Times New Roman"/>
                <w:bCs/>
                <w:iCs/>
                <w:highlight w:val="yellow"/>
                <w:lang w:eastAsia="ru-RU"/>
              </w:rPr>
              <w:t xml:space="preserve">Общие суммарные потери в сетях ФСК в субъекте РФ </w:t>
            </w:r>
            <w:r w:rsidRPr="007B5E4B">
              <w:rPr>
                <w:rFonts w:ascii="Garamond" w:eastAsia="Times New Roman" w:hAnsi="Garamond" w:cs="Times New Roman"/>
                <w:bCs/>
                <w:i/>
                <w:iCs/>
                <w:highlight w:val="yellow"/>
                <w:lang w:val="en-US" w:eastAsia="ru-RU"/>
              </w:rPr>
              <w:t>F</w:t>
            </w:r>
            <w:r w:rsidRPr="007B5E4B">
              <w:rPr>
                <w:rFonts w:ascii="Garamond" w:eastAsia="Times New Roman" w:hAnsi="Garamond" w:cs="Times New Roman"/>
                <w:bCs/>
                <w:iCs/>
                <w:highlight w:val="yellow"/>
                <w:lang w:eastAsia="ru-RU"/>
              </w:rPr>
              <w:t xml:space="preserve"> определяются в соответствии с формулой (4):</w:t>
            </w:r>
          </w:p>
          <w:p w14:paraId="47F41ADB" w14:textId="71A7D66A" w:rsidR="005B00C0" w:rsidRPr="007B5E4B" w:rsidRDefault="00442519" w:rsidP="00FB3044">
            <w:pPr>
              <w:widowControl w:val="0"/>
              <w:spacing w:before="120" w:after="120"/>
              <w:ind w:left="360"/>
              <w:jc w:val="center"/>
              <w:outlineLvl w:val="2"/>
              <w:rPr>
                <w:rFonts w:ascii="Garamond" w:eastAsia="Times New Roman" w:hAnsi="Garamond" w:cs="Times New Roman"/>
                <w:highlight w:val="yellow"/>
              </w:rPr>
            </w:pPr>
            <w:r w:rsidRPr="007B5E4B">
              <w:rPr>
                <w:rFonts w:ascii="Garamond" w:eastAsia="Times New Roman" w:hAnsi="Garamond" w:cs="Times New Roman"/>
                <w:b/>
                <w:position w:val="-14"/>
                <w:highlight w:val="yellow"/>
              </w:rPr>
              <w:object w:dxaOrig="2480" w:dyaOrig="400" w14:anchorId="792552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25pt;height:29.45pt" o:ole="">
                  <v:imagedata r:id="rId8" o:title=""/>
                </v:shape>
                <o:OLEObject Type="Embed" ProgID="Equation.3" ShapeID="_x0000_i1025" DrawAspect="Content" ObjectID="_1791149128" r:id="rId9"/>
              </w:object>
            </w:r>
            <w:r w:rsidR="005B00C0" w:rsidRPr="007B5E4B">
              <w:rPr>
                <w:rFonts w:ascii="Garamond" w:eastAsia="Times New Roman" w:hAnsi="Garamond" w:cs="Times New Roman"/>
                <w:position w:val="-14"/>
                <w:highlight w:val="yellow"/>
              </w:rPr>
              <w:t>.</w:t>
            </w:r>
            <w:r w:rsidR="005B00C0" w:rsidRPr="007B5E4B">
              <w:rPr>
                <w:rFonts w:ascii="Garamond" w:eastAsia="Times New Roman" w:hAnsi="Garamond" w:cs="Times New Roman"/>
                <w:b/>
                <w:highlight w:val="yellow"/>
              </w:rPr>
              <w:tab/>
            </w:r>
            <w:r w:rsidR="005B00C0" w:rsidRPr="007B5E4B">
              <w:rPr>
                <w:rFonts w:ascii="Garamond" w:eastAsia="Times New Roman" w:hAnsi="Garamond" w:cs="Times New Roman"/>
                <w:b/>
                <w:highlight w:val="yellow"/>
              </w:rPr>
              <w:tab/>
            </w:r>
            <w:r w:rsidR="005B00C0" w:rsidRPr="007B5E4B">
              <w:rPr>
                <w:rFonts w:ascii="Garamond" w:eastAsia="Times New Roman" w:hAnsi="Garamond" w:cs="Times New Roman"/>
                <w:b/>
                <w:highlight w:val="yellow"/>
              </w:rPr>
              <w:tab/>
            </w:r>
            <w:r w:rsidR="005B00C0" w:rsidRPr="007B5E4B">
              <w:rPr>
                <w:rFonts w:ascii="Garamond" w:eastAsia="Times New Roman" w:hAnsi="Garamond" w:cs="Times New Roman"/>
                <w:highlight w:val="yellow"/>
              </w:rPr>
              <w:t>(4)</w:t>
            </w:r>
          </w:p>
          <w:p w14:paraId="389AAE35" w14:textId="77777777" w:rsidR="00313027" w:rsidRPr="007B5E4B" w:rsidRDefault="00313027" w:rsidP="00FB3044">
            <w:pPr>
              <w:widowControl w:val="0"/>
              <w:autoSpaceDE w:val="0"/>
              <w:autoSpaceDN w:val="0"/>
              <w:adjustRightInd w:val="0"/>
              <w:spacing w:before="120" w:after="120"/>
              <w:jc w:val="both"/>
              <w:rPr>
                <w:rFonts w:ascii="Garamond" w:hAnsi="Garamond"/>
                <w:b/>
                <w:highlight w:val="yellow"/>
              </w:rPr>
            </w:pPr>
          </w:p>
        </w:tc>
      </w:tr>
      <w:tr w:rsidR="0001113D" w:rsidRPr="007B5E4B" w14:paraId="56D65F58" w14:textId="77777777" w:rsidTr="000B07A0">
        <w:trPr>
          <w:trHeight w:val="435"/>
        </w:trPr>
        <w:tc>
          <w:tcPr>
            <w:tcW w:w="1010" w:type="dxa"/>
            <w:vAlign w:val="center"/>
          </w:tcPr>
          <w:p w14:paraId="44962387" w14:textId="77777777" w:rsidR="00637F52" w:rsidRPr="007B5E4B" w:rsidRDefault="00637F52" w:rsidP="00637F52">
            <w:pPr>
              <w:widowControl w:val="0"/>
              <w:jc w:val="center"/>
              <w:rPr>
                <w:rFonts w:ascii="Garamond" w:hAnsi="Garamond"/>
                <w:b/>
              </w:rPr>
            </w:pPr>
            <w:r w:rsidRPr="007B5E4B">
              <w:rPr>
                <w:rFonts w:ascii="Garamond" w:hAnsi="Garamond"/>
                <w:b/>
              </w:rPr>
              <w:lastRenderedPageBreak/>
              <w:t>4.4.1</w:t>
            </w:r>
          </w:p>
        </w:tc>
        <w:tc>
          <w:tcPr>
            <w:tcW w:w="6782" w:type="dxa"/>
            <w:vAlign w:val="center"/>
          </w:tcPr>
          <w:p w14:paraId="6435E19F" w14:textId="77777777" w:rsidR="00637F52" w:rsidRPr="007B5E4B" w:rsidRDefault="00637F52" w:rsidP="00FB3044">
            <w:pPr>
              <w:widowControl w:val="0"/>
              <w:autoSpaceDE w:val="0"/>
              <w:autoSpaceDN w:val="0"/>
              <w:adjustRightInd w:val="0"/>
              <w:spacing w:before="120" w:after="120"/>
              <w:jc w:val="both"/>
              <w:rPr>
                <w:rFonts w:ascii="Garamond" w:hAnsi="Garamond"/>
                <w:bCs/>
              </w:rPr>
            </w:pPr>
            <w:r w:rsidRPr="007B5E4B">
              <w:rPr>
                <w:rFonts w:ascii="Garamond" w:hAnsi="Garamond"/>
                <w:bCs/>
                <w:highlight w:val="yellow"/>
              </w:rPr>
              <w:t>4.4.1 Величина планового почасового потребления по каждой ГТП потребления участника оптового рынка, расположенной на территории НЦЗА или НЦЗК, равна величине, указанной в уведомлении о плановом почасовом потреблении участника оптового рынка, переданного СО в соответствии с п. 3.2 настоящего Регламента, с учетом особенностей п. 4.2.1 настоящего Регламента.</w:t>
            </w:r>
            <w:r w:rsidRPr="007B5E4B">
              <w:rPr>
                <w:rFonts w:ascii="Garamond" w:hAnsi="Garamond"/>
                <w:bCs/>
              </w:rPr>
              <w:t xml:space="preserve"> </w:t>
            </w:r>
          </w:p>
          <w:p w14:paraId="2F3C5F41" w14:textId="0A83252D" w:rsidR="007B5E4B" w:rsidRPr="007B5E4B" w:rsidRDefault="007B5E4B" w:rsidP="00FB3044">
            <w:pPr>
              <w:widowControl w:val="0"/>
              <w:autoSpaceDE w:val="0"/>
              <w:autoSpaceDN w:val="0"/>
              <w:adjustRightInd w:val="0"/>
              <w:spacing w:before="120" w:after="120"/>
              <w:jc w:val="both"/>
              <w:rPr>
                <w:rFonts w:ascii="Garamond" w:hAnsi="Garamond"/>
                <w:highlight w:val="yellow"/>
              </w:rPr>
            </w:pPr>
          </w:p>
        </w:tc>
        <w:tc>
          <w:tcPr>
            <w:tcW w:w="7229" w:type="dxa"/>
            <w:vAlign w:val="center"/>
          </w:tcPr>
          <w:p w14:paraId="3A1F1E33" w14:textId="07C3696D" w:rsidR="00637F52" w:rsidRPr="007B5E4B" w:rsidRDefault="00637F52" w:rsidP="00FB3044">
            <w:pPr>
              <w:pStyle w:val="4"/>
              <w:widowControl w:val="0"/>
              <w:tabs>
                <w:tab w:val="left" w:pos="720"/>
              </w:tabs>
              <w:rPr>
                <w:rFonts w:ascii="Garamond" w:hAnsi="Garamond"/>
                <w:b/>
                <w:szCs w:val="22"/>
              </w:rPr>
            </w:pPr>
            <w:r w:rsidRPr="007B5E4B">
              <w:rPr>
                <w:rFonts w:ascii="Garamond" w:hAnsi="Garamond"/>
                <w:b/>
                <w:szCs w:val="22"/>
              </w:rPr>
              <w:t>Удалить пункт 4.4.1</w:t>
            </w:r>
          </w:p>
        </w:tc>
      </w:tr>
      <w:tr w:rsidR="0001113D" w:rsidRPr="007B5E4B" w14:paraId="33393914" w14:textId="77777777" w:rsidTr="000B07A0">
        <w:trPr>
          <w:trHeight w:val="435"/>
        </w:trPr>
        <w:tc>
          <w:tcPr>
            <w:tcW w:w="1010" w:type="dxa"/>
            <w:vAlign w:val="center"/>
          </w:tcPr>
          <w:p w14:paraId="7914A47B" w14:textId="77777777" w:rsidR="00637F52" w:rsidRPr="007B5E4B" w:rsidRDefault="00637F52" w:rsidP="00637F52">
            <w:pPr>
              <w:widowControl w:val="0"/>
              <w:jc w:val="center"/>
              <w:rPr>
                <w:rFonts w:ascii="Garamond" w:hAnsi="Garamond"/>
                <w:b/>
              </w:rPr>
            </w:pPr>
            <w:r w:rsidRPr="007B5E4B">
              <w:rPr>
                <w:rFonts w:ascii="Garamond" w:hAnsi="Garamond"/>
                <w:b/>
              </w:rPr>
              <w:t>4.4.3</w:t>
            </w:r>
          </w:p>
        </w:tc>
        <w:tc>
          <w:tcPr>
            <w:tcW w:w="6782" w:type="dxa"/>
            <w:vAlign w:val="center"/>
          </w:tcPr>
          <w:p w14:paraId="7DBD44F6" w14:textId="77777777" w:rsidR="00637F52" w:rsidRPr="007B5E4B" w:rsidDel="00E35346" w:rsidRDefault="00637F52" w:rsidP="00FB3044">
            <w:pPr>
              <w:pStyle w:val="31"/>
              <w:keepNext w:val="0"/>
              <w:keepLines w:val="0"/>
              <w:widowControl w:val="0"/>
              <w:spacing w:before="120" w:after="120"/>
              <w:jc w:val="both"/>
              <w:rPr>
                <w:rFonts w:ascii="Garamond" w:eastAsia="Times New Roman" w:hAnsi="Garamond" w:cs="Times New Roman"/>
                <w:bCs/>
                <w:color w:val="auto"/>
                <w:sz w:val="22"/>
                <w:szCs w:val="22"/>
                <w:highlight w:val="yellow"/>
              </w:rPr>
            </w:pPr>
            <w:r w:rsidRPr="007B5E4B">
              <w:rPr>
                <w:rFonts w:ascii="Garamond" w:eastAsia="Times New Roman" w:hAnsi="Garamond" w:cs="Times New Roman"/>
                <w:bCs/>
                <w:color w:val="auto"/>
                <w:sz w:val="22"/>
                <w:szCs w:val="22"/>
                <w:highlight w:val="yellow"/>
              </w:rPr>
              <w:t xml:space="preserve">4.4.3 Величина планового почасового потребления </w:t>
            </w:r>
            <w:r w:rsidRPr="007B5E4B">
              <w:rPr>
                <w:rFonts w:ascii="Garamond" w:eastAsia="Times New Roman" w:hAnsi="Garamond" w:cs="Times New Roman"/>
                <w:bCs/>
                <w:color w:val="auto"/>
                <w:sz w:val="22"/>
                <w:szCs w:val="22"/>
                <w:highlight w:val="yellow"/>
              </w:rPr>
              <w:object w:dxaOrig="780" w:dyaOrig="400" w14:anchorId="16CE2710">
                <v:shape id="_x0000_i1026" type="#_x0000_t75" style="width:36pt;height:21.8pt" o:ole="">
                  <v:imagedata r:id="rId10" o:title=""/>
                </v:shape>
                <o:OLEObject Type="Embed" ProgID="Equation.3" ShapeID="_x0000_i1026" DrawAspect="Content" ObjectID="_1791149129" r:id="rId11"/>
              </w:object>
            </w:r>
            <w:r w:rsidRPr="007B5E4B">
              <w:rPr>
                <w:rFonts w:ascii="Garamond" w:eastAsia="Times New Roman" w:hAnsi="Garamond" w:cs="Times New Roman"/>
                <w:bCs/>
                <w:color w:val="auto"/>
                <w:sz w:val="22"/>
                <w:szCs w:val="22"/>
                <w:highlight w:val="yellow"/>
              </w:rPr>
              <w:t>по каждой ГТП потребления участника оптового рынка, расположенной на территории второй неценовой зоны, равна значению величин, указанных в уведомлениях о плановом почасовом потреблении участника оптового рынка, поданных в отношении одного операционного часа и переданного СО в соответствии с п. 3.2 настоящего Регламента, с учетом особенностей п. 4.1.3.3 настоящего Регламента.</w:t>
            </w:r>
          </w:p>
          <w:p w14:paraId="4B47A400" w14:textId="0B354CC0" w:rsidR="00637F52" w:rsidRPr="007B5E4B" w:rsidRDefault="00637F52" w:rsidP="00FB3044">
            <w:pPr>
              <w:pStyle w:val="4"/>
              <w:widowControl w:val="0"/>
              <w:tabs>
                <w:tab w:val="left" w:pos="720"/>
              </w:tabs>
              <w:rPr>
                <w:rFonts w:ascii="Garamond" w:hAnsi="Garamond"/>
                <w:bCs/>
                <w:szCs w:val="22"/>
                <w:highlight w:val="yellow"/>
              </w:rPr>
            </w:pPr>
          </w:p>
        </w:tc>
        <w:tc>
          <w:tcPr>
            <w:tcW w:w="7229" w:type="dxa"/>
            <w:vAlign w:val="center"/>
          </w:tcPr>
          <w:p w14:paraId="166B7376" w14:textId="1F9AC386" w:rsidR="00637F52" w:rsidRPr="007B5E4B" w:rsidRDefault="00637F52" w:rsidP="00FB3044">
            <w:pPr>
              <w:widowControl w:val="0"/>
              <w:autoSpaceDE w:val="0"/>
              <w:autoSpaceDN w:val="0"/>
              <w:adjustRightInd w:val="0"/>
              <w:spacing w:before="120" w:after="120"/>
              <w:jc w:val="both"/>
              <w:rPr>
                <w:rFonts w:ascii="Garamond" w:hAnsi="Garamond"/>
                <w:b/>
              </w:rPr>
            </w:pPr>
            <w:r w:rsidRPr="007B5E4B">
              <w:rPr>
                <w:rFonts w:ascii="Garamond" w:hAnsi="Garamond"/>
                <w:b/>
              </w:rPr>
              <w:t>Удалить пункт 4.4.3</w:t>
            </w:r>
          </w:p>
        </w:tc>
      </w:tr>
      <w:tr w:rsidR="0001113D" w:rsidRPr="007B5E4B" w14:paraId="2FBD3247" w14:textId="77777777" w:rsidTr="000B07A0">
        <w:trPr>
          <w:trHeight w:val="435"/>
        </w:trPr>
        <w:tc>
          <w:tcPr>
            <w:tcW w:w="1010" w:type="dxa"/>
            <w:vAlign w:val="center"/>
          </w:tcPr>
          <w:p w14:paraId="354F8B7C" w14:textId="77777777" w:rsidR="00637F52" w:rsidRPr="007B5E4B" w:rsidRDefault="00637F52" w:rsidP="00637F52">
            <w:pPr>
              <w:widowControl w:val="0"/>
              <w:jc w:val="center"/>
              <w:rPr>
                <w:rFonts w:ascii="Garamond" w:hAnsi="Garamond"/>
                <w:b/>
              </w:rPr>
            </w:pPr>
            <w:r w:rsidRPr="007B5E4B">
              <w:rPr>
                <w:rFonts w:ascii="Garamond" w:hAnsi="Garamond"/>
                <w:b/>
              </w:rPr>
              <w:t>4.4.4</w:t>
            </w:r>
          </w:p>
        </w:tc>
        <w:tc>
          <w:tcPr>
            <w:tcW w:w="6782" w:type="dxa"/>
            <w:vAlign w:val="center"/>
          </w:tcPr>
          <w:p w14:paraId="06E912BF" w14:textId="77777777" w:rsidR="00637F52" w:rsidRPr="007B5E4B" w:rsidRDefault="00637F52" w:rsidP="00FB3044">
            <w:pPr>
              <w:pStyle w:val="31"/>
              <w:keepNext w:val="0"/>
              <w:keepLines w:val="0"/>
              <w:widowControl w:val="0"/>
              <w:spacing w:before="120" w:after="120"/>
              <w:jc w:val="both"/>
              <w:rPr>
                <w:rFonts w:ascii="Garamond" w:eastAsia="Times New Roman" w:hAnsi="Garamond" w:cs="Times New Roman"/>
                <w:bCs/>
                <w:color w:val="auto"/>
                <w:sz w:val="22"/>
                <w:szCs w:val="22"/>
                <w:highlight w:val="yellow"/>
              </w:rPr>
            </w:pPr>
            <w:r w:rsidRPr="007B5E4B">
              <w:rPr>
                <w:rFonts w:ascii="Garamond" w:eastAsia="Times New Roman" w:hAnsi="Garamond" w:cs="Times New Roman"/>
                <w:bCs/>
                <w:color w:val="auto"/>
                <w:sz w:val="22"/>
                <w:szCs w:val="22"/>
                <w:highlight w:val="yellow"/>
              </w:rPr>
              <w:t xml:space="preserve">4.4.4 Величина планового почасового потребления в узлах, временно электрически изолированных от второй неценовой зоны и работающих синхронно со второй ценовой зоной, отнесенных к ГТП потребления участников оптового рынка, расположенных на территории второй неценовой зоны, равна значению суммарного поузлового потребления, указанного в отношении рассматриваемых узлов Системным оператором в актуализированной расчетной модели РСВ: </w:t>
            </w:r>
          </w:p>
          <w:p w14:paraId="3680D153" w14:textId="77777777" w:rsidR="00637F52" w:rsidRPr="007B5E4B" w:rsidRDefault="00637F52" w:rsidP="00FB3044">
            <w:pPr>
              <w:pStyle w:val="31"/>
              <w:keepNext w:val="0"/>
              <w:keepLines w:val="0"/>
              <w:widowControl w:val="0"/>
              <w:spacing w:before="120" w:after="120"/>
              <w:jc w:val="center"/>
              <w:rPr>
                <w:rFonts w:ascii="Garamond" w:eastAsia="Times New Roman" w:hAnsi="Garamond" w:cs="Times New Roman"/>
                <w:bCs/>
                <w:color w:val="auto"/>
                <w:sz w:val="22"/>
                <w:szCs w:val="22"/>
                <w:highlight w:val="yellow"/>
              </w:rPr>
            </w:pPr>
            <w:r w:rsidRPr="007B5E4B">
              <w:rPr>
                <w:rFonts w:ascii="Garamond" w:eastAsia="Times New Roman" w:hAnsi="Garamond" w:cs="Times New Roman"/>
                <w:bCs/>
                <w:color w:val="auto"/>
                <w:sz w:val="22"/>
                <w:szCs w:val="22"/>
                <w:highlight w:val="yellow"/>
              </w:rPr>
              <w:object w:dxaOrig="2860" w:dyaOrig="400" w14:anchorId="10898612">
                <v:shape id="_x0000_i1027" type="#_x0000_t75" style="width:230.75pt;height:29.45pt" o:ole="">
                  <v:imagedata r:id="rId12" o:title=""/>
                </v:shape>
                <o:OLEObject Type="Embed" ProgID="Equation.3" ShapeID="_x0000_i1027" DrawAspect="Content" ObjectID="_1791149130" r:id="rId13"/>
              </w:object>
            </w:r>
          </w:p>
          <w:p w14:paraId="78922307" w14:textId="610B7B64" w:rsidR="00637F52" w:rsidRPr="007B5E4B" w:rsidRDefault="00637F52" w:rsidP="00FB3044">
            <w:pPr>
              <w:pStyle w:val="31"/>
              <w:keepNext w:val="0"/>
              <w:keepLines w:val="0"/>
              <w:widowControl w:val="0"/>
              <w:spacing w:before="120" w:after="120"/>
              <w:jc w:val="both"/>
              <w:rPr>
                <w:rFonts w:ascii="Garamond" w:eastAsia="Times New Roman" w:hAnsi="Garamond" w:cs="Times New Roman"/>
                <w:bCs/>
                <w:color w:val="auto"/>
                <w:sz w:val="22"/>
                <w:szCs w:val="22"/>
                <w:highlight w:val="yellow"/>
              </w:rPr>
            </w:pPr>
          </w:p>
        </w:tc>
        <w:tc>
          <w:tcPr>
            <w:tcW w:w="7229" w:type="dxa"/>
            <w:vAlign w:val="center"/>
          </w:tcPr>
          <w:p w14:paraId="1956BDD4" w14:textId="58C7FE74"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bCs/>
                <w:highlight w:val="yellow"/>
              </w:rPr>
            </w:pPr>
            <w:r w:rsidRPr="007B5E4B">
              <w:rPr>
                <w:rFonts w:ascii="Garamond" w:hAnsi="Garamond"/>
                <w:b/>
              </w:rPr>
              <w:t>Удалить пункт 4.4.4</w:t>
            </w:r>
          </w:p>
        </w:tc>
      </w:tr>
      <w:tr w:rsidR="0001113D" w:rsidRPr="007B5E4B" w14:paraId="4D384C90" w14:textId="77777777" w:rsidTr="000B07A0">
        <w:trPr>
          <w:trHeight w:val="435"/>
        </w:trPr>
        <w:tc>
          <w:tcPr>
            <w:tcW w:w="1010" w:type="dxa"/>
            <w:vAlign w:val="center"/>
          </w:tcPr>
          <w:p w14:paraId="083E937B" w14:textId="77777777" w:rsidR="00637F52" w:rsidRPr="007B5E4B" w:rsidRDefault="00637F52" w:rsidP="00637F52">
            <w:pPr>
              <w:widowControl w:val="0"/>
              <w:jc w:val="center"/>
              <w:rPr>
                <w:rFonts w:ascii="Garamond" w:hAnsi="Garamond"/>
                <w:b/>
              </w:rPr>
            </w:pPr>
            <w:r w:rsidRPr="007B5E4B">
              <w:rPr>
                <w:rFonts w:ascii="Garamond" w:hAnsi="Garamond"/>
                <w:b/>
              </w:rPr>
              <w:t>4.5.1</w:t>
            </w:r>
          </w:p>
        </w:tc>
        <w:tc>
          <w:tcPr>
            <w:tcW w:w="6782" w:type="dxa"/>
            <w:vAlign w:val="center"/>
          </w:tcPr>
          <w:p w14:paraId="6DDD5906" w14:textId="77777777" w:rsidR="00B65C52" w:rsidRPr="007B5E4B" w:rsidRDefault="00B65C52" w:rsidP="00FB3044">
            <w:pPr>
              <w:widowControl w:val="0"/>
              <w:tabs>
                <w:tab w:val="left" w:pos="1200"/>
              </w:tabs>
              <w:spacing w:before="120" w:after="120"/>
              <w:ind w:firstLine="600"/>
              <w:jc w:val="both"/>
              <w:outlineLvl w:val="3"/>
              <w:rPr>
                <w:rFonts w:ascii="Garamond" w:eastAsia="Times New Roman" w:hAnsi="Garamond" w:cs="Times New Roman"/>
                <w:bCs/>
              </w:rPr>
            </w:pPr>
            <w:r w:rsidRPr="007B5E4B">
              <w:rPr>
                <w:rFonts w:ascii="Garamond" w:eastAsia="Times New Roman" w:hAnsi="Garamond" w:cs="Times New Roman"/>
                <w:bCs/>
              </w:rPr>
              <w:t xml:space="preserve">Участник оптового рынка, в отношении которого на оптовом рынке зарегистрирована ГТП потребления поставщика, имеет право заявить величину планового почасового потребления в ГТП </w:t>
            </w:r>
            <w:r w:rsidRPr="007B5E4B">
              <w:rPr>
                <w:rFonts w:ascii="Garamond" w:eastAsia="Times New Roman" w:hAnsi="Garamond" w:cs="Times New Roman"/>
                <w:bCs/>
              </w:rPr>
              <w:lastRenderedPageBreak/>
              <w:t>потребления поставщика на сайт ОРЭМ СО:</w:t>
            </w:r>
          </w:p>
          <w:p w14:paraId="5FAD3A42" w14:textId="77777777" w:rsidR="00B65C52" w:rsidRPr="007B5E4B" w:rsidRDefault="00B65C52" w:rsidP="00FB3044">
            <w:pPr>
              <w:widowControl w:val="0"/>
              <w:spacing w:before="120" w:after="120"/>
              <w:ind w:left="577"/>
              <w:jc w:val="both"/>
              <w:outlineLvl w:val="4"/>
              <w:rPr>
                <w:rFonts w:ascii="Garamond" w:eastAsia="Times New Roman" w:hAnsi="Garamond" w:cs="Times New Roman"/>
                <w:bCs/>
                <w:iCs/>
                <w:highlight w:val="yellow"/>
              </w:rPr>
            </w:pPr>
            <w:r w:rsidRPr="007B5E4B">
              <w:rPr>
                <w:rFonts w:ascii="Garamond" w:eastAsia="Times New Roman" w:hAnsi="Garamond" w:cs="Times New Roman"/>
                <w:bCs/>
                <w:iCs/>
                <w:highlight w:val="yellow"/>
              </w:rPr>
              <w:t>― для ГТП потребления, отнесенных к неценовой зоне Архангельской области, неценовой зоне Республики Коми и неценовой зоне Калининградской области – до 8 часов 30 минут по времени первой ценовой зоны торговых суток (сутки Х-1);</w:t>
            </w:r>
          </w:p>
          <w:p w14:paraId="13A0E94B" w14:textId="77777777" w:rsidR="00B65C52" w:rsidRPr="007B5E4B" w:rsidRDefault="00B65C52" w:rsidP="00FB3044">
            <w:pPr>
              <w:widowControl w:val="0"/>
              <w:spacing w:before="120" w:after="120"/>
              <w:ind w:left="577"/>
              <w:jc w:val="both"/>
              <w:outlineLvl w:val="4"/>
              <w:rPr>
                <w:rFonts w:ascii="Garamond" w:eastAsia="Times New Roman" w:hAnsi="Garamond" w:cs="Times New Roman"/>
                <w:bCs/>
                <w:i/>
                <w:iCs/>
              </w:rPr>
            </w:pPr>
            <w:r w:rsidRPr="007B5E4B">
              <w:rPr>
                <w:rFonts w:ascii="Garamond" w:eastAsia="Times New Roman" w:hAnsi="Garamond" w:cs="Times New Roman"/>
                <w:bCs/>
                <w:iCs/>
                <w:highlight w:val="yellow"/>
              </w:rPr>
              <w:t>― для ГТП потребления, отнесенных ко второй неценовой зоне – до 10 часов 00 минут по времени второй неценовой зоны торговых суток (сутки Х-1).</w:t>
            </w:r>
          </w:p>
          <w:p w14:paraId="0F2B09C6" w14:textId="01ECA0B1" w:rsidR="00637F52" w:rsidRPr="007B5E4B" w:rsidRDefault="00637F52" w:rsidP="00FB3044">
            <w:pPr>
              <w:pStyle w:val="31"/>
              <w:keepNext w:val="0"/>
              <w:keepLines w:val="0"/>
              <w:widowControl w:val="0"/>
              <w:spacing w:before="120" w:after="120"/>
              <w:ind w:left="719"/>
              <w:jc w:val="both"/>
              <w:rPr>
                <w:rFonts w:ascii="Garamond" w:eastAsia="Times New Roman" w:hAnsi="Garamond" w:cs="Times New Roman"/>
                <w:color w:val="auto"/>
                <w:sz w:val="22"/>
                <w:szCs w:val="22"/>
                <w:highlight w:val="yellow"/>
              </w:rPr>
            </w:pPr>
          </w:p>
        </w:tc>
        <w:tc>
          <w:tcPr>
            <w:tcW w:w="7229" w:type="dxa"/>
            <w:vAlign w:val="center"/>
          </w:tcPr>
          <w:p w14:paraId="2AC78769" w14:textId="53C0BD4F" w:rsidR="00637F52" w:rsidRPr="007B5E4B" w:rsidRDefault="00637F52" w:rsidP="007B5E4B">
            <w:pPr>
              <w:pStyle w:val="4"/>
              <w:widowControl w:val="0"/>
              <w:tabs>
                <w:tab w:val="left" w:pos="1200"/>
              </w:tabs>
              <w:ind w:firstLine="597"/>
              <w:rPr>
                <w:rFonts w:ascii="Garamond" w:hAnsi="Garamond"/>
                <w:bCs/>
                <w:iCs/>
                <w:szCs w:val="22"/>
              </w:rPr>
            </w:pPr>
            <w:r w:rsidRPr="007B5E4B">
              <w:rPr>
                <w:rFonts w:ascii="Garamond" w:hAnsi="Garamond"/>
                <w:bCs/>
                <w:szCs w:val="22"/>
              </w:rPr>
              <w:lastRenderedPageBreak/>
              <w:t xml:space="preserve">Участник оптового рынка, в отношении которого на оптовом рынке зарегистрирована ГТП потребления поставщика, имеет право заявить величину планового почасового потребления в ГТП потребления </w:t>
            </w:r>
            <w:r w:rsidRPr="007B5E4B">
              <w:rPr>
                <w:rFonts w:ascii="Garamond" w:hAnsi="Garamond"/>
                <w:bCs/>
                <w:szCs w:val="22"/>
              </w:rPr>
              <w:lastRenderedPageBreak/>
              <w:t>поставщика на сайт ОРЭМ СО</w:t>
            </w:r>
            <w:r w:rsidR="000613D6" w:rsidRPr="007B5E4B">
              <w:rPr>
                <w:rFonts w:ascii="Garamond" w:hAnsi="Garamond"/>
                <w:bCs/>
                <w:szCs w:val="22"/>
              </w:rPr>
              <w:t xml:space="preserve"> </w:t>
            </w:r>
            <w:r w:rsidRPr="007B5E4B">
              <w:rPr>
                <w:rFonts w:ascii="Garamond" w:hAnsi="Garamond"/>
                <w:bCs/>
                <w:iCs/>
                <w:szCs w:val="22"/>
                <w:highlight w:val="yellow"/>
              </w:rPr>
              <w:t xml:space="preserve">до 8 часов 30 минут по </w:t>
            </w:r>
            <w:r w:rsidR="000613D6" w:rsidRPr="007B5E4B">
              <w:rPr>
                <w:rFonts w:ascii="Garamond" w:hAnsi="Garamond"/>
                <w:bCs/>
                <w:iCs/>
                <w:szCs w:val="22"/>
                <w:highlight w:val="yellow"/>
              </w:rPr>
              <w:t>московскому времени.</w:t>
            </w:r>
          </w:p>
          <w:p w14:paraId="43A28796" w14:textId="77777777" w:rsidR="00637F52" w:rsidRPr="007B5E4B" w:rsidRDefault="00637F52" w:rsidP="00FB3044">
            <w:pPr>
              <w:pStyle w:val="50"/>
              <w:keepNext w:val="0"/>
              <w:keepLines w:val="0"/>
              <w:widowControl w:val="0"/>
              <w:spacing w:before="120" w:after="120"/>
              <w:ind w:left="436"/>
              <w:jc w:val="both"/>
              <w:rPr>
                <w:rFonts w:ascii="Garamond" w:hAnsi="Garamond"/>
                <w:b/>
                <w:color w:val="auto"/>
              </w:rPr>
            </w:pPr>
          </w:p>
        </w:tc>
      </w:tr>
      <w:tr w:rsidR="0001113D" w:rsidRPr="007B5E4B" w14:paraId="3777E068" w14:textId="77777777" w:rsidTr="007B5E4B">
        <w:trPr>
          <w:trHeight w:val="435"/>
        </w:trPr>
        <w:tc>
          <w:tcPr>
            <w:tcW w:w="1010" w:type="dxa"/>
            <w:vAlign w:val="center"/>
          </w:tcPr>
          <w:p w14:paraId="03DE01FD" w14:textId="77777777" w:rsidR="00637F52" w:rsidRPr="007B5E4B" w:rsidRDefault="00637F52" w:rsidP="00637F52">
            <w:pPr>
              <w:widowControl w:val="0"/>
              <w:jc w:val="center"/>
              <w:rPr>
                <w:rFonts w:ascii="Garamond" w:hAnsi="Garamond"/>
                <w:b/>
              </w:rPr>
            </w:pPr>
            <w:r w:rsidRPr="007B5E4B">
              <w:rPr>
                <w:rFonts w:ascii="Garamond" w:hAnsi="Garamond"/>
                <w:b/>
              </w:rPr>
              <w:lastRenderedPageBreak/>
              <w:t>4.6</w:t>
            </w:r>
          </w:p>
        </w:tc>
        <w:tc>
          <w:tcPr>
            <w:tcW w:w="6782" w:type="dxa"/>
            <w:vAlign w:val="center"/>
          </w:tcPr>
          <w:p w14:paraId="3B009747" w14:textId="2DA8C648" w:rsidR="000613D6" w:rsidRPr="007B5E4B" w:rsidRDefault="001D1991" w:rsidP="00FB3044">
            <w:pPr>
              <w:widowControl w:val="0"/>
              <w:spacing w:before="120" w:after="120"/>
              <w:jc w:val="both"/>
              <w:outlineLvl w:val="2"/>
              <w:rPr>
                <w:rFonts w:ascii="Garamond" w:eastAsia="Times New Roman" w:hAnsi="Garamond" w:cs="Times New Roman"/>
                <w:b/>
              </w:rPr>
            </w:pPr>
            <w:r w:rsidRPr="007B5E4B">
              <w:rPr>
                <w:rFonts w:ascii="Garamond" w:eastAsia="Times New Roman" w:hAnsi="Garamond" w:cs="Times New Roman"/>
                <w:b/>
              </w:rPr>
              <w:t xml:space="preserve">4.6 </w:t>
            </w:r>
            <w:r w:rsidR="000613D6" w:rsidRPr="007B5E4B">
              <w:rPr>
                <w:rFonts w:ascii="Garamond" w:eastAsia="Times New Roman" w:hAnsi="Garamond" w:cs="Times New Roman"/>
                <w:b/>
              </w:rPr>
              <w:t xml:space="preserve">Определение плановых почасовых объемов перетока электроэнергии в сечениях экспорта-импорта в </w:t>
            </w:r>
            <w:r w:rsidR="000613D6" w:rsidRPr="007B5E4B">
              <w:rPr>
                <w:rFonts w:ascii="Garamond" w:eastAsia="Times New Roman" w:hAnsi="Garamond" w:cs="Times New Roman"/>
                <w:b/>
                <w:highlight w:val="yellow"/>
              </w:rPr>
              <w:t>рамках</w:t>
            </w:r>
            <w:r w:rsidR="000613D6" w:rsidRPr="007B5E4B">
              <w:rPr>
                <w:rFonts w:ascii="Garamond" w:eastAsia="Times New Roman" w:hAnsi="Garamond" w:cs="Times New Roman"/>
                <w:b/>
              </w:rPr>
              <w:t xml:space="preserve"> </w:t>
            </w:r>
            <w:r w:rsidR="000613D6" w:rsidRPr="007B5E4B">
              <w:rPr>
                <w:rFonts w:ascii="Garamond" w:eastAsia="Times New Roman" w:hAnsi="Garamond" w:cs="Times New Roman"/>
                <w:b/>
                <w:highlight w:val="yellow"/>
              </w:rPr>
              <w:t>второй неценовой зоны и</w:t>
            </w:r>
            <w:r w:rsidR="000613D6" w:rsidRPr="007B5E4B">
              <w:rPr>
                <w:rFonts w:ascii="Garamond" w:eastAsia="Times New Roman" w:hAnsi="Garamond" w:cs="Times New Roman"/>
                <w:b/>
              </w:rPr>
              <w:t xml:space="preserve"> Калининградской области</w:t>
            </w:r>
          </w:p>
          <w:p w14:paraId="20B86153" w14:textId="77777777" w:rsidR="000613D6" w:rsidRPr="007B5E4B" w:rsidRDefault="000613D6" w:rsidP="00FB3044">
            <w:pPr>
              <w:widowControl w:val="0"/>
              <w:numPr>
                <w:ilvl w:val="0"/>
                <w:numId w:val="1"/>
              </w:numPr>
              <w:spacing w:before="120" w:after="120"/>
              <w:ind w:firstLine="600"/>
              <w:jc w:val="both"/>
              <w:outlineLvl w:val="3"/>
              <w:rPr>
                <w:rFonts w:ascii="Garamond" w:eastAsia="Times New Roman" w:hAnsi="Garamond" w:cs="Times New Roman"/>
                <w:bCs/>
              </w:rPr>
            </w:pPr>
            <w:r w:rsidRPr="007B5E4B">
              <w:rPr>
                <w:rFonts w:ascii="Garamond" w:eastAsia="Times New Roman" w:hAnsi="Garamond" w:cs="Times New Roman"/>
                <w:bCs/>
              </w:rPr>
              <w:t xml:space="preserve">Плановые почасовые объемы перетока электроэнергии в сечениях экспорта-импорта для Калининградской области </w:t>
            </w:r>
            <w:r w:rsidRPr="007B5E4B">
              <w:rPr>
                <w:rFonts w:ascii="Garamond" w:eastAsia="Times New Roman" w:hAnsi="Garamond" w:cs="Times New Roman"/>
                <w:bCs/>
                <w:highlight w:val="yellow"/>
              </w:rPr>
              <w:t>и второй неценовой зоны</w:t>
            </w:r>
            <w:r w:rsidRPr="007B5E4B">
              <w:rPr>
                <w:rFonts w:ascii="Garamond" w:eastAsia="Times New Roman" w:hAnsi="Garamond" w:cs="Times New Roman"/>
                <w:bCs/>
              </w:rPr>
              <w:t xml:space="preserve"> определяются СО в рамках процедуры планирования диспетчерского графика с учетом уведомлений, представленных Держателем договоров о параллельной работе. Значения, фактически включенные СО в плановый диспетчерский график, доводятся:</w:t>
            </w:r>
          </w:p>
          <w:p w14:paraId="5C7A8185" w14:textId="77777777" w:rsidR="000613D6" w:rsidRPr="007B5E4B" w:rsidRDefault="000613D6" w:rsidP="00FB3044">
            <w:pPr>
              <w:widowControl w:val="0"/>
              <w:numPr>
                <w:ilvl w:val="0"/>
                <w:numId w:val="6"/>
              </w:numPr>
              <w:spacing w:before="120" w:after="120"/>
              <w:jc w:val="both"/>
              <w:outlineLvl w:val="3"/>
              <w:rPr>
                <w:rFonts w:ascii="Garamond" w:eastAsia="Times New Roman" w:hAnsi="Garamond" w:cs="Times New Roman"/>
                <w:bCs/>
              </w:rPr>
            </w:pPr>
            <w:r w:rsidRPr="007B5E4B">
              <w:rPr>
                <w:rFonts w:ascii="Garamond" w:eastAsia="Times New Roman" w:hAnsi="Garamond" w:cs="Times New Roman"/>
                <w:bCs/>
              </w:rPr>
              <w:t xml:space="preserve">до Держателя договоров о параллельной работе </w:t>
            </w:r>
            <w:r w:rsidRPr="007B5E4B">
              <w:rPr>
                <w:rFonts w:ascii="Garamond" w:eastAsia="Times New Roman" w:hAnsi="Garamond" w:cs="Times New Roman"/>
              </w:rPr>
              <w:t>−</w:t>
            </w:r>
            <w:r w:rsidRPr="007B5E4B">
              <w:rPr>
                <w:rFonts w:ascii="Garamond" w:eastAsia="Times New Roman" w:hAnsi="Garamond" w:cs="Times New Roman"/>
                <w:bCs/>
              </w:rPr>
              <w:t xml:space="preserve"> до 12 часов 30 минут московского времени </w:t>
            </w:r>
            <w:r w:rsidRPr="007B5E4B">
              <w:rPr>
                <w:rFonts w:ascii="Garamond" w:eastAsia="Times New Roman" w:hAnsi="Garamond" w:cs="Times New Roman"/>
                <w:bCs/>
                <w:highlight w:val="yellow"/>
              </w:rPr>
              <w:t>по неценовой зоне</w:t>
            </w:r>
            <w:r w:rsidRPr="007B5E4B">
              <w:rPr>
                <w:rFonts w:ascii="Garamond" w:eastAsia="Calibri" w:hAnsi="Garamond" w:cs="Times New Roman"/>
                <w:highlight w:val="yellow"/>
              </w:rPr>
              <w:t xml:space="preserve"> </w:t>
            </w:r>
            <w:r w:rsidRPr="007B5E4B">
              <w:rPr>
                <w:rFonts w:ascii="Garamond" w:eastAsia="Times New Roman" w:hAnsi="Garamond" w:cs="Times New Roman"/>
                <w:bCs/>
                <w:highlight w:val="yellow"/>
              </w:rPr>
              <w:t>Калининградской области и до 9 часов 00 минут московского времени (16 часов 00 минут хабаровского времени) торговых суток – по второй неценовой зоне;</w:t>
            </w:r>
          </w:p>
          <w:p w14:paraId="581EE691" w14:textId="77777777" w:rsidR="000613D6" w:rsidRPr="00813812" w:rsidRDefault="000613D6" w:rsidP="00FB3044">
            <w:pPr>
              <w:widowControl w:val="0"/>
              <w:numPr>
                <w:ilvl w:val="0"/>
                <w:numId w:val="6"/>
              </w:numPr>
              <w:spacing w:before="120" w:after="120"/>
              <w:jc w:val="both"/>
              <w:outlineLvl w:val="3"/>
              <w:rPr>
                <w:rFonts w:ascii="Garamond" w:hAnsi="Garamond"/>
                <w:bCs/>
              </w:rPr>
            </w:pPr>
            <w:r w:rsidRPr="007B5E4B">
              <w:rPr>
                <w:rFonts w:ascii="Garamond" w:hAnsi="Garamond"/>
                <w:bCs/>
              </w:rPr>
              <w:t xml:space="preserve"> </w:t>
            </w:r>
            <w:r w:rsidRPr="007B5E4B">
              <w:rPr>
                <w:rFonts w:ascii="Garamond" w:eastAsia="Times New Roman" w:hAnsi="Garamond" w:cs="Times New Roman"/>
                <w:bCs/>
              </w:rPr>
              <w:t>до КО − в порядке и сроки, установленные соглашением о взаимодействии между СО и КО.</w:t>
            </w:r>
          </w:p>
          <w:p w14:paraId="7B57824E" w14:textId="12621727" w:rsidR="00813812" w:rsidRPr="007B5E4B" w:rsidRDefault="00813812" w:rsidP="00813812">
            <w:pPr>
              <w:widowControl w:val="0"/>
              <w:spacing w:before="120" w:after="120"/>
              <w:ind w:left="1069"/>
              <w:jc w:val="both"/>
              <w:outlineLvl w:val="3"/>
              <w:rPr>
                <w:rFonts w:ascii="Garamond" w:hAnsi="Garamond"/>
                <w:bCs/>
              </w:rPr>
            </w:pPr>
          </w:p>
        </w:tc>
        <w:tc>
          <w:tcPr>
            <w:tcW w:w="7229" w:type="dxa"/>
          </w:tcPr>
          <w:p w14:paraId="6BECF8E1" w14:textId="582E9F85" w:rsidR="001D1991" w:rsidRPr="007B5E4B" w:rsidRDefault="001D1991" w:rsidP="00FB3044">
            <w:pPr>
              <w:widowControl w:val="0"/>
              <w:spacing w:before="120" w:after="120"/>
              <w:jc w:val="both"/>
              <w:outlineLvl w:val="2"/>
              <w:rPr>
                <w:rFonts w:ascii="Garamond" w:eastAsia="Times New Roman" w:hAnsi="Garamond" w:cs="Times New Roman"/>
                <w:b/>
              </w:rPr>
            </w:pPr>
            <w:r w:rsidRPr="007B5E4B">
              <w:rPr>
                <w:rFonts w:ascii="Garamond" w:eastAsia="Times New Roman" w:hAnsi="Garamond" w:cs="Times New Roman"/>
                <w:b/>
              </w:rPr>
              <w:t>4.6 Определение плановых почасовых объемов перетока электроэнергии в сечениях экспорта-импорта в Калининградской области</w:t>
            </w:r>
          </w:p>
          <w:p w14:paraId="7D14D110" w14:textId="6016725F" w:rsidR="001D1991" w:rsidRPr="007B5E4B" w:rsidRDefault="001D1991" w:rsidP="00FB3044">
            <w:pPr>
              <w:widowControl w:val="0"/>
              <w:numPr>
                <w:ilvl w:val="0"/>
                <w:numId w:val="1"/>
              </w:numPr>
              <w:spacing w:before="120" w:after="120"/>
              <w:ind w:firstLine="600"/>
              <w:jc w:val="both"/>
              <w:outlineLvl w:val="3"/>
              <w:rPr>
                <w:rFonts w:ascii="Garamond" w:eastAsia="Times New Roman" w:hAnsi="Garamond" w:cs="Times New Roman"/>
                <w:bCs/>
              </w:rPr>
            </w:pPr>
            <w:r w:rsidRPr="007B5E4B">
              <w:rPr>
                <w:rFonts w:ascii="Garamond" w:eastAsia="Times New Roman" w:hAnsi="Garamond" w:cs="Times New Roman"/>
                <w:bCs/>
              </w:rPr>
              <w:t>Плановые почасовые объемы перетока электроэнергии в сечениях экспорта-импорта для Калининградской области определяются СО в рамках процедуры планирования диспетчерского графика с учетом уведомлений, представленных Держателем договоров о параллельной работе. Значения, фактически включенные СО в плановый диспетчерский график, доводятся:</w:t>
            </w:r>
          </w:p>
          <w:p w14:paraId="22A5406F" w14:textId="24E55D4B" w:rsidR="001D1991" w:rsidRPr="007B5E4B" w:rsidRDefault="001D1991" w:rsidP="00FB3044">
            <w:pPr>
              <w:widowControl w:val="0"/>
              <w:numPr>
                <w:ilvl w:val="0"/>
                <w:numId w:val="6"/>
              </w:numPr>
              <w:spacing w:before="120" w:after="120"/>
              <w:jc w:val="both"/>
              <w:outlineLvl w:val="3"/>
              <w:rPr>
                <w:rFonts w:ascii="Garamond" w:eastAsia="Times New Roman" w:hAnsi="Garamond" w:cs="Times New Roman"/>
                <w:bCs/>
              </w:rPr>
            </w:pPr>
            <w:r w:rsidRPr="007B5E4B">
              <w:rPr>
                <w:rFonts w:ascii="Garamond" w:eastAsia="Times New Roman" w:hAnsi="Garamond" w:cs="Times New Roman"/>
                <w:bCs/>
              </w:rPr>
              <w:t xml:space="preserve">до Держателя договоров о параллельной работе </w:t>
            </w:r>
            <w:r w:rsidRPr="007B5E4B">
              <w:rPr>
                <w:rFonts w:ascii="Garamond" w:eastAsia="Times New Roman" w:hAnsi="Garamond" w:cs="Times New Roman"/>
              </w:rPr>
              <w:t>−</w:t>
            </w:r>
            <w:r w:rsidRPr="007B5E4B">
              <w:rPr>
                <w:rFonts w:ascii="Garamond" w:eastAsia="Times New Roman" w:hAnsi="Garamond" w:cs="Times New Roman"/>
                <w:bCs/>
              </w:rPr>
              <w:t xml:space="preserve"> до 12 часов 30 минут московского времени;</w:t>
            </w:r>
          </w:p>
          <w:p w14:paraId="6DA39429" w14:textId="19E371BD" w:rsidR="00637F52" w:rsidRPr="007B5E4B" w:rsidRDefault="001D1991" w:rsidP="00FB3044">
            <w:pPr>
              <w:pStyle w:val="4"/>
              <w:widowControl w:val="0"/>
              <w:numPr>
                <w:ilvl w:val="0"/>
                <w:numId w:val="44"/>
              </w:numPr>
              <w:tabs>
                <w:tab w:val="left" w:pos="1168"/>
              </w:tabs>
              <w:ind w:left="1168" w:hanging="425"/>
              <w:rPr>
                <w:rFonts w:ascii="Garamond" w:hAnsi="Garamond"/>
                <w:bCs/>
                <w:szCs w:val="22"/>
              </w:rPr>
            </w:pPr>
            <w:r w:rsidRPr="007B5E4B">
              <w:rPr>
                <w:rFonts w:ascii="Garamond" w:hAnsi="Garamond"/>
                <w:bCs/>
                <w:szCs w:val="22"/>
              </w:rPr>
              <w:t>до КО − в порядке и сроки, установленные соглашением о взаимодействии между СО и КО.</w:t>
            </w:r>
          </w:p>
        </w:tc>
      </w:tr>
      <w:tr w:rsidR="0001113D" w:rsidRPr="007B5E4B" w14:paraId="550E45D8" w14:textId="77777777" w:rsidTr="00FB3044">
        <w:trPr>
          <w:trHeight w:val="435"/>
        </w:trPr>
        <w:tc>
          <w:tcPr>
            <w:tcW w:w="1010" w:type="dxa"/>
            <w:vAlign w:val="center"/>
          </w:tcPr>
          <w:p w14:paraId="0CE8C4D6" w14:textId="77777777" w:rsidR="00637F52" w:rsidRPr="007B5E4B" w:rsidRDefault="00637F52" w:rsidP="00637F52">
            <w:pPr>
              <w:widowControl w:val="0"/>
              <w:jc w:val="center"/>
              <w:rPr>
                <w:rFonts w:ascii="Garamond" w:hAnsi="Garamond"/>
                <w:b/>
              </w:rPr>
            </w:pPr>
            <w:r w:rsidRPr="007B5E4B">
              <w:rPr>
                <w:rFonts w:ascii="Garamond" w:hAnsi="Garamond"/>
                <w:b/>
              </w:rPr>
              <w:t>4.9</w:t>
            </w:r>
          </w:p>
        </w:tc>
        <w:tc>
          <w:tcPr>
            <w:tcW w:w="6782" w:type="dxa"/>
            <w:vAlign w:val="center"/>
          </w:tcPr>
          <w:p w14:paraId="58D3EB0E" w14:textId="77777777" w:rsidR="00637F52" w:rsidRPr="007B5E4B" w:rsidRDefault="00637F52" w:rsidP="00FB3044">
            <w:pPr>
              <w:widowControl w:val="0"/>
              <w:autoSpaceDE w:val="0"/>
              <w:autoSpaceDN w:val="0"/>
              <w:adjustRightInd w:val="0"/>
              <w:spacing w:before="120" w:after="120"/>
              <w:ind w:left="294"/>
              <w:jc w:val="both"/>
              <w:rPr>
                <w:rFonts w:ascii="Garamond" w:eastAsia="Times New Roman" w:hAnsi="Garamond" w:cs="Times New Roman"/>
                <w:b/>
                <w:bCs/>
                <w:lang w:eastAsia="ru-RU"/>
              </w:rPr>
            </w:pPr>
            <w:r w:rsidRPr="007B5E4B">
              <w:rPr>
                <w:rFonts w:ascii="Garamond" w:eastAsia="Times New Roman" w:hAnsi="Garamond" w:cs="Times New Roman"/>
                <w:b/>
                <w:bCs/>
                <w:lang w:eastAsia="ru-RU"/>
              </w:rPr>
              <w:t>4.9 Определение величины планового физического небаланса по неценов</w:t>
            </w:r>
            <w:r w:rsidRPr="007B5E4B">
              <w:rPr>
                <w:rFonts w:ascii="Garamond" w:eastAsia="Times New Roman" w:hAnsi="Garamond" w:cs="Times New Roman"/>
                <w:b/>
                <w:bCs/>
                <w:highlight w:val="yellow"/>
                <w:lang w:eastAsia="ru-RU"/>
              </w:rPr>
              <w:t>ым</w:t>
            </w:r>
            <w:r w:rsidRPr="007B5E4B">
              <w:rPr>
                <w:rFonts w:ascii="Garamond" w:eastAsia="Times New Roman" w:hAnsi="Garamond" w:cs="Times New Roman"/>
                <w:b/>
                <w:bCs/>
                <w:lang w:eastAsia="ru-RU"/>
              </w:rPr>
              <w:t xml:space="preserve"> зон</w:t>
            </w:r>
            <w:r w:rsidRPr="007B5E4B">
              <w:rPr>
                <w:rFonts w:ascii="Garamond" w:eastAsia="Times New Roman" w:hAnsi="Garamond" w:cs="Times New Roman"/>
                <w:b/>
                <w:bCs/>
                <w:highlight w:val="yellow"/>
                <w:lang w:eastAsia="ru-RU"/>
              </w:rPr>
              <w:t>ам</w:t>
            </w:r>
          </w:p>
          <w:p w14:paraId="54ED6375" w14:textId="77777777" w:rsidR="00637F52" w:rsidRPr="007B5E4B" w:rsidRDefault="00637F52" w:rsidP="00FB3044">
            <w:pPr>
              <w:widowControl w:val="0"/>
              <w:autoSpaceDE w:val="0"/>
              <w:autoSpaceDN w:val="0"/>
              <w:adjustRightInd w:val="0"/>
              <w:spacing w:before="120" w:after="120"/>
              <w:ind w:left="294"/>
              <w:jc w:val="both"/>
              <w:rPr>
                <w:rFonts w:ascii="Garamond" w:eastAsia="Times New Roman" w:hAnsi="Garamond" w:cs="Times New Roman"/>
                <w:b/>
                <w:bCs/>
                <w:lang w:eastAsia="ru-RU"/>
              </w:rPr>
            </w:pPr>
          </w:p>
          <w:p w14:paraId="320D6482" w14:textId="77777777"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iCs/>
                <w:lang w:eastAsia="ru-RU"/>
              </w:rPr>
            </w:pPr>
            <w:r w:rsidRPr="007B5E4B">
              <w:rPr>
                <w:rFonts w:ascii="Garamond" w:eastAsia="Times New Roman" w:hAnsi="Garamond" w:cs="Times New Roman"/>
                <w:iCs/>
                <w:lang w:eastAsia="ru-RU"/>
              </w:rPr>
              <w:t xml:space="preserve">Величина планового физического небаланса для </w:t>
            </w:r>
            <w:r w:rsidRPr="007B5E4B">
              <w:rPr>
                <w:rFonts w:ascii="Garamond" w:eastAsia="Times New Roman" w:hAnsi="Garamond" w:cs="Times New Roman"/>
                <w:iCs/>
                <w:highlight w:val="yellow"/>
                <w:lang w:eastAsia="ru-RU"/>
              </w:rPr>
              <w:t>НЦЗА, НЦЗК и</w:t>
            </w:r>
            <w:r w:rsidRPr="007B5E4B">
              <w:rPr>
                <w:rFonts w:ascii="Garamond" w:eastAsia="Times New Roman" w:hAnsi="Garamond" w:cs="Times New Roman"/>
                <w:iCs/>
                <w:lang w:eastAsia="ru-RU"/>
              </w:rPr>
              <w:t xml:space="preserve"> </w:t>
            </w:r>
            <w:r w:rsidRPr="007B5E4B">
              <w:rPr>
                <w:rFonts w:ascii="Garamond" w:eastAsia="Times New Roman" w:hAnsi="Garamond" w:cs="Times New Roman"/>
                <w:iCs/>
                <w:lang w:eastAsia="ru-RU"/>
              </w:rPr>
              <w:lastRenderedPageBreak/>
              <w:t>Калининградской области рассчитывается в соответствии с формулой:</w:t>
            </w:r>
          </w:p>
          <w:p w14:paraId="46D5A35F" w14:textId="77777777"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position w:val="-14"/>
                <w:lang w:eastAsia="ru-RU"/>
              </w:rPr>
            </w:pPr>
            <w:r w:rsidRPr="007B5E4B">
              <w:rPr>
                <w:rFonts w:ascii="Garamond" w:eastAsia="Times New Roman" w:hAnsi="Garamond" w:cs="Times New Roman"/>
                <w:position w:val="-36"/>
                <w:lang w:eastAsia="ru-RU"/>
              </w:rPr>
              <w:object w:dxaOrig="4920" w:dyaOrig="840" w14:anchorId="4D486167">
                <v:shape id="_x0000_i1028" type="#_x0000_t75" style="width:309.8pt;height:50.2pt" o:ole="">
                  <v:imagedata r:id="rId14" o:title=""/>
                </v:shape>
                <o:OLEObject Type="Embed" ProgID="Equation.3" ShapeID="_x0000_i1028" DrawAspect="Content" ObjectID="_1791149131" r:id="rId15"/>
              </w:object>
            </w:r>
            <w:r w:rsidRPr="007B5E4B">
              <w:rPr>
                <w:rFonts w:ascii="Garamond" w:eastAsia="Times New Roman" w:hAnsi="Garamond" w:cs="Times New Roman"/>
                <w:position w:val="-36"/>
                <w:lang w:eastAsia="ru-RU"/>
              </w:rPr>
              <w:t>.</w:t>
            </w:r>
          </w:p>
          <w:p w14:paraId="0CE94CAE" w14:textId="77777777" w:rsidR="00637F52" w:rsidRPr="007B5E4B" w:rsidRDefault="00637F52" w:rsidP="00FB3044">
            <w:pPr>
              <w:widowControl w:val="0"/>
              <w:spacing w:before="120" w:after="120"/>
              <w:jc w:val="both"/>
              <w:outlineLvl w:val="3"/>
              <w:rPr>
                <w:rFonts w:ascii="Garamond" w:eastAsia="Times New Roman" w:hAnsi="Garamond" w:cs="Times New Roman"/>
                <w:bCs/>
                <w:highlight w:val="yellow"/>
              </w:rPr>
            </w:pPr>
            <w:r w:rsidRPr="007B5E4B">
              <w:rPr>
                <w:rFonts w:ascii="Garamond" w:eastAsia="Times New Roman" w:hAnsi="Garamond" w:cs="Times New Roman"/>
                <w:bCs/>
                <w:highlight w:val="yellow"/>
              </w:rPr>
              <w:t>Величина планового физического небаланса для второй неценовой зоны рассчитывается в соответствии с формулой:</w:t>
            </w:r>
          </w:p>
          <w:p w14:paraId="6D2F6887" w14:textId="59D6DA4D" w:rsidR="00637F52" w:rsidRPr="007B5E4B" w:rsidRDefault="0085315C" w:rsidP="00FB3044">
            <w:pPr>
              <w:widowControl w:val="0"/>
              <w:spacing w:before="120" w:after="120"/>
              <w:ind w:left="960"/>
              <w:jc w:val="both"/>
              <w:outlineLvl w:val="2"/>
              <w:rPr>
                <w:rFonts w:ascii="Garamond" w:eastAsia="Times New Roman" w:hAnsi="Garamond" w:cs="Times New Roman"/>
                <w:i/>
                <w:position w:val="-34"/>
              </w:rPr>
            </w:pPr>
            <w:r w:rsidRPr="007B5E4B">
              <w:rPr>
                <w:rFonts w:ascii="Garamond" w:eastAsia="Times New Roman" w:hAnsi="Garamond" w:cs="Times New Roman"/>
                <w:b/>
                <w:i/>
                <w:position w:val="-34"/>
                <w:highlight w:val="yellow"/>
              </w:rPr>
              <w:object w:dxaOrig="4480" w:dyaOrig="800" w14:anchorId="6CCD7A7E">
                <v:shape id="_x0000_i1029" type="#_x0000_t75" style="width:268.35pt;height:48pt" o:ole="">
                  <v:imagedata r:id="rId16" o:title=""/>
                </v:shape>
                <o:OLEObject Type="Embed" ProgID="Equation.3" ShapeID="_x0000_i1029" DrawAspect="Content" ObjectID="_1791149132" r:id="rId17"/>
              </w:object>
            </w:r>
            <w:r w:rsidR="00637F52" w:rsidRPr="007B5E4B">
              <w:rPr>
                <w:rFonts w:ascii="Garamond" w:eastAsia="Times New Roman" w:hAnsi="Garamond" w:cs="Times New Roman"/>
                <w:i/>
                <w:position w:val="-34"/>
                <w:highlight w:val="yellow"/>
              </w:rPr>
              <w:t>.</w:t>
            </w:r>
          </w:p>
          <w:p w14:paraId="4ECA0185" w14:textId="77777777" w:rsidR="00637F52" w:rsidRPr="007B5E4B" w:rsidRDefault="00637F52" w:rsidP="00FB3044">
            <w:pPr>
              <w:pStyle w:val="31"/>
              <w:keepNext w:val="0"/>
              <w:keepLines w:val="0"/>
              <w:widowControl w:val="0"/>
              <w:spacing w:before="120" w:after="120"/>
              <w:jc w:val="both"/>
              <w:rPr>
                <w:rFonts w:ascii="Garamond" w:hAnsi="Garamond"/>
                <w:b/>
                <w:color w:val="auto"/>
                <w:sz w:val="22"/>
                <w:szCs w:val="22"/>
              </w:rPr>
            </w:pPr>
          </w:p>
        </w:tc>
        <w:tc>
          <w:tcPr>
            <w:tcW w:w="7229" w:type="dxa"/>
          </w:tcPr>
          <w:p w14:paraId="36A93C89" w14:textId="738012CB" w:rsidR="00637F52" w:rsidRPr="007B5E4B" w:rsidRDefault="00637F52" w:rsidP="00FB3044">
            <w:pPr>
              <w:widowControl w:val="0"/>
              <w:autoSpaceDE w:val="0"/>
              <w:autoSpaceDN w:val="0"/>
              <w:adjustRightInd w:val="0"/>
              <w:spacing w:before="120" w:after="120"/>
              <w:ind w:left="294"/>
              <w:jc w:val="both"/>
              <w:rPr>
                <w:rFonts w:ascii="Garamond" w:eastAsia="Times New Roman" w:hAnsi="Garamond" w:cs="Times New Roman"/>
                <w:b/>
                <w:bCs/>
                <w:lang w:eastAsia="ru-RU"/>
              </w:rPr>
            </w:pPr>
            <w:r w:rsidRPr="007B5E4B">
              <w:rPr>
                <w:rFonts w:ascii="Garamond" w:eastAsia="Times New Roman" w:hAnsi="Garamond" w:cs="Times New Roman"/>
                <w:b/>
                <w:bCs/>
                <w:lang w:eastAsia="ru-RU"/>
              </w:rPr>
              <w:lastRenderedPageBreak/>
              <w:t>4.9 Определение величины планового физического небаланса по неценов</w:t>
            </w:r>
            <w:r w:rsidRPr="007B5E4B">
              <w:rPr>
                <w:rFonts w:ascii="Garamond" w:eastAsia="Times New Roman" w:hAnsi="Garamond" w:cs="Times New Roman"/>
                <w:b/>
                <w:bCs/>
                <w:highlight w:val="yellow"/>
                <w:lang w:eastAsia="ru-RU"/>
              </w:rPr>
              <w:t>ой</w:t>
            </w:r>
            <w:r w:rsidRPr="007B5E4B">
              <w:rPr>
                <w:rFonts w:ascii="Garamond" w:eastAsia="Times New Roman" w:hAnsi="Garamond" w:cs="Times New Roman"/>
                <w:b/>
                <w:bCs/>
                <w:lang w:eastAsia="ru-RU"/>
              </w:rPr>
              <w:t xml:space="preserve"> зон</w:t>
            </w:r>
            <w:r w:rsidRPr="007B5E4B">
              <w:rPr>
                <w:rFonts w:ascii="Garamond" w:eastAsia="Times New Roman" w:hAnsi="Garamond" w:cs="Times New Roman"/>
                <w:b/>
                <w:bCs/>
                <w:highlight w:val="yellow"/>
                <w:lang w:eastAsia="ru-RU"/>
              </w:rPr>
              <w:t>е</w:t>
            </w:r>
          </w:p>
          <w:p w14:paraId="158418DB" w14:textId="77777777" w:rsidR="00637F52" w:rsidRPr="007B5E4B" w:rsidRDefault="00637F52" w:rsidP="00FB3044">
            <w:pPr>
              <w:widowControl w:val="0"/>
              <w:autoSpaceDE w:val="0"/>
              <w:autoSpaceDN w:val="0"/>
              <w:adjustRightInd w:val="0"/>
              <w:spacing w:before="120" w:after="120"/>
              <w:ind w:left="294"/>
              <w:jc w:val="both"/>
              <w:rPr>
                <w:rFonts w:ascii="Garamond" w:eastAsia="Times New Roman" w:hAnsi="Garamond" w:cs="Times New Roman"/>
                <w:b/>
                <w:bCs/>
                <w:lang w:eastAsia="ru-RU"/>
              </w:rPr>
            </w:pPr>
          </w:p>
          <w:p w14:paraId="07BA4F2C" w14:textId="572C38E4"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iCs/>
                <w:lang w:eastAsia="ru-RU"/>
              </w:rPr>
            </w:pPr>
            <w:r w:rsidRPr="007B5E4B">
              <w:rPr>
                <w:rFonts w:ascii="Garamond" w:eastAsia="Times New Roman" w:hAnsi="Garamond" w:cs="Times New Roman"/>
                <w:iCs/>
                <w:lang w:eastAsia="ru-RU"/>
              </w:rPr>
              <w:t xml:space="preserve">Величина планового физического небаланса для </w:t>
            </w:r>
            <w:r w:rsidRPr="007B5E4B">
              <w:rPr>
                <w:rFonts w:ascii="Garamond" w:eastAsia="Times New Roman" w:hAnsi="Garamond" w:cs="Times New Roman"/>
                <w:iCs/>
                <w:highlight w:val="yellow"/>
                <w:lang w:eastAsia="ru-RU"/>
              </w:rPr>
              <w:t>неценовой зоны</w:t>
            </w:r>
            <w:r w:rsidRPr="007B5E4B">
              <w:rPr>
                <w:rFonts w:ascii="Garamond" w:eastAsia="Times New Roman" w:hAnsi="Garamond" w:cs="Times New Roman"/>
                <w:iCs/>
                <w:lang w:eastAsia="ru-RU"/>
              </w:rPr>
              <w:t xml:space="preserve"> </w:t>
            </w:r>
            <w:r w:rsidRPr="007B5E4B">
              <w:rPr>
                <w:rFonts w:ascii="Garamond" w:eastAsia="Times New Roman" w:hAnsi="Garamond" w:cs="Times New Roman"/>
                <w:iCs/>
                <w:lang w:eastAsia="ru-RU"/>
              </w:rPr>
              <w:lastRenderedPageBreak/>
              <w:t>Калининградской области рассчитывается в соответствии с формулой:</w:t>
            </w:r>
          </w:p>
          <w:p w14:paraId="117BF4A6" w14:textId="77777777"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position w:val="-14"/>
                <w:lang w:eastAsia="ru-RU"/>
              </w:rPr>
            </w:pPr>
            <w:r w:rsidRPr="007B5E4B">
              <w:rPr>
                <w:rFonts w:ascii="Garamond" w:eastAsia="Times New Roman" w:hAnsi="Garamond" w:cs="Times New Roman"/>
                <w:position w:val="-36"/>
                <w:lang w:eastAsia="ru-RU"/>
              </w:rPr>
              <w:object w:dxaOrig="4920" w:dyaOrig="840" w14:anchorId="21E117F4">
                <v:shape id="_x0000_i1030" type="#_x0000_t75" style="width:309.8pt;height:50.2pt" o:ole="">
                  <v:imagedata r:id="rId14" o:title=""/>
                </v:shape>
                <o:OLEObject Type="Embed" ProgID="Equation.3" ShapeID="_x0000_i1030" DrawAspect="Content" ObjectID="_1791149133" r:id="rId18"/>
              </w:object>
            </w:r>
            <w:r w:rsidRPr="007B5E4B">
              <w:rPr>
                <w:rFonts w:ascii="Garamond" w:eastAsia="Times New Roman" w:hAnsi="Garamond" w:cs="Times New Roman"/>
                <w:position w:val="-36"/>
                <w:lang w:eastAsia="ru-RU"/>
              </w:rPr>
              <w:t>.</w:t>
            </w:r>
          </w:p>
          <w:p w14:paraId="5B65377B" w14:textId="77777777" w:rsidR="00637F52" w:rsidRPr="007B5E4B" w:rsidRDefault="00637F52" w:rsidP="00FB3044">
            <w:pPr>
              <w:pStyle w:val="31"/>
              <w:keepNext w:val="0"/>
              <w:keepLines w:val="0"/>
              <w:widowControl w:val="0"/>
              <w:spacing w:before="120" w:after="120"/>
              <w:jc w:val="both"/>
              <w:rPr>
                <w:rFonts w:ascii="Garamond" w:hAnsi="Garamond"/>
                <w:b/>
                <w:color w:val="auto"/>
                <w:sz w:val="22"/>
                <w:szCs w:val="22"/>
              </w:rPr>
            </w:pPr>
          </w:p>
        </w:tc>
      </w:tr>
      <w:tr w:rsidR="0001113D" w:rsidRPr="007B5E4B" w14:paraId="5BB09399" w14:textId="77777777" w:rsidTr="000B07A0">
        <w:trPr>
          <w:trHeight w:val="435"/>
        </w:trPr>
        <w:tc>
          <w:tcPr>
            <w:tcW w:w="1010" w:type="dxa"/>
            <w:vAlign w:val="center"/>
          </w:tcPr>
          <w:p w14:paraId="1F9A5958" w14:textId="77777777" w:rsidR="00637F52" w:rsidRPr="007B5E4B" w:rsidRDefault="00637F52" w:rsidP="00637F52">
            <w:pPr>
              <w:widowControl w:val="0"/>
              <w:jc w:val="center"/>
              <w:rPr>
                <w:rFonts w:ascii="Garamond" w:hAnsi="Garamond"/>
                <w:b/>
              </w:rPr>
            </w:pPr>
            <w:r w:rsidRPr="007B5E4B">
              <w:rPr>
                <w:rFonts w:ascii="Garamond" w:hAnsi="Garamond"/>
                <w:b/>
              </w:rPr>
              <w:lastRenderedPageBreak/>
              <w:t>5.1</w:t>
            </w:r>
          </w:p>
        </w:tc>
        <w:tc>
          <w:tcPr>
            <w:tcW w:w="6782" w:type="dxa"/>
            <w:vAlign w:val="center"/>
          </w:tcPr>
          <w:p w14:paraId="4FD4A037" w14:textId="77777777" w:rsidR="00637F52" w:rsidRPr="007B5E4B" w:rsidRDefault="00637F52" w:rsidP="00FB3044">
            <w:pPr>
              <w:pStyle w:val="ConsNormal"/>
              <w:tabs>
                <w:tab w:val="num" w:pos="1080"/>
              </w:tabs>
              <w:spacing w:before="120" w:after="120"/>
              <w:ind w:right="0" w:firstLine="0"/>
              <w:jc w:val="both"/>
              <w:rPr>
                <w:rFonts w:ascii="Garamond" w:hAnsi="Garamond" w:cs="Times New Roman"/>
                <w:b/>
                <w:sz w:val="22"/>
                <w:szCs w:val="22"/>
                <w:highlight w:val="yellow"/>
                <w:lang w:eastAsia="en-US"/>
              </w:rPr>
            </w:pPr>
            <w:r w:rsidRPr="007B5E4B">
              <w:rPr>
                <w:rFonts w:ascii="Garamond" w:hAnsi="Garamond" w:cs="Times New Roman"/>
                <w:b/>
                <w:sz w:val="22"/>
                <w:szCs w:val="22"/>
                <w:highlight w:val="yellow"/>
                <w:lang w:eastAsia="en-US"/>
              </w:rPr>
              <w:t>5.1 Механизмы торговли электроэнергией и мощностью на территории неценовой зоны Архангельской области и неценовой зоны Республики Коми</w:t>
            </w:r>
            <w:r w:rsidRPr="007B5E4B">
              <w:rPr>
                <w:rFonts w:ascii="Garamond" w:hAnsi="Garamond" w:cs="Times New Roman"/>
                <w:sz w:val="22"/>
                <w:szCs w:val="22"/>
                <w:highlight w:val="yellow"/>
                <w:lang w:eastAsia="en-US"/>
              </w:rPr>
              <w:tab/>
            </w:r>
          </w:p>
          <w:p w14:paraId="2B134083" w14:textId="77777777" w:rsidR="00637F52" w:rsidRPr="007B5E4B" w:rsidRDefault="00637F52" w:rsidP="00FB3044">
            <w:pPr>
              <w:pStyle w:val="ConsNormal"/>
              <w:tabs>
                <w:tab w:val="num" w:pos="1080"/>
              </w:tabs>
              <w:spacing w:before="120" w:after="120"/>
              <w:ind w:right="0" w:firstLine="600"/>
              <w:jc w:val="both"/>
              <w:rPr>
                <w:rFonts w:ascii="Garamond" w:hAnsi="Garamond" w:cs="Times New Roman"/>
                <w:sz w:val="22"/>
                <w:szCs w:val="22"/>
                <w:highlight w:val="yellow"/>
                <w:lang w:eastAsia="en-US"/>
              </w:rPr>
            </w:pPr>
            <w:r w:rsidRPr="007B5E4B">
              <w:rPr>
                <w:rFonts w:ascii="Garamond" w:hAnsi="Garamond" w:cs="Times New Roman"/>
                <w:sz w:val="22"/>
                <w:szCs w:val="22"/>
                <w:highlight w:val="yellow"/>
                <w:lang w:eastAsia="en-US"/>
              </w:rPr>
              <w:t>Участники оптового рынка в отношении ГТП потребления и ГТП генерации, расположенных на территории НЦЗА или НЦЗК, осуществляют куплю-продажу электроэнергии (мощности) по границе с ценовой зоной, в том числе по точкам поставки, располагающимся на электрических сетях, принадлежащих на праве собственности или ином законном основании организации по управлению единой национальной (общероссийской) электрической сетью,</w:t>
            </w:r>
            <w:r w:rsidRPr="007B5E4B">
              <w:rPr>
                <w:rFonts w:ascii="Garamond" w:hAnsi="Garamond" w:cs="Times New Roman"/>
                <w:sz w:val="22"/>
                <w:szCs w:val="22"/>
                <w:highlight w:val="yellow"/>
              </w:rPr>
              <w:t xml:space="preserve"> </w:t>
            </w:r>
            <w:r w:rsidRPr="007B5E4B">
              <w:rPr>
                <w:rFonts w:ascii="Garamond" w:hAnsi="Garamond" w:cs="Times New Roman"/>
                <w:sz w:val="22"/>
                <w:szCs w:val="22"/>
                <w:highlight w:val="yellow"/>
                <w:lang w:eastAsia="en-US"/>
              </w:rPr>
              <w:t>с использованием механизмов:</w:t>
            </w:r>
          </w:p>
          <w:p w14:paraId="1C9EB5F6" w14:textId="77777777"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b/>
                <w:bCs/>
                <w:highlight w:val="yellow"/>
                <w:lang w:eastAsia="ru-RU"/>
              </w:rPr>
            </w:pPr>
            <w:r w:rsidRPr="007B5E4B">
              <w:rPr>
                <w:rFonts w:ascii="Garamond" w:eastAsia="Times New Roman" w:hAnsi="Garamond" w:cs="Times New Roman"/>
                <w:b/>
                <w:bCs/>
                <w:highlight w:val="yellow"/>
                <w:lang w:eastAsia="ru-RU"/>
              </w:rPr>
              <w:t>…</w:t>
            </w:r>
          </w:p>
          <w:p w14:paraId="0FB76614" w14:textId="77777777" w:rsidR="00637F52" w:rsidRPr="007B5E4B" w:rsidRDefault="00637F52" w:rsidP="00FB3044">
            <w:pPr>
              <w:pStyle w:val="ConsNormal"/>
              <w:spacing w:before="120" w:after="120"/>
              <w:ind w:right="0" w:firstLine="600"/>
              <w:jc w:val="both"/>
              <w:rPr>
                <w:rFonts w:ascii="Garamond" w:hAnsi="Garamond" w:cs="Times New Roman"/>
                <w:i/>
                <w:sz w:val="22"/>
                <w:szCs w:val="22"/>
                <w:highlight w:val="yellow"/>
                <w:lang w:eastAsia="en-US"/>
              </w:rPr>
            </w:pPr>
            <w:r w:rsidRPr="007B5E4B">
              <w:rPr>
                <w:rFonts w:ascii="Garamond" w:hAnsi="Garamond" w:cs="Times New Roman"/>
                <w:sz w:val="22"/>
                <w:szCs w:val="22"/>
                <w:highlight w:val="yellow"/>
                <w:lang w:eastAsia="en-US"/>
              </w:rPr>
              <w:t xml:space="preserve">Участники оптового рынка в отношении ГТП потребления и ГТП генерации, расположенных на территории НЦЗА или НЦЗК, могут заключать </w:t>
            </w:r>
            <w:r w:rsidRPr="007B5E4B">
              <w:rPr>
                <w:rFonts w:ascii="Garamond" w:hAnsi="Garamond" w:cs="Times New Roman"/>
                <w:i/>
                <w:sz w:val="22"/>
                <w:szCs w:val="22"/>
                <w:highlight w:val="yellow"/>
                <w:lang w:eastAsia="en-US"/>
              </w:rPr>
              <w:t>Д</w:t>
            </w:r>
            <w:r w:rsidRPr="007B5E4B">
              <w:rPr>
                <w:rFonts w:ascii="Garamond" w:hAnsi="Garamond"/>
                <w:i/>
                <w:sz w:val="22"/>
                <w:szCs w:val="22"/>
                <w:highlight w:val="yellow"/>
                <w:lang w:eastAsia="en-US"/>
              </w:rPr>
              <w:t>вусторонние договоры купли-продажи электрической энергии на территориях субъектов Российской Федерации, не объединенных в ценовые зоны оптового рынка</w:t>
            </w:r>
            <w:r w:rsidRPr="007B5E4B">
              <w:rPr>
                <w:rFonts w:ascii="Garamond" w:hAnsi="Garamond"/>
                <w:sz w:val="22"/>
                <w:szCs w:val="22"/>
                <w:highlight w:val="yellow"/>
                <w:lang w:eastAsia="en-US"/>
              </w:rPr>
              <w:t xml:space="preserve">, </w:t>
            </w:r>
            <w:r w:rsidRPr="007B5E4B">
              <w:rPr>
                <w:rFonts w:ascii="Garamond" w:hAnsi="Garamond"/>
                <w:sz w:val="22"/>
                <w:szCs w:val="22"/>
                <w:highlight w:val="yellow"/>
              </w:rPr>
              <w:t xml:space="preserve">в соответствии с Приложением № Д 13 к </w:t>
            </w:r>
            <w:r w:rsidRPr="007B5E4B">
              <w:rPr>
                <w:rFonts w:ascii="Garamond" w:hAnsi="Garamond"/>
                <w:i/>
                <w:sz w:val="22"/>
                <w:szCs w:val="22"/>
                <w:highlight w:val="yellow"/>
              </w:rPr>
              <w:t xml:space="preserve">Договору о присоединении к торговой системе оптового рынка </w:t>
            </w:r>
            <w:r w:rsidRPr="007B5E4B">
              <w:rPr>
                <w:rFonts w:ascii="Garamond" w:hAnsi="Garamond"/>
                <w:sz w:val="22"/>
                <w:szCs w:val="22"/>
                <w:highlight w:val="yellow"/>
                <w:lang w:eastAsia="en-US"/>
              </w:rPr>
              <w:t>в порядке, определенном разделом 6 настоящего Регламента.</w:t>
            </w:r>
          </w:p>
          <w:p w14:paraId="7A7AB414" w14:textId="5BAE7BEA"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b/>
                <w:bCs/>
                <w:lang w:eastAsia="ru-RU"/>
              </w:rPr>
            </w:pPr>
          </w:p>
        </w:tc>
        <w:tc>
          <w:tcPr>
            <w:tcW w:w="7229" w:type="dxa"/>
            <w:vAlign w:val="center"/>
          </w:tcPr>
          <w:p w14:paraId="505B5AA0" w14:textId="69906E47" w:rsidR="00637F52" w:rsidRPr="007B5E4B" w:rsidRDefault="00637F52" w:rsidP="00FB3044">
            <w:pPr>
              <w:pStyle w:val="ConsNormal"/>
              <w:spacing w:before="120" w:after="120"/>
              <w:ind w:right="0" w:firstLine="600"/>
              <w:jc w:val="both"/>
              <w:rPr>
                <w:rFonts w:ascii="Garamond" w:hAnsi="Garamond" w:cs="Times New Roman"/>
                <w:b/>
                <w:bCs/>
                <w:sz w:val="22"/>
                <w:szCs w:val="22"/>
                <w:highlight w:val="yellow"/>
              </w:rPr>
            </w:pPr>
            <w:r w:rsidRPr="007B5E4B">
              <w:rPr>
                <w:rFonts w:ascii="Garamond" w:hAnsi="Garamond" w:cs="Times New Roman"/>
                <w:b/>
                <w:bCs/>
                <w:sz w:val="22"/>
                <w:szCs w:val="22"/>
              </w:rPr>
              <w:lastRenderedPageBreak/>
              <w:t>Удалить пункт 5.1</w:t>
            </w:r>
          </w:p>
        </w:tc>
      </w:tr>
      <w:tr w:rsidR="0001113D" w:rsidRPr="007B5E4B" w14:paraId="5134100B" w14:textId="77777777" w:rsidTr="000B07A0">
        <w:trPr>
          <w:trHeight w:val="435"/>
        </w:trPr>
        <w:tc>
          <w:tcPr>
            <w:tcW w:w="1010" w:type="dxa"/>
            <w:vAlign w:val="center"/>
          </w:tcPr>
          <w:p w14:paraId="201B4EDE" w14:textId="77777777" w:rsidR="00637F52" w:rsidRPr="007B5E4B" w:rsidRDefault="00637F52" w:rsidP="00637F52">
            <w:pPr>
              <w:widowControl w:val="0"/>
              <w:jc w:val="center"/>
              <w:rPr>
                <w:rFonts w:ascii="Garamond" w:hAnsi="Garamond"/>
                <w:b/>
              </w:rPr>
            </w:pPr>
            <w:r w:rsidRPr="007B5E4B">
              <w:rPr>
                <w:rFonts w:ascii="Garamond" w:hAnsi="Garamond"/>
                <w:b/>
              </w:rPr>
              <w:t>5.3</w:t>
            </w:r>
          </w:p>
        </w:tc>
        <w:tc>
          <w:tcPr>
            <w:tcW w:w="6782" w:type="dxa"/>
            <w:vAlign w:val="center"/>
          </w:tcPr>
          <w:p w14:paraId="73899760" w14:textId="3494D512" w:rsidR="00637F52" w:rsidRPr="007B5E4B" w:rsidRDefault="00637F52" w:rsidP="00FB3044">
            <w:pPr>
              <w:widowControl w:val="0"/>
              <w:tabs>
                <w:tab w:val="num" w:pos="1080"/>
              </w:tabs>
              <w:autoSpaceDE w:val="0"/>
              <w:autoSpaceDN w:val="0"/>
              <w:adjustRightInd w:val="0"/>
              <w:spacing w:before="120" w:after="120"/>
              <w:ind w:left="10"/>
              <w:jc w:val="both"/>
              <w:rPr>
                <w:rFonts w:ascii="Garamond" w:eastAsia="Times New Roman" w:hAnsi="Garamond" w:cs="Times New Roman"/>
                <w:b/>
                <w:highlight w:val="yellow"/>
              </w:rPr>
            </w:pPr>
            <w:r w:rsidRPr="007B5E4B">
              <w:rPr>
                <w:rFonts w:ascii="Garamond" w:eastAsia="Times New Roman" w:hAnsi="Garamond" w:cs="Times New Roman"/>
                <w:b/>
                <w:highlight w:val="yellow"/>
              </w:rPr>
              <w:t>5.3 Механизмы торговли электроэнергией и мощностью на территории второй неценовой зоны</w:t>
            </w:r>
          </w:p>
          <w:p w14:paraId="008134CA" w14:textId="77777777" w:rsidR="00637F52" w:rsidRPr="007B5E4B" w:rsidRDefault="00637F52"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Участники оптового рынка в отношении ГТП потребления, ГТП экспорта, ГТП импорта и ГТП генерации, которые отнесены к территории второй неценовой зоны, в части объемов покупки/продажи электроэнергии не по границе с ценовой зоной оптового рынка осуществляют куплю-продажу электроэнергии и мощности:</w:t>
            </w:r>
          </w:p>
          <w:p w14:paraId="1FFBA4E5" w14:textId="77777777" w:rsidR="00637F52" w:rsidRPr="007B5E4B" w:rsidRDefault="00637F52" w:rsidP="00FB3044">
            <w:pPr>
              <w:pStyle w:val="ConsNormal"/>
              <w:tabs>
                <w:tab w:val="num" w:pos="1080"/>
              </w:tabs>
              <w:spacing w:before="120" w:after="120"/>
              <w:ind w:right="0" w:firstLine="0"/>
              <w:jc w:val="both"/>
              <w:rPr>
                <w:rFonts w:ascii="Garamond" w:hAnsi="Garamond" w:cs="Times New Roman"/>
                <w:b/>
                <w:sz w:val="22"/>
                <w:szCs w:val="22"/>
                <w:highlight w:val="yellow"/>
                <w:lang w:eastAsia="en-US"/>
              </w:rPr>
            </w:pPr>
            <w:r w:rsidRPr="007B5E4B">
              <w:rPr>
                <w:rFonts w:ascii="Garamond" w:hAnsi="Garamond" w:cs="Times New Roman"/>
                <w:b/>
                <w:sz w:val="22"/>
                <w:szCs w:val="22"/>
                <w:highlight w:val="yellow"/>
                <w:lang w:eastAsia="en-US"/>
              </w:rPr>
              <w:t>…</w:t>
            </w:r>
          </w:p>
          <w:p w14:paraId="1AA16E45" w14:textId="77777777" w:rsidR="00637F52" w:rsidRDefault="00637F52" w:rsidP="00FB3044">
            <w:pPr>
              <w:pStyle w:val="ConsNormal"/>
              <w:spacing w:before="120" w:after="120"/>
              <w:ind w:right="0" w:firstLine="600"/>
              <w:jc w:val="both"/>
              <w:rPr>
                <w:rFonts w:ascii="Garamond" w:hAnsi="Garamond"/>
                <w:sz w:val="22"/>
                <w:szCs w:val="22"/>
                <w:lang w:eastAsia="en-US"/>
              </w:rPr>
            </w:pPr>
            <w:r w:rsidRPr="007B5E4B">
              <w:rPr>
                <w:rFonts w:ascii="Garamond" w:hAnsi="Garamond" w:cs="Times New Roman"/>
                <w:sz w:val="22"/>
                <w:szCs w:val="22"/>
                <w:highlight w:val="yellow"/>
                <w:lang w:eastAsia="en-US"/>
              </w:rPr>
              <w:t xml:space="preserve">Участники оптового рынка в отношении ГТП потребления и ГТП генерации, расположенных на территории второй неценовой зоны, могут заключать </w:t>
            </w:r>
            <w:r w:rsidRPr="007B5E4B">
              <w:rPr>
                <w:rFonts w:ascii="Garamond" w:hAnsi="Garamond"/>
                <w:sz w:val="22"/>
                <w:szCs w:val="22"/>
                <w:highlight w:val="yellow"/>
                <w:lang w:eastAsia="en-US"/>
              </w:rPr>
              <w:t>долгосрочные двусторонние договоры купли-продажи электроэнергии и мощности, производимых на генерирующих объектах, которые не были включены в прогнозный баланс на 2010 год, и потребляемых энергопринимающими устройствами, введенными в эксплуатацию не ранее 1 января 2011 г. (далее – долгосрочные двусторонние договоры), в порядке, определенном приложением 6 к настоящему Регламенту.</w:t>
            </w:r>
          </w:p>
          <w:p w14:paraId="44ED2AF2" w14:textId="0A4BD7C6" w:rsidR="00813812" w:rsidRPr="007B5E4B" w:rsidRDefault="00813812" w:rsidP="00FB3044">
            <w:pPr>
              <w:pStyle w:val="ConsNormal"/>
              <w:spacing w:before="120" w:after="120"/>
              <w:ind w:right="0" w:firstLine="600"/>
              <w:jc w:val="both"/>
              <w:rPr>
                <w:rFonts w:ascii="Garamond" w:hAnsi="Garamond"/>
                <w:sz w:val="22"/>
                <w:szCs w:val="22"/>
                <w:lang w:eastAsia="en-US"/>
              </w:rPr>
            </w:pPr>
          </w:p>
        </w:tc>
        <w:tc>
          <w:tcPr>
            <w:tcW w:w="7229" w:type="dxa"/>
            <w:vAlign w:val="center"/>
          </w:tcPr>
          <w:p w14:paraId="599556E9" w14:textId="53780E9B" w:rsidR="00637F52" w:rsidRPr="007B5E4B" w:rsidRDefault="00637F52" w:rsidP="00FB3044">
            <w:pPr>
              <w:widowControl w:val="0"/>
              <w:autoSpaceDE w:val="0"/>
              <w:autoSpaceDN w:val="0"/>
              <w:adjustRightInd w:val="0"/>
              <w:spacing w:before="120" w:after="120"/>
              <w:ind w:left="294"/>
              <w:jc w:val="both"/>
              <w:rPr>
                <w:rFonts w:ascii="Garamond" w:eastAsia="Times New Roman" w:hAnsi="Garamond" w:cs="Times New Roman"/>
                <w:b/>
                <w:bCs/>
                <w:lang w:eastAsia="ru-RU"/>
              </w:rPr>
            </w:pPr>
            <w:r w:rsidRPr="007B5E4B">
              <w:rPr>
                <w:rFonts w:ascii="Garamond" w:eastAsia="Times New Roman" w:hAnsi="Garamond" w:cs="Times New Roman"/>
                <w:b/>
                <w:bCs/>
                <w:lang w:eastAsia="ru-RU"/>
              </w:rPr>
              <w:t>Удалить пункт 5.3</w:t>
            </w:r>
          </w:p>
        </w:tc>
      </w:tr>
      <w:tr w:rsidR="0001113D" w:rsidRPr="007B5E4B" w14:paraId="7339EE5C" w14:textId="77777777" w:rsidTr="000B07A0">
        <w:trPr>
          <w:trHeight w:val="435"/>
        </w:trPr>
        <w:tc>
          <w:tcPr>
            <w:tcW w:w="1010" w:type="dxa"/>
            <w:vAlign w:val="center"/>
          </w:tcPr>
          <w:p w14:paraId="5558694F" w14:textId="77777777" w:rsidR="00637F52" w:rsidRPr="007B5E4B" w:rsidRDefault="00637F52" w:rsidP="00637F52">
            <w:pPr>
              <w:widowControl w:val="0"/>
              <w:jc w:val="center"/>
              <w:rPr>
                <w:rFonts w:ascii="Garamond" w:hAnsi="Garamond"/>
                <w:b/>
              </w:rPr>
            </w:pPr>
            <w:r w:rsidRPr="007B5E4B">
              <w:rPr>
                <w:rFonts w:ascii="Garamond" w:hAnsi="Garamond"/>
                <w:b/>
              </w:rPr>
              <w:t>5.4</w:t>
            </w:r>
          </w:p>
        </w:tc>
        <w:tc>
          <w:tcPr>
            <w:tcW w:w="6782" w:type="dxa"/>
            <w:vAlign w:val="center"/>
          </w:tcPr>
          <w:p w14:paraId="3BCCEA72" w14:textId="77777777" w:rsidR="00637F52" w:rsidRPr="007B5E4B" w:rsidRDefault="00637F52" w:rsidP="00FB3044">
            <w:pPr>
              <w:widowControl w:val="0"/>
              <w:spacing w:before="120" w:after="120"/>
              <w:jc w:val="both"/>
              <w:rPr>
                <w:rFonts w:ascii="Garamond" w:hAnsi="Garamond"/>
                <w:b/>
                <w:bCs/>
              </w:rPr>
            </w:pPr>
            <w:r w:rsidRPr="007B5E4B">
              <w:rPr>
                <w:rFonts w:ascii="Garamond" w:hAnsi="Garamond"/>
                <w:b/>
                <w:bCs/>
              </w:rPr>
              <w:t>5.4 Определение объема электрической энергии для авансовых платежей</w:t>
            </w:r>
          </w:p>
          <w:p w14:paraId="3F4ADCB9" w14:textId="77777777" w:rsidR="00637F52" w:rsidRPr="007B5E4B" w:rsidRDefault="00637F52" w:rsidP="00FB3044">
            <w:pPr>
              <w:widowControl w:val="0"/>
              <w:spacing w:before="120" w:after="120"/>
              <w:ind w:firstLine="508"/>
              <w:jc w:val="both"/>
              <w:rPr>
                <w:rFonts w:ascii="Garamond" w:hAnsi="Garamond"/>
                <w:bCs/>
              </w:rPr>
            </w:pPr>
            <w:r w:rsidRPr="007B5E4B">
              <w:rPr>
                <w:rFonts w:ascii="Garamond" w:hAnsi="Garamond"/>
                <w:bCs/>
              </w:rPr>
              <w:t>Объем электрической энергии для авансовых платежей определяется исходя из объемов поставки (покупки) электрической энергии, учтенных в соответствующем расчетном месяце в Сводном прогнозном балансе производства и поставок электрической энергии и мощности в рамках единой энергетической системы России (далее – сводный прогнозный баланс):</w:t>
            </w:r>
          </w:p>
          <w:p w14:paraId="71809F44" w14:textId="4310701C" w:rsidR="00637F52" w:rsidRPr="007B5E4B" w:rsidRDefault="00637F52" w:rsidP="00FB3044">
            <w:pPr>
              <w:pStyle w:val="ConsNormal"/>
              <w:spacing w:before="120" w:after="120"/>
              <w:ind w:left="426" w:right="0" w:firstLine="0"/>
              <w:jc w:val="both"/>
              <w:rPr>
                <w:rFonts w:ascii="Garamond" w:hAnsi="Garamond"/>
                <w:bCs/>
                <w:sz w:val="22"/>
                <w:szCs w:val="22"/>
              </w:rPr>
            </w:pPr>
            <w:r w:rsidRPr="007B5E4B">
              <w:rPr>
                <w:rFonts w:ascii="Garamond" w:hAnsi="Garamond"/>
                <w:bCs/>
                <w:sz w:val="22"/>
                <w:szCs w:val="22"/>
              </w:rPr>
              <w:t>…</w:t>
            </w:r>
          </w:p>
          <w:p w14:paraId="6E6AE8D1" w14:textId="77777777" w:rsidR="00637F52" w:rsidRPr="007B5E4B" w:rsidRDefault="00637F52" w:rsidP="00FB3044">
            <w:pPr>
              <w:widowControl w:val="0"/>
              <w:spacing w:before="120" w:after="120"/>
              <w:jc w:val="both"/>
              <w:outlineLvl w:val="6"/>
              <w:rPr>
                <w:rFonts w:ascii="Garamond" w:hAnsi="Garamond"/>
                <w:bCs/>
              </w:rPr>
            </w:pPr>
            <w:r w:rsidRPr="007B5E4B">
              <w:rPr>
                <w:rFonts w:ascii="Garamond" w:hAnsi="Garamond"/>
                <w:bCs/>
              </w:rPr>
              <w:t xml:space="preserve">– объемы покупки электрической энергии участников оптового рынка </w:t>
            </w:r>
            <w:r w:rsidRPr="007B5E4B">
              <w:rPr>
                <w:rFonts w:ascii="Garamond" w:hAnsi="Garamond"/>
                <w:bCs/>
                <w:i/>
                <w:lang w:val="en-US"/>
              </w:rPr>
              <w:t>i</w:t>
            </w:r>
            <w:r w:rsidRPr="007B5E4B">
              <w:rPr>
                <w:rFonts w:ascii="Garamond" w:hAnsi="Garamond"/>
                <w:bCs/>
              </w:rPr>
              <w:t xml:space="preserve"> </w:t>
            </w:r>
            <w:r w:rsidRPr="007B5E4B">
              <w:rPr>
                <w:rFonts w:ascii="Garamond" w:hAnsi="Garamond"/>
                <w:bCs/>
                <w:highlight w:val="yellow"/>
              </w:rPr>
              <w:t>неценовой зоны Дальнего Востока и</w:t>
            </w:r>
            <w:r w:rsidRPr="007B5E4B">
              <w:rPr>
                <w:rFonts w:ascii="Garamond" w:hAnsi="Garamond"/>
                <w:bCs/>
              </w:rPr>
              <w:t xml:space="preserve"> неценовой зоны Калининградской области, в том числе участников оптового рынка, в отношении электростанций которых сальдо-переток электрической энергии в </w:t>
            </w:r>
            <w:r w:rsidRPr="007B5E4B">
              <w:rPr>
                <w:rFonts w:ascii="Garamond" w:hAnsi="Garamond"/>
                <w:bCs/>
              </w:rPr>
              <w:lastRenderedPageBreak/>
              <w:t>плановом режиме был учтен как положительная (потребляющая) величина, для определения авансовых платежей:</w:t>
            </w:r>
          </w:p>
          <w:p w14:paraId="16728719" w14:textId="77777777" w:rsidR="00637F52" w:rsidRPr="007B5E4B" w:rsidRDefault="00637F52" w:rsidP="00FB3044">
            <w:pPr>
              <w:widowControl w:val="0"/>
              <w:spacing w:before="120" w:after="120"/>
              <w:rPr>
                <w:rFonts w:ascii="Garamond" w:hAnsi="Garamond"/>
                <w:bCs/>
              </w:rPr>
            </w:pPr>
            <w:r w:rsidRPr="007B5E4B">
              <w:rPr>
                <w:rFonts w:ascii="Garamond" w:hAnsi="Garamond"/>
                <w:bCs/>
              </w:rPr>
              <w:object w:dxaOrig="980" w:dyaOrig="400" w14:anchorId="36027697">
                <v:shape id="_x0000_i1031" type="#_x0000_t75" style="width:50.75pt;height:21.8pt" o:ole="">
                  <v:imagedata r:id="rId19" o:title=""/>
                </v:shape>
                <o:OLEObject Type="Embed" ProgID="Equation.3" ShapeID="_x0000_i1031" DrawAspect="Content" ObjectID="_1791149134" r:id="rId20"/>
              </w:object>
            </w:r>
            <w:r w:rsidRPr="007B5E4B">
              <w:rPr>
                <w:rFonts w:ascii="Garamond" w:hAnsi="Garamond"/>
                <w:bCs/>
              </w:rPr>
              <w:t xml:space="preserve">= </w:t>
            </w:r>
            <w:r w:rsidRPr="007B5E4B">
              <w:rPr>
                <w:rFonts w:ascii="Garamond" w:hAnsi="Garamond"/>
                <w:bCs/>
              </w:rPr>
              <w:object w:dxaOrig="1040" w:dyaOrig="400" w14:anchorId="178C51BB">
                <v:shape id="_x0000_i1032" type="#_x0000_t75" style="width:50.2pt;height:21.8pt" o:ole="">
                  <v:imagedata r:id="rId21" o:title=""/>
                </v:shape>
                <o:OLEObject Type="Embed" ProgID="Equation.3" ShapeID="_x0000_i1032" DrawAspect="Content" ObjectID="_1791149135" r:id="rId22"/>
              </w:object>
            </w:r>
            <w:r w:rsidRPr="007B5E4B">
              <w:rPr>
                <w:rFonts w:ascii="Garamond" w:hAnsi="Garamond"/>
                <w:bCs/>
              </w:rPr>
              <w:t>,</w:t>
            </w:r>
          </w:p>
          <w:p w14:paraId="42B59695" w14:textId="77777777" w:rsidR="00637F52" w:rsidRPr="007B5E4B" w:rsidRDefault="00637F52" w:rsidP="00FB3044">
            <w:pPr>
              <w:widowControl w:val="0"/>
              <w:spacing w:before="120" w:after="120"/>
              <w:rPr>
                <w:rFonts w:ascii="Garamond" w:hAnsi="Garamond"/>
                <w:bCs/>
              </w:rPr>
            </w:pPr>
            <w:r w:rsidRPr="007B5E4B">
              <w:rPr>
                <w:rFonts w:ascii="Garamond" w:hAnsi="Garamond"/>
                <w:bCs/>
                <w:position w:val="-14"/>
              </w:rPr>
              <w:object w:dxaOrig="980" w:dyaOrig="400" w14:anchorId="7D28225C">
                <v:shape id="_x0000_i1033" type="#_x0000_t75" style="width:50.75pt;height:21.8pt" o:ole="">
                  <v:imagedata r:id="rId23" o:title=""/>
                </v:shape>
                <o:OLEObject Type="Embed" ProgID="Equation.3" ShapeID="_x0000_i1033" DrawAspect="Content" ObjectID="_1791149136" r:id="rId24"/>
              </w:object>
            </w:r>
            <w:r w:rsidRPr="007B5E4B">
              <w:rPr>
                <w:rFonts w:ascii="Garamond" w:hAnsi="Garamond"/>
                <w:bCs/>
              </w:rPr>
              <w:t xml:space="preserve">= </w:t>
            </w:r>
            <w:r w:rsidRPr="007B5E4B">
              <w:rPr>
                <w:rFonts w:ascii="Garamond" w:hAnsi="Garamond"/>
                <w:bCs/>
                <w:position w:val="-14"/>
              </w:rPr>
              <w:object w:dxaOrig="1040" w:dyaOrig="400" w14:anchorId="07BB22CE">
                <v:shape id="_x0000_i1034" type="#_x0000_t75" style="width:50.2pt;height:21.8pt" o:ole="">
                  <v:imagedata r:id="rId25" o:title=""/>
                </v:shape>
                <o:OLEObject Type="Embed" ProgID="Equation.3" ShapeID="_x0000_i1034" DrawAspect="Content" ObjectID="_1791149137" r:id="rId26"/>
              </w:object>
            </w:r>
            <w:r w:rsidRPr="007B5E4B">
              <w:rPr>
                <w:rFonts w:ascii="Garamond" w:hAnsi="Garamond"/>
                <w:bCs/>
              </w:rPr>
              <w:t>,</w:t>
            </w:r>
          </w:p>
          <w:p w14:paraId="4B5EBD6D" w14:textId="77777777" w:rsidR="00637F52" w:rsidRPr="007B5E4B" w:rsidRDefault="00637F52" w:rsidP="00FB3044">
            <w:pPr>
              <w:widowControl w:val="0"/>
              <w:spacing w:before="120" w:after="120"/>
              <w:jc w:val="both"/>
              <w:outlineLvl w:val="6"/>
              <w:rPr>
                <w:rFonts w:ascii="Garamond" w:hAnsi="Garamond"/>
                <w:bCs/>
                <w:highlight w:val="yellow"/>
              </w:rPr>
            </w:pPr>
            <w:r w:rsidRPr="007B5E4B">
              <w:rPr>
                <w:rFonts w:ascii="Garamond" w:hAnsi="Garamond"/>
                <w:bCs/>
                <w:highlight w:val="yellow"/>
              </w:rPr>
              <w:t xml:space="preserve">– объемы покупки электрической энергии участников оптового рынка </w:t>
            </w:r>
            <w:r w:rsidRPr="007B5E4B">
              <w:rPr>
                <w:rFonts w:ascii="Garamond" w:hAnsi="Garamond"/>
                <w:bCs/>
                <w:i/>
                <w:highlight w:val="yellow"/>
              </w:rPr>
              <w:t>i</w:t>
            </w:r>
            <w:r w:rsidRPr="007B5E4B">
              <w:rPr>
                <w:rFonts w:ascii="Garamond" w:hAnsi="Garamond"/>
                <w:bCs/>
                <w:highlight w:val="yellow"/>
              </w:rPr>
              <w:t xml:space="preserve"> неценовой зоны Архангельской области и неценовой зоны Республики Коми, в том числе участников оптового рынка, в отношении электростанций которых сальдо-переток электрической энергии в плановом режиме был учтен как положительная (потребляющая) величина для определения авансовых платежей:</w:t>
            </w:r>
          </w:p>
          <w:p w14:paraId="0C95DCA3" w14:textId="77777777" w:rsidR="00637F52" w:rsidRPr="007B5E4B" w:rsidRDefault="00637F52" w:rsidP="00FB3044">
            <w:pPr>
              <w:widowControl w:val="0"/>
              <w:spacing w:before="120" w:after="120"/>
              <w:outlineLvl w:val="6"/>
              <w:rPr>
                <w:rFonts w:ascii="Garamond" w:hAnsi="Garamond"/>
                <w:bCs/>
                <w:highlight w:val="yellow"/>
              </w:rPr>
            </w:pPr>
            <w:r w:rsidRPr="007B5E4B">
              <w:rPr>
                <w:rFonts w:ascii="Garamond" w:hAnsi="Garamond"/>
                <w:bCs/>
                <w:position w:val="-14"/>
                <w:highlight w:val="yellow"/>
              </w:rPr>
              <w:object w:dxaOrig="4180" w:dyaOrig="400" w14:anchorId="3132E438">
                <v:shape id="_x0000_i1035" type="#_x0000_t75" style="width:209.45pt;height:21.8pt" o:ole="">
                  <v:imagedata r:id="rId27" o:title=""/>
                </v:shape>
                <o:OLEObject Type="Embed" ProgID="Equation.3" ShapeID="_x0000_i1035" DrawAspect="Content" ObjectID="_1791149138" r:id="rId28"/>
              </w:object>
            </w:r>
            <w:r w:rsidRPr="007B5E4B">
              <w:rPr>
                <w:rFonts w:ascii="Garamond" w:hAnsi="Garamond"/>
                <w:bCs/>
                <w:highlight w:val="yellow"/>
              </w:rPr>
              <w:t>,</w:t>
            </w:r>
          </w:p>
          <w:p w14:paraId="6C3E0B1D" w14:textId="77777777" w:rsidR="00637F52" w:rsidRPr="007B5E4B" w:rsidRDefault="00637F52" w:rsidP="00FB3044">
            <w:pPr>
              <w:widowControl w:val="0"/>
              <w:spacing w:before="120" w:after="120"/>
              <w:rPr>
                <w:rFonts w:ascii="Garamond" w:hAnsi="Garamond"/>
                <w:bCs/>
                <w:highlight w:val="yellow"/>
              </w:rPr>
            </w:pPr>
            <w:r w:rsidRPr="007B5E4B">
              <w:rPr>
                <w:rFonts w:ascii="Garamond" w:hAnsi="Garamond"/>
                <w:bCs/>
                <w:position w:val="-14"/>
                <w:highlight w:val="yellow"/>
              </w:rPr>
              <w:object w:dxaOrig="980" w:dyaOrig="400" w14:anchorId="086A18B5">
                <v:shape id="_x0000_i1036" type="#_x0000_t75" style="width:50.75pt;height:21.8pt" o:ole="">
                  <v:imagedata r:id="rId23" o:title=""/>
                </v:shape>
                <o:OLEObject Type="Embed" ProgID="Equation.3" ShapeID="_x0000_i1036" DrawAspect="Content" ObjectID="_1791149139" r:id="rId29"/>
              </w:object>
            </w:r>
            <w:r w:rsidRPr="007B5E4B">
              <w:rPr>
                <w:rFonts w:ascii="Garamond" w:hAnsi="Garamond"/>
                <w:bCs/>
                <w:highlight w:val="yellow"/>
              </w:rPr>
              <w:t xml:space="preserve">= </w:t>
            </w:r>
            <w:r w:rsidRPr="007B5E4B">
              <w:rPr>
                <w:rFonts w:ascii="Garamond" w:hAnsi="Garamond"/>
                <w:bCs/>
                <w:position w:val="-14"/>
                <w:highlight w:val="yellow"/>
              </w:rPr>
              <w:object w:dxaOrig="1040" w:dyaOrig="400" w14:anchorId="69427B7E">
                <v:shape id="_x0000_i1037" type="#_x0000_t75" style="width:50.2pt;height:21.8pt" o:ole="">
                  <v:imagedata r:id="rId25" o:title=""/>
                </v:shape>
                <o:OLEObject Type="Embed" ProgID="Equation.3" ShapeID="_x0000_i1037" DrawAspect="Content" ObjectID="_1791149140" r:id="rId30"/>
              </w:object>
            </w:r>
            <w:r w:rsidRPr="007B5E4B">
              <w:rPr>
                <w:rFonts w:ascii="Garamond" w:hAnsi="Garamond"/>
                <w:bCs/>
                <w:highlight w:val="yellow"/>
              </w:rPr>
              <w:t>,</w:t>
            </w:r>
          </w:p>
          <w:p w14:paraId="233D56B1" w14:textId="77777777" w:rsidR="00637F52" w:rsidRPr="007B5E4B" w:rsidRDefault="00637F52" w:rsidP="00FB3044">
            <w:pPr>
              <w:widowControl w:val="0"/>
              <w:spacing w:before="120" w:after="120"/>
              <w:ind w:left="478" w:hanging="461"/>
              <w:jc w:val="both"/>
              <w:outlineLvl w:val="6"/>
              <w:rPr>
                <w:rFonts w:ascii="Garamond" w:hAnsi="Garamond"/>
                <w:bCs/>
                <w:highlight w:val="yellow"/>
              </w:rPr>
            </w:pPr>
            <w:r w:rsidRPr="007B5E4B">
              <w:rPr>
                <w:rFonts w:ascii="Garamond" w:hAnsi="Garamond"/>
                <w:bCs/>
                <w:highlight w:val="yellow"/>
              </w:rPr>
              <w:t xml:space="preserve">где </w:t>
            </w:r>
            <w:r w:rsidRPr="007B5E4B">
              <w:rPr>
                <w:rFonts w:ascii="Garamond" w:hAnsi="Garamond"/>
                <w:bCs/>
                <w:highlight w:val="yellow"/>
              </w:rPr>
              <w:object w:dxaOrig="1780" w:dyaOrig="400" w14:anchorId="36888344">
                <v:shape id="_x0000_i1038" type="#_x0000_t75" style="width:86.2pt;height:21.8pt" o:ole="">
                  <v:imagedata r:id="rId31" o:title=""/>
                </v:shape>
                <o:OLEObject Type="Embed" ProgID="Equation.DSMT4" ShapeID="_x0000_i1038" DrawAspect="Content" ObjectID="_1791149141" r:id="rId32"/>
              </w:object>
            </w:r>
            <w:r w:rsidRPr="007B5E4B">
              <w:rPr>
                <w:rFonts w:ascii="Garamond" w:hAnsi="Garamond"/>
                <w:bCs/>
                <w:highlight w:val="yellow"/>
              </w:rPr>
              <w:t xml:space="preserve"> – доля небаланса сальдо-перетока электроэнергии, приходящаяся на участника оптового рынка </w:t>
            </w:r>
            <w:r w:rsidRPr="007B5E4B">
              <w:rPr>
                <w:rFonts w:ascii="Garamond" w:hAnsi="Garamond"/>
                <w:bCs/>
                <w:i/>
                <w:highlight w:val="yellow"/>
              </w:rPr>
              <w:t>i</w:t>
            </w:r>
            <w:r w:rsidRPr="007B5E4B">
              <w:rPr>
                <w:rFonts w:ascii="Garamond" w:hAnsi="Garamond"/>
                <w:bCs/>
                <w:highlight w:val="yellow"/>
              </w:rPr>
              <w:t xml:space="preserve"> в субъекте РФ </w:t>
            </w:r>
            <w:r w:rsidRPr="007B5E4B">
              <w:rPr>
                <w:rFonts w:ascii="Garamond" w:hAnsi="Garamond"/>
                <w:bCs/>
                <w:i/>
                <w:highlight w:val="yellow"/>
              </w:rPr>
              <w:t>F</w:t>
            </w:r>
            <w:r w:rsidRPr="007B5E4B">
              <w:rPr>
                <w:rFonts w:ascii="Garamond" w:hAnsi="Garamond"/>
                <w:bCs/>
                <w:highlight w:val="yellow"/>
              </w:rPr>
              <w:t xml:space="preserve">, чьи ГТП потребления отнесены к территориям неценовой зоны Архангельской области </w:t>
            </w:r>
            <w:r w:rsidRPr="007B5E4B">
              <w:rPr>
                <w:rFonts w:ascii="Garamond" w:hAnsi="Garamond"/>
                <w:bCs/>
                <w:i/>
                <w:highlight w:val="yellow"/>
              </w:rPr>
              <w:t>z</w:t>
            </w:r>
            <w:r w:rsidRPr="007B5E4B">
              <w:rPr>
                <w:rFonts w:ascii="Garamond" w:hAnsi="Garamond"/>
                <w:bCs/>
                <w:highlight w:val="yellow"/>
              </w:rPr>
              <w:t xml:space="preserve"> и неценовой зоны Республики Коми </w:t>
            </w:r>
            <w:r w:rsidRPr="007B5E4B">
              <w:rPr>
                <w:rFonts w:ascii="Garamond" w:hAnsi="Garamond"/>
                <w:bCs/>
                <w:i/>
                <w:highlight w:val="yellow"/>
              </w:rPr>
              <w:t>z</w:t>
            </w:r>
            <w:r w:rsidRPr="007B5E4B">
              <w:rPr>
                <w:rFonts w:ascii="Garamond" w:hAnsi="Garamond"/>
                <w:bCs/>
                <w:highlight w:val="yellow"/>
              </w:rPr>
              <w:t xml:space="preserve">, определенная КО в отношении расчетного месяца </w:t>
            </w:r>
            <w:r w:rsidRPr="007B5E4B">
              <w:rPr>
                <w:rFonts w:ascii="Garamond" w:hAnsi="Garamond"/>
                <w:bCs/>
                <w:i/>
                <w:highlight w:val="yellow"/>
              </w:rPr>
              <w:t>m</w:t>
            </w:r>
            <w:r w:rsidRPr="007B5E4B">
              <w:rPr>
                <w:rFonts w:ascii="Garamond" w:hAnsi="Garamond"/>
                <w:bCs/>
                <w:highlight w:val="yellow"/>
              </w:rPr>
              <w:t xml:space="preserve"> текущего периода регулирования. </w:t>
            </w:r>
          </w:p>
          <w:p w14:paraId="03338139" w14:textId="77777777" w:rsidR="00637F52" w:rsidRPr="007B5E4B" w:rsidRDefault="00637F52" w:rsidP="00FB3044">
            <w:pPr>
              <w:widowControl w:val="0"/>
              <w:spacing w:before="120" w:after="120"/>
              <w:jc w:val="both"/>
              <w:outlineLvl w:val="6"/>
              <w:rPr>
                <w:rFonts w:ascii="Garamond" w:hAnsi="Garamond"/>
                <w:bCs/>
                <w:highlight w:val="yellow"/>
              </w:rPr>
            </w:pPr>
            <w:r w:rsidRPr="007B5E4B">
              <w:rPr>
                <w:rFonts w:ascii="Garamond" w:hAnsi="Garamond"/>
                <w:bCs/>
                <w:highlight w:val="yellow"/>
              </w:rPr>
              <w:t xml:space="preserve">Величина </w:t>
            </w:r>
            <w:r w:rsidRPr="007B5E4B">
              <w:rPr>
                <w:rFonts w:ascii="Garamond" w:hAnsi="Garamond"/>
                <w:bCs/>
                <w:highlight w:val="yellow"/>
              </w:rPr>
              <w:object w:dxaOrig="1780" w:dyaOrig="400" w14:anchorId="2E209029">
                <v:shape id="_x0000_i1039" type="#_x0000_t75" style="width:86.2pt;height:21.8pt" o:ole="">
                  <v:imagedata r:id="rId33" o:title=""/>
                </v:shape>
                <o:OLEObject Type="Embed" ProgID="Equation.DSMT4" ShapeID="_x0000_i1039" DrawAspect="Content" ObjectID="_1791149142" r:id="rId34"/>
              </w:object>
            </w:r>
            <w:r w:rsidRPr="007B5E4B">
              <w:rPr>
                <w:rFonts w:ascii="Garamond" w:hAnsi="Garamond"/>
                <w:bCs/>
                <w:highlight w:val="yellow"/>
              </w:rPr>
              <w:t xml:space="preserve"> определяется КО в соответствии с формулой:</w:t>
            </w:r>
          </w:p>
          <w:p w14:paraId="69F10EAB" w14:textId="77777777" w:rsidR="00637F52" w:rsidRPr="007B5E4B" w:rsidRDefault="00637F52" w:rsidP="00FB3044">
            <w:pPr>
              <w:widowControl w:val="0"/>
              <w:spacing w:before="120" w:after="120"/>
              <w:rPr>
                <w:rFonts w:ascii="Garamond" w:hAnsi="Garamond"/>
                <w:bCs/>
                <w:highlight w:val="yellow"/>
              </w:rPr>
            </w:pPr>
            <w:r w:rsidRPr="007B5E4B">
              <w:rPr>
                <w:rFonts w:ascii="Garamond" w:hAnsi="Garamond"/>
                <w:bCs/>
                <w:highlight w:val="yellow"/>
              </w:rPr>
              <w:object w:dxaOrig="6340" w:dyaOrig="920" w14:anchorId="3247412C">
                <v:shape id="_x0000_i1040" type="#_x0000_t75" style="width:309.8pt;height:43.65pt" o:ole="">
                  <v:imagedata r:id="rId35" o:title=""/>
                </v:shape>
                <o:OLEObject Type="Embed" ProgID="Equation.DSMT4" ShapeID="_x0000_i1040" DrawAspect="Content" ObjectID="_1791149143" r:id="rId36"/>
              </w:object>
            </w:r>
            <w:r w:rsidRPr="007B5E4B">
              <w:rPr>
                <w:rFonts w:ascii="Garamond" w:hAnsi="Garamond"/>
                <w:bCs/>
                <w:highlight w:val="yellow"/>
              </w:rPr>
              <w:t>,</w:t>
            </w:r>
          </w:p>
          <w:p w14:paraId="5FCCA158" w14:textId="77777777" w:rsidR="00637F52" w:rsidRPr="007B5E4B" w:rsidRDefault="00637F52" w:rsidP="00FB3044">
            <w:pPr>
              <w:widowControl w:val="0"/>
              <w:spacing w:before="120" w:after="120"/>
              <w:rPr>
                <w:rFonts w:ascii="Garamond" w:hAnsi="Garamond"/>
                <w:bCs/>
                <w:highlight w:val="yellow"/>
              </w:rPr>
            </w:pPr>
            <w:r w:rsidRPr="007B5E4B">
              <w:rPr>
                <w:rFonts w:ascii="Garamond" w:hAnsi="Garamond"/>
                <w:bCs/>
                <w:highlight w:val="yellow"/>
              </w:rPr>
              <w:t xml:space="preserve">где </w:t>
            </w:r>
            <w:r w:rsidRPr="007B5E4B">
              <w:rPr>
                <w:rFonts w:ascii="Garamond" w:hAnsi="Garamond"/>
                <w:bCs/>
                <w:position w:val="-32"/>
                <w:highlight w:val="yellow"/>
              </w:rPr>
              <w:object w:dxaOrig="6465" w:dyaOrig="450" w14:anchorId="729C0B60">
                <v:shape id="_x0000_i1041" type="#_x0000_t75" style="width:324pt;height:21.8pt" o:ole="">
                  <v:imagedata r:id="rId37" o:title=""/>
                </v:shape>
                <o:OLEObject Type="Embed" ProgID="Equation.DSMT4" ShapeID="_x0000_i1041" DrawAspect="Content" ObjectID="_1791149144" r:id="rId38"/>
              </w:object>
            </w:r>
            <w:r w:rsidRPr="007B5E4B">
              <w:rPr>
                <w:rFonts w:ascii="Garamond" w:hAnsi="Garamond"/>
                <w:bCs/>
                <w:highlight w:val="yellow"/>
              </w:rPr>
              <w:t>,</w:t>
            </w:r>
          </w:p>
          <w:p w14:paraId="48569B0A" w14:textId="77777777" w:rsidR="00637F52" w:rsidRPr="007B5E4B" w:rsidRDefault="00637F52" w:rsidP="00FB3044">
            <w:pPr>
              <w:widowControl w:val="0"/>
              <w:spacing w:before="120" w:after="120"/>
              <w:ind w:left="567"/>
              <w:jc w:val="both"/>
              <w:outlineLvl w:val="6"/>
              <w:rPr>
                <w:rFonts w:ascii="Garamond" w:hAnsi="Garamond"/>
                <w:bCs/>
              </w:rPr>
            </w:pPr>
            <w:r w:rsidRPr="007B5E4B">
              <w:rPr>
                <w:rFonts w:ascii="Garamond" w:hAnsi="Garamond"/>
                <w:bCs/>
                <w:highlight w:val="yellow"/>
              </w:rPr>
              <w:lastRenderedPageBreak/>
              <w:t xml:space="preserve">– определенный КО небаланс сальдо-перетока электрической энергии по неценовой зоне Архангельской области </w:t>
            </w:r>
            <w:r w:rsidRPr="007B5E4B">
              <w:rPr>
                <w:rFonts w:ascii="Garamond" w:hAnsi="Garamond"/>
                <w:bCs/>
                <w:i/>
                <w:highlight w:val="yellow"/>
              </w:rPr>
              <w:t>z</w:t>
            </w:r>
            <w:r w:rsidRPr="007B5E4B">
              <w:rPr>
                <w:rFonts w:ascii="Garamond" w:hAnsi="Garamond"/>
                <w:bCs/>
                <w:highlight w:val="yellow"/>
              </w:rPr>
              <w:t xml:space="preserve"> и неценовой зоне Республики Коми </w:t>
            </w:r>
            <w:r w:rsidRPr="007B5E4B">
              <w:rPr>
                <w:rFonts w:ascii="Garamond" w:hAnsi="Garamond"/>
                <w:bCs/>
                <w:i/>
                <w:highlight w:val="yellow"/>
              </w:rPr>
              <w:t>z</w:t>
            </w:r>
            <w:r w:rsidRPr="007B5E4B">
              <w:rPr>
                <w:rFonts w:ascii="Garamond" w:hAnsi="Garamond"/>
                <w:bCs/>
                <w:highlight w:val="yellow"/>
              </w:rPr>
              <w:t xml:space="preserve"> в месяце </w:t>
            </w:r>
            <w:r w:rsidRPr="007B5E4B">
              <w:rPr>
                <w:rFonts w:ascii="Garamond" w:hAnsi="Garamond"/>
                <w:bCs/>
                <w:i/>
                <w:highlight w:val="yellow"/>
              </w:rPr>
              <w:t>m</w:t>
            </w:r>
            <w:r w:rsidRPr="007B5E4B">
              <w:rPr>
                <w:rFonts w:ascii="Garamond" w:hAnsi="Garamond"/>
                <w:bCs/>
                <w:highlight w:val="yellow"/>
              </w:rPr>
              <w:t>;</w:t>
            </w:r>
            <w:r w:rsidRPr="007B5E4B" w:rsidDel="00815CA3">
              <w:rPr>
                <w:rFonts w:ascii="Garamond" w:hAnsi="Garamond"/>
                <w:bCs/>
              </w:rPr>
              <w:t xml:space="preserve"> </w:t>
            </w:r>
          </w:p>
          <w:p w14:paraId="3D86A1F4" w14:textId="77777777" w:rsidR="00637F52" w:rsidRPr="007B5E4B" w:rsidRDefault="00637F52" w:rsidP="00FB3044">
            <w:pPr>
              <w:widowControl w:val="0"/>
              <w:spacing w:before="120" w:after="120"/>
              <w:ind w:left="567"/>
              <w:jc w:val="both"/>
              <w:rPr>
                <w:rFonts w:ascii="Garamond" w:hAnsi="Garamond"/>
                <w:bCs/>
              </w:rPr>
            </w:pPr>
            <w:r w:rsidRPr="007B5E4B">
              <w:rPr>
                <w:rFonts w:ascii="Garamond" w:hAnsi="Garamond"/>
                <w:bCs/>
              </w:rPr>
              <w:t xml:space="preserve"> – объемы покупки электроэнергии для ФСК для определения авансовых платежей: </w:t>
            </w:r>
          </w:p>
          <w:p w14:paraId="70FFE6E1" w14:textId="77777777" w:rsidR="00637F52" w:rsidRPr="007B5E4B" w:rsidRDefault="00637F52" w:rsidP="00FB3044">
            <w:pPr>
              <w:widowControl w:val="0"/>
              <w:spacing w:before="120" w:after="120"/>
              <w:ind w:left="567"/>
              <w:rPr>
                <w:rFonts w:ascii="Garamond" w:hAnsi="Garamond"/>
                <w:bCs/>
              </w:rPr>
            </w:pPr>
            <w:r w:rsidRPr="007B5E4B">
              <w:rPr>
                <w:rFonts w:ascii="Garamond" w:hAnsi="Garamond"/>
                <w:bCs/>
              </w:rPr>
              <w:object w:dxaOrig="980" w:dyaOrig="400" w14:anchorId="676D4C45">
                <v:shape id="_x0000_i1042" type="#_x0000_t75" style="width:50.75pt;height:21.8pt" o:ole="">
                  <v:imagedata r:id="rId39" o:title=""/>
                </v:shape>
                <o:OLEObject Type="Embed" ProgID="Equation.3" ShapeID="_x0000_i1042" DrawAspect="Content" ObjectID="_1791149145" r:id="rId40"/>
              </w:object>
            </w:r>
            <w:r w:rsidRPr="007B5E4B">
              <w:rPr>
                <w:rFonts w:ascii="Garamond" w:hAnsi="Garamond"/>
                <w:bCs/>
              </w:rPr>
              <w:t xml:space="preserve">= </w:t>
            </w:r>
            <w:r w:rsidRPr="007B5E4B">
              <w:rPr>
                <w:rFonts w:ascii="Garamond" w:hAnsi="Garamond"/>
                <w:bCs/>
                <w:noProof/>
                <w:lang w:eastAsia="ru-RU"/>
              </w:rPr>
              <w:drawing>
                <wp:inline distT="0" distB="0" distL="0" distR="0" wp14:anchorId="01051C20" wp14:editId="3C14A003">
                  <wp:extent cx="931545" cy="250190"/>
                  <wp:effectExtent l="0" t="0" r="190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31545" cy="250190"/>
                          </a:xfrm>
                          <a:prstGeom prst="rect">
                            <a:avLst/>
                          </a:prstGeom>
                          <a:noFill/>
                          <a:ln>
                            <a:noFill/>
                          </a:ln>
                        </pic:spPr>
                      </pic:pic>
                    </a:graphicData>
                  </a:graphic>
                </wp:inline>
              </w:drawing>
            </w:r>
            <w:r w:rsidRPr="007B5E4B">
              <w:rPr>
                <w:rFonts w:ascii="Garamond" w:hAnsi="Garamond"/>
                <w:bCs/>
              </w:rPr>
              <w:t>,</w:t>
            </w:r>
          </w:p>
          <w:p w14:paraId="24492C64" w14:textId="77777777" w:rsidR="00637F52" w:rsidRPr="007B5E4B" w:rsidRDefault="00637F52" w:rsidP="00FB3044">
            <w:pPr>
              <w:widowControl w:val="0"/>
              <w:spacing w:before="120" w:after="120"/>
              <w:ind w:left="567"/>
              <w:jc w:val="both"/>
              <w:outlineLvl w:val="6"/>
              <w:rPr>
                <w:rFonts w:ascii="Garamond" w:hAnsi="Garamond"/>
                <w:bCs/>
              </w:rPr>
            </w:pPr>
            <w:r w:rsidRPr="007B5E4B">
              <w:rPr>
                <w:rFonts w:ascii="Garamond" w:hAnsi="Garamond"/>
                <w:bCs/>
                <w:noProof/>
                <w:lang w:eastAsia="ru-RU"/>
              </w:rPr>
              <w:drawing>
                <wp:inline distT="0" distB="0" distL="0" distR="0" wp14:anchorId="7E4B6941" wp14:editId="2E11E9EF">
                  <wp:extent cx="931545" cy="250190"/>
                  <wp:effectExtent l="0" t="0" r="190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31545" cy="250190"/>
                          </a:xfrm>
                          <a:prstGeom prst="rect">
                            <a:avLst/>
                          </a:prstGeom>
                          <a:noFill/>
                          <a:ln>
                            <a:noFill/>
                          </a:ln>
                        </pic:spPr>
                      </pic:pic>
                    </a:graphicData>
                  </a:graphic>
                </wp:inline>
              </w:drawing>
            </w:r>
            <w:r w:rsidRPr="007B5E4B">
              <w:rPr>
                <w:rFonts w:ascii="Garamond" w:hAnsi="Garamond"/>
                <w:bCs/>
              </w:rPr>
              <w:t xml:space="preserve">– объем покупки электроэнергии, указанный в Сводном прогнозном балансе («потери в сетях ЕНЭС», в секции «электропотребление») для расчетного месяца </w:t>
            </w:r>
            <w:r w:rsidRPr="007B5E4B">
              <w:rPr>
                <w:rFonts w:ascii="Garamond" w:hAnsi="Garamond"/>
                <w:bCs/>
                <w:i/>
              </w:rPr>
              <w:t>m</w:t>
            </w:r>
            <w:r w:rsidRPr="007B5E4B">
              <w:rPr>
                <w:rFonts w:ascii="Garamond" w:hAnsi="Garamond"/>
                <w:bCs/>
              </w:rPr>
              <w:t xml:space="preserve"> в текущем периоде регулирования для ФСК;</w:t>
            </w:r>
          </w:p>
          <w:p w14:paraId="2638CC79" w14:textId="77777777" w:rsidR="00637F52" w:rsidRPr="007B5E4B" w:rsidRDefault="00637F52" w:rsidP="00FB3044">
            <w:pPr>
              <w:widowControl w:val="0"/>
              <w:spacing w:before="120" w:after="120"/>
              <w:ind w:left="567"/>
              <w:jc w:val="both"/>
              <w:outlineLvl w:val="6"/>
              <w:rPr>
                <w:rFonts w:ascii="Garamond" w:hAnsi="Garamond"/>
                <w:bCs/>
              </w:rPr>
            </w:pPr>
            <w:r w:rsidRPr="007B5E4B">
              <w:rPr>
                <w:rFonts w:ascii="Garamond" w:hAnsi="Garamond"/>
                <w:bCs/>
              </w:rPr>
              <w:object w:dxaOrig="1040" w:dyaOrig="400" w14:anchorId="63007ABF">
                <v:shape id="_x0000_i1043" type="#_x0000_t75" style="width:50.2pt;height:21.8pt" o:ole="">
                  <v:imagedata r:id="rId42" o:title=""/>
                </v:shape>
                <o:OLEObject Type="Embed" ProgID="Equation.3" ShapeID="_x0000_i1043" DrawAspect="Content" ObjectID="_1791149146" r:id="rId43"/>
              </w:object>
            </w:r>
            <w:r w:rsidRPr="007B5E4B">
              <w:rPr>
                <w:rFonts w:ascii="Garamond" w:hAnsi="Garamond"/>
                <w:bCs/>
              </w:rPr>
              <w:t xml:space="preserve">– суммарный объем покупки электроэнергии, указанный в Сводном прогнозном балансе («электропотребление без потерь ЕНЭС», в графе «опт») для расчетного месяца </w:t>
            </w:r>
            <w:r w:rsidRPr="007B5E4B">
              <w:rPr>
                <w:rFonts w:ascii="Garamond" w:hAnsi="Garamond"/>
                <w:bCs/>
                <w:i/>
              </w:rPr>
              <w:t>m</w:t>
            </w:r>
            <w:r w:rsidRPr="007B5E4B">
              <w:rPr>
                <w:rFonts w:ascii="Garamond" w:hAnsi="Garamond"/>
                <w:bCs/>
              </w:rPr>
              <w:t xml:space="preserve"> в текущем периоде регулирования в отношении ГТП потребления участника оптового рынка </w:t>
            </w:r>
            <w:r w:rsidRPr="007B5E4B">
              <w:rPr>
                <w:rFonts w:ascii="Garamond" w:hAnsi="Garamond"/>
                <w:bCs/>
                <w:i/>
                <w:lang w:val="en-US"/>
              </w:rPr>
              <w:t>i</w:t>
            </w:r>
            <w:r w:rsidRPr="007B5E4B">
              <w:rPr>
                <w:rFonts w:ascii="Garamond" w:hAnsi="Garamond"/>
                <w:bCs/>
              </w:rPr>
              <w:t xml:space="preserve"> в субъекте РФ </w:t>
            </w:r>
            <w:r w:rsidRPr="007B5E4B">
              <w:rPr>
                <w:rFonts w:ascii="Garamond" w:hAnsi="Garamond"/>
                <w:bCs/>
                <w:i/>
              </w:rPr>
              <w:t>F</w:t>
            </w:r>
            <w:r w:rsidRPr="007B5E4B">
              <w:rPr>
                <w:rFonts w:ascii="Garamond" w:hAnsi="Garamond"/>
                <w:bCs/>
              </w:rPr>
              <w:t xml:space="preserve">, с использованием которых у такого участника есть право на участие в торговле электрической энергией и мощностью на оптовом рынке в расчетном месяце </w:t>
            </w:r>
            <w:r w:rsidRPr="007B5E4B">
              <w:rPr>
                <w:rFonts w:ascii="Garamond" w:hAnsi="Garamond"/>
                <w:bCs/>
                <w:i/>
                <w:lang w:val="en-US"/>
              </w:rPr>
              <w:t>m</w:t>
            </w:r>
            <w:r w:rsidRPr="007B5E4B">
              <w:rPr>
                <w:rFonts w:ascii="Garamond" w:hAnsi="Garamond"/>
                <w:bCs/>
              </w:rPr>
              <w:t xml:space="preserve"> (в т.ч. ГТП экспорта («сальдо-переток без потерь ЕНЭС»)), отнесенных к территориям, объединенным в неценовые зоны оптового рынка;</w:t>
            </w:r>
          </w:p>
          <w:p w14:paraId="6C09171F" w14:textId="77777777" w:rsidR="00637F52" w:rsidRPr="007B5E4B" w:rsidRDefault="00637F52" w:rsidP="00FB3044">
            <w:pPr>
              <w:widowControl w:val="0"/>
              <w:spacing w:before="120" w:after="120"/>
              <w:ind w:left="567"/>
              <w:jc w:val="both"/>
              <w:outlineLvl w:val="6"/>
              <w:rPr>
                <w:rFonts w:ascii="Garamond" w:hAnsi="Garamond"/>
                <w:bCs/>
              </w:rPr>
            </w:pPr>
            <w:r w:rsidRPr="007B5E4B">
              <w:rPr>
                <w:rFonts w:ascii="Garamond" w:hAnsi="Garamond"/>
                <w:bCs/>
                <w:position w:val="-14"/>
              </w:rPr>
              <w:object w:dxaOrig="1040" w:dyaOrig="400" w14:anchorId="2471E78D">
                <v:shape id="_x0000_i1044" type="#_x0000_t75" style="width:50.2pt;height:21.8pt" o:ole="">
                  <v:imagedata r:id="rId44" o:title=""/>
                </v:shape>
                <o:OLEObject Type="Embed" ProgID="Equation.3" ShapeID="_x0000_i1044" DrawAspect="Content" ObjectID="_1791149147" r:id="rId45"/>
              </w:object>
            </w:r>
            <w:r w:rsidRPr="007B5E4B">
              <w:rPr>
                <w:rFonts w:ascii="Garamond" w:hAnsi="Garamond"/>
                <w:bCs/>
              </w:rPr>
              <w:t>– величина, определяемая в соответствии с формулой:</w:t>
            </w:r>
          </w:p>
          <w:p w14:paraId="33C8DFF2" w14:textId="77777777" w:rsidR="00637F52" w:rsidRPr="007B5E4B" w:rsidRDefault="00637F52" w:rsidP="00FB3044">
            <w:pPr>
              <w:widowControl w:val="0"/>
              <w:spacing w:before="120" w:after="120"/>
              <w:ind w:left="567"/>
              <w:jc w:val="both"/>
              <w:outlineLvl w:val="6"/>
              <w:rPr>
                <w:rFonts w:ascii="Garamond" w:hAnsi="Garamond"/>
                <w:bCs/>
              </w:rPr>
            </w:pPr>
            <w:r w:rsidRPr="007B5E4B">
              <w:rPr>
                <w:rFonts w:ascii="Garamond" w:hAnsi="Garamond"/>
                <w:bCs/>
                <w:position w:val="-32"/>
              </w:rPr>
              <w:object w:dxaOrig="5070" w:dyaOrig="735" w14:anchorId="40CCD0DB">
                <v:shape id="_x0000_i1045" type="#_x0000_t75" style="width:252pt;height:36pt" o:ole="">
                  <v:imagedata r:id="rId46" o:title=""/>
                </v:shape>
                <o:OLEObject Type="Embed" ProgID="Equation.DSMT4" ShapeID="_x0000_i1045" DrawAspect="Content" ObjectID="_1791149148" r:id="rId47"/>
              </w:object>
            </w:r>
            <w:r w:rsidRPr="007B5E4B">
              <w:rPr>
                <w:rFonts w:ascii="Garamond" w:hAnsi="Garamond"/>
                <w:bCs/>
              </w:rPr>
              <w:t>.</w:t>
            </w:r>
          </w:p>
          <w:p w14:paraId="3C441F1B" w14:textId="77777777" w:rsidR="00637F52" w:rsidRPr="007B5E4B" w:rsidRDefault="00637F52" w:rsidP="00FB3044">
            <w:pPr>
              <w:widowControl w:val="0"/>
              <w:spacing w:before="120" w:after="120"/>
              <w:ind w:firstLine="567"/>
              <w:jc w:val="both"/>
              <w:outlineLvl w:val="6"/>
              <w:rPr>
                <w:rFonts w:ascii="Garamond" w:hAnsi="Garamond"/>
                <w:bCs/>
              </w:rPr>
            </w:pPr>
            <w:r w:rsidRPr="007B5E4B">
              <w:rPr>
                <w:rFonts w:ascii="Garamond" w:hAnsi="Garamond"/>
              </w:rPr>
              <w:t xml:space="preserve">В случае если в Сводном прогнозном балансе производства и поставок электрической энергии и мощности в рамках Единой энергетической системы России, утвержденном ФАС России, отсутствуют объемы покупки (продажи) электрической энергии («сальдо-переток без потерь ЕНЭС», «опт») в отношении ГТП экспорта </w:t>
            </w:r>
            <w:r w:rsidRPr="007B5E4B">
              <w:rPr>
                <w:rFonts w:ascii="Garamond" w:hAnsi="Garamond"/>
              </w:rPr>
              <w:lastRenderedPageBreak/>
              <w:t xml:space="preserve">(импорта) в субъекте РФ </w:t>
            </w:r>
            <w:r w:rsidRPr="007B5E4B">
              <w:rPr>
                <w:rFonts w:ascii="Garamond" w:hAnsi="Garamond"/>
                <w:i/>
              </w:rPr>
              <w:t>F</w:t>
            </w:r>
            <w:r w:rsidRPr="007B5E4B">
              <w:rPr>
                <w:rFonts w:ascii="Garamond" w:hAnsi="Garamond"/>
              </w:rPr>
              <w:t xml:space="preserve">, то соответствующая величина </w:t>
            </w:r>
            <w:r w:rsidRPr="007B5E4B">
              <w:rPr>
                <w:rFonts w:ascii="Garamond" w:hAnsi="Garamond"/>
              </w:rPr>
              <w:object w:dxaOrig="1040" w:dyaOrig="400" w14:anchorId="0C754A16">
                <v:shape id="_x0000_i1046" type="#_x0000_t75" style="width:50.2pt;height:21.8pt" o:ole="">
                  <v:imagedata r:id="rId42" o:title=""/>
                </v:shape>
                <o:OLEObject Type="Embed" ProgID="Equation.3" ShapeID="_x0000_i1046" DrawAspect="Content" ObjectID="_1791149149" r:id="rId48"/>
              </w:object>
            </w:r>
            <w:r w:rsidRPr="007B5E4B">
              <w:rPr>
                <w:rFonts w:ascii="Garamond" w:hAnsi="Garamond"/>
              </w:rPr>
              <w:t>(</w:t>
            </w:r>
            <w:r w:rsidRPr="007B5E4B">
              <w:rPr>
                <w:rFonts w:ascii="Garamond" w:hAnsi="Garamond"/>
              </w:rPr>
              <w:object w:dxaOrig="1200" w:dyaOrig="450" w14:anchorId="0AA7F062">
                <v:shape id="_x0000_i1047" type="#_x0000_t75" style="width:57.25pt;height:21.8pt" o:ole="">
                  <v:imagedata r:id="rId49" o:title=""/>
                </v:shape>
                <o:OLEObject Type="Embed" ProgID="Equation.3" ShapeID="_x0000_i1047" DrawAspect="Content" ObjectID="_1791149150" r:id="rId50"/>
              </w:object>
            </w:r>
            <w:r w:rsidRPr="007B5E4B">
              <w:rPr>
                <w:rFonts w:ascii="Garamond" w:hAnsi="Garamond"/>
              </w:rPr>
              <w:t>) для организации, осуществляющей экспортно-импортные операции, принимается равной нулю.</w:t>
            </w:r>
          </w:p>
          <w:p w14:paraId="1C6A20A2" w14:textId="77777777" w:rsidR="00637F52" w:rsidRPr="007B5E4B" w:rsidRDefault="00637F52" w:rsidP="00FB3044">
            <w:pPr>
              <w:widowControl w:val="0"/>
              <w:spacing w:before="120" w:after="120"/>
              <w:ind w:firstLine="601"/>
              <w:jc w:val="both"/>
              <w:rPr>
                <w:rFonts w:ascii="Garamond" w:eastAsia="SimSun" w:hAnsi="Garamond"/>
                <w:bCs/>
              </w:rPr>
            </w:pPr>
            <w:r w:rsidRPr="007B5E4B">
              <w:rPr>
                <w:rFonts w:ascii="Garamond" w:eastAsia="SimSun" w:hAnsi="Garamond"/>
                <w:bCs/>
              </w:rPr>
              <w:t xml:space="preserve">В случае если на момент определения авансовых требований для поставщика в отношении одной ГТП генерации, зарегистрированной в отношении генерирующего оборудования станции </w:t>
            </w:r>
            <w:r w:rsidRPr="007B5E4B">
              <w:rPr>
                <w:rFonts w:ascii="Garamond" w:eastAsia="SimSun" w:hAnsi="Garamond"/>
                <w:bCs/>
                <w:i/>
              </w:rPr>
              <w:t>s</w:t>
            </w:r>
            <w:r w:rsidRPr="007B5E4B">
              <w:rPr>
                <w:rFonts w:ascii="Garamond" w:eastAsia="SimSun" w:hAnsi="Garamond"/>
                <w:bCs/>
              </w:rPr>
              <w:t>, в сводном прогнозном балансе в соответствующем календарном месяце установлено две или более величины сальдо-перетока электрической энергии, КО для определения авансовых требований по поставке электрической энергии суммирует величины, установленные в сводном прогнозном балансе для такой ГТП генерации поставщика в соответствующем календарном месяце.</w:t>
            </w:r>
          </w:p>
          <w:p w14:paraId="2E72A7D1" w14:textId="77777777" w:rsidR="00637F52" w:rsidRPr="007B5E4B" w:rsidRDefault="00637F52" w:rsidP="00FB3044">
            <w:pPr>
              <w:pStyle w:val="ConsNormal"/>
              <w:spacing w:before="120" w:after="120"/>
              <w:ind w:right="0" w:firstLine="600"/>
              <w:jc w:val="both"/>
              <w:rPr>
                <w:rFonts w:ascii="Garamond" w:hAnsi="Garamond"/>
                <w:sz w:val="22"/>
                <w:szCs w:val="22"/>
              </w:rPr>
            </w:pPr>
            <w:r w:rsidRPr="007B5E4B">
              <w:rPr>
                <w:rFonts w:ascii="Garamond" w:hAnsi="Garamond"/>
                <w:bCs/>
                <w:iCs/>
                <w:sz w:val="22"/>
                <w:szCs w:val="22"/>
              </w:rPr>
              <w:t xml:space="preserve">В расчете </w:t>
            </w:r>
            <w:r w:rsidRPr="007B5E4B">
              <w:rPr>
                <w:rFonts w:ascii="Garamond" w:hAnsi="Garamond"/>
                <w:bCs/>
                <w:sz w:val="22"/>
                <w:szCs w:val="22"/>
              </w:rPr>
              <w:t>объемов электрической энергии для авансовых платежей</w:t>
            </w:r>
            <w:r w:rsidRPr="007B5E4B">
              <w:rPr>
                <w:rFonts w:ascii="Garamond" w:hAnsi="Garamond"/>
                <w:bCs/>
                <w:iCs/>
                <w:sz w:val="22"/>
                <w:szCs w:val="22"/>
              </w:rPr>
              <w:t xml:space="preserve"> учитываются только ГТП </w:t>
            </w:r>
            <w:r w:rsidRPr="007B5E4B">
              <w:rPr>
                <w:rFonts w:ascii="Garamond" w:hAnsi="Garamond"/>
                <w:sz w:val="22"/>
                <w:szCs w:val="22"/>
              </w:rPr>
              <w:t xml:space="preserve">генерации (за исключением указанных в настоящем пункте) (ГТП импорта) и потребления (ГТП экспорта), в отношении которых участником оптового рынка получено право участия в торговле электрической энергией и мощностью в отношении расчетного месяца </w:t>
            </w:r>
            <w:r w:rsidRPr="007B5E4B">
              <w:rPr>
                <w:rFonts w:ascii="Garamond" w:hAnsi="Garamond"/>
                <w:i/>
                <w:sz w:val="22"/>
                <w:szCs w:val="22"/>
                <w:lang w:val="en-US"/>
              </w:rPr>
              <w:t>m</w:t>
            </w:r>
            <w:r w:rsidRPr="007B5E4B">
              <w:rPr>
                <w:rFonts w:ascii="Garamond" w:hAnsi="Garamond"/>
                <w:sz w:val="22"/>
                <w:szCs w:val="22"/>
              </w:rPr>
              <w:t>.</w:t>
            </w:r>
          </w:p>
          <w:p w14:paraId="7F9CC2E8" w14:textId="77777777" w:rsidR="00637F52" w:rsidRPr="007B5E4B" w:rsidRDefault="00637F52" w:rsidP="00FB3044">
            <w:pPr>
              <w:pStyle w:val="ConsNormal"/>
              <w:spacing w:before="120" w:after="120"/>
              <w:ind w:right="0" w:firstLine="600"/>
              <w:jc w:val="both"/>
              <w:rPr>
                <w:rFonts w:ascii="Garamond" w:hAnsi="Garamond"/>
                <w:bCs/>
                <w:sz w:val="22"/>
                <w:szCs w:val="22"/>
              </w:rPr>
            </w:pPr>
            <w:r w:rsidRPr="007B5E4B">
              <w:rPr>
                <w:rFonts w:ascii="Garamond" w:hAnsi="Garamond"/>
                <w:bCs/>
                <w:sz w:val="22"/>
                <w:szCs w:val="22"/>
                <w:highlight w:val="yellow"/>
              </w:rPr>
              <w:t>В отношении ГТП генерации генерирующих объектов электростанций, построенных и введенных в эксплуатацию на территории неценовых зон, в том числе генерирующих объектов тепловых электростанций, подлежащих модернизации (реконструкции) или строительству в неценовых зонах оптового рынка в соответствии с перечнем таких объектов, утвержденным распоряжением Правительства Российской Федерации в соответствии с пунктом 170(1) Правил оптового рынка, расчет объемов электрической энергии для авансовых платежей в отношении расчетного месяца, начиная с которого получено право на участие в торговле электрической энергией и мощностью с использованием указанных ГТП генерации, не производится.</w:t>
            </w:r>
          </w:p>
          <w:p w14:paraId="3BEE3126" w14:textId="77777777" w:rsidR="00637F52" w:rsidRPr="007B5E4B" w:rsidRDefault="00637F52" w:rsidP="00FB3044">
            <w:pPr>
              <w:pStyle w:val="ConsNormal"/>
              <w:spacing w:before="120" w:after="120"/>
              <w:ind w:right="0" w:firstLine="600"/>
              <w:jc w:val="both"/>
              <w:rPr>
                <w:rFonts w:ascii="Garamond" w:hAnsi="Garamond" w:cs="Times New Roman"/>
                <w:sz w:val="22"/>
                <w:szCs w:val="22"/>
                <w:lang w:eastAsia="en-US"/>
              </w:rPr>
            </w:pPr>
            <w:r w:rsidRPr="007B5E4B">
              <w:rPr>
                <w:rFonts w:ascii="Garamond" w:hAnsi="Garamond"/>
                <w:sz w:val="22"/>
                <w:szCs w:val="22"/>
                <w:lang w:eastAsia="en-US"/>
              </w:rPr>
              <w:t xml:space="preserve">В случае если субъектом оптового рынка начиная с расчетного месяца </w:t>
            </w:r>
            <w:r w:rsidRPr="007B5E4B">
              <w:rPr>
                <w:rFonts w:ascii="Garamond" w:hAnsi="Garamond"/>
                <w:i/>
                <w:sz w:val="22"/>
                <w:szCs w:val="22"/>
                <w:lang w:val="en-US" w:eastAsia="en-US"/>
              </w:rPr>
              <w:t>m</w:t>
            </w:r>
            <w:r w:rsidRPr="007B5E4B">
              <w:rPr>
                <w:rFonts w:ascii="Garamond" w:hAnsi="Garamond"/>
                <w:i/>
                <w:sz w:val="22"/>
                <w:szCs w:val="22"/>
                <w:lang w:eastAsia="en-US"/>
              </w:rPr>
              <w:t xml:space="preserve"> </w:t>
            </w:r>
            <w:r w:rsidRPr="007B5E4B">
              <w:rPr>
                <w:rFonts w:ascii="Garamond" w:hAnsi="Garamond"/>
                <w:sz w:val="22"/>
                <w:szCs w:val="22"/>
                <w:lang w:eastAsia="en-US"/>
              </w:rPr>
              <w:t xml:space="preserve">получено право на участие в торговле </w:t>
            </w:r>
            <w:r w:rsidRPr="007B5E4B">
              <w:rPr>
                <w:rFonts w:ascii="Garamond" w:hAnsi="Garamond"/>
                <w:sz w:val="22"/>
                <w:szCs w:val="22"/>
              </w:rPr>
              <w:t xml:space="preserve">электрической энергией и мощностью с использованием зарегистрированных (зарегистрированной) ГТП генерации в отношении генерирующего </w:t>
            </w:r>
            <w:r w:rsidRPr="007B5E4B">
              <w:rPr>
                <w:rFonts w:ascii="Garamond" w:hAnsi="Garamond"/>
                <w:sz w:val="22"/>
                <w:szCs w:val="22"/>
              </w:rPr>
              <w:lastRenderedPageBreak/>
              <w:t xml:space="preserve">оборудования станции, ранее принадлежавшего другому участнику оптового рынка, то указанная станция не учитывается при </w:t>
            </w:r>
            <w:r w:rsidRPr="007B5E4B">
              <w:rPr>
                <w:rFonts w:ascii="Garamond" w:hAnsi="Garamond"/>
                <w:sz w:val="22"/>
                <w:szCs w:val="22"/>
                <w:lang w:eastAsia="en-US"/>
              </w:rPr>
              <w:t xml:space="preserve">расчете авансовых обязательств/требований за расчетный месяц </w:t>
            </w:r>
            <w:r w:rsidRPr="007B5E4B">
              <w:rPr>
                <w:rFonts w:ascii="Garamond" w:hAnsi="Garamond"/>
                <w:i/>
                <w:sz w:val="22"/>
                <w:szCs w:val="22"/>
                <w:lang w:val="en-US" w:eastAsia="en-US"/>
              </w:rPr>
              <w:t>m</w:t>
            </w:r>
            <w:r w:rsidRPr="007B5E4B">
              <w:rPr>
                <w:rFonts w:ascii="Garamond" w:hAnsi="Garamond"/>
                <w:sz w:val="22"/>
                <w:szCs w:val="22"/>
                <w:lang w:eastAsia="en-US"/>
              </w:rPr>
              <w:t>.</w:t>
            </w:r>
          </w:p>
          <w:p w14:paraId="3BE043D0" w14:textId="77777777" w:rsidR="00637F52" w:rsidRPr="007B5E4B" w:rsidRDefault="00637F52" w:rsidP="00FB3044">
            <w:pPr>
              <w:pStyle w:val="ConsNormal"/>
              <w:tabs>
                <w:tab w:val="num" w:pos="1080"/>
              </w:tabs>
              <w:spacing w:before="120" w:after="120"/>
              <w:ind w:left="600" w:right="0" w:hanging="480"/>
              <w:jc w:val="both"/>
              <w:rPr>
                <w:rFonts w:ascii="Garamond" w:hAnsi="Garamond" w:cs="Times New Roman"/>
                <w:b/>
                <w:sz w:val="22"/>
                <w:szCs w:val="22"/>
                <w:highlight w:val="yellow"/>
                <w:lang w:eastAsia="en-US"/>
              </w:rPr>
            </w:pPr>
          </w:p>
        </w:tc>
        <w:tc>
          <w:tcPr>
            <w:tcW w:w="7229" w:type="dxa"/>
            <w:vAlign w:val="center"/>
          </w:tcPr>
          <w:p w14:paraId="25966791" w14:textId="77777777" w:rsidR="00637F52" w:rsidRPr="007B5E4B" w:rsidRDefault="00637F52" w:rsidP="00FB3044">
            <w:pPr>
              <w:widowControl w:val="0"/>
              <w:spacing w:before="120" w:after="120"/>
              <w:jc w:val="both"/>
              <w:rPr>
                <w:rFonts w:ascii="Garamond" w:hAnsi="Garamond"/>
                <w:b/>
                <w:bCs/>
              </w:rPr>
            </w:pPr>
            <w:r w:rsidRPr="007B5E4B">
              <w:rPr>
                <w:rFonts w:ascii="Garamond" w:hAnsi="Garamond"/>
                <w:b/>
                <w:bCs/>
              </w:rPr>
              <w:lastRenderedPageBreak/>
              <w:t>5.4 Определение объема электрической энергии для авансовых платежей</w:t>
            </w:r>
          </w:p>
          <w:p w14:paraId="160FF9D3" w14:textId="141D8AF6" w:rsidR="00637F52" w:rsidRPr="007B5E4B" w:rsidRDefault="00637F52" w:rsidP="00FB3044">
            <w:pPr>
              <w:widowControl w:val="0"/>
              <w:spacing w:before="120" w:after="120"/>
              <w:ind w:firstLine="508"/>
              <w:jc w:val="both"/>
              <w:rPr>
                <w:rFonts w:ascii="Garamond" w:hAnsi="Garamond"/>
                <w:bCs/>
              </w:rPr>
            </w:pPr>
            <w:r w:rsidRPr="007B5E4B">
              <w:rPr>
                <w:rFonts w:ascii="Garamond" w:hAnsi="Garamond"/>
                <w:bCs/>
              </w:rPr>
              <w:t>Объем электрической энергии для авансовых платежей определяется исходя из объемов поставки (покупки) электрической энергии, учтенных в соответствующем расчетном месяце в Сводном прогнозном балансе производства и поставок электрической энергии и мощности в рамках единой энергетической системы России (далее – сводный прогнозный баланс):</w:t>
            </w:r>
          </w:p>
          <w:p w14:paraId="4C68ACB3" w14:textId="33B47863" w:rsidR="00637F52" w:rsidRPr="007B5E4B" w:rsidRDefault="00637F52" w:rsidP="00FB3044">
            <w:pPr>
              <w:widowControl w:val="0"/>
              <w:spacing w:before="120" w:after="120"/>
              <w:ind w:firstLine="508"/>
              <w:jc w:val="both"/>
              <w:rPr>
                <w:rFonts w:ascii="Garamond" w:hAnsi="Garamond"/>
                <w:bCs/>
              </w:rPr>
            </w:pPr>
            <w:r w:rsidRPr="007B5E4B">
              <w:rPr>
                <w:rFonts w:ascii="Garamond" w:hAnsi="Garamond"/>
                <w:bCs/>
              </w:rPr>
              <w:t>…</w:t>
            </w:r>
          </w:p>
          <w:p w14:paraId="67393275" w14:textId="191138CA" w:rsidR="00637F52" w:rsidRPr="007B5E4B" w:rsidRDefault="00637F52" w:rsidP="00FB3044">
            <w:pPr>
              <w:widowControl w:val="0"/>
              <w:spacing w:before="120" w:after="120"/>
              <w:jc w:val="both"/>
              <w:outlineLvl w:val="6"/>
              <w:rPr>
                <w:rFonts w:ascii="Garamond" w:hAnsi="Garamond"/>
                <w:bCs/>
              </w:rPr>
            </w:pPr>
            <w:r w:rsidRPr="007B5E4B">
              <w:rPr>
                <w:rFonts w:ascii="Garamond" w:hAnsi="Garamond"/>
                <w:bCs/>
              </w:rPr>
              <w:t xml:space="preserve">– объемы покупки электрической энергии участников оптового рынка </w:t>
            </w:r>
            <w:r w:rsidRPr="007B5E4B">
              <w:rPr>
                <w:rFonts w:ascii="Garamond" w:hAnsi="Garamond"/>
                <w:bCs/>
                <w:i/>
                <w:lang w:val="en-US"/>
              </w:rPr>
              <w:t>i</w:t>
            </w:r>
            <w:r w:rsidRPr="007B5E4B">
              <w:rPr>
                <w:rFonts w:ascii="Garamond" w:hAnsi="Garamond"/>
                <w:bCs/>
              </w:rPr>
              <w:t xml:space="preserve"> неценовой зоны Калининградской области, в том числе участников оптового рынка, в отношении электростанций которых сальдо-переток электрической энергии в плановом режиме был учтен как положительная (потребляющая) </w:t>
            </w:r>
            <w:r w:rsidRPr="007B5E4B">
              <w:rPr>
                <w:rFonts w:ascii="Garamond" w:hAnsi="Garamond"/>
                <w:bCs/>
              </w:rPr>
              <w:lastRenderedPageBreak/>
              <w:t>величина, для определения авансовых платежей:</w:t>
            </w:r>
          </w:p>
          <w:p w14:paraId="18519B08" w14:textId="77777777" w:rsidR="00637F52" w:rsidRPr="007B5E4B" w:rsidRDefault="00637F52" w:rsidP="00FB3044">
            <w:pPr>
              <w:widowControl w:val="0"/>
              <w:spacing w:before="120" w:after="120"/>
              <w:rPr>
                <w:rFonts w:ascii="Garamond" w:hAnsi="Garamond"/>
                <w:bCs/>
              </w:rPr>
            </w:pPr>
            <w:r w:rsidRPr="007B5E4B">
              <w:rPr>
                <w:rFonts w:ascii="Garamond" w:hAnsi="Garamond"/>
                <w:bCs/>
              </w:rPr>
              <w:object w:dxaOrig="980" w:dyaOrig="400" w14:anchorId="70240903">
                <v:shape id="_x0000_i1048" type="#_x0000_t75" style="width:50.75pt;height:21.8pt" o:ole="">
                  <v:imagedata r:id="rId19" o:title=""/>
                </v:shape>
                <o:OLEObject Type="Embed" ProgID="Equation.3" ShapeID="_x0000_i1048" DrawAspect="Content" ObjectID="_1791149151" r:id="rId51"/>
              </w:object>
            </w:r>
            <w:r w:rsidRPr="007B5E4B">
              <w:rPr>
                <w:rFonts w:ascii="Garamond" w:hAnsi="Garamond"/>
                <w:bCs/>
              </w:rPr>
              <w:t xml:space="preserve">= </w:t>
            </w:r>
            <w:r w:rsidRPr="007B5E4B">
              <w:rPr>
                <w:rFonts w:ascii="Garamond" w:hAnsi="Garamond"/>
                <w:bCs/>
              </w:rPr>
              <w:object w:dxaOrig="1040" w:dyaOrig="400" w14:anchorId="317AAE41">
                <v:shape id="_x0000_i1049" type="#_x0000_t75" style="width:50.2pt;height:21.8pt" o:ole="">
                  <v:imagedata r:id="rId21" o:title=""/>
                </v:shape>
                <o:OLEObject Type="Embed" ProgID="Equation.3" ShapeID="_x0000_i1049" DrawAspect="Content" ObjectID="_1791149152" r:id="rId52"/>
              </w:object>
            </w:r>
            <w:r w:rsidRPr="007B5E4B">
              <w:rPr>
                <w:rFonts w:ascii="Garamond" w:hAnsi="Garamond"/>
                <w:bCs/>
              </w:rPr>
              <w:t>,</w:t>
            </w:r>
          </w:p>
          <w:p w14:paraId="0DB5444C" w14:textId="77777777" w:rsidR="00637F52" w:rsidRPr="007B5E4B" w:rsidRDefault="00637F52" w:rsidP="00FB3044">
            <w:pPr>
              <w:widowControl w:val="0"/>
              <w:spacing w:before="120" w:after="120"/>
              <w:rPr>
                <w:rFonts w:ascii="Garamond" w:hAnsi="Garamond"/>
                <w:bCs/>
              </w:rPr>
            </w:pPr>
            <w:r w:rsidRPr="007B5E4B">
              <w:rPr>
                <w:rFonts w:ascii="Garamond" w:hAnsi="Garamond"/>
                <w:bCs/>
                <w:position w:val="-14"/>
              </w:rPr>
              <w:object w:dxaOrig="980" w:dyaOrig="400" w14:anchorId="4A7BB852">
                <v:shape id="_x0000_i1050" type="#_x0000_t75" style="width:50.75pt;height:21.8pt" o:ole="">
                  <v:imagedata r:id="rId23" o:title=""/>
                </v:shape>
                <o:OLEObject Type="Embed" ProgID="Equation.3" ShapeID="_x0000_i1050" DrawAspect="Content" ObjectID="_1791149153" r:id="rId53"/>
              </w:object>
            </w:r>
            <w:r w:rsidRPr="007B5E4B">
              <w:rPr>
                <w:rFonts w:ascii="Garamond" w:hAnsi="Garamond"/>
                <w:bCs/>
              </w:rPr>
              <w:t xml:space="preserve">= </w:t>
            </w:r>
            <w:r w:rsidRPr="007B5E4B">
              <w:rPr>
                <w:rFonts w:ascii="Garamond" w:hAnsi="Garamond"/>
                <w:bCs/>
                <w:position w:val="-14"/>
              </w:rPr>
              <w:object w:dxaOrig="1040" w:dyaOrig="400" w14:anchorId="075B1149">
                <v:shape id="_x0000_i1051" type="#_x0000_t75" style="width:50.2pt;height:21.8pt" o:ole="">
                  <v:imagedata r:id="rId25" o:title=""/>
                </v:shape>
                <o:OLEObject Type="Embed" ProgID="Equation.3" ShapeID="_x0000_i1051" DrawAspect="Content" ObjectID="_1791149154" r:id="rId54"/>
              </w:object>
            </w:r>
            <w:r w:rsidRPr="007B5E4B">
              <w:rPr>
                <w:rFonts w:ascii="Garamond" w:hAnsi="Garamond"/>
                <w:bCs/>
              </w:rPr>
              <w:t>,</w:t>
            </w:r>
          </w:p>
          <w:p w14:paraId="7E09C889" w14:textId="77777777" w:rsidR="00637F52" w:rsidRPr="007B5E4B" w:rsidRDefault="00637F52" w:rsidP="00FB3044">
            <w:pPr>
              <w:widowControl w:val="0"/>
              <w:spacing w:before="120" w:after="120"/>
              <w:ind w:left="41"/>
              <w:jc w:val="both"/>
              <w:rPr>
                <w:rFonts w:ascii="Garamond" w:hAnsi="Garamond"/>
                <w:bCs/>
              </w:rPr>
            </w:pPr>
            <w:r w:rsidRPr="007B5E4B">
              <w:rPr>
                <w:rFonts w:ascii="Garamond" w:hAnsi="Garamond"/>
                <w:bCs/>
              </w:rPr>
              <w:t xml:space="preserve"> – объемы покупки электроэнергии для ФСК для определения авансовых платежей: </w:t>
            </w:r>
          </w:p>
          <w:p w14:paraId="585F210F" w14:textId="77777777" w:rsidR="00637F52" w:rsidRPr="007B5E4B" w:rsidRDefault="00637F52" w:rsidP="00FB3044">
            <w:pPr>
              <w:widowControl w:val="0"/>
              <w:spacing w:before="120" w:after="120"/>
              <w:ind w:left="41"/>
              <w:rPr>
                <w:rFonts w:ascii="Garamond" w:hAnsi="Garamond"/>
                <w:bCs/>
              </w:rPr>
            </w:pPr>
            <w:r w:rsidRPr="007B5E4B">
              <w:rPr>
                <w:rFonts w:ascii="Garamond" w:hAnsi="Garamond"/>
                <w:bCs/>
              </w:rPr>
              <w:object w:dxaOrig="980" w:dyaOrig="400" w14:anchorId="4BB2DBC9">
                <v:shape id="_x0000_i1052" type="#_x0000_t75" style="width:50.75pt;height:21.8pt" o:ole="">
                  <v:imagedata r:id="rId39" o:title=""/>
                </v:shape>
                <o:OLEObject Type="Embed" ProgID="Equation.3" ShapeID="_x0000_i1052" DrawAspect="Content" ObjectID="_1791149155" r:id="rId55"/>
              </w:object>
            </w:r>
            <w:r w:rsidRPr="007B5E4B">
              <w:rPr>
                <w:rFonts w:ascii="Garamond" w:hAnsi="Garamond"/>
                <w:bCs/>
              </w:rPr>
              <w:t xml:space="preserve">= </w:t>
            </w:r>
            <w:r w:rsidRPr="007B5E4B">
              <w:rPr>
                <w:rFonts w:ascii="Garamond" w:hAnsi="Garamond"/>
                <w:bCs/>
                <w:noProof/>
                <w:lang w:eastAsia="ru-RU"/>
              </w:rPr>
              <w:drawing>
                <wp:inline distT="0" distB="0" distL="0" distR="0" wp14:anchorId="1582A30A" wp14:editId="4FB58515">
                  <wp:extent cx="931545" cy="250190"/>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31545" cy="250190"/>
                          </a:xfrm>
                          <a:prstGeom prst="rect">
                            <a:avLst/>
                          </a:prstGeom>
                          <a:noFill/>
                          <a:ln>
                            <a:noFill/>
                          </a:ln>
                        </pic:spPr>
                      </pic:pic>
                    </a:graphicData>
                  </a:graphic>
                </wp:inline>
              </w:drawing>
            </w:r>
            <w:r w:rsidRPr="007B5E4B">
              <w:rPr>
                <w:rFonts w:ascii="Garamond" w:hAnsi="Garamond"/>
                <w:bCs/>
              </w:rPr>
              <w:t>,</w:t>
            </w:r>
          </w:p>
          <w:p w14:paraId="54842EDD" w14:textId="77777777" w:rsidR="00637F52" w:rsidRPr="007B5E4B" w:rsidRDefault="00637F52" w:rsidP="00FB3044">
            <w:pPr>
              <w:widowControl w:val="0"/>
              <w:spacing w:before="120" w:after="120"/>
              <w:ind w:left="41"/>
              <w:jc w:val="both"/>
              <w:outlineLvl w:val="6"/>
              <w:rPr>
                <w:rFonts w:ascii="Garamond" w:hAnsi="Garamond"/>
                <w:bCs/>
              </w:rPr>
            </w:pPr>
            <w:r w:rsidRPr="007B5E4B">
              <w:rPr>
                <w:rFonts w:ascii="Garamond" w:hAnsi="Garamond"/>
                <w:bCs/>
                <w:noProof/>
                <w:lang w:eastAsia="ru-RU"/>
              </w:rPr>
              <w:drawing>
                <wp:inline distT="0" distB="0" distL="0" distR="0" wp14:anchorId="01BF574A" wp14:editId="24847180">
                  <wp:extent cx="931545" cy="250190"/>
                  <wp:effectExtent l="0" t="0" r="190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31545" cy="250190"/>
                          </a:xfrm>
                          <a:prstGeom prst="rect">
                            <a:avLst/>
                          </a:prstGeom>
                          <a:noFill/>
                          <a:ln>
                            <a:noFill/>
                          </a:ln>
                        </pic:spPr>
                      </pic:pic>
                    </a:graphicData>
                  </a:graphic>
                </wp:inline>
              </w:drawing>
            </w:r>
            <w:r w:rsidRPr="007B5E4B">
              <w:rPr>
                <w:rFonts w:ascii="Garamond" w:hAnsi="Garamond"/>
                <w:bCs/>
              </w:rPr>
              <w:t xml:space="preserve">– объем покупки электроэнергии, указанный в Сводном прогнозном балансе («потери в сетях ЕНЭС», в секции «электропотребление») для расчетного месяца </w:t>
            </w:r>
            <w:r w:rsidRPr="007B5E4B">
              <w:rPr>
                <w:rFonts w:ascii="Garamond" w:hAnsi="Garamond"/>
                <w:bCs/>
                <w:i/>
              </w:rPr>
              <w:t>m</w:t>
            </w:r>
            <w:r w:rsidRPr="007B5E4B">
              <w:rPr>
                <w:rFonts w:ascii="Garamond" w:hAnsi="Garamond"/>
                <w:bCs/>
              </w:rPr>
              <w:t xml:space="preserve"> в текущем периоде регулирования для ФСК;</w:t>
            </w:r>
          </w:p>
          <w:p w14:paraId="6E06BC22" w14:textId="77777777" w:rsidR="00637F52" w:rsidRPr="007B5E4B" w:rsidRDefault="00637F52" w:rsidP="00FB3044">
            <w:pPr>
              <w:widowControl w:val="0"/>
              <w:spacing w:before="120" w:after="120"/>
              <w:ind w:left="41"/>
              <w:jc w:val="both"/>
              <w:outlineLvl w:val="6"/>
              <w:rPr>
                <w:rFonts w:ascii="Garamond" w:hAnsi="Garamond"/>
                <w:bCs/>
              </w:rPr>
            </w:pPr>
            <w:r w:rsidRPr="007B5E4B">
              <w:rPr>
                <w:rFonts w:ascii="Garamond" w:hAnsi="Garamond"/>
                <w:bCs/>
              </w:rPr>
              <w:object w:dxaOrig="1040" w:dyaOrig="400" w14:anchorId="493A579B">
                <v:shape id="_x0000_i1053" type="#_x0000_t75" style="width:50.2pt;height:21.8pt" o:ole="">
                  <v:imagedata r:id="rId42" o:title=""/>
                </v:shape>
                <o:OLEObject Type="Embed" ProgID="Equation.3" ShapeID="_x0000_i1053" DrawAspect="Content" ObjectID="_1791149156" r:id="rId56"/>
              </w:object>
            </w:r>
            <w:r w:rsidRPr="007B5E4B">
              <w:rPr>
                <w:rFonts w:ascii="Garamond" w:hAnsi="Garamond"/>
                <w:bCs/>
              </w:rPr>
              <w:t xml:space="preserve">– суммарный объем покупки электроэнергии, указанный в Сводном прогнозном балансе («электропотребление без потерь ЕНЭС», в графе «опт») для расчетного месяца </w:t>
            </w:r>
            <w:r w:rsidRPr="007B5E4B">
              <w:rPr>
                <w:rFonts w:ascii="Garamond" w:hAnsi="Garamond"/>
                <w:bCs/>
                <w:i/>
              </w:rPr>
              <w:t>m</w:t>
            </w:r>
            <w:r w:rsidRPr="007B5E4B">
              <w:rPr>
                <w:rFonts w:ascii="Garamond" w:hAnsi="Garamond"/>
                <w:bCs/>
              </w:rPr>
              <w:t xml:space="preserve"> в текущем периоде регулирования в отношении ГТП потребления участника оптового рынка </w:t>
            </w:r>
            <w:r w:rsidRPr="007B5E4B">
              <w:rPr>
                <w:rFonts w:ascii="Garamond" w:hAnsi="Garamond"/>
                <w:bCs/>
                <w:i/>
                <w:lang w:val="en-US"/>
              </w:rPr>
              <w:t>i</w:t>
            </w:r>
            <w:r w:rsidRPr="007B5E4B">
              <w:rPr>
                <w:rFonts w:ascii="Garamond" w:hAnsi="Garamond"/>
                <w:bCs/>
              </w:rPr>
              <w:t xml:space="preserve"> в субъекте РФ </w:t>
            </w:r>
            <w:r w:rsidRPr="007B5E4B">
              <w:rPr>
                <w:rFonts w:ascii="Garamond" w:hAnsi="Garamond"/>
                <w:bCs/>
                <w:i/>
              </w:rPr>
              <w:t>F</w:t>
            </w:r>
            <w:r w:rsidRPr="007B5E4B">
              <w:rPr>
                <w:rFonts w:ascii="Garamond" w:hAnsi="Garamond"/>
                <w:bCs/>
              </w:rPr>
              <w:t xml:space="preserve">, с использованием которых у такого участника есть право на участие в торговле электрической энергией и мощностью на оптовом рынке в расчетном месяце </w:t>
            </w:r>
            <w:r w:rsidRPr="007B5E4B">
              <w:rPr>
                <w:rFonts w:ascii="Garamond" w:hAnsi="Garamond"/>
                <w:bCs/>
                <w:i/>
                <w:lang w:val="en-US"/>
              </w:rPr>
              <w:t>m</w:t>
            </w:r>
            <w:r w:rsidRPr="007B5E4B">
              <w:rPr>
                <w:rFonts w:ascii="Garamond" w:hAnsi="Garamond"/>
                <w:bCs/>
              </w:rPr>
              <w:t xml:space="preserve"> (в т.ч. ГТП экспорта («сальдо-переток без потерь ЕНЭС»)), отнесенных к территориям, объединенным в неценовые зоны оптового рынка;</w:t>
            </w:r>
          </w:p>
          <w:p w14:paraId="136C5B1E" w14:textId="77777777" w:rsidR="00637F52" w:rsidRPr="007B5E4B" w:rsidRDefault="00637F52" w:rsidP="00FB3044">
            <w:pPr>
              <w:widowControl w:val="0"/>
              <w:spacing w:before="120" w:after="120"/>
              <w:ind w:left="41"/>
              <w:jc w:val="both"/>
              <w:outlineLvl w:val="6"/>
              <w:rPr>
                <w:rFonts w:ascii="Garamond" w:hAnsi="Garamond"/>
                <w:bCs/>
              </w:rPr>
            </w:pPr>
            <w:r w:rsidRPr="007B5E4B">
              <w:rPr>
                <w:rFonts w:ascii="Garamond" w:hAnsi="Garamond"/>
                <w:bCs/>
                <w:position w:val="-14"/>
              </w:rPr>
              <w:object w:dxaOrig="1040" w:dyaOrig="400" w14:anchorId="5E3FB763">
                <v:shape id="_x0000_i1054" type="#_x0000_t75" style="width:50.2pt;height:21.8pt" o:ole="">
                  <v:imagedata r:id="rId44" o:title=""/>
                </v:shape>
                <o:OLEObject Type="Embed" ProgID="Equation.3" ShapeID="_x0000_i1054" DrawAspect="Content" ObjectID="_1791149157" r:id="rId57"/>
              </w:object>
            </w:r>
            <w:r w:rsidRPr="007B5E4B">
              <w:rPr>
                <w:rFonts w:ascii="Garamond" w:hAnsi="Garamond"/>
                <w:bCs/>
              </w:rPr>
              <w:t>– величина, определяемая в соответствии с формулой:</w:t>
            </w:r>
          </w:p>
          <w:p w14:paraId="3EF03DA1" w14:textId="77777777" w:rsidR="00637F52" w:rsidRPr="007B5E4B" w:rsidRDefault="00637F52" w:rsidP="00FB3044">
            <w:pPr>
              <w:widowControl w:val="0"/>
              <w:spacing w:before="120" w:after="120"/>
              <w:ind w:left="41"/>
              <w:jc w:val="both"/>
              <w:outlineLvl w:val="6"/>
              <w:rPr>
                <w:rFonts w:ascii="Garamond" w:hAnsi="Garamond"/>
                <w:bCs/>
              </w:rPr>
            </w:pPr>
            <w:r w:rsidRPr="007B5E4B">
              <w:rPr>
                <w:rFonts w:ascii="Garamond" w:hAnsi="Garamond"/>
                <w:bCs/>
                <w:position w:val="-32"/>
              </w:rPr>
              <w:object w:dxaOrig="5070" w:dyaOrig="735" w14:anchorId="4D6B4840">
                <v:shape id="_x0000_i1055" type="#_x0000_t75" style="width:252pt;height:36pt" o:ole="">
                  <v:imagedata r:id="rId46" o:title=""/>
                </v:shape>
                <o:OLEObject Type="Embed" ProgID="Equation.DSMT4" ShapeID="_x0000_i1055" DrawAspect="Content" ObjectID="_1791149158" r:id="rId58"/>
              </w:object>
            </w:r>
            <w:r w:rsidRPr="007B5E4B">
              <w:rPr>
                <w:rFonts w:ascii="Garamond" w:hAnsi="Garamond"/>
                <w:bCs/>
              </w:rPr>
              <w:t>.</w:t>
            </w:r>
          </w:p>
          <w:p w14:paraId="21791804" w14:textId="77777777" w:rsidR="00637F52" w:rsidRPr="007B5E4B" w:rsidRDefault="00637F52" w:rsidP="00FB3044">
            <w:pPr>
              <w:widowControl w:val="0"/>
              <w:spacing w:before="120" w:after="120"/>
              <w:ind w:firstLine="567"/>
              <w:jc w:val="both"/>
              <w:outlineLvl w:val="6"/>
              <w:rPr>
                <w:rFonts w:ascii="Garamond" w:hAnsi="Garamond"/>
                <w:bCs/>
              </w:rPr>
            </w:pPr>
            <w:r w:rsidRPr="007B5E4B">
              <w:rPr>
                <w:rFonts w:ascii="Garamond" w:hAnsi="Garamond"/>
              </w:rPr>
              <w:t xml:space="preserve">В случае если в Сводном прогнозном балансе производства и поставок электрической энергии и мощности в рамках Единой энергетической системы России, утвержденном ФАС России, отсутствуют объемы покупки (продажи) электрической энергии («сальдо-переток без потерь ЕНЭС», «опт») в отношении ГТП экспорта (импорта) в субъекте РФ </w:t>
            </w:r>
            <w:r w:rsidRPr="007B5E4B">
              <w:rPr>
                <w:rFonts w:ascii="Garamond" w:hAnsi="Garamond"/>
                <w:i/>
              </w:rPr>
              <w:t>F</w:t>
            </w:r>
            <w:r w:rsidRPr="007B5E4B">
              <w:rPr>
                <w:rFonts w:ascii="Garamond" w:hAnsi="Garamond"/>
              </w:rPr>
              <w:t xml:space="preserve">, то соответствующая </w:t>
            </w:r>
            <w:r w:rsidRPr="007B5E4B">
              <w:rPr>
                <w:rFonts w:ascii="Garamond" w:hAnsi="Garamond"/>
              </w:rPr>
              <w:lastRenderedPageBreak/>
              <w:t xml:space="preserve">величина </w:t>
            </w:r>
            <w:r w:rsidRPr="007B5E4B">
              <w:rPr>
                <w:rFonts w:ascii="Garamond" w:hAnsi="Garamond"/>
              </w:rPr>
              <w:object w:dxaOrig="1040" w:dyaOrig="400" w14:anchorId="27BF9FAF">
                <v:shape id="_x0000_i1056" type="#_x0000_t75" style="width:50.2pt;height:21.8pt" o:ole="">
                  <v:imagedata r:id="rId42" o:title=""/>
                </v:shape>
                <o:OLEObject Type="Embed" ProgID="Equation.3" ShapeID="_x0000_i1056" DrawAspect="Content" ObjectID="_1791149159" r:id="rId59"/>
              </w:object>
            </w:r>
            <w:r w:rsidRPr="007B5E4B">
              <w:rPr>
                <w:rFonts w:ascii="Garamond" w:hAnsi="Garamond"/>
              </w:rPr>
              <w:t>(</w:t>
            </w:r>
            <w:r w:rsidRPr="007B5E4B">
              <w:rPr>
                <w:rFonts w:ascii="Garamond" w:hAnsi="Garamond"/>
              </w:rPr>
              <w:object w:dxaOrig="1200" w:dyaOrig="450" w14:anchorId="7D5DCDA5">
                <v:shape id="_x0000_i1057" type="#_x0000_t75" style="width:57.25pt;height:21.8pt" o:ole="">
                  <v:imagedata r:id="rId49" o:title=""/>
                </v:shape>
                <o:OLEObject Type="Embed" ProgID="Equation.3" ShapeID="_x0000_i1057" DrawAspect="Content" ObjectID="_1791149160" r:id="rId60"/>
              </w:object>
            </w:r>
            <w:r w:rsidRPr="007B5E4B">
              <w:rPr>
                <w:rFonts w:ascii="Garamond" w:hAnsi="Garamond"/>
              </w:rPr>
              <w:t>) для организации, осуществляющей экспортно-импортные операции, принимается равной нулю.</w:t>
            </w:r>
          </w:p>
          <w:p w14:paraId="3D9B12B7" w14:textId="77777777" w:rsidR="00637F52" w:rsidRPr="007B5E4B" w:rsidRDefault="00637F52" w:rsidP="00FB3044">
            <w:pPr>
              <w:widowControl w:val="0"/>
              <w:spacing w:before="120" w:after="120"/>
              <w:ind w:firstLine="601"/>
              <w:jc w:val="both"/>
              <w:rPr>
                <w:rFonts w:ascii="Garamond" w:eastAsia="SimSun" w:hAnsi="Garamond"/>
                <w:bCs/>
              </w:rPr>
            </w:pPr>
            <w:r w:rsidRPr="007B5E4B">
              <w:rPr>
                <w:rFonts w:ascii="Garamond" w:eastAsia="SimSun" w:hAnsi="Garamond"/>
                <w:bCs/>
              </w:rPr>
              <w:t xml:space="preserve">В случае если на момент определения авансовых требований для поставщика в отношении одной ГТП генерации, зарегистрированной в отношении генерирующего оборудования станции </w:t>
            </w:r>
            <w:r w:rsidRPr="007B5E4B">
              <w:rPr>
                <w:rFonts w:ascii="Garamond" w:eastAsia="SimSun" w:hAnsi="Garamond"/>
                <w:bCs/>
                <w:i/>
              </w:rPr>
              <w:t>s</w:t>
            </w:r>
            <w:r w:rsidRPr="007B5E4B">
              <w:rPr>
                <w:rFonts w:ascii="Garamond" w:eastAsia="SimSun" w:hAnsi="Garamond"/>
                <w:bCs/>
              </w:rPr>
              <w:t>, в сводном прогнозном балансе в соответствующем календарном месяце установлено две или более величины сальдо-перетока электрической энергии, КО для определения авансовых требований по поставке электрической энергии суммирует величины, установленные в сводном прогнозном балансе для такой ГТП генерации поставщика в соответствующем календарном месяце.</w:t>
            </w:r>
          </w:p>
          <w:p w14:paraId="0129D857" w14:textId="77777777" w:rsidR="00637F52" w:rsidRPr="007B5E4B" w:rsidRDefault="00637F52" w:rsidP="00FB3044">
            <w:pPr>
              <w:pStyle w:val="ConsNormal"/>
              <w:spacing w:before="120" w:after="120"/>
              <w:ind w:right="0" w:firstLine="600"/>
              <w:jc w:val="both"/>
              <w:rPr>
                <w:rFonts w:ascii="Garamond" w:hAnsi="Garamond"/>
                <w:sz w:val="22"/>
                <w:szCs w:val="22"/>
              </w:rPr>
            </w:pPr>
            <w:r w:rsidRPr="007B5E4B">
              <w:rPr>
                <w:rFonts w:ascii="Garamond" w:hAnsi="Garamond"/>
                <w:bCs/>
                <w:iCs/>
                <w:sz w:val="22"/>
                <w:szCs w:val="22"/>
              </w:rPr>
              <w:t xml:space="preserve">В расчете </w:t>
            </w:r>
            <w:r w:rsidRPr="007B5E4B">
              <w:rPr>
                <w:rFonts w:ascii="Garamond" w:hAnsi="Garamond"/>
                <w:bCs/>
                <w:sz w:val="22"/>
                <w:szCs w:val="22"/>
              </w:rPr>
              <w:t>объемов электрической энергии для авансовых платежей</w:t>
            </w:r>
            <w:r w:rsidRPr="007B5E4B">
              <w:rPr>
                <w:rFonts w:ascii="Garamond" w:hAnsi="Garamond"/>
                <w:bCs/>
                <w:iCs/>
                <w:sz w:val="22"/>
                <w:szCs w:val="22"/>
              </w:rPr>
              <w:t xml:space="preserve"> учитываются только ГТП </w:t>
            </w:r>
            <w:r w:rsidRPr="007B5E4B">
              <w:rPr>
                <w:rFonts w:ascii="Garamond" w:hAnsi="Garamond"/>
                <w:sz w:val="22"/>
                <w:szCs w:val="22"/>
              </w:rPr>
              <w:t xml:space="preserve">генерации (за исключением указанных в настоящем пункте) (ГТП импорта) и потребления (ГТП экспорта), в отношении которых участником оптового рынка получено право участия в торговле электрической энергией и мощностью в отношении расчетного месяца </w:t>
            </w:r>
            <w:r w:rsidRPr="007B5E4B">
              <w:rPr>
                <w:rFonts w:ascii="Garamond" w:hAnsi="Garamond"/>
                <w:i/>
                <w:sz w:val="22"/>
                <w:szCs w:val="22"/>
                <w:lang w:val="en-US"/>
              </w:rPr>
              <w:t>m</w:t>
            </w:r>
            <w:r w:rsidRPr="007B5E4B">
              <w:rPr>
                <w:rFonts w:ascii="Garamond" w:hAnsi="Garamond"/>
                <w:sz w:val="22"/>
                <w:szCs w:val="22"/>
              </w:rPr>
              <w:t>.</w:t>
            </w:r>
          </w:p>
          <w:p w14:paraId="3D5D3DA0" w14:textId="77777777" w:rsidR="00637F52" w:rsidRPr="007B5E4B" w:rsidRDefault="00637F52" w:rsidP="00FB3044">
            <w:pPr>
              <w:pStyle w:val="ConsNormal"/>
              <w:spacing w:before="120" w:after="120"/>
              <w:ind w:right="0" w:firstLine="600"/>
              <w:jc w:val="both"/>
              <w:rPr>
                <w:rFonts w:ascii="Garamond" w:hAnsi="Garamond" w:cs="Times New Roman"/>
                <w:sz w:val="22"/>
                <w:szCs w:val="22"/>
                <w:lang w:eastAsia="en-US"/>
              </w:rPr>
            </w:pPr>
            <w:r w:rsidRPr="007B5E4B">
              <w:rPr>
                <w:rFonts w:ascii="Garamond" w:hAnsi="Garamond"/>
                <w:sz w:val="22"/>
                <w:szCs w:val="22"/>
                <w:lang w:eastAsia="en-US"/>
              </w:rPr>
              <w:t xml:space="preserve">В случае если субъектом оптового рынка начиная с расчетного месяца </w:t>
            </w:r>
            <w:r w:rsidRPr="007B5E4B">
              <w:rPr>
                <w:rFonts w:ascii="Garamond" w:hAnsi="Garamond"/>
                <w:i/>
                <w:sz w:val="22"/>
                <w:szCs w:val="22"/>
                <w:lang w:val="en-US" w:eastAsia="en-US"/>
              </w:rPr>
              <w:t>m</w:t>
            </w:r>
            <w:r w:rsidRPr="007B5E4B">
              <w:rPr>
                <w:rFonts w:ascii="Garamond" w:hAnsi="Garamond"/>
                <w:i/>
                <w:sz w:val="22"/>
                <w:szCs w:val="22"/>
                <w:lang w:eastAsia="en-US"/>
              </w:rPr>
              <w:t xml:space="preserve"> </w:t>
            </w:r>
            <w:r w:rsidRPr="007B5E4B">
              <w:rPr>
                <w:rFonts w:ascii="Garamond" w:hAnsi="Garamond"/>
                <w:sz w:val="22"/>
                <w:szCs w:val="22"/>
                <w:lang w:eastAsia="en-US"/>
              </w:rPr>
              <w:t xml:space="preserve">получено право на участие в торговле </w:t>
            </w:r>
            <w:r w:rsidRPr="007B5E4B">
              <w:rPr>
                <w:rFonts w:ascii="Garamond" w:hAnsi="Garamond"/>
                <w:sz w:val="22"/>
                <w:szCs w:val="22"/>
              </w:rPr>
              <w:t xml:space="preserve">электрической энергией и мощностью с использованием зарегистрированных (зарегистрированной) ГТП генерации в отношении генерирующего оборудования станции, ранее принадлежавшего другому участнику оптового рынка, то указанная станция не учитывается при </w:t>
            </w:r>
            <w:r w:rsidRPr="007B5E4B">
              <w:rPr>
                <w:rFonts w:ascii="Garamond" w:hAnsi="Garamond"/>
                <w:sz w:val="22"/>
                <w:szCs w:val="22"/>
                <w:lang w:eastAsia="en-US"/>
              </w:rPr>
              <w:t xml:space="preserve">расчете авансовых обязательств/требований за расчетный месяц </w:t>
            </w:r>
            <w:r w:rsidRPr="007B5E4B">
              <w:rPr>
                <w:rFonts w:ascii="Garamond" w:hAnsi="Garamond"/>
                <w:i/>
                <w:sz w:val="22"/>
                <w:szCs w:val="22"/>
                <w:lang w:val="en-US" w:eastAsia="en-US"/>
              </w:rPr>
              <w:t>m</w:t>
            </w:r>
            <w:r w:rsidRPr="007B5E4B">
              <w:rPr>
                <w:rFonts w:ascii="Garamond" w:hAnsi="Garamond"/>
                <w:sz w:val="22"/>
                <w:szCs w:val="22"/>
                <w:lang w:eastAsia="en-US"/>
              </w:rPr>
              <w:t>.</w:t>
            </w:r>
          </w:p>
          <w:p w14:paraId="3D11E98F" w14:textId="77777777" w:rsidR="00637F52" w:rsidRPr="007B5E4B" w:rsidRDefault="00637F52" w:rsidP="00FB3044">
            <w:pPr>
              <w:widowControl w:val="0"/>
              <w:autoSpaceDE w:val="0"/>
              <w:autoSpaceDN w:val="0"/>
              <w:adjustRightInd w:val="0"/>
              <w:spacing w:before="120" w:after="120"/>
              <w:jc w:val="both"/>
              <w:rPr>
                <w:rFonts w:ascii="Garamond" w:eastAsia="Times New Roman" w:hAnsi="Garamond" w:cs="Times New Roman"/>
                <w:b/>
                <w:bCs/>
                <w:lang w:eastAsia="ru-RU"/>
              </w:rPr>
            </w:pPr>
          </w:p>
        </w:tc>
      </w:tr>
      <w:tr w:rsidR="0001113D" w:rsidRPr="007B5E4B" w14:paraId="1E93A096" w14:textId="77777777" w:rsidTr="000B07A0">
        <w:trPr>
          <w:trHeight w:val="435"/>
        </w:trPr>
        <w:tc>
          <w:tcPr>
            <w:tcW w:w="1010" w:type="dxa"/>
            <w:vAlign w:val="center"/>
          </w:tcPr>
          <w:p w14:paraId="5D617CAF" w14:textId="2943F0D1" w:rsidR="0022101A" w:rsidRPr="007B5E4B" w:rsidRDefault="008F3E01" w:rsidP="0022101A">
            <w:pPr>
              <w:widowControl w:val="0"/>
              <w:jc w:val="center"/>
              <w:rPr>
                <w:rFonts w:ascii="Garamond" w:hAnsi="Garamond"/>
                <w:b/>
              </w:rPr>
            </w:pPr>
            <w:r>
              <w:rPr>
                <w:rFonts w:ascii="Garamond" w:hAnsi="Garamond"/>
                <w:b/>
              </w:rPr>
              <w:lastRenderedPageBreak/>
              <w:t>6.2.2.1</w:t>
            </w:r>
          </w:p>
        </w:tc>
        <w:tc>
          <w:tcPr>
            <w:tcW w:w="6782" w:type="dxa"/>
            <w:vAlign w:val="center"/>
          </w:tcPr>
          <w:p w14:paraId="430067F7" w14:textId="164E3FC0" w:rsidR="0022101A" w:rsidRPr="007B5E4B" w:rsidRDefault="0022101A" w:rsidP="00FB3044">
            <w:pPr>
              <w:widowControl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6.2.2.1 Двусторонние договоры должны соответствовать следующим требованиям:</w:t>
            </w:r>
          </w:p>
          <w:p w14:paraId="01A1467A" w14:textId="77777777" w:rsidR="0022101A" w:rsidRPr="007B5E4B" w:rsidRDefault="0022101A" w:rsidP="00FB3044">
            <w:pPr>
              <w:widowControl w:val="0"/>
              <w:numPr>
                <w:ilvl w:val="0"/>
                <w:numId w:val="67"/>
              </w:numPr>
              <w:spacing w:before="120" w:after="120"/>
              <w:ind w:left="1134" w:hanging="283"/>
              <w:jc w:val="both"/>
              <w:outlineLvl w:val="2"/>
              <w:rPr>
                <w:rFonts w:ascii="Garamond" w:eastAsia="Times New Roman" w:hAnsi="Garamond" w:cs="Times New Roman"/>
              </w:rPr>
            </w:pPr>
            <w:r w:rsidRPr="007B5E4B">
              <w:rPr>
                <w:rFonts w:ascii="Garamond" w:eastAsia="Times New Roman" w:hAnsi="Garamond" w:cs="Times New Roman"/>
              </w:rPr>
              <w:t xml:space="preserve">Цена двустороннего договора не может превышать минимальную величину из предельного уровня регулируемых цен (тарифов) на электрическую энергию, реализуемую по двусторонним договорам на территории неценовых зон, установленных ФАС России, </w:t>
            </w:r>
            <w:r w:rsidRPr="007B5E4B">
              <w:rPr>
                <w:rFonts w:ascii="Garamond" w:eastAsia="Times New Roman" w:hAnsi="Garamond" w:cs="Gautami"/>
              </w:rPr>
              <w:t xml:space="preserve">и увеличенного в два раза тарифа на </w:t>
            </w:r>
            <w:r w:rsidRPr="007B5E4B">
              <w:rPr>
                <w:rFonts w:ascii="Garamond" w:eastAsia="Times New Roman" w:hAnsi="Garamond" w:cs="Times New Roman"/>
              </w:rPr>
              <w:t xml:space="preserve">электрическую энергию </w:t>
            </w:r>
            <w:r w:rsidRPr="007B5E4B">
              <w:rPr>
                <w:rFonts w:ascii="Garamond" w:eastAsia="Times New Roman" w:hAnsi="Garamond" w:cs="Times New Roman"/>
              </w:rPr>
              <w:object w:dxaOrig="420" w:dyaOrig="400" w14:anchorId="378347F9">
                <v:shape id="_x0000_i1058" type="#_x0000_t75" style="width:21.8pt;height:21.8pt" o:ole="">
                  <v:imagedata r:id="rId61" o:title=""/>
                </v:shape>
                <o:OLEObject Type="Embed" ProgID="Equation.3" ShapeID="_x0000_i1058" DrawAspect="Content" ObjectID="_1791149161" r:id="rId62"/>
              </w:object>
            </w:r>
            <w:r w:rsidRPr="007B5E4B">
              <w:rPr>
                <w:rFonts w:ascii="Garamond" w:eastAsia="Times New Roman" w:hAnsi="Garamond" w:cs="Times New Roman"/>
              </w:rPr>
              <w:t xml:space="preserve"> (</w:t>
            </w:r>
            <w:r w:rsidRPr="007B5E4B">
              <w:rPr>
                <w:rFonts w:ascii="Garamond" w:eastAsia="Times New Roman" w:hAnsi="Garamond" w:cs="Times New Roman"/>
              </w:rPr>
              <w:object w:dxaOrig="620" w:dyaOrig="400" w14:anchorId="426CEF87">
                <v:shape id="_x0000_i1059" type="#_x0000_t75" style="width:28.35pt;height:21.8pt" o:ole="">
                  <v:imagedata r:id="rId63" o:title=""/>
                </v:shape>
                <o:OLEObject Type="Embed" ProgID="Equation.3" ShapeID="_x0000_i1059" DrawAspect="Content" ObjectID="_1791149162" r:id="rId64"/>
              </w:object>
            </w:r>
            <w:r w:rsidRPr="007B5E4B">
              <w:rPr>
                <w:rFonts w:ascii="Garamond" w:eastAsia="Times New Roman" w:hAnsi="Garamond" w:cs="Times New Roman"/>
              </w:rPr>
              <w:t>),</w:t>
            </w:r>
            <w:r w:rsidRPr="007B5E4B">
              <w:rPr>
                <w:rFonts w:ascii="Garamond" w:eastAsia="Times New Roman" w:hAnsi="Garamond" w:cs="Gautami"/>
              </w:rPr>
              <w:t xml:space="preserve"> установленного для поставщика электрической энергии по указанному договору, определенного в пункте 9.1 настоящего Регламента </w:t>
            </w:r>
            <w:r w:rsidRPr="007B5E4B">
              <w:rPr>
                <w:rFonts w:ascii="Garamond" w:eastAsia="Times New Roman" w:hAnsi="Garamond" w:cs="Times New Roman"/>
              </w:rPr>
              <w:t xml:space="preserve">в отношении периода поставки по двустороннему договору. В случае если двусторонний договор заключен в отношении двух или более станций поставщика, то указанное условие должно выполняться для цен, указанных в отношении каждой из таких станций. В случае если в отношении станции поставщика в соответствии с пунктом 9.1 настоящего Регламента определено более одной ставки на электрическую энергию </w:t>
            </w:r>
            <w:r w:rsidRPr="007B5E4B">
              <w:rPr>
                <w:rFonts w:ascii="Garamond" w:eastAsia="Times New Roman" w:hAnsi="Garamond" w:cs="Times New Roman"/>
              </w:rPr>
              <w:object w:dxaOrig="420" w:dyaOrig="400" w14:anchorId="682DE03D">
                <v:shape id="_x0000_i1060" type="#_x0000_t75" style="width:21.8pt;height:21.8pt" o:ole="">
                  <v:imagedata r:id="rId61" o:title=""/>
                </v:shape>
                <o:OLEObject Type="Embed" ProgID="Equation.3" ShapeID="_x0000_i1060" DrawAspect="Content" ObjectID="_1791149163" r:id="rId65"/>
              </w:object>
            </w:r>
            <w:r w:rsidRPr="007B5E4B">
              <w:rPr>
                <w:rFonts w:ascii="Garamond" w:eastAsia="Times New Roman" w:hAnsi="Garamond" w:cs="Times New Roman"/>
              </w:rPr>
              <w:t>, то указанное условие должно выполняться для каждой из указанных ставок.</w:t>
            </w:r>
          </w:p>
          <w:p w14:paraId="23195E56"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Двусторонний договор заключается в соответствии со стандартной формой двустороннего договора (</w:t>
            </w:r>
            <w:r w:rsidRPr="007B5E4B">
              <w:rPr>
                <w:rFonts w:ascii="Garamond" w:eastAsia="Times New Roman" w:hAnsi="Garamond" w:cs="Garamond"/>
                <w:iCs/>
              </w:rPr>
              <w:t>Приложение № Д 13 к</w:t>
            </w:r>
            <w:r w:rsidRPr="007B5E4B">
              <w:rPr>
                <w:rFonts w:ascii="Garamond" w:eastAsia="Times New Roman" w:hAnsi="Garamond" w:cs="Garamond"/>
                <w:i/>
                <w:iCs/>
              </w:rPr>
              <w:t xml:space="preserve"> Договору о присоединении к торговой системе оптового рынка</w:t>
            </w:r>
            <w:r w:rsidRPr="007B5E4B">
              <w:rPr>
                <w:rFonts w:ascii="Garamond" w:eastAsia="Times New Roman" w:hAnsi="Garamond" w:cs="Garamond"/>
                <w:iCs/>
              </w:rPr>
              <w:t>)</w:t>
            </w:r>
            <w:r w:rsidRPr="007B5E4B">
              <w:rPr>
                <w:rFonts w:ascii="Garamond" w:eastAsia="Times New Roman" w:hAnsi="Garamond" w:cs="Times New Roman"/>
              </w:rPr>
              <w:t>.</w:t>
            </w:r>
          </w:p>
          <w:p w14:paraId="1F44BC92"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Двусторонние договоры могут заключаться только в отношении поставок электрической энергии.</w:t>
            </w:r>
          </w:p>
          <w:p w14:paraId="2B02FC47"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 xml:space="preserve">Указанные в двустороннем договоре ГТП генерации (импорта), Станция (Станции) и ГТП потребления </w:t>
            </w:r>
            <w:r w:rsidRPr="007B5E4B">
              <w:rPr>
                <w:rFonts w:ascii="Garamond" w:eastAsia="Times New Roman" w:hAnsi="Garamond" w:cs="Times New Roman"/>
              </w:rPr>
              <w:lastRenderedPageBreak/>
              <w:t>(экспорта) должны относиться к одной НЦЗ.</w:t>
            </w:r>
          </w:p>
          <w:p w14:paraId="2C94F9B6" w14:textId="77777777" w:rsidR="0022101A" w:rsidRPr="007B5E4B" w:rsidRDefault="0022101A" w:rsidP="00FB3044">
            <w:pPr>
              <w:widowControl w:val="0"/>
              <w:numPr>
                <w:ilvl w:val="0"/>
                <w:numId w:val="67"/>
              </w:numPr>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Указанное сторонами значение приоритета корректировки по двустороннему договору должно являться натуральным числом. Для договора, заключенного в отношении двух или более станций поставщика, указывается одно значение приоритета корректировки по указанному договору.</w:t>
            </w:r>
          </w:p>
          <w:p w14:paraId="6A3C8901" w14:textId="77777777" w:rsidR="0022101A" w:rsidRPr="007B5E4B" w:rsidRDefault="0022101A" w:rsidP="00FB3044">
            <w:pPr>
              <w:widowControl w:val="0"/>
              <w:numPr>
                <w:ilvl w:val="0"/>
                <w:numId w:val="67"/>
              </w:numPr>
              <w:spacing w:before="120" w:after="120"/>
              <w:ind w:left="1134" w:hanging="425"/>
              <w:jc w:val="both"/>
              <w:outlineLvl w:val="2"/>
              <w:rPr>
                <w:rFonts w:ascii="Garamond" w:eastAsia="Times New Roman" w:hAnsi="Garamond" w:cs="Times New Roman"/>
              </w:rPr>
            </w:pPr>
            <w:r w:rsidRPr="007B5E4B">
              <w:rPr>
                <w:rFonts w:ascii="Garamond" w:eastAsia="Times New Roman" w:hAnsi="Garamond" w:cs="Times New Roman"/>
              </w:rPr>
              <w:t>В случае если в отношении ГТП потребления (экспорта), в соответствии с условиями настоящего пункта, заключен пакет договоров с сокращением, то в отношении всех договоров, объединенных в указанный пакет договоров, может быть указано одно и то же значение приоритета корректировки. В остальных случаях указанное сторонами значение приоритета корректировки по договору не может совпадать со значениями приоритета корректировки по иным двусторонним договорам купли-продажи электрической энергии на территории неценовых зон, заключенных в отношении указанных в договоре Станции, ГТП генерации (импорта) или ГТП потребления (экспорта) и зарегистрированным ранее КО в отношении указанного в двустороннем договоре периода поставки.</w:t>
            </w:r>
          </w:p>
          <w:p w14:paraId="2F60D14E"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В двустороннем договоре должно содержаться условие, что расчеты по обязательствам, возникшим в соответствии с подписанным двусторонним договором, исполняются через счета, открытые в уполномоченной кредитной организации</w:t>
            </w:r>
            <w:bookmarkStart w:id="24" w:name="_Toc137609151"/>
            <w:bookmarkStart w:id="25" w:name="_Toc155081300"/>
            <w:bookmarkStart w:id="26" w:name="_Toc175455308"/>
            <w:bookmarkStart w:id="27" w:name="_Toc244932486"/>
            <w:bookmarkStart w:id="28" w:name="_Toc251082840"/>
            <w:r w:rsidRPr="007B5E4B">
              <w:rPr>
                <w:rFonts w:ascii="Garamond" w:eastAsia="Times New Roman" w:hAnsi="Garamond" w:cs="Times New Roman"/>
              </w:rPr>
              <w:t>.</w:t>
            </w:r>
          </w:p>
          <w:p w14:paraId="304A68B7"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Двусторонний договор должен быть подписан уполномоченными лицами Покупателя и Продавца.</w:t>
            </w:r>
            <w:bookmarkEnd w:id="24"/>
            <w:bookmarkEnd w:id="25"/>
            <w:bookmarkEnd w:id="26"/>
            <w:bookmarkEnd w:id="27"/>
            <w:bookmarkEnd w:id="28"/>
          </w:p>
          <w:p w14:paraId="31A003FB"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Указанные в двустороннем договоре ГТП генерации не могут включать в себя</w:t>
            </w:r>
            <w:r w:rsidRPr="007B5E4B">
              <w:rPr>
                <w:rFonts w:ascii="Garamond" w:eastAsiaTheme="majorEastAsia" w:hAnsi="Garamond" w:cs="Times New Roman"/>
                <w:highlight w:val="yellow"/>
              </w:rPr>
              <w:t xml:space="preserve"> генерирующие объекты тепловых электростанций, включенные в </w:t>
            </w:r>
            <w:hyperlink r:id="rId66" w:history="1">
              <w:r w:rsidRPr="007B5E4B">
                <w:rPr>
                  <w:rFonts w:ascii="Garamond" w:eastAsiaTheme="majorEastAsia" w:hAnsi="Garamond" w:cstheme="majorBidi"/>
                  <w:highlight w:val="yellow"/>
                </w:rPr>
                <w:t>перечень</w:t>
              </w:r>
            </w:hyperlink>
            <w:r w:rsidRPr="007B5E4B">
              <w:rPr>
                <w:rFonts w:ascii="Garamond" w:eastAsiaTheme="majorEastAsia" w:hAnsi="Garamond" w:cstheme="majorBidi"/>
                <w:highlight w:val="yellow"/>
              </w:rPr>
              <w:t xml:space="preserve"> генерирующих объектов тепловых электростанций, подлежащих модернизации (реконструкции) или строительству в неценовых зонах оптового рынка, утвержденный распоряжением Правительства Российской Федерации в соответствии с пунктом 170(1) Правил оптового рынка </w:t>
            </w:r>
            <w:r w:rsidRPr="007B5E4B">
              <w:rPr>
                <w:rFonts w:ascii="Garamond" w:eastAsiaTheme="majorEastAsia" w:hAnsi="Garamond" w:cstheme="majorBidi"/>
                <w:highlight w:val="yellow"/>
              </w:rPr>
              <w:lastRenderedPageBreak/>
              <w:t xml:space="preserve">(далее – перечень генерирующих объектов в неценовых зонах), в </w:t>
            </w:r>
            <w:r w:rsidRPr="007B5E4B">
              <w:rPr>
                <w:rFonts w:ascii="Garamond" w:eastAsiaTheme="majorEastAsia" w:hAnsi="Garamond" w:cs="Times New Roman"/>
                <w:highlight w:val="yellow"/>
              </w:rPr>
              <w:t>течение периода, равного 180 месяцам с даты начала поставки мощности такими генерирующими объектами, установленной соответствующим решением Правительства Российской Федерации.</w:t>
            </w:r>
          </w:p>
          <w:p w14:paraId="7FF93870" w14:textId="77777777" w:rsidR="0022101A" w:rsidRPr="007B5E4B" w:rsidRDefault="0022101A" w:rsidP="00FB3044">
            <w:pPr>
              <w:widowControl w:val="0"/>
              <w:spacing w:before="120" w:after="120"/>
              <w:jc w:val="both"/>
              <w:rPr>
                <w:rFonts w:ascii="Garamond" w:hAnsi="Garamond"/>
                <w:b/>
                <w:bCs/>
              </w:rPr>
            </w:pPr>
          </w:p>
        </w:tc>
        <w:tc>
          <w:tcPr>
            <w:tcW w:w="7229" w:type="dxa"/>
            <w:vAlign w:val="center"/>
          </w:tcPr>
          <w:p w14:paraId="4AC0EB79" w14:textId="77777777" w:rsidR="0022101A" w:rsidRPr="007B5E4B" w:rsidRDefault="0022101A" w:rsidP="00FB3044">
            <w:pPr>
              <w:widowControl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lastRenderedPageBreak/>
              <w:t>6.2.2.1 Двусторонние договоры должны соответствовать следующим требованиям:</w:t>
            </w:r>
          </w:p>
          <w:p w14:paraId="661670EF" w14:textId="77777777" w:rsidR="0022101A" w:rsidRPr="007B5E4B" w:rsidRDefault="0022101A" w:rsidP="00FB3044">
            <w:pPr>
              <w:widowControl w:val="0"/>
              <w:numPr>
                <w:ilvl w:val="0"/>
                <w:numId w:val="67"/>
              </w:numPr>
              <w:spacing w:before="120" w:after="120"/>
              <w:ind w:left="1134" w:hanging="283"/>
              <w:jc w:val="both"/>
              <w:outlineLvl w:val="2"/>
              <w:rPr>
                <w:rFonts w:ascii="Garamond" w:eastAsia="Times New Roman" w:hAnsi="Garamond" w:cs="Times New Roman"/>
              </w:rPr>
            </w:pPr>
            <w:r w:rsidRPr="007B5E4B">
              <w:rPr>
                <w:rFonts w:ascii="Garamond" w:eastAsia="Times New Roman" w:hAnsi="Garamond" w:cs="Times New Roman"/>
              </w:rPr>
              <w:t xml:space="preserve">Цена двустороннего договора не может превышать минимальную величину из предельного уровня регулируемых цен (тарифов) на электрическую энергию, реализуемую по двусторонним договорам на территории неценовых зон, установленных ФАС России, </w:t>
            </w:r>
            <w:r w:rsidRPr="007B5E4B">
              <w:rPr>
                <w:rFonts w:ascii="Garamond" w:eastAsia="Times New Roman" w:hAnsi="Garamond" w:cs="Gautami"/>
              </w:rPr>
              <w:t xml:space="preserve">и увеличенного в два раза тарифа на </w:t>
            </w:r>
            <w:r w:rsidRPr="007B5E4B">
              <w:rPr>
                <w:rFonts w:ascii="Garamond" w:eastAsia="Times New Roman" w:hAnsi="Garamond" w:cs="Times New Roman"/>
              </w:rPr>
              <w:t xml:space="preserve">электрическую энергию </w:t>
            </w:r>
            <w:r w:rsidRPr="007B5E4B">
              <w:rPr>
                <w:rFonts w:ascii="Garamond" w:eastAsia="Times New Roman" w:hAnsi="Garamond" w:cs="Times New Roman"/>
              </w:rPr>
              <w:object w:dxaOrig="420" w:dyaOrig="400" w14:anchorId="0D7FF56C">
                <v:shape id="_x0000_i1061" type="#_x0000_t75" style="width:21.8pt;height:21.8pt" o:ole="">
                  <v:imagedata r:id="rId61" o:title=""/>
                </v:shape>
                <o:OLEObject Type="Embed" ProgID="Equation.3" ShapeID="_x0000_i1061" DrawAspect="Content" ObjectID="_1791149164" r:id="rId67"/>
              </w:object>
            </w:r>
            <w:r w:rsidRPr="007B5E4B">
              <w:rPr>
                <w:rFonts w:ascii="Garamond" w:eastAsia="Times New Roman" w:hAnsi="Garamond" w:cs="Times New Roman"/>
              </w:rPr>
              <w:t xml:space="preserve"> (</w:t>
            </w:r>
            <w:r w:rsidRPr="007B5E4B">
              <w:rPr>
                <w:rFonts w:ascii="Garamond" w:eastAsia="Times New Roman" w:hAnsi="Garamond" w:cs="Times New Roman"/>
              </w:rPr>
              <w:object w:dxaOrig="620" w:dyaOrig="400" w14:anchorId="00F6E07E">
                <v:shape id="_x0000_i1062" type="#_x0000_t75" style="width:28.35pt;height:21.8pt" o:ole="">
                  <v:imagedata r:id="rId63" o:title=""/>
                </v:shape>
                <o:OLEObject Type="Embed" ProgID="Equation.3" ShapeID="_x0000_i1062" DrawAspect="Content" ObjectID="_1791149165" r:id="rId68"/>
              </w:object>
            </w:r>
            <w:r w:rsidRPr="007B5E4B">
              <w:rPr>
                <w:rFonts w:ascii="Garamond" w:eastAsia="Times New Roman" w:hAnsi="Garamond" w:cs="Times New Roman"/>
              </w:rPr>
              <w:t>),</w:t>
            </w:r>
            <w:r w:rsidRPr="007B5E4B">
              <w:rPr>
                <w:rFonts w:ascii="Garamond" w:eastAsia="Times New Roman" w:hAnsi="Garamond" w:cs="Gautami"/>
              </w:rPr>
              <w:t xml:space="preserve"> установленного для поставщика электрической энергии по указанному договору, определенного в пункте 9.1 настоящего Регламента </w:t>
            </w:r>
            <w:r w:rsidRPr="007B5E4B">
              <w:rPr>
                <w:rFonts w:ascii="Garamond" w:eastAsia="Times New Roman" w:hAnsi="Garamond" w:cs="Times New Roman"/>
              </w:rPr>
              <w:t xml:space="preserve">в отношении периода поставки по двустороннему договору. В случае если двусторонний договор заключен в отношении двух или более станций поставщика, то указанное условие должно выполняться для цен, указанных в отношении каждой из таких станций. В случае если в отношении станции поставщика в соответствии с пунктом 9.1 настоящего Регламента определено более одной ставки на электрическую энергию </w:t>
            </w:r>
            <w:r w:rsidRPr="007B5E4B">
              <w:rPr>
                <w:rFonts w:ascii="Garamond" w:eastAsia="Times New Roman" w:hAnsi="Garamond" w:cs="Times New Roman"/>
              </w:rPr>
              <w:object w:dxaOrig="420" w:dyaOrig="400" w14:anchorId="1A0EF45A">
                <v:shape id="_x0000_i1063" type="#_x0000_t75" style="width:21.8pt;height:21.8pt" o:ole="">
                  <v:imagedata r:id="rId61" o:title=""/>
                </v:shape>
                <o:OLEObject Type="Embed" ProgID="Equation.3" ShapeID="_x0000_i1063" DrawAspect="Content" ObjectID="_1791149166" r:id="rId69"/>
              </w:object>
            </w:r>
            <w:r w:rsidRPr="007B5E4B">
              <w:rPr>
                <w:rFonts w:ascii="Garamond" w:eastAsia="Times New Roman" w:hAnsi="Garamond" w:cs="Times New Roman"/>
              </w:rPr>
              <w:t>, то указанное условие должно выполняться для каждой из указанных ставок.</w:t>
            </w:r>
          </w:p>
          <w:p w14:paraId="05F77F9B"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Двусторонний договор заключается в соответствии со стандартной формой двустороннего договора (</w:t>
            </w:r>
            <w:r w:rsidRPr="007B5E4B">
              <w:rPr>
                <w:rFonts w:ascii="Garamond" w:eastAsia="Times New Roman" w:hAnsi="Garamond" w:cs="Garamond"/>
                <w:iCs/>
              </w:rPr>
              <w:t>Приложение № Д 13 к</w:t>
            </w:r>
            <w:r w:rsidRPr="007B5E4B">
              <w:rPr>
                <w:rFonts w:ascii="Garamond" w:eastAsia="Times New Roman" w:hAnsi="Garamond" w:cs="Garamond"/>
                <w:i/>
                <w:iCs/>
              </w:rPr>
              <w:t xml:space="preserve"> Договору о присоединении к торговой системе оптового рынка</w:t>
            </w:r>
            <w:r w:rsidRPr="007B5E4B">
              <w:rPr>
                <w:rFonts w:ascii="Garamond" w:eastAsia="Times New Roman" w:hAnsi="Garamond" w:cs="Garamond"/>
                <w:iCs/>
              </w:rPr>
              <w:t>)</w:t>
            </w:r>
            <w:r w:rsidRPr="007B5E4B">
              <w:rPr>
                <w:rFonts w:ascii="Garamond" w:eastAsia="Times New Roman" w:hAnsi="Garamond" w:cs="Times New Roman"/>
              </w:rPr>
              <w:t>.</w:t>
            </w:r>
          </w:p>
          <w:p w14:paraId="02E71DAD"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Двусторонние договоры могут заключаться только в отношении поставок электрической энергии.</w:t>
            </w:r>
          </w:p>
          <w:p w14:paraId="776A2A72"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Указанные в двустороннем договоре ГТП генерации (импорта), Станция (Станции) и ГТП потребления (экспорта) должны относиться к одной НЦЗ.</w:t>
            </w:r>
          </w:p>
          <w:p w14:paraId="3EEB44E3" w14:textId="77777777" w:rsidR="0022101A" w:rsidRPr="007B5E4B" w:rsidRDefault="0022101A" w:rsidP="00FB3044">
            <w:pPr>
              <w:widowControl w:val="0"/>
              <w:numPr>
                <w:ilvl w:val="0"/>
                <w:numId w:val="67"/>
              </w:numPr>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Указанное сторонами значение приоритета корректировки по </w:t>
            </w:r>
            <w:r w:rsidRPr="007B5E4B">
              <w:rPr>
                <w:rFonts w:ascii="Garamond" w:eastAsia="Times New Roman" w:hAnsi="Garamond" w:cs="Times New Roman"/>
                <w:lang w:eastAsia="ru-RU"/>
              </w:rPr>
              <w:lastRenderedPageBreak/>
              <w:t>двустороннему договору должно являться натуральным числом. Для договора, заключенного в отношении двух или более станций поставщика, указывается одно значение приоритета корректировки по указанному договору.</w:t>
            </w:r>
          </w:p>
          <w:p w14:paraId="62BE9167" w14:textId="77777777" w:rsidR="0022101A" w:rsidRPr="007B5E4B" w:rsidRDefault="0022101A" w:rsidP="00FB3044">
            <w:pPr>
              <w:widowControl w:val="0"/>
              <w:numPr>
                <w:ilvl w:val="0"/>
                <w:numId w:val="67"/>
              </w:numPr>
              <w:spacing w:before="120" w:after="120"/>
              <w:ind w:left="1134" w:hanging="425"/>
              <w:jc w:val="both"/>
              <w:outlineLvl w:val="2"/>
              <w:rPr>
                <w:rFonts w:ascii="Garamond" w:eastAsia="Times New Roman" w:hAnsi="Garamond" w:cs="Times New Roman"/>
              </w:rPr>
            </w:pPr>
            <w:r w:rsidRPr="007B5E4B">
              <w:rPr>
                <w:rFonts w:ascii="Garamond" w:eastAsia="Times New Roman" w:hAnsi="Garamond" w:cs="Times New Roman"/>
              </w:rPr>
              <w:t>В случае если в отношении ГТП потребления (экспорта), в соответствии с условиями настоящего пункта, заключен пакет договоров с сокращением, то в отношении всех договоров, объединенных в указанный пакет договоров, может быть указано одно и то же значение приоритета корректировки. В остальных случаях указанное сторонами значение приоритета корректировки по договору не может совпадать со значениями приоритета корректировки по иным двусторонним договорам купли-продажи электрической энергии на территории неценовых зон, заключенных в отношении указанных в договоре Станции, ГТП генерации (импорта) или ГТП потребления (экспорта) и зарегистрированным ранее КО в отношении указанного в двустороннем договоре периода поставки.</w:t>
            </w:r>
          </w:p>
          <w:p w14:paraId="43DD0D8F"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В двустороннем договоре должно содержаться условие, что расчеты по обязательствам, возникшим в соответствии с подписанным двусторонним договором, исполняются через счета, открытые в уполномоченной кредитной организации.</w:t>
            </w:r>
          </w:p>
          <w:p w14:paraId="125E0B6E" w14:textId="77777777" w:rsidR="0022101A" w:rsidRPr="007B5E4B" w:rsidRDefault="0022101A" w:rsidP="00FB3044">
            <w:pPr>
              <w:widowControl w:val="0"/>
              <w:numPr>
                <w:ilvl w:val="0"/>
                <w:numId w:val="67"/>
              </w:numPr>
              <w:spacing w:before="120" w:after="120"/>
              <w:jc w:val="both"/>
              <w:outlineLvl w:val="2"/>
              <w:rPr>
                <w:rFonts w:ascii="Garamond" w:eastAsia="Times New Roman" w:hAnsi="Garamond" w:cs="Times New Roman"/>
              </w:rPr>
            </w:pPr>
            <w:r w:rsidRPr="007B5E4B">
              <w:rPr>
                <w:rFonts w:ascii="Garamond" w:eastAsia="Times New Roman" w:hAnsi="Garamond" w:cs="Times New Roman"/>
              </w:rPr>
              <w:t>Двусторонний договор должен быть подписан уполномоченными лицами Покупателя и Продавца.</w:t>
            </w:r>
          </w:p>
          <w:p w14:paraId="16F70BFD" w14:textId="77777777" w:rsidR="0022101A" w:rsidRPr="007B5E4B" w:rsidRDefault="0022101A" w:rsidP="00FB3044">
            <w:pPr>
              <w:widowControl w:val="0"/>
              <w:spacing w:before="120" w:after="120"/>
              <w:ind w:left="1146"/>
              <w:jc w:val="both"/>
              <w:outlineLvl w:val="2"/>
              <w:rPr>
                <w:rFonts w:ascii="Garamond" w:hAnsi="Garamond"/>
                <w:b/>
                <w:bCs/>
              </w:rPr>
            </w:pPr>
          </w:p>
        </w:tc>
      </w:tr>
      <w:tr w:rsidR="0001113D" w:rsidRPr="007B5E4B" w14:paraId="705F84E5" w14:textId="77777777" w:rsidTr="00FB3044">
        <w:trPr>
          <w:trHeight w:val="435"/>
        </w:trPr>
        <w:tc>
          <w:tcPr>
            <w:tcW w:w="1010" w:type="dxa"/>
            <w:vAlign w:val="center"/>
          </w:tcPr>
          <w:p w14:paraId="6C965611" w14:textId="73DB06CF" w:rsidR="00EA03BA" w:rsidRPr="007B5E4B" w:rsidRDefault="00EA03BA" w:rsidP="0022101A">
            <w:pPr>
              <w:widowControl w:val="0"/>
              <w:jc w:val="center"/>
              <w:rPr>
                <w:rFonts w:ascii="Garamond" w:hAnsi="Garamond"/>
                <w:b/>
              </w:rPr>
            </w:pPr>
            <w:r w:rsidRPr="007B5E4B">
              <w:rPr>
                <w:rFonts w:ascii="Garamond" w:hAnsi="Garamond"/>
                <w:b/>
              </w:rPr>
              <w:lastRenderedPageBreak/>
              <w:t>6.2.3.6</w:t>
            </w:r>
          </w:p>
        </w:tc>
        <w:tc>
          <w:tcPr>
            <w:tcW w:w="6782" w:type="dxa"/>
            <w:vAlign w:val="center"/>
          </w:tcPr>
          <w:p w14:paraId="0E6978B1" w14:textId="77777777" w:rsidR="00EA03BA" w:rsidRPr="007B5E4B" w:rsidRDefault="00EA03BA" w:rsidP="00FB3044">
            <w:pPr>
              <w:widowControl w:val="0"/>
              <w:numPr>
                <w:ilvl w:val="2"/>
                <w:numId w:val="0"/>
              </w:numPr>
              <w:tabs>
                <w:tab w:val="num" w:pos="34"/>
              </w:tabs>
              <w:spacing w:before="120" w:after="120"/>
              <w:ind w:left="34" w:firstLine="425"/>
              <w:jc w:val="both"/>
              <w:outlineLvl w:val="2"/>
              <w:rPr>
                <w:rFonts w:ascii="Garamond" w:eastAsia="Times New Roman" w:hAnsi="Garamond" w:cs="Times New Roman"/>
              </w:rPr>
            </w:pPr>
            <w:r w:rsidRPr="007B5E4B">
              <w:rPr>
                <w:rFonts w:ascii="Garamond" w:eastAsia="Times New Roman" w:hAnsi="Garamond" w:cs="Times New Roman"/>
              </w:rPr>
              <w:t xml:space="preserve">6.2.3.6. В случае если заявление на регистрацию двустороннего договора, подписанного участниками оптового рынка, НЕ соответствует требованиям, указанным в пунктах 6.2.1, 6.2.2, 6.2.3.1–6.2.3.3 настоящего Регламента, в том числе в случае отсутствия на момент подачи заявления на регистрацию двустороннего тарифа на электрическую энергию </w:t>
            </w:r>
            <w:r w:rsidRPr="007B5E4B">
              <w:rPr>
                <w:rFonts w:ascii="Garamond" w:eastAsia="Times New Roman" w:hAnsi="Garamond" w:cs="Times New Roman"/>
              </w:rPr>
              <w:object w:dxaOrig="420" w:dyaOrig="400" w14:anchorId="3DE6F0E1">
                <v:shape id="_x0000_i1064" type="#_x0000_t75" style="width:21.8pt;height:21.8pt" o:ole="">
                  <v:imagedata r:id="rId61" o:title=""/>
                </v:shape>
                <o:OLEObject Type="Embed" ProgID="Equation.3" ShapeID="_x0000_i1064" DrawAspect="Content" ObjectID="_1791149167" r:id="rId70"/>
              </w:object>
            </w:r>
            <w:r w:rsidRPr="007B5E4B">
              <w:rPr>
                <w:rFonts w:ascii="Garamond" w:eastAsia="Times New Roman" w:hAnsi="Garamond" w:cs="Times New Roman"/>
              </w:rPr>
              <w:t>(</w:t>
            </w:r>
            <w:r w:rsidRPr="007B5E4B">
              <w:rPr>
                <w:rFonts w:ascii="Garamond" w:eastAsia="Times New Roman" w:hAnsi="Garamond" w:cs="Times New Roman"/>
              </w:rPr>
              <w:object w:dxaOrig="620" w:dyaOrig="400" w14:anchorId="5FB3C3C0">
                <v:shape id="_x0000_i1065" type="#_x0000_t75" style="width:28.35pt;height:21.8pt" o:ole="">
                  <v:imagedata r:id="rId63" o:title=""/>
                </v:shape>
                <o:OLEObject Type="Embed" ProgID="Equation.3" ShapeID="_x0000_i1065" DrawAspect="Content" ObjectID="_1791149168" r:id="rId71"/>
              </w:object>
            </w:r>
            <w:r w:rsidRPr="007B5E4B">
              <w:rPr>
                <w:rFonts w:ascii="Garamond" w:eastAsia="Times New Roman" w:hAnsi="Garamond" w:cs="Times New Roman"/>
              </w:rPr>
              <w:t xml:space="preserve">), установленного для поставщика электрической энергии по указанному договору в отношении периода поставки по двустороннему договору и определенного в пункте 9.1 настоящего Регламента, </w:t>
            </w:r>
            <w:r w:rsidRPr="007B5E4B">
              <w:rPr>
                <w:rFonts w:ascii="Garamond" w:eastAsia="Times New Roman" w:hAnsi="Garamond" w:cs="Times New Roman"/>
                <w:highlight w:val="yellow"/>
              </w:rPr>
              <w:t>и (или) включения в перечень ГТП генерации (импорта) по двустороннему договору ГТП генерации, включенных в перечень генерирующих объектов в неценовых зонах, срок поставки мощности с использованием которых не превышает 180 месяцев с даты, указанной в перечне генерирующих объектов в неценовых зонах,</w:t>
            </w:r>
            <w:r w:rsidRPr="007B5E4B">
              <w:rPr>
                <w:rFonts w:ascii="Garamond" w:eastAsia="Times New Roman" w:hAnsi="Garamond" w:cs="Times New Roman"/>
                <w:b/>
              </w:rPr>
              <w:t xml:space="preserve"> </w:t>
            </w:r>
            <w:r w:rsidRPr="007B5E4B">
              <w:rPr>
                <w:rFonts w:ascii="Garamond" w:eastAsia="Times New Roman" w:hAnsi="Garamond" w:cs="Times New Roman"/>
              </w:rPr>
              <w:t>то</w:t>
            </w:r>
            <w:r w:rsidRPr="007B5E4B" w:rsidDel="007A1D4B">
              <w:rPr>
                <w:rFonts w:ascii="Garamond" w:eastAsia="Times New Roman" w:hAnsi="Garamond" w:cs="Times New Roman"/>
              </w:rPr>
              <w:t xml:space="preserve"> </w:t>
            </w:r>
            <w:r w:rsidRPr="007B5E4B">
              <w:rPr>
                <w:rFonts w:ascii="Garamond" w:eastAsia="Times New Roman" w:hAnsi="Garamond" w:cs="Times New Roman"/>
              </w:rPr>
              <w:t>КО не регистрирует указанный двусторонний договор и направляет соответствующее уведомление об отказе в регистрации двустороннего договора с указанием причин.</w:t>
            </w:r>
          </w:p>
          <w:p w14:paraId="5E70BBFE" w14:textId="77777777" w:rsidR="00EA03BA" w:rsidRPr="007B5E4B" w:rsidRDefault="00EA03BA" w:rsidP="00FB3044">
            <w:pPr>
              <w:widowControl w:val="0"/>
              <w:spacing w:before="120" w:after="120"/>
              <w:jc w:val="both"/>
              <w:rPr>
                <w:rFonts w:ascii="Garamond" w:eastAsia="Times New Roman" w:hAnsi="Garamond" w:cs="Times New Roman"/>
                <w:lang w:eastAsia="ru-RU"/>
              </w:rPr>
            </w:pPr>
          </w:p>
        </w:tc>
        <w:tc>
          <w:tcPr>
            <w:tcW w:w="7229" w:type="dxa"/>
          </w:tcPr>
          <w:p w14:paraId="3BF5795B" w14:textId="533D6B61" w:rsidR="00EA03BA" w:rsidRPr="007B5E4B" w:rsidRDefault="00EA03BA" w:rsidP="00FB3044">
            <w:pPr>
              <w:widowControl w:val="0"/>
              <w:numPr>
                <w:ilvl w:val="2"/>
                <w:numId w:val="0"/>
              </w:numPr>
              <w:tabs>
                <w:tab w:val="num" w:pos="34"/>
              </w:tabs>
              <w:spacing w:before="120" w:after="120"/>
              <w:ind w:left="34" w:firstLine="425"/>
              <w:jc w:val="both"/>
              <w:outlineLvl w:val="2"/>
              <w:rPr>
                <w:rFonts w:ascii="Garamond" w:eastAsia="Times New Roman" w:hAnsi="Garamond" w:cs="Times New Roman"/>
              </w:rPr>
            </w:pPr>
            <w:r w:rsidRPr="007B5E4B">
              <w:rPr>
                <w:rFonts w:ascii="Garamond" w:eastAsia="Times New Roman" w:hAnsi="Garamond" w:cs="Times New Roman"/>
              </w:rPr>
              <w:t xml:space="preserve">6.2.3.6. В случае если заявление на регистрацию двустороннего договора, подписанного участниками оптового рынка, НЕ соответствует требованиям, указанным в пунктах 6.2.1, 6.2.2, 6.2.3.1–6.2.3.3 настоящего Регламента, в том числе в случае отсутствия на момент подачи заявления на регистрацию двустороннего тарифа на электрическую энергию </w:t>
            </w:r>
            <w:r w:rsidRPr="007B5E4B">
              <w:rPr>
                <w:rFonts w:ascii="Garamond" w:eastAsia="Times New Roman" w:hAnsi="Garamond" w:cs="Times New Roman"/>
              </w:rPr>
              <w:object w:dxaOrig="420" w:dyaOrig="400" w14:anchorId="3B80BD8B">
                <v:shape id="_x0000_i1066" type="#_x0000_t75" style="width:21.8pt;height:21.8pt" o:ole="">
                  <v:imagedata r:id="rId61" o:title=""/>
                </v:shape>
                <o:OLEObject Type="Embed" ProgID="Equation.3" ShapeID="_x0000_i1066" DrawAspect="Content" ObjectID="_1791149169" r:id="rId72"/>
              </w:object>
            </w:r>
            <w:r w:rsidRPr="007B5E4B">
              <w:rPr>
                <w:rFonts w:ascii="Garamond" w:eastAsia="Times New Roman" w:hAnsi="Garamond" w:cs="Times New Roman"/>
              </w:rPr>
              <w:t>(</w:t>
            </w:r>
            <w:r w:rsidRPr="007B5E4B">
              <w:rPr>
                <w:rFonts w:ascii="Garamond" w:eastAsia="Times New Roman" w:hAnsi="Garamond" w:cs="Times New Roman"/>
              </w:rPr>
              <w:object w:dxaOrig="620" w:dyaOrig="400" w14:anchorId="54F451DD">
                <v:shape id="_x0000_i1067" type="#_x0000_t75" style="width:28.35pt;height:21.8pt" o:ole="">
                  <v:imagedata r:id="rId63" o:title=""/>
                </v:shape>
                <o:OLEObject Type="Embed" ProgID="Equation.3" ShapeID="_x0000_i1067" DrawAspect="Content" ObjectID="_1791149170" r:id="rId73"/>
              </w:object>
            </w:r>
            <w:r w:rsidRPr="007B5E4B">
              <w:rPr>
                <w:rFonts w:ascii="Garamond" w:eastAsia="Times New Roman" w:hAnsi="Garamond" w:cs="Times New Roman"/>
              </w:rPr>
              <w:t>), установленного для поставщика электрической энергии по указанному договору в отношении периода поставки по двустороннему договору и определенного в пункте 9.1 настоящего Регламента, то</w:t>
            </w:r>
            <w:r w:rsidRPr="007B5E4B" w:rsidDel="007A1D4B">
              <w:rPr>
                <w:rFonts w:ascii="Garamond" w:eastAsia="Times New Roman" w:hAnsi="Garamond" w:cs="Times New Roman"/>
              </w:rPr>
              <w:t xml:space="preserve"> </w:t>
            </w:r>
            <w:r w:rsidRPr="007B5E4B">
              <w:rPr>
                <w:rFonts w:ascii="Garamond" w:eastAsia="Times New Roman" w:hAnsi="Garamond" w:cs="Times New Roman"/>
              </w:rPr>
              <w:t>КО не регистрирует указанный двусторонний договор и направляет соответствующее уведомление об отказе в регистрации двустороннего договора с указанием причин.</w:t>
            </w:r>
          </w:p>
          <w:p w14:paraId="25E8D5D1" w14:textId="77777777" w:rsidR="00EA03BA" w:rsidRPr="007B5E4B" w:rsidRDefault="00EA03BA" w:rsidP="00FB3044">
            <w:pPr>
              <w:widowControl w:val="0"/>
              <w:spacing w:before="120" w:after="120"/>
              <w:jc w:val="both"/>
              <w:rPr>
                <w:rFonts w:ascii="Garamond" w:eastAsia="Times New Roman" w:hAnsi="Garamond" w:cs="Times New Roman"/>
                <w:lang w:eastAsia="ru-RU"/>
              </w:rPr>
            </w:pPr>
          </w:p>
        </w:tc>
      </w:tr>
      <w:tr w:rsidR="0001113D" w:rsidRPr="007B5E4B" w14:paraId="2691E4A1" w14:textId="77777777" w:rsidTr="00FB3044">
        <w:trPr>
          <w:trHeight w:val="435"/>
        </w:trPr>
        <w:tc>
          <w:tcPr>
            <w:tcW w:w="1010" w:type="dxa"/>
            <w:vAlign w:val="center"/>
          </w:tcPr>
          <w:p w14:paraId="5A2867FC" w14:textId="5DD9DE53" w:rsidR="00EA03BA" w:rsidRPr="007B5E4B" w:rsidRDefault="00EA03BA" w:rsidP="0022101A">
            <w:pPr>
              <w:widowControl w:val="0"/>
              <w:jc w:val="center"/>
              <w:rPr>
                <w:rFonts w:ascii="Garamond" w:hAnsi="Garamond"/>
                <w:b/>
              </w:rPr>
            </w:pPr>
            <w:r w:rsidRPr="007B5E4B">
              <w:rPr>
                <w:rFonts w:ascii="Garamond" w:hAnsi="Garamond"/>
                <w:b/>
              </w:rPr>
              <w:t>6.4</w:t>
            </w:r>
          </w:p>
        </w:tc>
        <w:tc>
          <w:tcPr>
            <w:tcW w:w="6782" w:type="dxa"/>
            <w:vAlign w:val="center"/>
          </w:tcPr>
          <w:p w14:paraId="4084E5BD" w14:textId="77777777" w:rsidR="00EA03BA" w:rsidRPr="007B5E4B" w:rsidRDefault="00EA03BA" w:rsidP="00FB3044">
            <w:pPr>
              <w:widowControl w:val="0"/>
              <w:spacing w:before="120" w:after="120"/>
              <w:ind w:left="600" w:hanging="480"/>
              <w:outlineLvl w:val="2"/>
              <w:rPr>
                <w:rFonts w:ascii="Garamond" w:eastAsia="Times New Roman" w:hAnsi="Garamond" w:cs="Times New Roman"/>
                <w:b/>
              </w:rPr>
            </w:pPr>
            <w:r w:rsidRPr="007B5E4B">
              <w:rPr>
                <w:rFonts w:ascii="Garamond" w:eastAsia="Times New Roman" w:hAnsi="Garamond" w:cs="Times New Roman"/>
                <w:b/>
              </w:rPr>
              <w:t>6.4. Расчет допустимого объема потребления (экспорта) по двусторонним договорам</w:t>
            </w:r>
          </w:p>
          <w:p w14:paraId="456E5F86" w14:textId="77777777" w:rsidR="00EA03BA" w:rsidRPr="007B5E4B" w:rsidRDefault="00EA03BA"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 xml:space="preserve">Коммерческий оператор производит расчет допустимого объема потребления, необходимого для определения объема покупки по двусторонним договорам в ГТП потребления </w:t>
            </w:r>
            <w:r w:rsidRPr="007B5E4B">
              <w:rPr>
                <w:rFonts w:ascii="Garamond" w:eastAsia="Times New Roman" w:hAnsi="Garamond" w:cs="Times New Roman"/>
                <w:i/>
                <w:lang w:val="en-US"/>
              </w:rPr>
              <w:t>p</w:t>
            </w:r>
            <w:r w:rsidRPr="007B5E4B">
              <w:rPr>
                <w:rFonts w:ascii="Garamond" w:eastAsia="Times New Roman" w:hAnsi="Garamond" w:cs="Times New Roman"/>
              </w:rPr>
              <w:t xml:space="preserve"> или ГТП экспорта </w:t>
            </w:r>
            <w:r w:rsidRPr="007B5E4B">
              <w:rPr>
                <w:rFonts w:ascii="Garamond" w:eastAsia="Times New Roman" w:hAnsi="Garamond" w:cs="Times New Roman"/>
                <w:i/>
                <w:lang w:val="en-US"/>
              </w:rPr>
              <w:t>p</w:t>
            </w:r>
            <w:r w:rsidRPr="007B5E4B">
              <w:rPr>
                <w:rFonts w:ascii="Garamond" w:eastAsia="Times New Roman" w:hAnsi="Garamond" w:cs="Times New Roman"/>
                <w:i/>
              </w:rPr>
              <w:t>(эксп)</w:t>
            </w:r>
            <w:r w:rsidRPr="007B5E4B">
              <w:rPr>
                <w:rFonts w:ascii="Garamond" w:eastAsia="Times New Roman" w:hAnsi="Garamond" w:cs="Times New Roman"/>
              </w:rPr>
              <w:t xml:space="preserve"> (совокупности ГТП экспорта, в случае если в отношении указанных ГТП экспорта зарегистрирован единый двусторонний договор), в соответствии со следующей формулой:</w:t>
            </w:r>
          </w:p>
          <w:p w14:paraId="365365AE" w14:textId="2AE97F46" w:rsidR="00EA03BA" w:rsidRPr="007B5E4B" w:rsidRDefault="00EA03BA" w:rsidP="00FB3044">
            <w:pPr>
              <w:widowControl w:val="0"/>
              <w:spacing w:before="120" w:after="120"/>
              <w:jc w:val="center"/>
              <w:outlineLvl w:val="2"/>
              <w:rPr>
                <w:rFonts w:ascii="Garamond" w:eastAsia="Times New Roman" w:hAnsi="Garamond" w:cs="Times New Roman"/>
                <w:lang w:val="en-US"/>
              </w:rPr>
            </w:pPr>
            <m:oMath>
              <m:r>
                <w:rPr>
                  <w:rFonts w:ascii="Cambria Math" w:eastAsia="Times New Roman" w:hAnsi="Cambria Math" w:cs="Times New Roman"/>
                </w:rPr>
                <w:lastRenderedPageBreak/>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m:rPr>
                      <m:nor/>
                    </m:rPr>
                    <w:rPr>
                      <w:rFonts w:ascii="Garamond" w:eastAsia="Times New Roman" w:hAnsi="Garamond" w:cs="Times New Roman"/>
                      <w:bCs/>
                      <w:lang w:val="en-US"/>
                    </w:rPr>
                    <m:t>i,x1,z,h</m:t>
                  </m:r>
                  <m:ctrlPr>
                    <w:rPr>
                      <w:rFonts w:ascii="Cambria Math" w:eastAsia="Times New Roman" w:hAnsi="Cambria Math" w:cs="Times New Roman"/>
                      <w:bCs/>
                    </w:rPr>
                  </m:ctrlPr>
                </m:sub>
                <m:sup>
                  <m:r>
                    <w:rPr>
                      <w:rFonts w:ascii="Cambria Math" w:eastAsia="Times New Roman" w:hAnsi="Cambria Math" w:cs="Times New Roman"/>
                    </w:rPr>
                    <m:t>допуст</m:t>
                  </m:r>
                  <m:r>
                    <w:rPr>
                      <w:rFonts w:ascii="Cambria Math" w:eastAsia="Times New Roman" w:hAnsi="Cambria Math" w:cs="Times New Roman"/>
                      <w:lang w:val="en-US"/>
                    </w:rPr>
                    <m:t>_</m:t>
                  </m:r>
                  <m:r>
                    <w:rPr>
                      <w:rFonts w:ascii="Cambria Math" w:eastAsia="Times New Roman" w:hAnsi="Cambria Math" w:cs="Times New Roman"/>
                    </w:rPr>
                    <m:t>потр</m:t>
                  </m:r>
                </m:sup>
              </m:sSubSup>
              <m:r>
                <w:rPr>
                  <w:rFonts w:ascii="Cambria Math" w:eastAsia="Times New Roman" w:hAnsi="Cambria Math" w:cs="Times New Roman"/>
                  <w:lang w:val="en-US"/>
                </w:rPr>
                <m:t>=</m:t>
              </m:r>
              <m:r>
                <w:rPr>
                  <w:rFonts w:ascii="Cambria Math" w:eastAsia="Times New Roman" w:hAnsi="Cambria Math" w:cs="Times New Roman"/>
                </w:rPr>
                <m:t>MIN</m:t>
              </m:r>
              <m:d>
                <m:dPr>
                  <m:ctrlPr>
                    <w:rPr>
                      <w:rFonts w:ascii="Cambria Math" w:eastAsia="Times New Roman" w:hAnsi="Cambria Math" w:cs="Times New Roman"/>
                      <w:bCs/>
                      <w:i/>
                    </w:rPr>
                  </m:ctrlPr>
                </m:dPr>
                <m:e>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x</m:t>
                      </m:r>
                      <m:r>
                        <w:rPr>
                          <w:rFonts w:ascii="Cambria Math" w:eastAsia="Times New Roman" w:hAnsi="Cambria Math" w:cs="Times New Roman"/>
                          <w:lang w:val="en-US"/>
                        </w:rPr>
                        <m:t>1</m:t>
                      </m:r>
                      <m:r>
                        <w:rPr>
                          <w:rFonts w:ascii="Cambria Math" w:eastAsia="Times New Roman" w:hAnsi="Cambria Math" w:cs="Cambria Math"/>
                          <w:lang w:val="en-US"/>
                        </w:rPr>
                        <m:t>∈</m:t>
                      </m:r>
                      <m:r>
                        <w:rPr>
                          <w:rFonts w:ascii="Cambria Math" w:eastAsia="Times New Roman" w:hAnsi="Cambria Math" w:cs="Times New Roman"/>
                        </w:rPr>
                        <m:t>D</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m:rPr>
                              <m:nor/>
                            </m:rPr>
                            <w:rPr>
                              <w:rFonts w:ascii="Garamond" w:eastAsia="Times New Roman" w:hAnsi="Garamond" w:cs="Times New Roman"/>
                              <w:bCs/>
                              <w:lang w:val="en-US"/>
                            </w:rPr>
                            <m:t>x1</m:t>
                          </m:r>
                          <m:r>
                            <m:rPr>
                              <m:sty m:val="p"/>
                            </m:rPr>
                            <w:rPr>
                              <w:rFonts w:ascii="Cambria Math" w:eastAsia="Times New Roman" w:hAnsi="Cambria Math" w:cs="Times New Roman"/>
                              <w:lang w:val="en-US"/>
                            </w:rPr>
                            <m:t>,</m:t>
                          </m:r>
                          <m:r>
                            <w:rPr>
                              <w:rFonts w:ascii="Cambria Math" w:eastAsia="Times New Roman" w:hAnsi="Cambria Math" w:cs="Times New Roman"/>
                            </w:rPr>
                            <m:t>z</m:t>
                          </m:r>
                          <m:r>
                            <m:rPr>
                              <m:sty m:val="p"/>
                            </m:rPr>
                            <w:rPr>
                              <w:rFonts w:ascii="Cambria Math" w:eastAsia="Times New Roman" w:hAnsi="Cambria Math" w:cs="Times New Roman"/>
                              <w:lang w:val="en-US"/>
                            </w:rPr>
                            <m:t>,</m:t>
                          </m:r>
                          <m:r>
                            <w:rPr>
                              <w:rFonts w:ascii="Cambria Math" w:eastAsia="Times New Roman" w:hAnsi="Cambria Math" w:cs="Times New Roman"/>
                              <w:lang w:val="en-US"/>
                            </w:rPr>
                            <m:t>h</m:t>
                          </m:r>
                          <m:ctrlPr>
                            <w:rPr>
                              <w:rFonts w:ascii="Cambria Math" w:eastAsia="Times New Roman" w:hAnsi="Cambria Math" w:cs="Times New Roman"/>
                              <w:bCs/>
                            </w:rPr>
                          </m:ctrlP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e>
                  </m:nary>
                  <m:r>
                    <w:rPr>
                      <w:rFonts w:ascii="Cambria Math" w:eastAsia="Times New Roman" w:hAnsi="Cambria Math" w:cs="Times New Roman"/>
                      <w:lang w:val="en-US"/>
                    </w:rPr>
                    <m:t>,</m:t>
                  </m:r>
                  <m:r>
                    <w:rPr>
                      <w:rFonts w:ascii="Cambria Math" w:eastAsia="Times New Roman" w:hAnsi="Cambria Math" w:cs="Times New Roman"/>
                      <w:i/>
                      <w:lang w:val="en-US"/>
                    </w:rPr>
                    <m:t> </m:t>
                  </m:r>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x</m:t>
                      </m:r>
                      <m:r>
                        <w:rPr>
                          <w:rFonts w:ascii="Cambria Math" w:eastAsia="Times New Roman" w:hAnsi="Cambria Math" w:cs="Times New Roman"/>
                          <w:lang w:val="en-US"/>
                        </w:rPr>
                        <m:t>1</m:t>
                      </m:r>
                      <m:r>
                        <w:rPr>
                          <w:rFonts w:ascii="Cambria Math" w:eastAsia="Times New Roman" w:hAnsi="Cambria Math" w:cs="Cambria Math"/>
                          <w:lang w:val="en-US"/>
                        </w:rPr>
                        <m:t>∈</m:t>
                      </m:r>
                      <m:r>
                        <w:rPr>
                          <w:rFonts w:ascii="Cambria Math" w:eastAsia="Times New Roman" w:hAnsi="Cambria Math" w:cs="Times New Roman"/>
                        </w:rPr>
                        <m:t>D</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x</m:t>
                          </m:r>
                          <m:r>
                            <w:rPr>
                              <w:rFonts w:ascii="Cambria Math" w:eastAsia="Times New Roman" w:hAnsi="Cambria Math" w:cs="Times New Roman"/>
                              <w:lang w:val="en-US"/>
                            </w:rPr>
                            <m:t>1,</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факт</m:t>
                          </m:r>
                          <m:r>
                            <w:rPr>
                              <w:rFonts w:ascii="Cambria Math" w:eastAsia="Times New Roman" w:hAnsi="Cambria Math" w:cs="Times New Roman"/>
                              <w:lang w:val="en-US"/>
                            </w:rPr>
                            <m:t>_</m:t>
                          </m:r>
                          <m:r>
                            <w:rPr>
                              <w:rFonts w:ascii="Cambria Math" w:eastAsia="Times New Roman" w:hAnsi="Cambria Math" w:cs="Times New Roman"/>
                            </w:rPr>
                            <m:t>ДД</m:t>
                          </m:r>
                        </m:sup>
                      </m:sSubSup>
                    </m:e>
                  </m:nary>
                </m:e>
              </m:d>
            </m:oMath>
            <w:r w:rsidRPr="007B5E4B">
              <w:rPr>
                <w:rFonts w:ascii="Garamond" w:eastAsia="Times New Roman" w:hAnsi="Garamond" w:cs="Times New Roman"/>
                <w:position w:val="-14"/>
                <w:lang w:val="en-US"/>
              </w:rPr>
              <w:t>.</w:t>
            </w:r>
          </w:p>
          <w:p w14:paraId="3870A16C" w14:textId="77777777" w:rsidR="00EA03BA" w:rsidRPr="007B5E4B" w:rsidRDefault="00EA03BA"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В случае если покупка договорного объема двустороннего договора осуществляется в отношении ГТП потребления</w:t>
            </w:r>
            <w:r w:rsidRPr="007B5E4B">
              <w:rPr>
                <w:rFonts w:ascii="Garamond" w:eastAsia="Times New Roman" w:hAnsi="Garamond" w:cs="Times New Roman"/>
                <w:i/>
              </w:rPr>
              <w:t xml:space="preserve"> </w:t>
            </w:r>
            <w:r w:rsidRPr="007B5E4B">
              <w:rPr>
                <w:rFonts w:ascii="Garamond" w:eastAsia="Times New Roman" w:hAnsi="Garamond" w:cs="Times New Roman"/>
                <w:i/>
                <w:lang w:val="en-US"/>
              </w:rPr>
              <w:t>p</w:t>
            </w:r>
            <w:r w:rsidRPr="007B5E4B">
              <w:rPr>
                <w:rFonts w:ascii="Garamond" w:eastAsia="Times New Roman" w:hAnsi="Garamond" w:cs="Times New Roman"/>
              </w:rPr>
              <w:t>, то объем плановой и фактической покупки определяется следующим образом</w:t>
            </w:r>
            <w:r w:rsidRPr="007B5E4B">
              <w:rPr>
                <w:rFonts w:ascii="Garamond" w:eastAsia="Times New Roman" w:hAnsi="Garamond" w:cs="Times New Roman"/>
                <w:b/>
              </w:rPr>
              <w:t>:</w:t>
            </w:r>
          </w:p>
          <w:p w14:paraId="53ED8493" w14:textId="77777777" w:rsidR="00EA03BA" w:rsidRPr="007B5E4B" w:rsidRDefault="00EA03BA" w:rsidP="00FB3044">
            <w:pPr>
              <w:widowControl w:val="0"/>
              <w:spacing w:before="120" w:after="120"/>
              <w:outlineLvl w:val="2"/>
              <w:rPr>
                <w:rFonts w:ascii="Garamond" w:eastAsia="Times New Roman" w:hAnsi="Garamond" w:cs="Times New Roman"/>
              </w:rPr>
            </w:pPr>
            <w:r w:rsidRPr="007B5E4B">
              <w:rPr>
                <w:rFonts w:ascii="Garamond" w:eastAsia="Times New Roman" w:hAnsi="Garamond" w:cs="Times New Roman"/>
              </w:rPr>
              <w:t>− объем плановой покупки по двустороннему договору:</w:t>
            </w:r>
          </w:p>
          <w:p w14:paraId="5A03DB29" w14:textId="505D969F" w:rsidR="00EA03BA" w:rsidRPr="007B5E4B" w:rsidRDefault="00EA03BA" w:rsidP="00FB3044">
            <w:pPr>
              <w:widowControl w:val="0"/>
              <w:spacing w:before="120" w:after="120"/>
              <w:outlineLvl w:val="2"/>
              <w:rPr>
                <w:rFonts w:ascii="Garamond" w:eastAsia="Times New Roman" w:hAnsi="Garamond" w:cs="Times New Roman"/>
                <w:lang w:val="en-US"/>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begChr m:val=""/>
                  <m:ctrlPr>
                    <w:rPr>
                      <w:rFonts w:ascii="Cambria Math" w:eastAsia="Times New Roman" w:hAnsi="Cambria Math" w:cs="Times New Roman"/>
                      <w:bCs/>
                      <w:i/>
                    </w:rPr>
                  </m:ctrlPr>
                </m:dPr>
                <m:e>
                  <m:d>
                    <m:dPr>
                      <m:begChr m:val=""/>
                      <m:ctrlPr>
                        <w:rPr>
                          <w:rFonts w:ascii="Cambria Math" w:eastAsia="Times New Roman" w:hAnsi="Cambria Math" w:cs="Times New Roman"/>
                          <w:bCs/>
                          <w:i/>
                        </w:rPr>
                      </m:ctrlPr>
                    </m:dPr>
                    <m:e>
                      <m:d>
                        <m:dPr>
                          <m:endChr m:val=""/>
                          <m:ctrlPr>
                            <w:rPr>
                              <w:rFonts w:ascii="Cambria Math" w:eastAsia="Times New Roman" w:hAnsi="Cambria Math" w:cs="Times New Roman"/>
                              <w:bCs/>
                              <w:i/>
                            </w:rPr>
                          </m:ctrlPr>
                        </m:dPr>
                        <m:e>
                          <m:r>
                            <w:rPr>
                              <w:rFonts w:ascii="Cambria Math" w:eastAsia="Times New Roman" w:hAnsi="Cambria Math" w:cs="Times New Roman"/>
                              <w:lang w:val="en-US"/>
                            </w:rPr>
                            <m:t>0,</m:t>
                          </m:r>
                          <m:d>
                            <m:dPr>
                              <m:endChr m:val=""/>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ППП</m:t>
                                  </m:r>
                                </m:sup>
                              </m:sSubSup>
                              <m:r>
                                <w:rPr>
                                  <w:rFonts w:ascii="Cambria Math" w:eastAsia="Times New Roman" w:hAnsi="Cambria Math" w:cs="Times New Roman"/>
                                  <w:lang w:val="en-US"/>
                                </w:rPr>
                                <m:t>-</m:t>
                              </m:r>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b</m:t>
                                  </m:r>
                                  <m:r>
                                    <w:rPr>
                                      <w:rFonts w:ascii="Cambria Math" w:eastAsia="Times New Roman" w:hAnsi="Cambria Math" w:cs="Cambria Math"/>
                                      <w:lang w:val="en-US"/>
                                    </w:rPr>
                                    <m:t>∈</m:t>
                                  </m:r>
                                  <m:r>
                                    <w:rPr>
                                      <w:rFonts w:ascii="Cambria Math" w:eastAsia="Times New Roman" w:hAnsi="Cambria Math" w:cs="Times New Roman"/>
                                    </w:rPr>
                                    <m:t>p</m:t>
                                  </m:r>
                                </m:sub>
                                <m:sup/>
                                <m:e>
                                  <m:r>
                                    <m:rPr>
                                      <m:nor/>
                                    </m:rPr>
                                    <w:rPr>
                                      <w:rFonts w:ascii="Garamond" w:eastAsia="Times New Roman" w:hAnsi="Garamond" w:cs="Times New Roman"/>
                                      <w:bCs/>
                                      <w:lang w:val="en-US"/>
                                    </w:rPr>
                                    <m:t>V</m:t>
                                  </m:r>
                                  <m:sSubSup>
                                    <m:sSubSupPr>
                                      <m:ctrlPr>
                                        <w:rPr>
                                          <w:rFonts w:ascii="Cambria Math" w:eastAsia="Times New Roman" w:hAnsi="Cambria Math" w:cs="Times New Roman"/>
                                          <w:bCs/>
                                        </w:rPr>
                                      </m:ctrlPr>
                                    </m:sSubSupPr>
                                    <m:e>
                                      <m:r>
                                        <m:rPr>
                                          <m:nor/>
                                        </m:rPr>
                                        <w:rPr>
                                          <w:rFonts w:ascii="Garamond" w:eastAsia="Times New Roman" w:hAnsi="Garamond" w:cs="Times New Roman"/>
                                          <w:bCs/>
                                          <w:lang w:val="en-US"/>
                                        </w:rPr>
                                        <m:t>G</m:t>
                                      </m:r>
                                    </m:e>
                                    <m:sub>
                                      <m:r>
                                        <m:rPr>
                                          <m:nor/>
                                        </m:rPr>
                                        <w:rPr>
                                          <w:rFonts w:ascii="Garamond" w:eastAsia="Times New Roman" w:hAnsi="Garamond" w:cs="Times New Roman"/>
                                          <w:bCs/>
                                          <w:lang w:val="en-US"/>
                                        </w:rPr>
                                        <m:t>i,b,z,h</m:t>
                                      </m:r>
                                    </m:sub>
                                    <m:sup>
                                      <m:r>
                                        <w:rPr>
                                          <w:rFonts w:ascii="Cambria Math" w:eastAsia="Times New Roman" w:hAnsi="Cambria Math" w:cs="Times New Roman"/>
                                        </w:rPr>
                                        <m:t>БЛ</m:t>
                                      </m:r>
                                      <m:r>
                                        <w:rPr>
                                          <w:rFonts w:ascii="Cambria Math" w:eastAsia="Times New Roman" w:hAnsi="Cambria Math" w:cs="Times New Roman"/>
                                          <w:lang w:val="en-US"/>
                                        </w:rPr>
                                        <m:t>-</m:t>
                                      </m:r>
                                      <m:r>
                                        <w:rPr>
                                          <w:rFonts w:ascii="Cambria Math" w:eastAsia="Times New Roman" w:hAnsi="Cambria Math" w:cs="Times New Roman"/>
                                        </w:rPr>
                                        <m:t>станц</m:t>
                                      </m:r>
                                      <m:r>
                                        <w:rPr>
                                          <w:rFonts w:ascii="Cambria Math" w:eastAsia="Times New Roman" w:hAnsi="Cambria Math" w:cs="Times New Roman"/>
                                          <w:lang w:val="en-US"/>
                                        </w:rPr>
                                        <m:t>_</m:t>
                                      </m:r>
                                      <m:r>
                                        <w:rPr>
                                          <w:rFonts w:ascii="Cambria Math" w:eastAsia="Times New Roman" w:hAnsi="Cambria Math" w:cs="Times New Roman"/>
                                        </w:rPr>
                                        <m:t>район</m:t>
                                      </m:r>
                                      <m:ctrlPr>
                                        <w:rPr>
                                          <w:rFonts w:ascii="Cambria Math" w:eastAsia="Times New Roman" w:hAnsi="Cambria Math" w:cs="Times New Roman"/>
                                          <w:bCs/>
                                          <w:i/>
                                        </w:rPr>
                                      </m:ctrlPr>
                                    </m:sup>
                                  </m:sSubSup>
                                  <m:r>
                                    <w:rPr>
                                      <w:rFonts w:ascii="Cambria Math" w:eastAsia="Times New Roman" w:hAnsi="Cambria Math" w:cs="Times New Roman"/>
                                      <w:highlight w:val="yellow"/>
                                      <w:lang w:val="en-US"/>
                                    </w:rPr>
                                    <m:t>-</m:t>
                                  </m:r>
                                  <m:r>
                                    <w:rPr>
                                      <w:rFonts w:ascii="Cambria Math" w:eastAsia="Times New Roman" w:hAnsi="Cambria Math" w:cs="Times New Roman"/>
                                      <w:highlight w:val="yellow"/>
                                    </w:rPr>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C</m:t>
                                      </m:r>
                                    </m:e>
                                    <m:sub>
                                      <m:r>
                                        <w:rPr>
                                          <w:rFonts w:ascii="Cambria Math" w:eastAsia="Times New Roman" w:hAnsi="Cambria Math" w:cs="Times New Roman"/>
                                          <w:highlight w:val="yellow"/>
                                        </w:rPr>
                                        <m:t>i</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p</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z</m:t>
                                      </m:r>
                                      <m:r>
                                        <w:rPr>
                                          <w:rFonts w:ascii="Cambria Math" w:eastAsia="Times New Roman" w:hAnsi="Cambria Math" w:cs="Times New Roman"/>
                                          <w:highlight w:val="yellow"/>
                                          <w:lang w:val="en-US"/>
                                        </w:rPr>
                                        <m:t>,h</m:t>
                                      </m:r>
                                    </m:sub>
                                    <m:sup>
                                      <m:r>
                                        <w:rPr>
                                          <w:rFonts w:ascii="Cambria Math" w:eastAsia="Times New Roman" w:hAnsi="Cambria Math" w:cs="Times New Roman"/>
                                          <w:highlight w:val="yellow"/>
                                        </w:rPr>
                                        <m:t>РСВ</m:t>
                                      </m:r>
                                    </m:sup>
                                  </m:sSubSup>
                                </m:e>
                              </m:nary>
                            </m:e>
                          </m:d>
                        </m:e>
                      </m:d>
                    </m:e>
                  </m:d>
                </m:e>
              </m:d>
            </m:oMath>
            <w:r w:rsidRPr="007B5E4B">
              <w:rPr>
                <w:rFonts w:ascii="Garamond" w:eastAsia="Times New Roman" w:hAnsi="Garamond" w:cs="Times New Roman"/>
                <w:lang w:val="en-US"/>
              </w:rPr>
              <w:t>;</w:t>
            </w:r>
            <w:r w:rsidRPr="007B5E4B">
              <w:rPr>
                <w:rFonts w:ascii="Garamond" w:eastAsia="Times New Roman" w:hAnsi="Garamond" w:cs="Times New Roman"/>
                <w:lang w:val="en-US"/>
              </w:rPr>
              <w:tab/>
              <w:t xml:space="preserve"> </w:t>
            </w:r>
            <w:r w:rsidRPr="007B5E4B">
              <w:rPr>
                <w:rFonts w:ascii="Garamond" w:eastAsia="Times New Roman" w:hAnsi="Garamond" w:cs="Times New Roman"/>
                <w:lang w:val="en-US"/>
              </w:rPr>
              <w:tab/>
            </w:r>
            <w:r w:rsidRPr="007B5E4B">
              <w:rPr>
                <w:rFonts w:ascii="Garamond" w:eastAsia="Times New Roman" w:hAnsi="Garamond" w:cs="Times New Roman"/>
                <w:lang w:val="en-US"/>
              </w:rPr>
              <w:tab/>
            </w:r>
            <w:r w:rsidRPr="007B5E4B">
              <w:rPr>
                <w:rFonts w:ascii="Garamond" w:eastAsia="Times New Roman" w:hAnsi="Garamond" w:cs="Times New Roman"/>
                <w:lang w:val="en-US"/>
              </w:rPr>
              <w:tab/>
              <w:t xml:space="preserve"> </w:t>
            </w:r>
          </w:p>
          <w:p w14:paraId="60FB92FA" w14:textId="77777777" w:rsidR="00EA03BA" w:rsidRPr="007B5E4B" w:rsidRDefault="00EA03BA" w:rsidP="00FB3044">
            <w:pPr>
              <w:widowControl w:val="0"/>
              <w:spacing w:before="120" w:after="120"/>
              <w:outlineLvl w:val="2"/>
              <w:rPr>
                <w:rFonts w:ascii="Garamond" w:eastAsia="Times New Roman" w:hAnsi="Garamond" w:cs="Times New Roman"/>
              </w:rPr>
            </w:pPr>
            <w:r w:rsidRPr="007B5E4B">
              <w:rPr>
                <w:rFonts w:ascii="Garamond" w:eastAsia="Times New Roman" w:hAnsi="Garamond" w:cs="Times New Roman"/>
              </w:rPr>
              <w:t xml:space="preserve">− объем фактической покупки по двустороннему договору:  </w:t>
            </w:r>
          </w:p>
          <w:p w14:paraId="2E426DEB" w14:textId="7C0DA8E1" w:rsidR="00EA03BA" w:rsidRPr="007B5E4B" w:rsidRDefault="00EA03BA" w:rsidP="00FB3044">
            <w:pPr>
              <w:widowControl w:val="0"/>
              <w:spacing w:before="120" w:after="120"/>
              <w:outlineLvl w:val="2"/>
              <w:rPr>
                <w:rFonts w:ascii="Garamond" w:eastAsia="Times New Roman" w:hAnsi="Garamond" w:cs="Times New Roman"/>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факт_ДД</m:t>
                  </m:r>
                </m:sup>
              </m:sSubSup>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план_ДД</m:t>
                  </m:r>
                </m:sup>
              </m:sSubSup>
              <m:r>
                <w:rPr>
                  <w:rFonts w:ascii="Cambria Math" w:eastAsia="Times New Roman" w:hAnsi="Cambria Math" w:cs="Times New Roman"/>
                </w:rPr>
                <m:t>+Δ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i,p,z,h</m:t>
                  </m:r>
                </m:sub>
              </m:sSub>
              <m:r>
                <w:rPr>
                  <w:rFonts w:ascii="Cambria Math" w:eastAsia="Times New Roman" w:hAnsi="Cambria Math" w:cs="Times New Roman"/>
                  <w:highlight w:val="yellow"/>
                </w:rPr>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C</m:t>
                  </m:r>
                </m:e>
                <m:sub>
                  <m:r>
                    <w:rPr>
                      <w:rFonts w:ascii="Cambria Math" w:eastAsia="Times New Roman" w:hAnsi="Cambria Math" w:cs="Times New Roman"/>
                      <w:highlight w:val="yellow"/>
                    </w:rPr>
                    <m:t>i,p,z,h</m:t>
                  </m:r>
                </m:sub>
                <m:sup>
                  <m:r>
                    <w:rPr>
                      <w:rFonts w:ascii="Cambria Math" w:eastAsia="Times New Roman" w:hAnsi="Cambria Math" w:cs="Times New Roman"/>
                      <w:highlight w:val="yellow"/>
                    </w:rPr>
                    <m:t>БР(-)</m:t>
                  </m:r>
                </m:sup>
              </m:sSubSup>
              <m:r>
                <w:rPr>
                  <w:rFonts w:ascii="Cambria Math" w:eastAsia="Times New Roman" w:hAnsi="Cambria Math" w:cs="Times New Roman"/>
                  <w:highlight w:val="yellow"/>
                </w:rPr>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C</m:t>
                  </m:r>
                </m:e>
                <m:sub>
                  <m:r>
                    <w:rPr>
                      <w:rFonts w:ascii="Cambria Math" w:eastAsia="Times New Roman" w:hAnsi="Cambria Math" w:cs="Times New Roman"/>
                      <w:highlight w:val="yellow"/>
                    </w:rPr>
                    <m:t>i,p,z,h</m:t>
                  </m:r>
                </m:sub>
                <m:sup>
                  <m:r>
                    <w:rPr>
                      <w:rFonts w:ascii="Cambria Math" w:eastAsia="Times New Roman" w:hAnsi="Cambria Math" w:cs="Times New Roman"/>
                      <w:highlight w:val="yellow"/>
                    </w:rPr>
                    <m:t>БР(+)</m:t>
                  </m:r>
                </m:sup>
              </m:sSubSup>
            </m:oMath>
            <w:r w:rsidRPr="007B5E4B">
              <w:rPr>
                <w:rFonts w:ascii="Garamond" w:eastAsia="Times New Roman" w:hAnsi="Garamond" w:cs="Times New Roman"/>
                <w:position w:val="-14"/>
              </w:rPr>
              <w:t>.</w:t>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p>
          <w:p w14:paraId="457F95D4" w14:textId="6343CDC7" w:rsidR="00EA03BA" w:rsidRPr="007B5E4B" w:rsidRDefault="00EA03BA"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highlight w:val="yellow"/>
              </w:rPr>
              <w:t xml:space="preserve">При этом величины  </w:t>
            </w:r>
            <m:oMath>
              <m:r>
                <w:rPr>
                  <w:rFonts w:ascii="Cambria Math" w:eastAsia="Times New Roman" w:hAnsi="Cambria Math" w:cs="Times New Roman"/>
                  <w:highlight w:val="yellow"/>
                </w:rPr>
                <m:t>V</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C</m:t>
                  </m:r>
                </m:e>
                <m:sub>
                  <m:r>
                    <w:rPr>
                      <w:rFonts w:ascii="Cambria Math" w:eastAsia="Times New Roman" w:hAnsi="Cambria Math" w:cs="Times New Roman"/>
                      <w:highlight w:val="yellow"/>
                    </w:rPr>
                    <m:t>i,p,z,h</m:t>
                  </m:r>
                </m:sub>
                <m:sup>
                  <m:r>
                    <w:rPr>
                      <w:rFonts w:ascii="Cambria Math" w:eastAsia="Times New Roman" w:hAnsi="Cambria Math" w:cs="Times New Roman"/>
                      <w:highlight w:val="yellow"/>
                    </w:rPr>
                    <m:t>БР(-)</m:t>
                  </m:r>
                </m:sup>
              </m:sSubSup>
            </m:oMath>
            <w:r w:rsidRPr="007B5E4B">
              <w:rPr>
                <w:rFonts w:ascii="Garamond" w:eastAsia="Times New Roman" w:hAnsi="Garamond" w:cs="Times New Roman"/>
                <w:highlight w:val="yellow"/>
              </w:rPr>
              <w:t xml:space="preserve"> и </w:t>
            </w:r>
            <m:oMath>
              <m:r>
                <w:rPr>
                  <w:rFonts w:ascii="Cambria Math" w:eastAsia="Times New Roman" w:hAnsi="Cambria Math" w:cs="Times New Roman"/>
                  <w:highlight w:val="yellow"/>
                </w:rPr>
                <m:t>V</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C</m:t>
                  </m:r>
                </m:e>
                <m:sub>
                  <m:r>
                    <w:rPr>
                      <w:rFonts w:ascii="Cambria Math" w:eastAsia="Times New Roman" w:hAnsi="Cambria Math" w:cs="Times New Roman"/>
                      <w:highlight w:val="yellow"/>
                    </w:rPr>
                    <m:t>i,p,z,h</m:t>
                  </m:r>
                </m:sub>
                <m:sup>
                  <m:r>
                    <w:rPr>
                      <w:rFonts w:ascii="Cambria Math" w:eastAsia="Times New Roman" w:hAnsi="Cambria Math" w:cs="Times New Roman"/>
                      <w:highlight w:val="yellow"/>
                    </w:rPr>
                    <m:t>БР(+)</m:t>
                  </m:r>
                </m:sup>
              </m:sSubSup>
            </m:oMath>
            <w:r w:rsidRPr="007B5E4B">
              <w:rPr>
                <w:rFonts w:ascii="Garamond" w:eastAsia="Times New Roman" w:hAnsi="Garamond" w:cs="Times New Roman"/>
                <w:highlight w:val="yellow"/>
              </w:rPr>
              <w:t xml:space="preserve"> определяются для участников первой и четвертой неценовых зон в соответствии с п. 12 настоящего Регламента. При этом для участников второй неценовой зоны вместо указанных величин необходимо использовать следующие величины </w:t>
            </w:r>
            <m:oMath>
              <m:r>
                <w:rPr>
                  <w:rFonts w:ascii="Cambria Math" w:eastAsia="Times New Roman" w:hAnsi="Cambria Math" w:cs="Times New Roman"/>
                  <w:highlight w:val="yellow"/>
                </w:rPr>
                <m:t>Δ</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O</m:t>
                  </m:r>
                </m:e>
                <m:sub>
                  <m:r>
                    <m:rPr>
                      <m:nor/>
                    </m:rPr>
                    <w:rPr>
                      <w:rFonts w:ascii="Garamond" w:eastAsia="Times New Roman" w:hAnsi="Garamond" w:cs="Times New Roman"/>
                      <w:highlight w:val="yellow"/>
                    </w:rPr>
                    <m:t>i,p,z,h</m:t>
                  </m:r>
                  <m:ctrlPr>
                    <w:rPr>
                      <w:rFonts w:ascii="Cambria Math" w:eastAsia="Times New Roman" w:hAnsi="Cambria Math" w:cs="Times New Roman"/>
                      <w:highlight w:val="yellow"/>
                    </w:rPr>
                  </m:ctrlPr>
                </m:sub>
                <m:sup>
                  <m:r>
                    <w:rPr>
                      <w:rFonts w:ascii="Cambria Math" w:eastAsia="Times New Roman" w:hAnsi="Cambria Math" w:cs="Times New Roman"/>
                      <w:highlight w:val="yellow"/>
                    </w:rPr>
                    <m:t>ВЭ_ДВ(-)</m:t>
                  </m:r>
                </m:sup>
              </m:sSubSup>
              <m:r>
                <w:rPr>
                  <w:rFonts w:ascii="Cambria Math" w:eastAsia="Times New Roman" w:hAnsi="Cambria Math" w:cs="Times New Roman"/>
                  <w:highlight w:val="yellow"/>
                </w:rPr>
                <m:t>,Δ</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O</m:t>
                  </m:r>
                </m:e>
                <m:sub>
                  <m:r>
                    <m:rPr>
                      <m:nor/>
                    </m:rPr>
                    <w:rPr>
                      <w:rFonts w:ascii="Garamond" w:eastAsia="Times New Roman" w:hAnsi="Garamond" w:cs="Times New Roman"/>
                      <w:highlight w:val="yellow"/>
                    </w:rPr>
                    <m:t>i,p,z,h</m:t>
                  </m:r>
                  <m:ctrlPr>
                    <w:rPr>
                      <w:rFonts w:ascii="Cambria Math" w:eastAsia="Times New Roman" w:hAnsi="Cambria Math" w:cs="Times New Roman"/>
                      <w:highlight w:val="yellow"/>
                    </w:rPr>
                  </m:ctrlPr>
                </m:sub>
                <m:sup>
                  <m:r>
                    <w:rPr>
                      <w:rFonts w:ascii="Cambria Math" w:eastAsia="Times New Roman" w:hAnsi="Cambria Math" w:cs="Times New Roman"/>
                      <w:highlight w:val="yellow"/>
                    </w:rPr>
                    <m:t>ВЭ_ДВ(+)</m:t>
                  </m:r>
                </m:sup>
              </m:sSubSup>
            </m:oMath>
            <w:r w:rsidRPr="007B5E4B">
              <w:rPr>
                <w:rFonts w:ascii="Garamond" w:eastAsia="Times New Roman" w:hAnsi="Garamond" w:cs="Times New Roman"/>
                <w:highlight w:val="yellow"/>
              </w:rPr>
              <w:t>, также определенные в соответствии с п. 12 настоящего Регламента.</w:t>
            </w:r>
          </w:p>
          <w:p w14:paraId="4AA3CE77" w14:textId="77777777" w:rsidR="00EA03BA" w:rsidRPr="007B5E4B" w:rsidRDefault="00EA03BA"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В случае если покупка договорного объема двустороннего договора осуществляется в отношении ГТП экспорта</w:t>
            </w:r>
            <w:r w:rsidRPr="007B5E4B">
              <w:rPr>
                <w:rFonts w:ascii="Garamond" w:eastAsia="Times New Roman" w:hAnsi="Garamond" w:cs="Times New Roman"/>
                <w:i/>
              </w:rPr>
              <w:t xml:space="preserve"> </w:t>
            </w:r>
            <w:r w:rsidRPr="007B5E4B">
              <w:rPr>
                <w:rFonts w:ascii="Garamond" w:eastAsia="Times New Roman" w:hAnsi="Garamond" w:cs="Times New Roman"/>
                <w:i/>
                <w:lang w:val="en-US"/>
              </w:rPr>
              <w:t>p</w:t>
            </w:r>
            <w:r w:rsidRPr="007B5E4B">
              <w:rPr>
                <w:rFonts w:ascii="Garamond" w:eastAsia="Times New Roman" w:hAnsi="Garamond" w:cs="Times New Roman"/>
                <w:i/>
              </w:rPr>
              <w:t>(эксп)</w:t>
            </w:r>
            <w:r w:rsidRPr="007B5E4B">
              <w:rPr>
                <w:rFonts w:ascii="Garamond" w:eastAsia="Times New Roman" w:hAnsi="Garamond" w:cs="Times New Roman"/>
              </w:rPr>
              <w:t>, то объем плановой и фактической покупки определяется следующим образом:</w:t>
            </w:r>
          </w:p>
          <w:p w14:paraId="09348D04" w14:textId="77777777" w:rsidR="00EA03BA" w:rsidRPr="007B5E4B" w:rsidRDefault="00EA03BA"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 xml:space="preserve">− объем плановой покупки по двустороннему договору:  </w:t>
            </w:r>
          </w:p>
          <w:p w14:paraId="40128781" w14:textId="76E8A1A7" w:rsidR="00EA03BA" w:rsidRPr="007B5E4B" w:rsidRDefault="00EA03BA" w:rsidP="00FB3044">
            <w:pPr>
              <w:widowControl w:val="0"/>
              <w:spacing w:before="120" w:after="120"/>
              <w:jc w:val="both"/>
              <w:outlineLvl w:val="2"/>
              <w:rPr>
                <w:rFonts w:ascii="Garamond" w:eastAsia="Times New Roman" w:hAnsi="Garamond" w:cs="Times New Roman"/>
                <w:lang w:val="en-US"/>
              </w:rPr>
            </w:pPr>
            <m:oMath>
              <m:r>
                <w:rPr>
                  <w:rFonts w:ascii="Cambria Math" w:eastAsia="Times New Roman" w:hAnsi="Cambria Math" w:cs="Times New Roman"/>
                </w:rPr>
                <m:t>V</m:t>
              </m:r>
              <m:sSubSup>
                <m:sSubSupPr>
                  <m:ctrlPr>
                    <w:rPr>
                      <w:rFonts w:ascii="Cambria Math" w:eastAsia="Times New Roman" w:hAnsi="Cambria Math" w:cs="Times New Roman"/>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ctrlPr>
                    <w:rPr>
                      <w:rFonts w:ascii="Cambria Math" w:eastAsia="Times New Roman" w:hAnsi="Cambria Math" w:cs="Times New Roman"/>
                      <w:i/>
                    </w:rPr>
                  </m:ctrlPr>
                </m:dPr>
                <m:e>
                  <m:sSubSup>
                    <m:sSubSupPr>
                      <m:ctrlPr>
                        <w:rPr>
                          <w:rFonts w:ascii="Cambria Math" w:eastAsia="Times New Roman" w:hAnsi="Cambria Math" w:cs="Times New Roman"/>
                          <w:i/>
                        </w:rPr>
                      </m:ctrlPr>
                    </m:sSubSupPr>
                    <m:e>
                      <m:r>
                        <w:rPr>
                          <w:rFonts w:ascii="Cambria Math" w:eastAsia="Times New Roman" w:hAnsi="Cambria Math" w:cs="Times New Roman"/>
                        </w:rPr>
                        <m:t>V</m:t>
                      </m:r>
                    </m:e>
                    <m:sub>
                      <m:r>
                        <m:rPr>
                          <m:nor/>
                        </m:rPr>
                        <w:rPr>
                          <w:rFonts w:ascii="Garamond" w:eastAsia="Times New Roman" w:hAnsi="Garamond" w:cs="Times New Roman"/>
                          <w:lang w:val="en-US"/>
                        </w:rPr>
                        <m:t>i,k,z,</m:t>
                      </m:r>
                      <m:r>
                        <w:rPr>
                          <w:rFonts w:ascii="Cambria Math" w:eastAsia="Times New Roman" w:hAnsi="Cambria Math" w:cs="Times New Roman"/>
                          <w:lang w:val="en-US"/>
                        </w:rPr>
                        <m:t>h</m:t>
                      </m:r>
                      <m:ctrlPr>
                        <w:rPr>
                          <w:rFonts w:ascii="Cambria Math" w:eastAsia="Times New Roman" w:hAnsi="Cambria Math" w:cs="Times New Roman"/>
                        </w:rPr>
                      </m:ctrlPr>
                    </m:sub>
                    <m:sup>
                      <m:r>
                        <w:rPr>
                          <w:rFonts w:ascii="Cambria Math" w:eastAsia="Times New Roman" w:hAnsi="Cambria Math" w:cs="Times New Roman"/>
                        </w:rPr>
                        <m:t>ППП</m:t>
                      </m:r>
                      <m:r>
                        <w:rPr>
                          <w:rFonts w:ascii="Cambria Math" w:eastAsia="Times New Roman" w:hAnsi="Cambria Math" w:cs="Times New Roman"/>
                          <w:lang w:val="en-US"/>
                        </w:rPr>
                        <m:t>_</m:t>
                      </m:r>
                      <m:r>
                        <w:rPr>
                          <w:rFonts w:ascii="Cambria Math" w:eastAsia="Times New Roman" w:hAnsi="Cambria Math" w:cs="Times New Roman"/>
                        </w:rPr>
                        <m:t>сеч</m:t>
                      </m:r>
                    </m:sup>
                  </m:sSubSup>
                  <m:r>
                    <w:rPr>
                      <w:rFonts w:ascii="Cambria Math" w:eastAsia="Times New Roman" w:hAnsi="Cambria Math" w:cs="Times New Roman"/>
                      <w:lang w:val="en-US"/>
                    </w:rPr>
                    <m:t>;0</m:t>
                  </m:r>
                </m:e>
              </m:d>
            </m:oMath>
            <w:r w:rsidRPr="007B5E4B">
              <w:rPr>
                <w:rFonts w:ascii="Garamond" w:eastAsia="Times New Roman" w:hAnsi="Garamond" w:cs="Times New Roman"/>
                <w:position w:val="-14"/>
                <w:lang w:val="en-US"/>
              </w:rPr>
              <w:t>;</w:t>
            </w:r>
            <w:r w:rsidRPr="007B5E4B">
              <w:rPr>
                <w:rFonts w:ascii="Garamond" w:eastAsia="Times New Roman" w:hAnsi="Garamond" w:cs="Times New Roman"/>
                <w:lang w:val="en-US"/>
              </w:rPr>
              <w:tab/>
            </w:r>
            <w:r w:rsidRPr="007B5E4B">
              <w:rPr>
                <w:rFonts w:ascii="Garamond" w:eastAsia="Times New Roman" w:hAnsi="Garamond" w:cs="Times New Roman"/>
                <w:lang w:val="en-US"/>
              </w:rPr>
              <w:tab/>
              <w:t xml:space="preserve">    </w:t>
            </w:r>
            <w:r w:rsidRPr="007B5E4B">
              <w:rPr>
                <w:rFonts w:ascii="Garamond" w:eastAsia="Times New Roman" w:hAnsi="Garamond" w:cs="Times New Roman"/>
                <w:lang w:val="en-US"/>
              </w:rPr>
              <w:tab/>
            </w:r>
            <w:r w:rsidRPr="007B5E4B">
              <w:rPr>
                <w:rFonts w:ascii="Garamond" w:eastAsia="Times New Roman" w:hAnsi="Garamond" w:cs="Times New Roman"/>
                <w:lang w:val="en-US"/>
              </w:rPr>
              <w:tab/>
            </w:r>
            <w:r w:rsidRPr="007B5E4B">
              <w:rPr>
                <w:rFonts w:ascii="Garamond" w:eastAsia="Times New Roman" w:hAnsi="Garamond" w:cs="Times New Roman"/>
                <w:lang w:val="en-US"/>
              </w:rPr>
              <w:tab/>
            </w:r>
            <w:r w:rsidRPr="007B5E4B">
              <w:rPr>
                <w:rFonts w:ascii="Garamond" w:eastAsia="Times New Roman" w:hAnsi="Garamond" w:cs="Times New Roman"/>
                <w:lang w:val="en-US"/>
              </w:rPr>
              <w:tab/>
            </w:r>
          </w:p>
          <w:p w14:paraId="21E52A6B" w14:textId="77777777" w:rsidR="00EA03BA" w:rsidRPr="007B5E4B" w:rsidRDefault="00EA03BA" w:rsidP="00FB3044">
            <w:pPr>
              <w:widowControl w:val="0"/>
              <w:spacing w:before="120" w:after="120"/>
              <w:outlineLvl w:val="2"/>
              <w:rPr>
                <w:rFonts w:ascii="Garamond" w:eastAsia="Times New Roman" w:hAnsi="Garamond" w:cs="Times New Roman"/>
              </w:rPr>
            </w:pPr>
            <w:r w:rsidRPr="007B5E4B">
              <w:rPr>
                <w:rFonts w:ascii="Garamond" w:eastAsia="Times New Roman" w:hAnsi="Garamond" w:cs="Times New Roman"/>
              </w:rPr>
              <w:t xml:space="preserve">− объем фактической покупки по двустороннему договору:  </w:t>
            </w:r>
          </w:p>
          <w:p w14:paraId="6F991A71" w14:textId="7DBAF278" w:rsidR="00EA03BA" w:rsidRPr="007B5E4B" w:rsidRDefault="00EA03BA" w:rsidP="00FB3044">
            <w:pPr>
              <w:widowControl w:val="0"/>
              <w:spacing w:before="120" w:after="120"/>
              <w:outlineLvl w:val="2"/>
              <w:rPr>
                <w:rFonts w:ascii="Garamond" w:eastAsia="Times New Roman" w:hAnsi="Garamond" w:cs="Times New Roman"/>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факт_ДД</m:t>
                  </m:r>
                </m:sup>
              </m:sSubSup>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план_ДД</m:t>
                  </m:r>
                </m:sup>
              </m:sSubSup>
              <m:r>
                <w:rPr>
                  <w:rFonts w:ascii="Cambria Math" w:eastAsia="Times New Roman" w:hAnsi="Cambria Math" w:cs="Times New Roman"/>
                </w:rPr>
                <m:t>+МАХ(Δ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i,p(эксп),z,h</m:t>
                  </m:r>
                </m:sub>
              </m:sSub>
              <m:r>
                <w:rPr>
                  <w:rFonts w:ascii="Cambria Math" w:eastAsia="Times New Roman" w:hAnsi="Cambria Math" w:cs="Times New Roman"/>
                </w:rPr>
                <m:t>;0)</m:t>
              </m:r>
            </m:oMath>
            <w:r w:rsidRPr="007B5E4B">
              <w:rPr>
                <w:rFonts w:ascii="Garamond" w:eastAsia="Times New Roman" w:hAnsi="Garamond" w:cs="Times New Roman"/>
                <w:position w:val="-14"/>
              </w:rPr>
              <w:t>.</w:t>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p>
          <w:p w14:paraId="5F985D81" w14:textId="77777777" w:rsidR="00EA03BA" w:rsidRPr="007B5E4B" w:rsidRDefault="00EA03BA"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Где величины:</w:t>
            </w:r>
          </w:p>
          <w:p w14:paraId="734812D3" w14:textId="18AF53D6" w:rsidR="00EA03BA" w:rsidRPr="007B5E4B" w:rsidRDefault="00BF7DB1" w:rsidP="00FB3044">
            <w:pPr>
              <w:widowControl w:val="0"/>
              <w:spacing w:before="120" w:after="120"/>
              <w:jc w:val="both"/>
              <w:outlineLvl w:val="2"/>
              <w:rPr>
                <w:rFonts w:ascii="Garamond" w:eastAsia="Times New Roman" w:hAnsi="Garamond" w:cs="Times New Roman"/>
              </w:rPr>
            </w:pPr>
            <m:oMath>
              <m:sSubSup>
                <m:sSubSupPr>
                  <m:ctrlPr>
                    <w:rPr>
                      <w:rFonts w:ascii="Cambria Math" w:eastAsia="Times New Roman" w:hAnsi="Cambria Math" w:cs="Times New Roman"/>
                      <w:bCs/>
                      <w:i/>
                    </w:rPr>
                  </m:ctrlPr>
                </m:sSubSupPr>
                <m:e>
                  <m:r>
                    <w:rPr>
                      <w:rFonts w:ascii="Cambria Math" w:eastAsia="Times New Roman" w:hAnsi="Cambria Math" w:cs="Times New Roman"/>
                    </w:rPr>
                    <m:t>V</m:t>
                  </m:r>
                </m:e>
                <m:sub>
                  <m:r>
                    <m:rPr>
                      <m:nor/>
                    </m:rPr>
                    <w:rPr>
                      <w:rFonts w:ascii="Garamond" w:eastAsia="Times New Roman" w:hAnsi="Garamond" w:cs="Times New Roman"/>
                      <w:bCs/>
                    </w:rPr>
                    <m:t>i,k,z,</m:t>
                  </m:r>
                  <m:r>
                    <w:rPr>
                      <w:rFonts w:ascii="Cambria Math" w:eastAsia="Times New Roman" w:hAnsi="Cambria Math" w:cs="Times New Roman"/>
                    </w:rPr>
                    <m:t>h</m:t>
                  </m:r>
                  <m:ctrlPr>
                    <w:rPr>
                      <w:rFonts w:ascii="Cambria Math" w:eastAsia="Times New Roman" w:hAnsi="Cambria Math" w:cs="Times New Roman"/>
                      <w:bCs/>
                    </w:rPr>
                  </m:ctrlPr>
                </m:sub>
                <m:sup>
                  <m:r>
                    <w:rPr>
                      <w:rFonts w:ascii="Cambria Math" w:eastAsia="Times New Roman" w:hAnsi="Cambria Math" w:cs="Times New Roman"/>
                    </w:rPr>
                    <m:t>ППП_сеч</m:t>
                  </m:r>
                </m:sup>
              </m:sSubSup>
            </m:oMath>
            <w:r w:rsidR="00EA03BA" w:rsidRPr="007B5E4B">
              <w:rPr>
                <w:rFonts w:ascii="Garamond" w:eastAsia="Times New Roman" w:hAnsi="Garamond" w:cs="Times New Roman"/>
              </w:rPr>
              <w:t>–</w:t>
            </w:r>
            <w:r w:rsidR="00EA03BA" w:rsidRPr="007B5E4B">
              <w:rPr>
                <w:rFonts w:ascii="Garamond" w:eastAsia="Times New Roman" w:hAnsi="Garamond" w:cs="Times New Roman"/>
                <w:b/>
              </w:rPr>
              <w:t xml:space="preserve"> </w:t>
            </w:r>
            <w:r w:rsidR="00EA03BA" w:rsidRPr="007B5E4B">
              <w:rPr>
                <w:rFonts w:ascii="Garamond" w:eastAsia="Times New Roman" w:hAnsi="Garamond" w:cs="Times New Roman"/>
              </w:rPr>
              <w:t xml:space="preserve">согласованный плановый объем перетока по сечению экспорта импорта </w:t>
            </w:r>
            <w:r w:rsidR="00EA03BA" w:rsidRPr="007B5E4B">
              <w:rPr>
                <w:rFonts w:ascii="Garamond" w:eastAsia="Times New Roman" w:hAnsi="Garamond" w:cs="Times New Roman"/>
                <w:i/>
                <w:lang w:val="en-US"/>
              </w:rPr>
              <w:t>k</w:t>
            </w:r>
            <w:r w:rsidR="00EA03BA" w:rsidRPr="007B5E4B">
              <w:rPr>
                <w:rFonts w:ascii="Garamond" w:eastAsia="Times New Roman" w:hAnsi="Garamond" w:cs="Times New Roman"/>
              </w:rPr>
              <w:t>, определенный в соответствии с п. 4 и п. 8 настоящего Регламента.</w:t>
            </w:r>
          </w:p>
          <w:p w14:paraId="2F07173F" w14:textId="2443B183" w:rsidR="00EA03BA" w:rsidRPr="007B5E4B" w:rsidRDefault="00EA03BA" w:rsidP="00FB3044">
            <w:pPr>
              <w:widowControl w:val="0"/>
              <w:spacing w:before="120" w:after="120"/>
              <w:jc w:val="both"/>
              <w:outlineLvl w:val="2"/>
              <w:rPr>
                <w:rFonts w:ascii="Garamond" w:eastAsia="Times New Roman" w:hAnsi="Garamond" w:cs="Times New Roman"/>
              </w:rPr>
            </w:pPr>
            <m:oMath>
              <m:r>
                <w:rPr>
                  <w:rFonts w:ascii="Cambria Math" w:eastAsia="Times New Roman" w:hAnsi="Cambria Math" w:cs="Times New Roman"/>
                </w:rPr>
                <m:t>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i,p,z,h</m:t>
                  </m:r>
                </m:sub>
              </m:sSub>
            </m:oMath>
            <w:r w:rsidRPr="007B5E4B">
              <w:rPr>
                <w:rFonts w:ascii="Garamond" w:eastAsia="Times New Roman" w:hAnsi="Garamond" w:cs="Times New Roman"/>
                <w:bCs/>
              </w:rPr>
              <w:t xml:space="preserve">, </w:t>
            </w:r>
            <m:oMath>
              <m:r>
                <w:rPr>
                  <w:rFonts w:ascii="Cambria Math" w:eastAsia="Times New Roman" w:hAnsi="Cambria Math" w:cs="Times New Roman"/>
                </w:rPr>
                <m:t>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i,p(эксп),z,h</m:t>
                  </m:r>
                </m:sub>
              </m:sSub>
            </m:oMath>
            <w:r w:rsidRPr="007B5E4B">
              <w:rPr>
                <w:rFonts w:ascii="Garamond" w:eastAsia="Times New Roman" w:hAnsi="Garamond" w:cs="Times New Roman"/>
                <w:b/>
                <w:position w:val="-12"/>
              </w:rPr>
              <w:t xml:space="preserve"> </w:t>
            </w:r>
            <w:r w:rsidRPr="007B5E4B">
              <w:rPr>
                <w:rFonts w:ascii="Garamond" w:eastAsia="Times New Roman" w:hAnsi="Garamond" w:cs="Times New Roman"/>
              </w:rPr>
              <w:t xml:space="preserve">определяются в соответствии с п. 2 </w:t>
            </w:r>
            <w:r w:rsidRPr="007B5E4B">
              <w:rPr>
                <w:rFonts w:ascii="Garamond" w:eastAsia="Times New Roman" w:hAnsi="Garamond" w:cs="Times New Roman"/>
                <w:i/>
              </w:rPr>
              <w:t xml:space="preserve">Регламента определения объемов, инициатив и стоимости отклонений </w:t>
            </w:r>
            <w:r w:rsidRPr="007B5E4B">
              <w:rPr>
                <w:rFonts w:ascii="Garamond" w:eastAsia="Times New Roman" w:hAnsi="Garamond" w:cs="Times New Roman"/>
              </w:rPr>
              <w:t xml:space="preserve">(Приложение № 12 к </w:t>
            </w:r>
            <w:r w:rsidRPr="007B5E4B">
              <w:rPr>
                <w:rFonts w:ascii="Garamond" w:eastAsia="Times New Roman" w:hAnsi="Garamond" w:cs="Times New Roman"/>
                <w:i/>
              </w:rPr>
              <w:t>Договору о присоединении к торговой системе оптового рынка</w:t>
            </w:r>
            <w:r w:rsidRPr="007B5E4B">
              <w:rPr>
                <w:rFonts w:ascii="Garamond" w:eastAsia="Times New Roman" w:hAnsi="Garamond" w:cs="Times New Roman"/>
              </w:rPr>
              <w:t>).</w:t>
            </w:r>
          </w:p>
          <w:p w14:paraId="5B2A12A6" w14:textId="77777777" w:rsidR="00EA03BA" w:rsidRPr="007B5E4B" w:rsidRDefault="00EA03BA" w:rsidP="00FB3044">
            <w:pPr>
              <w:widowControl w:val="0"/>
              <w:numPr>
                <w:ilvl w:val="2"/>
                <w:numId w:val="0"/>
              </w:numPr>
              <w:tabs>
                <w:tab w:val="num" w:pos="34"/>
              </w:tabs>
              <w:spacing w:before="120" w:after="120"/>
              <w:jc w:val="both"/>
              <w:outlineLvl w:val="2"/>
              <w:rPr>
                <w:rFonts w:ascii="Garamond" w:eastAsia="Times New Roman" w:hAnsi="Garamond" w:cs="Times New Roman"/>
              </w:rPr>
            </w:pPr>
          </w:p>
        </w:tc>
        <w:tc>
          <w:tcPr>
            <w:tcW w:w="7229" w:type="dxa"/>
          </w:tcPr>
          <w:p w14:paraId="32DC0DCC" w14:textId="77777777" w:rsidR="00EA03BA" w:rsidRPr="007B5E4B" w:rsidRDefault="00EA03BA" w:rsidP="00FB3044">
            <w:pPr>
              <w:widowControl w:val="0"/>
              <w:spacing w:before="120" w:after="120"/>
              <w:ind w:left="600" w:hanging="480"/>
              <w:outlineLvl w:val="2"/>
              <w:rPr>
                <w:rFonts w:ascii="Garamond" w:eastAsia="Times New Roman" w:hAnsi="Garamond" w:cs="Times New Roman"/>
                <w:b/>
              </w:rPr>
            </w:pPr>
            <w:r w:rsidRPr="007B5E4B">
              <w:rPr>
                <w:rFonts w:ascii="Garamond" w:eastAsia="Times New Roman" w:hAnsi="Garamond" w:cs="Times New Roman"/>
                <w:b/>
              </w:rPr>
              <w:lastRenderedPageBreak/>
              <w:t>6.4. Расчет допустимого объема потребления (экспорта) по двусторонним договорам</w:t>
            </w:r>
          </w:p>
          <w:p w14:paraId="3F0A0C13" w14:textId="77777777" w:rsidR="00EA03BA" w:rsidRPr="007B5E4B" w:rsidRDefault="00EA03BA"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 xml:space="preserve">Коммерческий оператор производит расчет допустимого объема потребления, необходимого для определения объема покупки по двусторонним договорам в ГТП потребления </w:t>
            </w:r>
            <w:r w:rsidRPr="007B5E4B">
              <w:rPr>
                <w:rFonts w:ascii="Garamond" w:eastAsia="Times New Roman" w:hAnsi="Garamond" w:cs="Times New Roman"/>
                <w:i/>
                <w:lang w:val="en-US"/>
              </w:rPr>
              <w:t>p</w:t>
            </w:r>
            <w:r w:rsidRPr="007B5E4B">
              <w:rPr>
                <w:rFonts w:ascii="Garamond" w:eastAsia="Times New Roman" w:hAnsi="Garamond" w:cs="Times New Roman"/>
              </w:rPr>
              <w:t xml:space="preserve"> или ГТП экспорта </w:t>
            </w:r>
            <w:r w:rsidRPr="007B5E4B">
              <w:rPr>
                <w:rFonts w:ascii="Garamond" w:eastAsia="Times New Roman" w:hAnsi="Garamond" w:cs="Times New Roman"/>
                <w:i/>
                <w:lang w:val="en-US"/>
              </w:rPr>
              <w:t>p</w:t>
            </w:r>
            <w:r w:rsidRPr="007B5E4B">
              <w:rPr>
                <w:rFonts w:ascii="Garamond" w:eastAsia="Times New Roman" w:hAnsi="Garamond" w:cs="Times New Roman"/>
                <w:i/>
              </w:rPr>
              <w:t>(эксп)</w:t>
            </w:r>
            <w:r w:rsidRPr="007B5E4B">
              <w:rPr>
                <w:rFonts w:ascii="Garamond" w:eastAsia="Times New Roman" w:hAnsi="Garamond" w:cs="Times New Roman"/>
              </w:rPr>
              <w:t xml:space="preserve"> (совокупности ГТП экспорта, в случае если в отношении указанных ГТП экспорта зарегистрирован единый двусторонний договор), в соответствии со следующей формулой:</w:t>
            </w:r>
          </w:p>
          <w:p w14:paraId="7F7DFAE2" w14:textId="77777777" w:rsidR="00EA03BA" w:rsidRPr="007B5E4B" w:rsidRDefault="00EA03BA" w:rsidP="00FB3044">
            <w:pPr>
              <w:widowControl w:val="0"/>
              <w:spacing w:before="120" w:after="120"/>
              <w:jc w:val="center"/>
              <w:outlineLvl w:val="2"/>
              <w:rPr>
                <w:rFonts w:ascii="Garamond" w:eastAsia="Times New Roman" w:hAnsi="Garamond" w:cs="Times New Roman"/>
                <w:lang w:val="en-US"/>
              </w:rPr>
            </w:pPr>
            <m:oMath>
              <m:r>
                <w:rPr>
                  <w:rFonts w:ascii="Cambria Math" w:eastAsia="Times New Roman" w:hAnsi="Cambria Math" w:cs="Times New Roman"/>
                </w:rPr>
                <w:lastRenderedPageBreak/>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m:rPr>
                      <m:nor/>
                    </m:rPr>
                    <w:rPr>
                      <w:rFonts w:ascii="Garamond" w:eastAsia="Times New Roman" w:hAnsi="Garamond" w:cs="Times New Roman"/>
                      <w:bCs/>
                      <w:lang w:val="en-US"/>
                    </w:rPr>
                    <m:t>i,x1,z,h</m:t>
                  </m:r>
                  <m:ctrlPr>
                    <w:rPr>
                      <w:rFonts w:ascii="Cambria Math" w:eastAsia="Times New Roman" w:hAnsi="Cambria Math" w:cs="Times New Roman"/>
                      <w:bCs/>
                    </w:rPr>
                  </m:ctrlPr>
                </m:sub>
                <m:sup>
                  <m:r>
                    <w:rPr>
                      <w:rFonts w:ascii="Cambria Math" w:eastAsia="Times New Roman" w:hAnsi="Cambria Math" w:cs="Times New Roman"/>
                    </w:rPr>
                    <m:t>допуст</m:t>
                  </m:r>
                  <m:r>
                    <w:rPr>
                      <w:rFonts w:ascii="Cambria Math" w:eastAsia="Times New Roman" w:hAnsi="Cambria Math" w:cs="Times New Roman"/>
                      <w:lang w:val="en-US"/>
                    </w:rPr>
                    <m:t>_</m:t>
                  </m:r>
                  <m:r>
                    <w:rPr>
                      <w:rFonts w:ascii="Cambria Math" w:eastAsia="Times New Roman" w:hAnsi="Cambria Math" w:cs="Times New Roman"/>
                    </w:rPr>
                    <m:t>потр</m:t>
                  </m:r>
                </m:sup>
              </m:sSubSup>
              <m:r>
                <w:rPr>
                  <w:rFonts w:ascii="Cambria Math" w:eastAsia="Times New Roman" w:hAnsi="Cambria Math" w:cs="Times New Roman"/>
                  <w:lang w:val="en-US"/>
                </w:rPr>
                <m:t>=</m:t>
              </m:r>
              <m:r>
                <w:rPr>
                  <w:rFonts w:ascii="Cambria Math" w:eastAsia="Times New Roman" w:hAnsi="Cambria Math" w:cs="Times New Roman"/>
                </w:rPr>
                <m:t>MIN</m:t>
              </m:r>
              <m:d>
                <m:dPr>
                  <m:ctrlPr>
                    <w:rPr>
                      <w:rFonts w:ascii="Cambria Math" w:eastAsia="Times New Roman" w:hAnsi="Cambria Math" w:cs="Times New Roman"/>
                      <w:bCs/>
                      <w:i/>
                    </w:rPr>
                  </m:ctrlPr>
                </m:dPr>
                <m:e>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x</m:t>
                      </m:r>
                      <m:r>
                        <w:rPr>
                          <w:rFonts w:ascii="Cambria Math" w:eastAsia="Times New Roman" w:hAnsi="Cambria Math" w:cs="Times New Roman"/>
                          <w:lang w:val="en-US"/>
                        </w:rPr>
                        <m:t>1</m:t>
                      </m:r>
                      <m:r>
                        <w:rPr>
                          <w:rFonts w:ascii="Cambria Math" w:eastAsia="Times New Roman" w:hAnsi="Cambria Math" w:cs="Cambria Math"/>
                          <w:lang w:val="en-US"/>
                        </w:rPr>
                        <m:t>∈</m:t>
                      </m:r>
                      <m:r>
                        <w:rPr>
                          <w:rFonts w:ascii="Cambria Math" w:eastAsia="Times New Roman" w:hAnsi="Cambria Math" w:cs="Times New Roman"/>
                        </w:rPr>
                        <m:t>D</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m:rPr>
                              <m:nor/>
                            </m:rPr>
                            <w:rPr>
                              <w:rFonts w:ascii="Garamond" w:eastAsia="Times New Roman" w:hAnsi="Garamond" w:cs="Times New Roman"/>
                              <w:bCs/>
                              <w:lang w:val="en-US"/>
                            </w:rPr>
                            <m:t>x1</m:t>
                          </m:r>
                          <m:r>
                            <m:rPr>
                              <m:sty m:val="p"/>
                            </m:rPr>
                            <w:rPr>
                              <w:rFonts w:ascii="Cambria Math" w:eastAsia="Times New Roman" w:hAnsi="Cambria Math" w:cs="Times New Roman"/>
                              <w:lang w:val="en-US"/>
                            </w:rPr>
                            <m:t>,</m:t>
                          </m:r>
                          <m:r>
                            <w:rPr>
                              <w:rFonts w:ascii="Cambria Math" w:eastAsia="Times New Roman" w:hAnsi="Cambria Math" w:cs="Times New Roman"/>
                            </w:rPr>
                            <m:t>z</m:t>
                          </m:r>
                          <m:r>
                            <m:rPr>
                              <m:sty m:val="p"/>
                            </m:rPr>
                            <w:rPr>
                              <w:rFonts w:ascii="Cambria Math" w:eastAsia="Times New Roman" w:hAnsi="Cambria Math" w:cs="Times New Roman"/>
                              <w:lang w:val="en-US"/>
                            </w:rPr>
                            <m:t>,</m:t>
                          </m:r>
                          <m:r>
                            <w:rPr>
                              <w:rFonts w:ascii="Cambria Math" w:eastAsia="Times New Roman" w:hAnsi="Cambria Math" w:cs="Times New Roman"/>
                              <w:lang w:val="en-US"/>
                            </w:rPr>
                            <m:t>h</m:t>
                          </m:r>
                          <m:ctrlPr>
                            <w:rPr>
                              <w:rFonts w:ascii="Cambria Math" w:eastAsia="Times New Roman" w:hAnsi="Cambria Math" w:cs="Times New Roman"/>
                              <w:bCs/>
                            </w:rPr>
                          </m:ctrlP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e>
                  </m:nary>
                  <m:r>
                    <w:rPr>
                      <w:rFonts w:ascii="Cambria Math" w:eastAsia="Times New Roman" w:hAnsi="Cambria Math" w:cs="Times New Roman"/>
                      <w:lang w:val="en-US"/>
                    </w:rPr>
                    <m:t>,</m:t>
                  </m:r>
                  <m:r>
                    <w:rPr>
                      <w:rFonts w:ascii="Cambria Math" w:eastAsia="Times New Roman" w:hAnsi="Cambria Math" w:cs="Times New Roman"/>
                      <w:i/>
                      <w:lang w:val="en-US"/>
                    </w:rPr>
                    <m:t> </m:t>
                  </m:r>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x</m:t>
                      </m:r>
                      <m:r>
                        <w:rPr>
                          <w:rFonts w:ascii="Cambria Math" w:eastAsia="Times New Roman" w:hAnsi="Cambria Math" w:cs="Times New Roman"/>
                          <w:lang w:val="en-US"/>
                        </w:rPr>
                        <m:t>1</m:t>
                      </m:r>
                      <m:r>
                        <w:rPr>
                          <w:rFonts w:ascii="Cambria Math" w:eastAsia="Times New Roman" w:hAnsi="Cambria Math" w:cs="Cambria Math"/>
                          <w:lang w:val="en-US"/>
                        </w:rPr>
                        <m:t>∈</m:t>
                      </m:r>
                      <m:r>
                        <w:rPr>
                          <w:rFonts w:ascii="Cambria Math" w:eastAsia="Times New Roman" w:hAnsi="Cambria Math" w:cs="Times New Roman"/>
                        </w:rPr>
                        <m:t>D</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x</m:t>
                          </m:r>
                          <m:r>
                            <w:rPr>
                              <w:rFonts w:ascii="Cambria Math" w:eastAsia="Times New Roman" w:hAnsi="Cambria Math" w:cs="Times New Roman"/>
                              <w:lang w:val="en-US"/>
                            </w:rPr>
                            <m:t>1,</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факт</m:t>
                          </m:r>
                          <m:r>
                            <w:rPr>
                              <w:rFonts w:ascii="Cambria Math" w:eastAsia="Times New Roman" w:hAnsi="Cambria Math" w:cs="Times New Roman"/>
                              <w:lang w:val="en-US"/>
                            </w:rPr>
                            <m:t>_</m:t>
                          </m:r>
                          <m:r>
                            <w:rPr>
                              <w:rFonts w:ascii="Cambria Math" w:eastAsia="Times New Roman" w:hAnsi="Cambria Math" w:cs="Times New Roman"/>
                            </w:rPr>
                            <m:t>ДД</m:t>
                          </m:r>
                        </m:sup>
                      </m:sSubSup>
                    </m:e>
                  </m:nary>
                </m:e>
              </m:d>
            </m:oMath>
            <w:r w:rsidRPr="007B5E4B">
              <w:rPr>
                <w:rFonts w:ascii="Garamond" w:eastAsia="Times New Roman" w:hAnsi="Garamond" w:cs="Times New Roman"/>
                <w:position w:val="-14"/>
                <w:lang w:val="en-US"/>
              </w:rPr>
              <w:t>.</w:t>
            </w:r>
          </w:p>
          <w:p w14:paraId="1F0EA2F8" w14:textId="77777777" w:rsidR="00EA03BA" w:rsidRPr="007B5E4B" w:rsidRDefault="00EA03BA"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В случае если покупка договорного объема двустороннего договора осуществляется в отношении ГТП потребления</w:t>
            </w:r>
            <w:r w:rsidRPr="007B5E4B">
              <w:rPr>
                <w:rFonts w:ascii="Garamond" w:eastAsia="Times New Roman" w:hAnsi="Garamond" w:cs="Times New Roman"/>
                <w:i/>
              </w:rPr>
              <w:t xml:space="preserve"> </w:t>
            </w:r>
            <w:r w:rsidRPr="007B5E4B">
              <w:rPr>
                <w:rFonts w:ascii="Garamond" w:eastAsia="Times New Roman" w:hAnsi="Garamond" w:cs="Times New Roman"/>
                <w:i/>
                <w:lang w:val="en-US"/>
              </w:rPr>
              <w:t>p</w:t>
            </w:r>
            <w:r w:rsidRPr="007B5E4B">
              <w:rPr>
                <w:rFonts w:ascii="Garamond" w:eastAsia="Times New Roman" w:hAnsi="Garamond" w:cs="Times New Roman"/>
              </w:rPr>
              <w:t>, то объем плановой и фактической покупки определяется следующим образом</w:t>
            </w:r>
            <w:r w:rsidRPr="007B5E4B">
              <w:rPr>
                <w:rFonts w:ascii="Garamond" w:eastAsia="Times New Roman" w:hAnsi="Garamond" w:cs="Times New Roman"/>
                <w:b/>
              </w:rPr>
              <w:t>:</w:t>
            </w:r>
          </w:p>
          <w:p w14:paraId="0F8EC91B" w14:textId="77777777" w:rsidR="00EA03BA" w:rsidRPr="007B5E4B" w:rsidRDefault="00EA03BA" w:rsidP="00FB3044">
            <w:pPr>
              <w:widowControl w:val="0"/>
              <w:spacing w:before="120" w:after="120"/>
              <w:outlineLvl w:val="2"/>
              <w:rPr>
                <w:rFonts w:ascii="Garamond" w:eastAsia="Times New Roman" w:hAnsi="Garamond" w:cs="Times New Roman"/>
              </w:rPr>
            </w:pPr>
            <w:r w:rsidRPr="007B5E4B">
              <w:rPr>
                <w:rFonts w:ascii="Garamond" w:eastAsia="Times New Roman" w:hAnsi="Garamond" w:cs="Times New Roman"/>
              </w:rPr>
              <w:t>− объем плановой покупки по двустороннему договору:</w:t>
            </w:r>
          </w:p>
          <w:p w14:paraId="73C5CF72" w14:textId="28ED0FD2" w:rsidR="00EA03BA" w:rsidRPr="007B5E4B" w:rsidRDefault="00EA03BA" w:rsidP="00FB3044">
            <w:pPr>
              <w:widowControl w:val="0"/>
              <w:spacing w:before="120" w:after="120"/>
              <w:outlineLvl w:val="2"/>
              <w:rPr>
                <w:rFonts w:ascii="Garamond" w:eastAsia="Times New Roman" w:hAnsi="Garamond" w:cs="Times New Roman"/>
                <w:lang w:val="en-US"/>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begChr m:val=""/>
                  <m:ctrlPr>
                    <w:rPr>
                      <w:rFonts w:ascii="Cambria Math" w:eastAsia="Times New Roman" w:hAnsi="Cambria Math" w:cs="Times New Roman"/>
                      <w:bCs/>
                      <w:i/>
                    </w:rPr>
                  </m:ctrlPr>
                </m:dPr>
                <m:e>
                  <m:d>
                    <m:dPr>
                      <m:begChr m:val=""/>
                      <m:ctrlPr>
                        <w:rPr>
                          <w:rFonts w:ascii="Cambria Math" w:eastAsia="Times New Roman" w:hAnsi="Cambria Math" w:cs="Times New Roman"/>
                          <w:bCs/>
                          <w:i/>
                        </w:rPr>
                      </m:ctrlPr>
                    </m:dPr>
                    <m:e>
                      <m:d>
                        <m:dPr>
                          <m:endChr m:val=""/>
                          <m:ctrlPr>
                            <w:rPr>
                              <w:rFonts w:ascii="Cambria Math" w:eastAsia="Times New Roman" w:hAnsi="Cambria Math" w:cs="Times New Roman"/>
                              <w:bCs/>
                              <w:i/>
                            </w:rPr>
                          </m:ctrlPr>
                        </m:dPr>
                        <m:e>
                          <m:r>
                            <w:rPr>
                              <w:rFonts w:ascii="Cambria Math" w:eastAsia="Times New Roman" w:hAnsi="Cambria Math" w:cs="Times New Roman"/>
                              <w:lang w:val="en-US"/>
                            </w:rPr>
                            <m:t>0,</m:t>
                          </m:r>
                          <m:d>
                            <m:dPr>
                              <m:endChr m:val=""/>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ППП</m:t>
                                  </m:r>
                                </m:sup>
                              </m:sSubSup>
                              <m:r>
                                <w:rPr>
                                  <w:rFonts w:ascii="Cambria Math" w:eastAsia="Times New Roman" w:hAnsi="Cambria Math" w:cs="Times New Roman"/>
                                  <w:lang w:val="en-US"/>
                                </w:rPr>
                                <m:t>-</m:t>
                              </m:r>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b</m:t>
                                  </m:r>
                                  <m:r>
                                    <w:rPr>
                                      <w:rFonts w:ascii="Cambria Math" w:eastAsia="Times New Roman" w:hAnsi="Cambria Math" w:cs="Cambria Math"/>
                                      <w:lang w:val="en-US"/>
                                    </w:rPr>
                                    <m:t>∈</m:t>
                                  </m:r>
                                  <m:r>
                                    <w:rPr>
                                      <w:rFonts w:ascii="Cambria Math" w:eastAsia="Times New Roman" w:hAnsi="Cambria Math" w:cs="Times New Roman"/>
                                    </w:rPr>
                                    <m:t>p</m:t>
                                  </m:r>
                                </m:sub>
                                <m:sup/>
                                <m:e>
                                  <m:r>
                                    <m:rPr>
                                      <m:nor/>
                                    </m:rPr>
                                    <w:rPr>
                                      <w:rFonts w:ascii="Garamond" w:eastAsia="Times New Roman" w:hAnsi="Garamond" w:cs="Times New Roman"/>
                                      <w:bCs/>
                                      <w:lang w:val="en-US"/>
                                    </w:rPr>
                                    <m:t>V</m:t>
                                  </m:r>
                                  <m:sSubSup>
                                    <m:sSubSupPr>
                                      <m:ctrlPr>
                                        <w:rPr>
                                          <w:rFonts w:ascii="Cambria Math" w:eastAsia="Times New Roman" w:hAnsi="Cambria Math" w:cs="Times New Roman"/>
                                          <w:bCs/>
                                        </w:rPr>
                                      </m:ctrlPr>
                                    </m:sSubSupPr>
                                    <m:e>
                                      <m:r>
                                        <m:rPr>
                                          <m:nor/>
                                        </m:rPr>
                                        <w:rPr>
                                          <w:rFonts w:ascii="Garamond" w:eastAsia="Times New Roman" w:hAnsi="Garamond" w:cs="Times New Roman"/>
                                          <w:bCs/>
                                          <w:lang w:val="en-US"/>
                                        </w:rPr>
                                        <m:t>G</m:t>
                                      </m:r>
                                    </m:e>
                                    <m:sub>
                                      <m:r>
                                        <m:rPr>
                                          <m:nor/>
                                        </m:rPr>
                                        <w:rPr>
                                          <w:rFonts w:ascii="Garamond" w:eastAsia="Times New Roman" w:hAnsi="Garamond" w:cs="Times New Roman"/>
                                          <w:bCs/>
                                          <w:lang w:val="en-US"/>
                                        </w:rPr>
                                        <m:t>i,b,z,h</m:t>
                                      </m:r>
                                    </m:sub>
                                    <m:sup>
                                      <m:r>
                                        <w:rPr>
                                          <w:rFonts w:ascii="Cambria Math" w:eastAsia="Times New Roman" w:hAnsi="Cambria Math" w:cs="Times New Roman"/>
                                        </w:rPr>
                                        <m:t>БЛ</m:t>
                                      </m:r>
                                      <m:r>
                                        <w:rPr>
                                          <w:rFonts w:ascii="Cambria Math" w:eastAsia="Times New Roman" w:hAnsi="Cambria Math" w:cs="Times New Roman"/>
                                          <w:lang w:val="en-US"/>
                                        </w:rPr>
                                        <m:t>-</m:t>
                                      </m:r>
                                      <m:r>
                                        <w:rPr>
                                          <w:rFonts w:ascii="Cambria Math" w:eastAsia="Times New Roman" w:hAnsi="Cambria Math" w:cs="Times New Roman"/>
                                        </w:rPr>
                                        <m:t>станц</m:t>
                                      </m:r>
                                      <m:r>
                                        <w:rPr>
                                          <w:rFonts w:ascii="Cambria Math" w:eastAsia="Times New Roman" w:hAnsi="Cambria Math" w:cs="Times New Roman"/>
                                          <w:lang w:val="en-US"/>
                                        </w:rPr>
                                        <m:t>_</m:t>
                                      </m:r>
                                      <m:r>
                                        <w:rPr>
                                          <w:rFonts w:ascii="Cambria Math" w:eastAsia="Times New Roman" w:hAnsi="Cambria Math" w:cs="Times New Roman"/>
                                        </w:rPr>
                                        <m:t>район</m:t>
                                      </m:r>
                                      <m:ctrlPr>
                                        <w:rPr>
                                          <w:rFonts w:ascii="Cambria Math" w:eastAsia="Times New Roman" w:hAnsi="Cambria Math" w:cs="Times New Roman"/>
                                          <w:bCs/>
                                          <w:i/>
                                        </w:rPr>
                                      </m:ctrlPr>
                                    </m:sup>
                                  </m:sSubSup>
                                </m:e>
                              </m:nary>
                            </m:e>
                          </m:d>
                        </m:e>
                      </m:d>
                    </m:e>
                  </m:d>
                </m:e>
              </m:d>
            </m:oMath>
            <w:r w:rsidRPr="007B5E4B">
              <w:rPr>
                <w:rFonts w:ascii="Garamond" w:eastAsia="Times New Roman" w:hAnsi="Garamond" w:cs="Times New Roman"/>
                <w:lang w:val="en-US"/>
              </w:rPr>
              <w:t>;</w:t>
            </w:r>
            <w:r w:rsidRPr="007B5E4B">
              <w:rPr>
                <w:rFonts w:ascii="Garamond" w:eastAsia="Times New Roman" w:hAnsi="Garamond" w:cs="Times New Roman"/>
                <w:lang w:val="en-US"/>
              </w:rPr>
              <w:tab/>
              <w:t xml:space="preserve"> </w:t>
            </w:r>
            <w:r w:rsidRPr="007B5E4B">
              <w:rPr>
                <w:rFonts w:ascii="Garamond" w:eastAsia="Times New Roman" w:hAnsi="Garamond" w:cs="Times New Roman"/>
                <w:lang w:val="en-US"/>
              </w:rPr>
              <w:tab/>
            </w:r>
            <w:r w:rsidRPr="007B5E4B">
              <w:rPr>
                <w:rFonts w:ascii="Garamond" w:eastAsia="Times New Roman" w:hAnsi="Garamond" w:cs="Times New Roman"/>
                <w:lang w:val="en-US"/>
              </w:rPr>
              <w:tab/>
            </w:r>
            <w:r w:rsidRPr="007B5E4B">
              <w:rPr>
                <w:rFonts w:ascii="Garamond" w:eastAsia="Times New Roman" w:hAnsi="Garamond" w:cs="Times New Roman"/>
                <w:lang w:val="en-US"/>
              </w:rPr>
              <w:tab/>
              <w:t xml:space="preserve"> </w:t>
            </w:r>
          </w:p>
          <w:p w14:paraId="06B442ED" w14:textId="77777777" w:rsidR="00EA03BA" w:rsidRPr="007B5E4B" w:rsidRDefault="00EA03BA" w:rsidP="00FB3044">
            <w:pPr>
              <w:widowControl w:val="0"/>
              <w:spacing w:before="120" w:after="120"/>
              <w:outlineLvl w:val="2"/>
              <w:rPr>
                <w:rFonts w:ascii="Garamond" w:eastAsia="Times New Roman" w:hAnsi="Garamond" w:cs="Times New Roman"/>
              </w:rPr>
            </w:pPr>
            <w:r w:rsidRPr="007B5E4B">
              <w:rPr>
                <w:rFonts w:ascii="Garamond" w:eastAsia="Times New Roman" w:hAnsi="Garamond" w:cs="Times New Roman"/>
              </w:rPr>
              <w:t xml:space="preserve">− объем фактической покупки по двустороннему договору:  </w:t>
            </w:r>
          </w:p>
          <w:p w14:paraId="4C7830F9" w14:textId="2984B1E0" w:rsidR="00EA03BA" w:rsidRPr="007B5E4B" w:rsidRDefault="00EA03BA" w:rsidP="00FB3044">
            <w:pPr>
              <w:widowControl w:val="0"/>
              <w:spacing w:before="120" w:after="120"/>
              <w:outlineLvl w:val="2"/>
              <w:rPr>
                <w:rFonts w:ascii="Garamond" w:eastAsia="Times New Roman" w:hAnsi="Garamond" w:cs="Times New Roman"/>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факт_ДД</m:t>
                  </m:r>
                </m:sup>
              </m:sSubSup>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план_ДД</m:t>
                  </m:r>
                </m:sup>
              </m:sSubSup>
              <m:r>
                <w:rPr>
                  <w:rFonts w:ascii="Cambria Math" w:eastAsia="Times New Roman" w:hAnsi="Cambria Math" w:cs="Times New Roman"/>
                </w:rPr>
                <m:t>+Δ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i,p,z,h</m:t>
                  </m:r>
                </m:sub>
              </m:sSub>
            </m:oMath>
            <w:r w:rsidRPr="007B5E4B">
              <w:rPr>
                <w:rFonts w:ascii="Garamond" w:eastAsia="Times New Roman" w:hAnsi="Garamond" w:cs="Times New Roman"/>
                <w:position w:val="-14"/>
              </w:rPr>
              <w:t>.</w:t>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p>
          <w:p w14:paraId="0646B12C" w14:textId="77777777" w:rsidR="00EA03BA" w:rsidRPr="007B5E4B" w:rsidRDefault="00EA03BA"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В случае если покупка договорного объема двустороннего договора осуществляется в отношении ГТП экспорта</w:t>
            </w:r>
            <w:r w:rsidRPr="007B5E4B">
              <w:rPr>
                <w:rFonts w:ascii="Garamond" w:eastAsia="Times New Roman" w:hAnsi="Garamond" w:cs="Times New Roman"/>
                <w:i/>
              </w:rPr>
              <w:t xml:space="preserve"> </w:t>
            </w:r>
            <w:r w:rsidRPr="007B5E4B">
              <w:rPr>
                <w:rFonts w:ascii="Garamond" w:eastAsia="Times New Roman" w:hAnsi="Garamond" w:cs="Times New Roman"/>
                <w:i/>
                <w:lang w:val="en-US"/>
              </w:rPr>
              <w:t>p</w:t>
            </w:r>
            <w:r w:rsidRPr="007B5E4B">
              <w:rPr>
                <w:rFonts w:ascii="Garamond" w:eastAsia="Times New Roman" w:hAnsi="Garamond" w:cs="Times New Roman"/>
                <w:i/>
              </w:rPr>
              <w:t>(эксп)</w:t>
            </w:r>
            <w:r w:rsidRPr="007B5E4B">
              <w:rPr>
                <w:rFonts w:ascii="Garamond" w:eastAsia="Times New Roman" w:hAnsi="Garamond" w:cs="Times New Roman"/>
              </w:rPr>
              <w:t>, то объем плановой и фактической покупки определяется следующим образом:</w:t>
            </w:r>
          </w:p>
          <w:p w14:paraId="610789D9" w14:textId="77777777" w:rsidR="00EA03BA" w:rsidRPr="007B5E4B" w:rsidRDefault="00EA03BA"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 xml:space="preserve">− объем плановой покупки по двустороннему договору:  </w:t>
            </w:r>
          </w:p>
          <w:p w14:paraId="794031C1" w14:textId="77777777" w:rsidR="00EA03BA" w:rsidRPr="007B5E4B" w:rsidRDefault="00EA03BA" w:rsidP="00FB3044">
            <w:pPr>
              <w:widowControl w:val="0"/>
              <w:spacing w:before="120" w:after="120"/>
              <w:jc w:val="both"/>
              <w:outlineLvl w:val="2"/>
              <w:rPr>
                <w:rFonts w:ascii="Garamond" w:eastAsia="Times New Roman" w:hAnsi="Garamond" w:cs="Times New Roman"/>
                <w:lang w:val="en-US"/>
              </w:rPr>
            </w:pPr>
            <m:oMath>
              <m:r>
                <w:rPr>
                  <w:rFonts w:ascii="Cambria Math" w:eastAsia="Times New Roman" w:hAnsi="Cambria Math" w:cs="Times New Roman"/>
                </w:rPr>
                <m:t>V</m:t>
              </m:r>
              <m:sSubSup>
                <m:sSubSupPr>
                  <m:ctrlPr>
                    <w:rPr>
                      <w:rFonts w:ascii="Cambria Math" w:eastAsia="Times New Roman" w:hAnsi="Cambria Math" w:cs="Times New Roman"/>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ctrlPr>
                    <w:rPr>
                      <w:rFonts w:ascii="Cambria Math" w:eastAsia="Times New Roman" w:hAnsi="Cambria Math" w:cs="Times New Roman"/>
                      <w:i/>
                    </w:rPr>
                  </m:ctrlPr>
                </m:dPr>
                <m:e>
                  <m:sSubSup>
                    <m:sSubSupPr>
                      <m:ctrlPr>
                        <w:rPr>
                          <w:rFonts w:ascii="Cambria Math" w:eastAsia="Times New Roman" w:hAnsi="Cambria Math" w:cs="Times New Roman"/>
                          <w:i/>
                        </w:rPr>
                      </m:ctrlPr>
                    </m:sSubSupPr>
                    <m:e>
                      <m:r>
                        <w:rPr>
                          <w:rFonts w:ascii="Cambria Math" w:eastAsia="Times New Roman" w:hAnsi="Cambria Math" w:cs="Times New Roman"/>
                        </w:rPr>
                        <m:t>V</m:t>
                      </m:r>
                    </m:e>
                    <m:sub>
                      <m:r>
                        <m:rPr>
                          <m:nor/>
                        </m:rPr>
                        <w:rPr>
                          <w:rFonts w:ascii="Garamond" w:eastAsia="Times New Roman" w:hAnsi="Garamond" w:cs="Times New Roman"/>
                          <w:lang w:val="en-US"/>
                        </w:rPr>
                        <m:t>i,k,z,</m:t>
                      </m:r>
                      <m:r>
                        <w:rPr>
                          <w:rFonts w:ascii="Cambria Math" w:eastAsia="Times New Roman" w:hAnsi="Cambria Math" w:cs="Times New Roman"/>
                          <w:lang w:val="en-US"/>
                        </w:rPr>
                        <m:t>h</m:t>
                      </m:r>
                      <m:ctrlPr>
                        <w:rPr>
                          <w:rFonts w:ascii="Cambria Math" w:eastAsia="Times New Roman" w:hAnsi="Cambria Math" w:cs="Times New Roman"/>
                        </w:rPr>
                      </m:ctrlPr>
                    </m:sub>
                    <m:sup>
                      <m:r>
                        <w:rPr>
                          <w:rFonts w:ascii="Cambria Math" w:eastAsia="Times New Roman" w:hAnsi="Cambria Math" w:cs="Times New Roman"/>
                        </w:rPr>
                        <m:t>ППП</m:t>
                      </m:r>
                      <m:r>
                        <w:rPr>
                          <w:rFonts w:ascii="Cambria Math" w:eastAsia="Times New Roman" w:hAnsi="Cambria Math" w:cs="Times New Roman"/>
                          <w:lang w:val="en-US"/>
                        </w:rPr>
                        <m:t>_</m:t>
                      </m:r>
                      <m:r>
                        <w:rPr>
                          <w:rFonts w:ascii="Cambria Math" w:eastAsia="Times New Roman" w:hAnsi="Cambria Math" w:cs="Times New Roman"/>
                        </w:rPr>
                        <m:t>сеч</m:t>
                      </m:r>
                    </m:sup>
                  </m:sSubSup>
                  <m:r>
                    <w:rPr>
                      <w:rFonts w:ascii="Cambria Math" w:eastAsia="Times New Roman" w:hAnsi="Cambria Math" w:cs="Times New Roman"/>
                      <w:lang w:val="en-US"/>
                    </w:rPr>
                    <m:t>;0</m:t>
                  </m:r>
                </m:e>
              </m:d>
            </m:oMath>
            <w:r w:rsidRPr="007B5E4B">
              <w:rPr>
                <w:rFonts w:ascii="Garamond" w:eastAsia="Times New Roman" w:hAnsi="Garamond" w:cs="Times New Roman"/>
                <w:position w:val="-14"/>
                <w:lang w:val="en-US"/>
              </w:rPr>
              <w:t>;</w:t>
            </w:r>
            <w:r w:rsidRPr="007B5E4B">
              <w:rPr>
                <w:rFonts w:ascii="Garamond" w:eastAsia="Times New Roman" w:hAnsi="Garamond" w:cs="Times New Roman"/>
                <w:lang w:val="en-US"/>
              </w:rPr>
              <w:tab/>
            </w:r>
            <w:r w:rsidRPr="007B5E4B">
              <w:rPr>
                <w:rFonts w:ascii="Garamond" w:eastAsia="Times New Roman" w:hAnsi="Garamond" w:cs="Times New Roman"/>
                <w:lang w:val="en-US"/>
              </w:rPr>
              <w:tab/>
              <w:t xml:space="preserve">    </w:t>
            </w:r>
            <w:r w:rsidRPr="007B5E4B">
              <w:rPr>
                <w:rFonts w:ascii="Garamond" w:eastAsia="Times New Roman" w:hAnsi="Garamond" w:cs="Times New Roman"/>
                <w:lang w:val="en-US"/>
              </w:rPr>
              <w:tab/>
            </w:r>
            <w:r w:rsidRPr="007B5E4B">
              <w:rPr>
                <w:rFonts w:ascii="Garamond" w:eastAsia="Times New Roman" w:hAnsi="Garamond" w:cs="Times New Roman"/>
                <w:lang w:val="en-US"/>
              </w:rPr>
              <w:tab/>
            </w:r>
            <w:r w:rsidRPr="007B5E4B">
              <w:rPr>
                <w:rFonts w:ascii="Garamond" w:eastAsia="Times New Roman" w:hAnsi="Garamond" w:cs="Times New Roman"/>
                <w:lang w:val="en-US"/>
              </w:rPr>
              <w:tab/>
            </w:r>
            <w:r w:rsidRPr="007B5E4B">
              <w:rPr>
                <w:rFonts w:ascii="Garamond" w:eastAsia="Times New Roman" w:hAnsi="Garamond" w:cs="Times New Roman"/>
                <w:lang w:val="en-US"/>
              </w:rPr>
              <w:tab/>
            </w:r>
          </w:p>
          <w:p w14:paraId="2EC1B6D8" w14:textId="77777777" w:rsidR="00EA03BA" w:rsidRPr="007B5E4B" w:rsidRDefault="00EA03BA" w:rsidP="00FB3044">
            <w:pPr>
              <w:widowControl w:val="0"/>
              <w:spacing w:before="120" w:after="120"/>
              <w:outlineLvl w:val="2"/>
              <w:rPr>
                <w:rFonts w:ascii="Garamond" w:eastAsia="Times New Roman" w:hAnsi="Garamond" w:cs="Times New Roman"/>
              </w:rPr>
            </w:pPr>
            <w:r w:rsidRPr="007B5E4B">
              <w:rPr>
                <w:rFonts w:ascii="Garamond" w:eastAsia="Times New Roman" w:hAnsi="Garamond" w:cs="Times New Roman"/>
              </w:rPr>
              <w:t xml:space="preserve">− объем фактической покупки по двустороннему договору:  </w:t>
            </w:r>
          </w:p>
          <w:p w14:paraId="58904E84" w14:textId="77777777" w:rsidR="00EA03BA" w:rsidRPr="007B5E4B" w:rsidRDefault="00EA03BA" w:rsidP="00FB3044">
            <w:pPr>
              <w:widowControl w:val="0"/>
              <w:spacing w:before="120" w:after="120"/>
              <w:outlineLvl w:val="2"/>
              <w:rPr>
                <w:rFonts w:ascii="Garamond" w:eastAsia="Times New Roman" w:hAnsi="Garamond" w:cs="Times New Roman"/>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факт_ДД</m:t>
                  </m:r>
                </m:sup>
              </m:sSubSup>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i,p,z,h</m:t>
                  </m:r>
                </m:sub>
                <m:sup>
                  <m:r>
                    <w:rPr>
                      <w:rFonts w:ascii="Cambria Math" w:eastAsia="Times New Roman" w:hAnsi="Cambria Math" w:cs="Times New Roman"/>
                    </w:rPr>
                    <m:t>план_ДД</m:t>
                  </m:r>
                </m:sup>
              </m:sSubSup>
              <m:r>
                <w:rPr>
                  <w:rFonts w:ascii="Cambria Math" w:eastAsia="Times New Roman" w:hAnsi="Cambria Math" w:cs="Times New Roman"/>
                </w:rPr>
                <m:t>+МАХ(Δ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i,p(эксп),z,h</m:t>
                  </m:r>
                </m:sub>
              </m:sSub>
              <m:r>
                <w:rPr>
                  <w:rFonts w:ascii="Cambria Math" w:eastAsia="Times New Roman" w:hAnsi="Cambria Math" w:cs="Times New Roman"/>
                </w:rPr>
                <m:t>;0)</m:t>
              </m:r>
            </m:oMath>
            <w:r w:rsidRPr="007B5E4B">
              <w:rPr>
                <w:rFonts w:ascii="Garamond" w:eastAsia="Times New Roman" w:hAnsi="Garamond" w:cs="Times New Roman"/>
                <w:position w:val="-14"/>
              </w:rPr>
              <w:t>.</w:t>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r w:rsidRPr="007B5E4B">
              <w:rPr>
                <w:rFonts w:ascii="Garamond" w:eastAsia="Times New Roman" w:hAnsi="Garamond" w:cs="Times New Roman"/>
                <w:b/>
              </w:rPr>
              <w:tab/>
            </w:r>
          </w:p>
          <w:p w14:paraId="3320F3D2" w14:textId="77777777" w:rsidR="00EA03BA" w:rsidRPr="007B5E4B" w:rsidRDefault="00EA03BA"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Где величины:</w:t>
            </w:r>
          </w:p>
          <w:p w14:paraId="12369F46" w14:textId="77777777" w:rsidR="00EA03BA" w:rsidRPr="007B5E4B" w:rsidRDefault="00BF7DB1" w:rsidP="00FB3044">
            <w:pPr>
              <w:widowControl w:val="0"/>
              <w:spacing w:before="120" w:after="120"/>
              <w:jc w:val="both"/>
              <w:outlineLvl w:val="2"/>
              <w:rPr>
                <w:rFonts w:ascii="Garamond" w:eastAsia="Times New Roman" w:hAnsi="Garamond" w:cs="Times New Roman"/>
              </w:rPr>
            </w:pPr>
            <m:oMath>
              <m:sSubSup>
                <m:sSubSupPr>
                  <m:ctrlPr>
                    <w:rPr>
                      <w:rFonts w:ascii="Cambria Math" w:eastAsia="Times New Roman" w:hAnsi="Cambria Math" w:cs="Times New Roman"/>
                      <w:bCs/>
                      <w:i/>
                    </w:rPr>
                  </m:ctrlPr>
                </m:sSubSupPr>
                <m:e>
                  <m:r>
                    <w:rPr>
                      <w:rFonts w:ascii="Cambria Math" w:eastAsia="Times New Roman" w:hAnsi="Cambria Math" w:cs="Times New Roman"/>
                    </w:rPr>
                    <m:t>V</m:t>
                  </m:r>
                </m:e>
                <m:sub>
                  <m:r>
                    <m:rPr>
                      <m:nor/>
                    </m:rPr>
                    <w:rPr>
                      <w:rFonts w:ascii="Garamond" w:eastAsia="Times New Roman" w:hAnsi="Garamond" w:cs="Times New Roman"/>
                      <w:bCs/>
                    </w:rPr>
                    <m:t>i,k,z,</m:t>
                  </m:r>
                  <m:r>
                    <w:rPr>
                      <w:rFonts w:ascii="Cambria Math" w:eastAsia="Times New Roman" w:hAnsi="Cambria Math" w:cs="Times New Roman"/>
                    </w:rPr>
                    <m:t>h</m:t>
                  </m:r>
                  <m:ctrlPr>
                    <w:rPr>
                      <w:rFonts w:ascii="Cambria Math" w:eastAsia="Times New Roman" w:hAnsi="Cambria Math" w:cs="Times New Roman"/>
                      <w:bCs/>
                    </w:rPr>
                  </m:ctrlPr>
                </m:sub>
                <m:sup>
                  <m:r>
                    <w:rPr>
                      <w:rFonts w:ascii="Cambria Math" w:eastAsia="Times New Roman" w:hAnsi="Cambria Math" w:cs="Times New Roman"/>
                    </w:rPr>
                    <m:t>ППП_сеч</m:t>
                  </m:r>
                </m:sup>
              </m:sSubSup>
            </m:oMath>
            <w:r w:rsidR="00EA03BA" w:rsidRPr="007B5E4B">
              <w:rPr>
                <w:rFonts w:ascii="Garamond" w:eastAsia="Times New Roman" w:hAnsi="Garamond" w:cs="Times New Roman"/>
              </w:rPr>
              <w:t>–</w:t>
            </w:r>
            <w:r w:rsidR="00EA03BA" w:rsidRPr="007B5E4B">
              <w:rPr>
                <w:rFonts w:ascii="Garamond" w:eastAsia="Times New Roman" w:hAnsi="Garamond" w:cs="Times New Roman"/>
                <w:b/>
              </w:rPr>
              <w:t xml:space="preserve"> </w:t>
            </w:r>
            <w:r w:rsidR="00EA03BA" w:rsidRPr="007B5E4B">
              <w:rPr>
                <w:rFonts w:ascii="Garamond" w:eastAsia="Times New Roman" w:hAnsi="Garamond" w:cs="Times New Roman"/>
              </w:rPr>
              <w:t xml:space="preserve">согласованный плановый объем перетока по сечению экспорта импорта </w:t>
            </w:r>
            <w:r w:rsidR="00EA03BA" w:rsidRPr="007B5E4B">
              <w:rPr>
                <w:rFonts w:ascii="Garamond" w:eastAsia="Times New Roman" w:hAnsi="Garamond" w:cs="Times New Roman"/>
                <w:i/>
                <w:lang w:val="en-US"/>
              </w:rPr>
              <w:t>k</w:t>
            </w:r>
            <w:r w:rsidR="00EA03BA" w:rsidRPr="007B5E4B">
              <w:rPr>
                <w:rFonts w:ascii="Garamond" w:eastAsia="Times New Roman" w:hAnsi="Garamond" w:cs="Times New Roman"/>
              </w:rPr>
              <w:t>, определенный в соответствии с п. 4 и п. 8 настоящего Регламента.</w:t>
            </w:r>
          </w:p>
          <w:p w14:paraId="54890E0E" w14:textId="77777777" w:rsidR="00EA03BA" w:rsidRPr="007B5E4B" w:rsidRDefault="00EA03BA" w:rsidP="00FB3044">
            <w:pPr>
              <w:widowControl w:val="0"/>
              <w:spacing w:before="120" w:after="120"/>
              <w:jc w:val="both"/>
              <w:outlineLvl w:val="2"/>
              <w:rPr>
                <w:rFonts w:ascii="Garamond" w:eastAsia="Times New Roman" w:hAnsi="Garamond" w:cs="Times New Roman"/>
              </w:rPr>
            </w:pPr>
            <m:oMath>
              <m:r>
                <w:rPr>
                  <w:rFonts w:ascii="Cambria Math" w:eastAsia="Times New Roman" w:hAnsi="Cambria Math" w:cs="Times New Roman"/>
                </w:rPr>
                <m:t>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i,p,z,h</m:t>
                  </m:r>
                </m:sub>
              </m:sSub>
            </m:oMath>
            <w:r w:rsidRPr="007B5E4B">
              <w:rPr>
                <w:rFonts w:ascii="Garamond" w:eastAsia="Times New Roman" w:hAnsi="Garamond" w:cs="Times New Roman"/>
                <w:bCs/>
              </w:rPr>
              <w:t xml:space="preserve">, </w:t>
            </w:r>
            <m:oMath>
              <m:r>
                <w:rPr>
                  <w:rFonts w:ascii="Cambria Math" w:eastAsia="Times New Roman" w:hAnsi="Cambria Math" w:cs="Times New Roman"/>
                </w:rPr>
                <m:t>Δ</m:t>
              </m:r>
              <m:sSub>
                <m:sSubPr>
                  <m:ctrlPr>
                    <w:rPr>
                      <w:rFonts w:ascii="Cambria Math" w:eastAsia="Times New Roman" w:hAnsi="Cambria Math" w:cs="Times New Roman"/>
                      <w:bCs/>
                      <w:i/>
                    </w:rPr>
                  </m:ctrlPr>
                </m:sSubPr>
                <m:e>
                  <m:r>
                    <w:rPr>
                      <w:rFonts w:ascii="Cambria Math" w:eastAsia="Times New Roman" w:hAnsi="Cambria Math" w:cs="Times New Roman"/>
                    </w:rPr>
                    <m:t>O</m:t>
                  </m:r>
                </m:e>
                <m:sub>
                  <m:r>
                    <w:rPr>
                      <w:rFonts w:ascii="Cambria Math" w:eastAsia="Times New Roman" w:hAnsi="Cambria Math" w:cs="Times New Roman"/>
                    </w:rPr>
                    <m:t>i,p(эксп),z,h</m:t>
                  </m:r>
                </m:sub>
              </m:sSub>
            </m:oMath>
            <w:r w:rsidRPr="007B5E4B">
              <w:rPr>
                <w:rFonts w:ascii="Garamond" w:eastAsia="Times New Roman" w:hAnsi="Garamond" w:cs="Times New Roman"/>
                <w:b/>
                <w:position w:val="-12"/>
              </w:rPr>
              <w:t xml:space="preserve"> </w:t>
            </w:r>
            <w:r w:rsidRPr="007B5E4B">
              <w:rPr>
                <w:rFonts w:ascii="Garamond" w:eastAsia="Times New Roman" w:hAnsi="Garamond" w:cs="Times New Roman"/>
              </w:rPr>
              <w:t xml:space="preserve">определяются в соответствии с п. 2 </w:t>
            </w:r>
            <w:r w:rsidRPr="007B5E4B">
              <w:rPr>
                <w:rFonts w:ascii="Garamond" w:eastAsia="Times New Roman" w:hAnsi="Garamond" w:cs="Times New Roman"/>
                <w:i/>
              </w:rPr>
              <w:t xml:space="preserve">Регламента определения объемов, инициатив и стоимости отклонений </w:t>
            </w:r>
            <w:r w:rsidRPr="007B5E4B">
              <w:rPr>
                <w:rFonts w:ascii="Garamond" w:eastAsia="Times New Roman" w:hAnsi="Garamond" w:cs="Times New Roman"/>
              </w:rPr>
              <w:t xml:space="preserve">(Приложение № 12 к </w:t>
            </w:r>
            <w:r w:rsidRPr="007B5E4B">
              <w:rPr>
                <w:rFonts w:ascii="Garamond" w:eastAsia="Times New Roman" w:hAnsi="Garamond" w:cs="Times New Roman"/>
                <w:i/>
              </w:rPr>
              <w:t>Договору о присоединении к торговой системе оптового рынка</w:t>
            </w:r>
            <w:r w:rsidRPr="007B5E4B">
              <w:rPr>
                <w:rFonts w:ascii="Garamond" w:eastAsia="Times New Roman" w:hAnsi="Garamond" w:cs="Times New Roman"/>
              </w:rPr>
              <w:t>).</w:t>
            </w:r>
          </w:p>
          <w:p w14:paraId="781A5DEA" w14:textId="77777777" w:rsidR="00EA03BA" w:rsidRPr="007B5E4B" w:rsidRDefault="00EA03BA" w:rsidP="00FB3044">
            <w:pPr>
              <w:widowControl w:val="0"/>
              <w:numPr>
                <w:ilvl w:val="2"/>
                <w:numId w:val="0"/>
              </w:numPr>
              <w:tabs>
                <w:tab w:val="num" w:pos="34"/>
              </w:tabs>
              <w:spacing w:before="120" w:after="120"/>
              <w:jc w:val="both"/>
              <w:outlineLvl w:val="2"/>
              <w:rPr>
                <w:rFonts w:ascii="Garamond" w:eastAsia="Times New Roman" w:hAnsi="Garamond" w:cs="Times New Roman"/>
              </w:rPr>
            </w:pPr>
          </w:p>
        </w:tc>
      </w:tr>
      <w:tr w:rsidR="0001113D" w:rsidRPr="007B5E4B" w14:paraId="3CB93F27" w14:textId="77777777" w:rsidTr="00A94C56">
        <w:trPr>
          <w:trHeight w:val="435"/>
        </w:trPr>
        <w:tc>
          <w:tcPr>
            <w:tcW w:w="1010" w:type="dxa"/>
            <w:vAlign w:val="center"/>
          </w:tcPr>
          <w:p w14:paraId="16314FE3" w14:textId="5FB4354C" w:rsidR="007E78E2" w:rsidRPr="007B5E4B" w:rsidRDefault="007E78E2" w:rsidP="007E78E2">
            <w:pPr>
              <w:widowControl w:val="0"/>
              <w:jc w:val="center"/>
              <w:rPr>
                <w:rFonts w:ascii="Garamond" w:hAnsi="Garamond"/>
                <w:b/>
              </w:rPr>
            </w:pPr>
            <w:r w:rsidRPr="007B5E4B">
              <w:rPr>
                <w:rFonts w:ascii="Garamond" w:hAnsi="Garamond"/>
                <w:b/>
              </w:rPr>
              <w:lastRenderedPageBreak/>
              <w:t>6.5</w:t>
            </w:r>
          </w:p>
        </w:tc>
        <w:tc>
          <w:tcPr>
            <w:tcW w:w="6782" w:type="dxa"/>
          </w:tcPr>
          <w:p w14:paraId="401BCB8D" w14:textId="77777777" w:rsidR="007E78E2" w:rsidRPr="007B5E4B" w:rsidRDefault="007E78E2" w:rsidP="00FB3044">
            <w:pPr>
              <w:widowControl w:val="0"/>
              <w:spacing w:before="120" w:after="120"/>
              <w:ind w:left="600" w:hanging="480"/>
              <w:jc w:val="both"/>
              <w:outlineLvl w:val="2"/>
              <w:rPr>
                <w:rFonts w:ascii="Garamond" w:eastAsia="Times New Roman" w:hAnsi="Garamond" w:cs="Times New Roman"/>
                <w:b/>
              </w:rPr>
            </w:pPr>
            <w:r w:rsidRPr="007B5E4B">
              <w:rPr>
                <w:rFonts w:ascii="Garamond" w:eastAsia="Times New Roman" w:hAnsi="Garamond" w:cs="Times New Roman"/>
                <w:b/>
              </w:rPr>
              <w:t xml:space="preserve">6.5. Расчет допустимого объема генерации (импорта) по двусторонним договорам </w:t>
            </w:r>
          </w:p>
          <w:p w14:paraId="055CB38C" w14:textId="77777777" w:rsidR="007E78E2" w:rsidRPr="007B5E4B" w:rsidRDefault="007E78E2"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 xml:space="preserve">Коммерческий оператор производит расчет допустимого объема генерации, необходимого для определения объема продажи по двусторонним договорам в отношении станции </w:t>
            </w:r>
            <w:r w:rsidRPr="007B5E4B">
              <w:rPr>
                <w:rFonts w:ascii="Garamond" w:eastAsia="Times New Roman" w:hAnsi="Garamond" w:cs="Times New Roman"/>
                <w:i/>
                <w:lang w:val="en-US"/>
              </w:rPr>
              <w:t>s</w:t>
            </w:r>
            <w:r w:rsidRPr="007B5E4B">
              <w:rPr>
                <w:rFonts w:ascii="Garamond" w:eastAsia="Times New Roman" w:hAnsi="Garamond" w:cs="Times New Roman"/>
              </w:rPr>
              <w:t xml:space="preserve"> или ГТП импорта </w:t>
            </w:r>
            <w:r w:rsidRPr="007B5E4B">
              <w:rPr>
                <w:rFonts w:ascii="Garamond" w:eastAsia="Times New Roman" w:hAnsi="Garamond" w:cs="Times New Roman"/>
                <w:i/>
                <w:lang w:val="en-US"/>
              </w:rPr>
              <w:t>q</w:t>
            </w:r>
            <w:r w:rsidRPr="007B5E4B">
              <w:rPr>
                <w:rFonts w:ascii="Garamond" w:eastAsia="Times New Roman" w:hAnsi="Garamond" w:cs="Times New Roman"/>
                <w:i/>
              </w:rPr>
              <w:t>(имп),</w:t>
            </w:r>
            <w:r w:rsidRPr="007B5E4B">
              <w:rPr>
                <w:rFonts w:ascii="Garamond" w:eastAsia="Times New Roman" w:hAnsi="Garamond" w:cs="Times New Roman"/>
              </w:rPr>
              <w:t xml:space="preserve"> в соответствии со следующей формулой:</w:t>
            </w:r>
          </w:p>
          <w:p w14:paraId="5060B4BC" w14:textId="366413A3" w:rsidR="007E78E2" w:rsidRPr="007B5E4B" w:rsidRDefault="007E78E2" w:rsidP="00FB3044">
            <w:pPr>
              <w:widowControl w:val="0"/>
              <w:spacing w:before="120" w:after="120"/>
              <w:jc w:val="center"/>
              <w:outlineLvl w:val="2"/>
              <w:rPr>
                <w:rFonts w:ascii="Garamond" w:eastAsia="Times New Roman" w:hAnsi="Garamond" w:cs="Times New Roman"/>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i,x2,z,h</m:t>
                  </m:r>
                </m:sub>
                <m:sup>
                  <m:r>
                    <w:rPr>
                      <w:rFonts w:ascii="Cambria Math" w:eastAsia="Times New Roman" w:hAnsi="Cambria Math" w:cs="Times New Roman"/>
                    </w:rPr>
                    <m:t>допуст_ген</m:t>
                  </m:r>
                </m:sup>
              </m:sSubSup>
              <m:r>
                <w:rPr>
                  <w:rFonts w:ascii="Cambria Math" w:eastAsia="Times New Roman" w:hAnsi="Cambria Math" w:cs="Times New Roman"/>
                </w:rPr>
                <m:t>=</m:t>
              </m:r>
              <m:nary>
                <m:naryPr>
                  <m:chr m:val="∑"/>
                  <m:supHide m:val="1"/>
                  <m:ctrlPr>
                    <w:rPr>
                      <w:rFonts w:ascii="Cambria Math" w:eastAsia="Times New Roman" w:hAnsi="Cambria Math" w:cs="Times New Roman"/>
                      <w:bCs/>
                      <w:i/>
                    </w:rPr>
                  </m:ctrlPr>
                </m:naryPr>
                <m:sub>
                  <m:eqArr>
                    <m:eqArrPr>
                      <m:ctrlPr>
                        <w:rPr>
                          <w:rFonts w:ascii="Cambria Math" w:eastAsia="Times New Roman" w:hAnsi="Cambria Math" w:cs="Times New Roman"/>
                          <w:bCs/>
                          <w:i/>
                        </w:rPr>
                      </m:ctrlPr>
                    </m:eqArrPr>
                    <m:e>
                      <m:r>
                        <w:rPr>
                          <w:rFonts w:ascii="Cambria Math" w:eastAsia="Times New Roman" w:hAnsi="Cambria Math" w:cs="Times New Roman"/>
                        </w:rPr>
                        <m:t>&amp;q</m:t>
                      </m:r>
                      <m:r>
                        <w:rPr>
                          <w:rFonts w:ascii="Cambria Math" w:eastAsia="Times New Roman" w:hAnsi="Cambria Math" w:cs="Cambria Math"/>
                        </w:rPr>
                        <m:t>∈</m:t>
                      </m:r>
                      <m:r>
                        <w:rPr>
                          <w:rFonts w:ascii="Cambria Math" w:eastAsia="Times New Roman" w:hAnsi="Cambria Math" w:cs="Times New Roman"/>
                        </w:rPr>
                        <m:t>x2</m:t>
                      </m:r>
                    </m:e>
                    <m:e>
                      <m:r>
                        <w:rPr>
                          <w:rFonts w:ascii="Cambria Math" w:eastAsia="Times New Roman" w:hAnsi="Cambria Math" w:cs="Times New Roman"/>
                        </w:rPr>
                        <m:t>&amp;q</m:t>
                      </m:r>
                      <m:r>
                        <w:rPr>
                          <w:rFonts w:ascii="Cambria Math" w:eastAsia="Times New Roman" w:hAnsi="Cambria Math" w:cs="Cambria Math"/>
                        </w:rPr>
                        <m:t>∉</m:t>
                      </m:r>
                      <m:r>
                        <w:rPr>
                          <w:rFonts w:ascii="Cambria Math" w:eastAsia="Times New Roman" w:hAnsi="Cambria Math" w:cs="Times New Roman"/>
                        </w:rPr>
                        <m:t>q(мод)</m:t>
                      </m:r>
                    </m:e>
                  </m:eqArr>
                </m:sub>
                <m:sup/>
                <m:e>
                  <m:r>
                    <w:rPr>
                      <w:rFonts w:ascii="Cambria Math" w:eastAsia="Times New Roman" w:hAnsi="Cambria Math" w:cs="Times New Roman"/>
                    </w:rPr>
                    <m:t>MIN</m:t>
                  </m:r>
                  <m:d>
                    <m:dPr>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i,q,z,h</m:t>
                          </m:r>
                        </m:sub>
                        <m:sup>
                          <m:r>
                            <w:rPr>
                              <w:rFonts w:ascii="Cambria Math" w:eastAsia="Times New Roman" w:hAnsi="Cambria Math" w:cs="Times New Roman"/>
                            </w:rPr>
                            <m:t>план_ДД</m:t>
                          </m:r>
                        </m:sup>
                      </m:sSubSup>
                      <m:r>
                        <w:rPr>
                          <w:rFonts w:ascii="Cambria Math" w:eastAsia="Times New Roman" w:hAnsi="Cambria Math" w:cs="Times New Roman"/>
                        </w:rPr>
                        <m:t>,</m:t>
                      </m:r>
                      <m:r>
                        <w:rPr>
                          <w:rFonts w:ascii="Cambria Math" w:eastAsia="Times New Roman" w:hAnsi="Cambria Math" w:cs="Times New Roman"/>
                          <w:i/>
                        </w:rPr>
                        <m:t> </m:t>
                      </m:r>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i,q,z,h</m:t>
                          </m:r>
                        </m:sub>
                        <m:sup>
                          <m:r>
                            <w:rPr>
                              <w:rFonts w:ascii="Cambria Math" w:eastAsia="Times New Roman" w:hAnsi="Cambria Math" w:cs="Times New Roman"/>
                            </w:rPr>
                            <m:t>факт_ДД</m:t>
                          </m:r>
                        </m:sup>
                      </m:sSubSup>
                    </m:e>
                  </m:d>
                </m:e>
              </m:nary>
            </m:oMath>
            <w:r w:rsidRPr="007B5E4B">
              <w:rPr>
                <w:rFonts w:ascii="Garamond" w:eastAsia="Times New Roman" w:hAnsi="Garamond" w:cs="Times New Roman"/>
                <w:position w:val="-30"/>
              </w:rPr>
              <w:t>.</w:t>
            </w:r>
          </w:p>
          <w:p w14:paraId="290276F3" w14:textId="653540A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rPr>
              <w:t xml:space="preserve">Для расчета величины </w:t>
            </w:r>
            <m:oMath>
              <m:r>
                <w:rPr>
                  <w:rFonts w:ascii="Cambria Math" w:eastAsia="Times New Roman" w:hAnsi="Cambria Math" w:cs="Times New Roman"/>
                </w:rPr>
                <m:t>V</m:t>
              </m:r>
              <m:sSubSup>
                <m:sSubSupPr>
                  <m:ctrlPr>
                    <w:rPr>
                      <w:rFonts w:ascii="Cambria Math" w:eastAsia="Times New Roman" w:hAnsi="Cambria Math" w:cs="Times New Roman"/>
                      <w:i/>
                    </w:rPr>
                  </m:ctrlPr>
                </m:sSubSupPr>
                <m:e>
                  <m:r>
                    <w:rPr>
                      <w:rFonts w:ascii="Cambria Math" w:eastAsia="Times New Roman" w:hAnsi="Cambria Math" w:cs="Times New Roman"/>
                    </w:rPr>
                    <m:t>G</m:t>
                  </m:r>
                </m:e>
                <m:sub>
                  <m:r>
                    <w:rPr>
                      <w:rFonts w:ascii="Cambria Math" w:eastAsia="Times New Roman" w:hAnsi="Cambria Math" w:cs="Times New Roman"/>
                    </w:rPr>
                    <m:t>D,i,s,z,h</m:t>
                  </m:r>
                </m:sub>
                <m:sup>
                  <m:r>
                    <w:rPr>
                      <w:rFonts w:ascii="Cambria Math" w:eastAsia="Times New Roman" w:hAnsi="Cambria Math" w:cs="Times New Roman"/>
                    </w:rPr>
                    <m:t>допуст_ген</m:t>
                  </m:r>
                </m:sup>
              </m:sSubSup>
            </m:oMath>
            <w:r w:rsidRPr="007B5E4B">
              <w:rPr>
                <w:rFonts w:ascii="Garamond" w:eastAsia="Times New Roman" w:hAnsi="Garamond" w:cs="Times New Roman"/>
              </w:rPr>
              <w:t xml:space="preserve"> в отношении станции необходимо определить:</w:t>
            </w:r>
          </w:p>
          <w:p w14:paraId="5E9A1C45" w14:textId="7777777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lang w:eastAsia="ru-RU"/>
              </w:rPr>
              <w:t>−</w:t>
            </w:r>
            <w:r w:rsidRPr="007B5E4B">
              <w:rPr>
                <w:rFonts w:ascii="Garamond" w:eastAsia="Times New Roman" w:hAnsi="Garamond" w:cs="Times New Roman"/>
              </w:rPr>
              <w:t xml:space="preserve"> объем плановой продажи по ГТП генерации </w:t>
            </w:r>
            <w:r w:rsidRPr="007B5E4B">
              <w:rPr>
                <w:rFonts w:ascii="Garamond" w:eastAsia="Times New Roman" w:hAnsi="Garamond" w:cs="Times New Roman"/>
                <w:i/>
                <w:lang w:val="en-US"/>
              </w:rPr>
              <w:t>q</w:t>
            </w:r>
            <w:r w:rsidRPr="007B5E4B">
              <w:rPr>
                <w:rFonts w:ascii="Garamond" w:eastAsia="Times New Roman" w:hAnsi="Garamond" w:cs="Times New Roman"/>
              </w:rPr>
              <w:t xml:space="preserve">, принадлежащих указанной станции </w:t>
            </w:r>
            <w:r w:rsidRPr="007B5E4B">
              <w:rPr>
                <w:rFonts w:ascii="Garamond" w:eastAsia="Times New Roman" w:hAnsi="Garamond" w:cs="Times New Roman"/>
                <w:i/>
                <w:lang w:val="en-US"/>
              </w:rPr>
              <w:t>s</w:t>
            </w:r>
            <w:r w:rsidRPr="007B5E4B">
              <w:rPr>
                <w:rFonts w:ascii="Garamond" w:eastAsia="Times New Roman" w:hAnsi="Garamond" w:cs="Times New Roman"/>
                <w:i/>
              </w:rPr>
              <w:t xml:space="preserve"> </w:t>
            </w:r>
            <w:r w:rsidRPr="007B5E4B">
              <w:rPr>
                <w:rFonts w:ascii="Garamond" w:eastAsia="Times New Roman" w:hAnsi="Garamond" w:cs="Times New Roman"/>
              </w:rPr>
              <w:t xml:space="preserve">по двустороннему договору:  </w:t>
            </w:r>
          </w:p>
          <w:p w14:paraId="593B74A8" w14:textId="5F7C597C" w:rsidR="007E78E2" w:rsidRPr="007B5E4B" w:rsidRDefault="007E78E2" w:rsidP="00FB3044">
            <w:pPr>
              <w:widowControl w:val="0"/>
              <w:spacing w:before="120" w:after="120"/>
              <w:outlineLvl w:val="2"/>
              <w:rPr>
                <w:rFonts w:ascii="Garamond" w:eastAsia="Times New Roman" w:hAnsi="Garamond" w:cs="Times New Roman"/>
                <w:lang w:val="en-US"/>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m:rPr>
                          <m:nor/>
                        </m:rPr>
                        <w:rPr>
                          <w:rFonts w:ascii="Garamond" w:eastAsia="Times New Roman" w:hAnsi="Garamond" w:cs="Times New Roman"/>
                          <w:bCs/>
                          <w:lang w:val="en-US"/>
                        </w:rPr>
                        <m:t>i,q,z,h</m:t>
                      </m:r>
                      <m:ctrlPr>
                        <w:rPr>
                          <w:rFonts w:ascii="Cambria Math" w:eastAsia="Times New Roman" w:hAnsi="Cambria Math" w:cs="Times New Roman"/>
                          <w:bCs/>
                        </w:rPr>
                      </m:ctrlPr>
                    </m:sub>
                    <m:sup>
                      <m:r>
                        <w:rPr>
                          <w:rFonts w:ascii="Cambria Math" w:eastAsia="Times New Roman" w:hAnsi="Cambria Math" w:cs="Times New Roman"/>
                        </w:rPr>
                        <m:t>ПДГ</m:t>
                      </m:r>
                    </m:sup>
                  </m:sSubSup>
                  <m:r>
                    <w:rPr>
                      <w:rFonts w:ascii="Cambria Math" w:eastAsia="Times New Roman" w:hAnsi="Cambria Math" w:cs="Times New Roman"/>
                      <w:lang w:val="en-US"/>
                    </w:rPr>
                    <m:t>-</m:t>
                  </m:r>
                  <m:f>
                    <m:fPr>
                      <m:ctrlPr>
                        <w:rPr>
                          <w:rFonts w:ascii="Cambria Math" w:eastAsia="Times New Roman" w:hAnsi="Cambria Math" w:cs="Times New Roman"/>
                          <w:bCs/>
                          <w:i/>
                        </w:rPr>
                      </m:ctrlPr>
                    </m:fPr>
                    <m:num>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ПДГ</m:t>
                          </m:r>
                        </m:sup>
                      </m:sSubSup>
                    </m:num>
                    <m:den>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q</m:t>
                          </m:r>
                          <m:r>
                            <w:rPr>
                              <w:rFonts w:ascii="Cambria Math" w:eastAsia="Times New Roman" w:hAnsi="Cambria Math" w:cs="Cambria Math"/>
                              <w:lang w:val="en-US"/>
                            </w:rPr>
                            <m:t>∈</m:t>
                          </m:r>
                          <m:r>
                            <w:rPr>
                              <w:rFonts w:ascii="Cambria Math" w:eastAsia="Times New Roman" w:hAnsi="Cambria Math" w:cs="Times New Roman"/>
                            </w:rPr>
                            <m:t>s</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ПДГ</m:t>
                              </m:r>
                            </m:sup>
                          </m:sSubSup>
                        </m:e>
                      </m:nary>
                    </m:den>
                  </m:f>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m:rPr>
                          <m:nor/>
                        </m:rPr>
                        <w:rPr>
                          <w:rFonts w:ascii="Garamond" w:eastAsia="Times New Roman" w:hAnsi="Garamond" w:cs="Times New Roman"/>
                          <w:bCs/>
                          <w:lang w:val="en-US"/>
                        </w:rPr>
                        <m:t>,z,h</m:t>
                      </m:r>
                      <m:ctrlPr>
                        <w:rPr>
                          <w:rFonts w:ascii="Cambria Math" w:eastAsia="Times New Roman" w:hAnsi="Cambria Math" w:cs="Times New Roman"/>
                          <w:bCs/>
                        </w:rPr>
                      </m:ctrlPr>
                    </m:sub>
                    <m:sup>
                      <m:r>
                        <w:rPr>
                          <w:rFonts w:ascii="Cambria Math" w:eastAsia="Times New Roman" w:hAnsi="Cambria Math" w:cs="Times New Roman"/>
                        </w:rPr>
                        <m:t>ППП</m:t>
                      </m:r>
                    </m:sup>
                  </m:sSubSup>
                  <m:r>
                    <w:rPr>
                      <w:rFonts w:ascii="Cambria Math" w:eastAsia="Times New Roman" w:hAnsi="Cambria Math" w:cs="Times New Roman"/>
                      <w:highlight w:val="yellow"/>
                      <w:lang w:val="en-US"/>
                    </w:rPr>
                    <m:t>-</m:t>
                  </m:r>
                  <m:r>
                    <w:rPr>
                      <w:rFonts w:ascii="Cambria Math" w:eastAsia="Times New Roman" w:hAnsi="Cambria Math" w:cs="Times New Roman"/>
                      <w:highlight w:val="yellow"/>
                    </w:rPr>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G</m:t>
                      </m:r>
                    </m:e>
                    <m:sub>
                      <m:r>
                        <w:rPr>
                          <w:rFonts w:ascii="Cambria Math" w:eastAsia="Times New Roman" w:hAnsi="Cambria Math" w:cs="Times New Roman"/>
                          <w:highlight w:val="yellow"/>
                        </w:rPr>
                        <m:t>i</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q</m:t>
                      </m:r>
                      <m:r>
                        <m:rPr>
                          <m:nor/>
                        </m:rPr>
                        <w:rPr>
                          <w:rFonts w:ascii="Garamond" w:eastAsia="Times New Roman" w:hAnsi="Garamond" w:cs="Times New Roman"/>
                          <w:bCs/>
                          <w:highlight w:val="yellow"/>
                          <w:lang w:val="en-US"/>
                        </w:rPr>
                        <m:t>,z,h</m:t>
                      </m:r>
                      <m:ctrlPr>
                        <w:rPr>
                          <w:rFonts w:ascii="Cambria Math" w:eastAsia="Times New Roman" w:hAnsi="Cambria Math" w:cs="Times New Roman"/>
                          <w:bCs/>
                          <w:highlight w:val="yellow"/>
                        </w:rPr>
                      </m:ctrlPr>
                    </m:sub>
                    <m:sup>
                      <m:r>
                        <w:rPr>
                          <w:rFonts w:ascii="Cambria Math" w:eastAsia="Times New Roman" w:hAnsi="Cambria Math" w:cs="Times New Roman"/>
                          <w:highlight w:val="yellow"/>
                        </w:rPr>
                        <m:t>РСВ</m:t>
                      </m:r>
                    </m:sup>
                  </m:sSubSup>
                  <m:r>
                    <w:rPr>
                      <w:rFonts w:ascii="Cambria Math" w:eastAsia="Times New Roman" w:hAnsi="Cambria Math" w:cs="Times New Roman"/>
                      <w:highlight w:val="yellow"/>
                      <w:lang w:val="en-US"/>
                    </w:rPr>
                    <m:t>+</m:t>
                  </m:r>
                  <m:r>
                    <w:rPr>
                      <w:rFonts w:ascii="Cambria Math" w:eastAsia="Times New Roman" w:hAnsi="Cambria Math" w:cs="Times New Roman"/>
                      <w:highlight w:val="yellow"/>
                    </w:rPr>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С</m:t>
                      </m:r>
                    </m:e>
                    <m:sub>
                      <m:r>
                        <w:rPr>
                          <w:rFonts w:ascii="Cambria Math" w:eastAsia="Times New Roman" w:hAnsi="Cambria Math" w:cs="Times New Roman"/>
                          <w:highlight w:val="yellow"/>
                        </w:rPr>
                        <m:t>i</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q</m:t>
                      </m:r>
                      <m:r>
                        <m:rPr>
                          <m:nor/>
                        </m:rPr>
                        <w:rPr>
                          <w:rFonts w:ascii="Garamond" w:eastAsia="Times New Roman" w:hAnsi="Garamond" w:cs="Times New Roman"/>
                          <w:bCs/>
                          <w:highlight w:val="yellow"/>
                          <w:lang w:val="en-US"/>
                        </w:rPr>
                        <m:t>,z,</m:t>
                      </m:r>
                      <m:r>
                        <w:rPr>
                          <w:rFonts w:ascii="Cambria Math" w:eastAsia="Times New Roman" w:hAnsi="Cambria Math" w:cs="Times New Roman"/>
                          <w:highlight w:val="yellow"/>
                          <w:lang w:val="en-US"/>
                        </w:rPr>
                        <m:t>h</m:t>
                      </m:r>
                      <m:ctrlPr>
                        <w:rPr>
                          <w:rFonts w:ascii="Cambria Math" w:eastAsia="Times New Roman" w:hAnsi="Cambria Math" w:cs="Times New Roman"/>
                          <w:bCs/>
                          <w:highlight w:val="yellow"/>
                        </w:rPr>
                      </m:ctrlPr>
                    </m:sub>
                    <m:sup>
                      <m:r>
                        <w:rPr>
                          <w:rFonts w:ascii="Cambria Math" w:eastAsia="Times New Roman" w:hAnsi="Cambria Math" w:cs="Times New Roman"/>
                          <w:highlight w:val="yellow"/>
                        </w:rPr>
                        <m:t>ТЭС</m:t>
                      </m:r>
                      <m:r>
                        <w:rPr>
                          <w:rFonts w:ascii="Cambria Math" w:eastAsia="Times New Roman" w:hAnsi="Cambria Math" w:cs="Times New Roman"/>
                          <w:highlight w:val="yellow"/>
                          <w:lang w:val="en-US"/>
                        </w:rPr>
                        <m:t>_</m:t>
                      </m:r>
                      <m:r>
                        <w:rPr>
                          <w:rFonts w:ascii="Cambria Math" w:eastAsia="Times New Roman" w:hAnsi="Cambria Math" w:cs="Times New Roman"/>
                          <w:highlight w:val="yellow"/>
                        </w:rPr>
                        <m:t>мод</m:t>
                      </m:r>
                      <m:r>
                        <w:rPr>
                          <w:rFonts w:ascii="Cambria Math" w:eastAsia="Times New Roman" w:hAnsi="Cambria Math" w:cs="Times New Roman"/>
                          <w:highlight w:val="yellow"/>
                          <w:lang w:val="en-US"/>
                        </w:rPr>
                        <m:t>_</m:t>
                      </m:r>
                      <m:r>
                        <w:rPr>
                          <w:rFonts w:ascii="Cambria Math" w:eastAsia="Times New Roman" w:hAnsi="Cambria Math" w:cs="Times New Roman"/>
                          <w:highlight w:val="yellow"/>
                        </w:rPr>
                        <m:t>пок</m:t>
                      </m:r>
                    </m:sup>
                  </m:sSubSup>
                  <m:r>
                    <w:rPr>
                      <w:rFonts w:ascii="Cambria Math" w:eastAsia="Times New Roman" w:hAnsi="Cambria Math" w:cs="Times New Roman"/>
                      <w:highlight w:val="yellow"/>
                      <w:lang w:val="en-US"/>
                    </w:rPr>
                    <m:t>-</m:t>
                  </m:r>
                  <m:r>
                    <w:rPr>
                      <w:rFonts w:ascii="Cambria Math" w:eastAsia="Times New Roman" w:hAnsi="Cambria Math" w:cs="Times New Roman"/>
                      <w:highlight w:val="yellow"/>
                    </w:rPr>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С</m:t>
                      </m:r>
                    </m:e>
                    <m:sub>
                      <m:r>
                        <w:rPr>
                          <w:rFonts w:ascii="Cambria Math" w:eastAsia="Times New Roman" w:hAnsi="Cambria Math" w:cs="Times New Roman"/>
                          <w:highlight w:val="yellow"/>
                        </w:rPr>
                        <m:t>i</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q</m:t>
                      </m:r>
                      <m:r>
                        <m:rPr>
                          <m:nor/>
                        </m:rPr>
                        <w:rPr>
                          <w:rFonts w:ascii="Garamond" w:eastAsia="Times New Roman" w:hAnsi="Garamond" w:cs="Times New Roman"/>
                          <w:bCs/>
                          <w:highlight w:val="yellow"/>
                          <w:lang w:val="en-US"/>
                        </w:rPr>
                        <m:t>,z,</m:t>
                      </m:r>
                      <m:r>
                        <w:rPr>
                          <w:rFonts w:ascii="Cambria Math" w:eastAsia="Times New Roman" w:hAnsi="Cambria Math" w:cs="Times New Roman"/>
                          <w:highlight w:val="yellow"/>
                          <w:lang w:val="en-US"/>
                        </w:rPr>
                        <m:t>h</m:t>
                      </m:r>
                      <m:ctrlPr>
                        <w:rPr>
                          <w:rFonts w:ascii="Cambria Math" w:eastAsia="Times New Roman" w:hAnsi="Cambria Math" w:cs="Times New Roman"/>
                          <w:bCs/>
                          <w:highlight w:val="yellow"/>
                        </w:rPr>
                      </m:ctrlPr>
                    </m:sub>
                    <m:sup>
                      <m:r>
                        <w:rPr>
                          <w:rFonts w:ascii="Cambria Math" w:eastAsia="Times New Roman" w:hAnsi="Cambria Math" w:cs="Times New Roman"/>
                          <w:highlight w:val="yellow"/>
                        </w:rPr>
                        <m:t>ТЭС</m:t>
                      </m:r>
                      <m:r>
                        <w:rPr>
                          <w:rFonts w:ascii="Cambria Math" w:eastAsia="Times New Roman" w:hAnsi="Cambria Math" w:cs="Times New Roman"/>
                          <w:highlight w:val="yellow"/>
                          <w:lang w:val="en-US"/>
                        </w:rPr>
                        <m:t>_</m:t>
                      </m:r>
                      <m:r>
                        <w:rPr>
                          <w:rFonts w:ascii="Cambria Math" w:eastAsia="Times New Roman" w:hAnsi="Cambria Math" w:cs="Times New Roman"/>
                          <w:highlight w:val="yellow"/>
                        </w:rPr>
                        <m:t>мод</m:t>
                      </m:r>
                      <m:r>
                        <w:rPr>
                          <w:rFonts w:ascii="Cambria Math" w:eastAsia="Times New Roman" w:hAnsi="Cambria Math" w:cs="Times New Roman"/>
                          <w:highlight w:val="yellow"/>
                          <w:lang w:val="en-US"/>
                        </w:rPr>
                        <m:t>_</m:t>
                      </m:r>
                      <m:r>
                        <w:rPr>
                          <w:rFonts w:ascii="Cambria Math" w:eastAsia="Times New Roman" w:hAnsi="Cambria Math" w:cs="Times New Roman"/>
                          <w:highlight w:val="yellow"/>
                        </w:rPr>
                        <m:t>прод</m:t>
                      </m:r>
                    </m:sup>
                  </m:sSubSup>
                  <m:r>
                    <w:rPr>
                      <w:rFonts w:ascii="Cambria Math" w:eastAsia="Times New Roman" w:hAnsi="Cambria Math" w:cs="Times New Roman"/>
                      <w:lang w:val="en-US"/>
                    </w:rPr>
                    <m:t>,</m:t>
                  </m:r>
                  <m:r>
                    <w:rPr>
                      <w:rFonts w:ascii="Cambria Math" w:eastAsia="Times New Roman" w:hAnsi="Cambria Math" w:cs="Times New Roman"/>
                      <w:i/>
                      <w:lang w:val="en-US"/>
                    </w:rPr>
                    <m:t> </m:t>
                  </m:r>
                  <m:r>
                    <w:rPr>
                      <w:rFonts w:ascii="Cambria Math" w:eastAsia="Times New Roman" w:hAnsi="Cambria Math" w:cs="Times New Roman"/>
                      <w:lang w:val="en-US"/>
                    </w:rPr>
                    <m:t>0</m:t>
                  </m:r>
                </m:e>
              </m:d>
              <m:r>
                <m:rPr>
                  <m:sty m:val="bi"/>
                </m:rPr>
                <w:rPr>
                  <w:rFonts w:ascii="Cambria Math" w:eastAsia="Times New Roman" w:hAnsi="Cambria Math" w:cs="Times New Roman"/>
                  <w:b/>
                  <w:i/>
                  <w:lang w:val="en-US"/>
                </w:rPr>
                <m:t> </m:t>
              </m:r>
            </m:oMath>
            <w:r w:rsidRPr="007B5E4B">
              <w:rPr>
                <w:rFonts w:ascii="Garamond" w:eastAsia="Times New Roman" w:hAnsi="Garamond" w:cs="Times New Roman"/>
                <w:lang w:val="en-US"/>
              </w:rPr>
              <w:t>;</w:t>
            </w:r>
          </w:p>
          <w:p w14:paraId="58F738F5" w14:textId="7777777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lang w:eastAsia="ru-RU"/>
              </w:rPr>
              <w:t>−</w:t>
            </w:r>
            <w:r w:rsidRPr="007B5E4B">
              <w:rPr>
                <w:rFonts w:ascii="Garamond" w:eastAsia="Times New Roman" w:hAnsi="Garamond" w:cs="Times New Roman"/>
              </w:rPr>
              <w:t xml:space="preserve"> объем фактической продажи по ГТП генерации </w:t>
            </w:r>
            <w:r w:rsidRPr="007B5E4B">
              <w:rPr>
                <w:rFonts w:ascii="Garamond" w:eastAsia="Times New Roman" w:hAnsi="Garamond" w:cs="Times New Roman"/>
                <w:i/>
                <w:lang w:val="en-US"/>
              </w:rPr>
              <w:t>q</w:t>
            </w:r>
            <w:r w:rsidRPr="007B5E4B">
              <w:rPr>
                <w:rFonts w:ascii="Garamond" w:eastAsia="Times New Roman" w:hAnsi="Garamond" w:cs="Times New Roman"/>
              </w:rPr>
              <w:t xml:space="preserve">, принадлежащих указанной станции </w:t>
            </w:r>
            <w:r w:rsidRPr="007B5E4B">
              <w:rPr>
                <w:rFonts w:ascii="Garamond" w:eastAsia="Times New Roman" w:hAnsi="Garamond" w:cs="Times New Roman"/>
                <w:i/>
                <w:lang w:val="en-US"/>
              </w:rPr>
              <w:t>s</w:t>
            </w:r>
            <w:r w:rsidRPr="007B5E4B">
              <w:rPr>
                <w:rFonts w:ascii="Garamond" w:eastAsia="Times New Roman" w:hAnsi="Garamond" w:cs="Times New Roman"/>
              </w:rPr>
              <w:t xml:space="preserve"> по двустороннему договору:  </w:t>
            </w:r>
          </w:p>
          <w:p w14:paraId="1F50E65F" w14:textId="540C4267" w:rsidR="007E78E2" w:rsidRPr="007B5E4B" w:rsidRDefault="007E78E2" w:rsidP="00FB3044">
            <w:pPr>
              <w:widowControl w:val="0"/>
              <w:spacing w:before="120" w:after="120"/>
              <w:outlineLvl w:val="2"/>
              <w:rPr>
                <w:rFonts w:ascii="Garamond" w:eastAsia="Times New Roman" w:hAnsi="Garamond" w:cs="Times New Roman"/>
                <w:b/>
                <w:lang w:val="en-US"/>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m:rPr>
                      <m:nor/>
                    </m:rPr>
                    <w:rPr>
                      <w:rFonts w:ascii="Garamond" w:eastAsia="Times New Roman" w:hAnsi="Garamond" w:cs="Times New Roman"/>
                      <w:bCs/>
                      <w:lang w:val="en-US"/>
                    </w:rPr>
                    <m:t>i,q,h,z,</m:t>
                  </m:r>
                  <m:ctrlPr>
                    <w:rPr>
                      <w:rFonts w:ascii="Cambria Math" w:eastAsia="Times New Roman" w:hAnsi="Cambria Math" w:cs="Times New Roman"/>
                      <w:bCs/>
                    </w:rPr>
                  </m:ctrlPr>
                </m:sub>
                <m:sup>
                  <m:r>
                    <w:rPr>
                      <w:rFonts w:ascii="Cambria Math" w:eastAsia="Times New Roman" w:hAnsi="Cambria Math" w:cs="Times New Roman"/>
                    </w:rPr>
                    <m:t>факт</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m:rPr>
                          <m:nor/>
                        </m:rPr>
                        <w:rPr>
                          <w:rFonts w:ascii="Garamond" w:eastAsia="Times New Roman" w:hAnsi="Garamond" w:cs="Times New Roman"/>
                          <w:bCs/>
                          <w:lang w:val="en-US"/>
                        </w:rPr>
                        <m:t>,z,h</m:t>
                      </m:r>
                      <m:ctrlPr>
                        <w:rPr>
                          <w:rFonts w:ascii="Cambria Math" w:eastAsia="Times New Roman" w:hAnsi="Cambria Math" w:cs="Times New Roman"/>
                          <w:bCs/>
                        </w:rPr>
                      </m:ctrlPr>
                    </m:sub>
                    <m:sup>
                      <m:r>
                        <w:rPr>
                          <w:rFonts w:ascii="Cambria Math" w:eastAsia="Times New Roman" w:hAnsi="Cambria Math" w:cs="Times New Roman"/>
                        </w:rPr>
                        <m:t>факт</m:t>
                      </m:r>
                    </m:sup>
                  </m:sSubSup>
                  <m:r>
                    <w:rPr>
                      <w:rFonts w:ascii="Cambria Math" w:eastAsia="Times New Roman" w:hAnsi="Cambria Math" w:cs="Times New Roman"/>
                      <w:lang w:val="en-US"/>
                    </w:rPr>
                    <m:t>-</m:t>
                  </m:r>
                  <m:f>
                    <m:fPr>
                      <m:ctrlPr>
                        <w:rPr>
                          <w:rFonts w:ascii="Cambria Math" w:eastAsia="Times New Roman" w:hAnsi="Cambria Math" w:cs="Times New Roman"/>
                          <w:bCs/>
                          <w:i/>
                        </w:rPr>
                      </m:ctrlPr>
                    </m:fPr>
                    <m:num>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факт</m:t>
                          </m:r>
                        </m:sup>
                      </m:sSubSup>
                    </m:num>
                    <m:den>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q</m:t>
                          </m:r>
                          <m:r>
                            <w:rPr>
                              <w:rFonts w:ascii="Cambria Math" w:eastAsia="Times New Roman" w:hAnsi="Cambria Math" w:cs="Cambria Math"/>
                              <w:lang w:val="en-US"/>
                            </w:rPr>
                            <m:t>∈</m:t>
                          </m:r>
                          <m:r>
                            <w:rPr>
                              <w:rFonts w:ascii="Cambria Math" w:eastAsia="Times New Roman" w:hAnsi="Cambria Math" w:cs="Times New Roman"/>
                            </w:rPr>
                            <m:t>s</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факт</m:t>
                              </m:r>
                            </m:sup>
                          </m:sSubSup>
                        </m:e>
                      </m:nary>
                    </m:den>
                  </m:f>
                  <m:r>
                    <w:rPr>
                      <w:rFonts w:ascii="Cambria Math" w:eastAsia="Times New Roman" w:hAnsi="Cambria Math" w:cs="Times New Roman"/>
                      <w:lang w:val="en-US"/>
                    </w:rPr>
                    <m:t>×</m:t>
                  </m:r>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m:rPr>
                          <m:nor/>
                        </m:rPr>
                        <w:rPr>
                          <w:rFonts w:ascii="Garamond" w:eastAsia="Times New Roman" w:hAnsi="Garamond" w:cs="Times New Roman"/>
                          <w:bCs/>
                          <w:lang w:val="en-US"/>
                        </w:rPr>
                        <m:t>,z,h</m:t>
                      </m:r>
                      <m:ctrlPr>
                        <w:rPr>
                          <w:rFonts w:ascii="Cambria Math" w:eastAsia="Times New Roman" w:hAnsi="Cambria Math" w:cs="Times New Roman"/>
                          <w:bCs/>
                        </w:rPr>
                      </m:ctrlPr>
                    </m:sub>
                    <m:sup>
                      <m:r>
                        <w:rPr>
                          <w:rFonts w:ascii="Cambria Math" w:eastAsia="Times New Roman" w:hAnsi="Cambria Math" w:cs="Times New Roman"/>
                        </w:rPr>
                        <m:t>факт</m:t>
                      </m:r>
                    </m:sup>
                  </m:sSubSup>
                  <m:r>
                    <w:rPr>
                      <w:rFonts w:ascii="Cambria Math" w:eastAsia="Times New Roman" w:hAnsi="Cambria Math" w:cs="Times New Roman"/>
                      <w:highlight w:val="yellow"/>
                      <w:lang w:val="en-US"/>
                    </w:rPr>
                    <m:t>-</m:t>
                  </m:r>
                  <m:r>
                    <w:rPr>
                      <w:rFonts w:ascii="Cambria Math" w:eastAsia="Times New Roman" w:hAnsi="Cambria Math" w:cs="Times New Roman"/>
                      <w:highlight w:val="yellow"/>
                    </w:rPr>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G</m:t>
                      </m:r>
                    </m:e>
                    <m:sub>
                      <m:r>
                        <w:rPr>
                          <w:rFonts w:ascii="Cambria Math" w:eastAsia="Times New Roman" w:hAnsi="Cambria Math" w:cs="Times New Roman"/>
                          <w:highlight w:val="yellow"/>
                        </w:rPr>
                        <m:t>i</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q</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z</m:t>
                      </m:r>
                      <m:r>
                        <w:rPr>
                          <w:rFonts w:ascii="Cambria Math" w:eastAsia="Times New Roman" w:hAnsi="Cambria Math" w:cs="Times New Roman"/>
                          <w:highlight w:val="yellow"/>
                          <w:lang w:val="en-US"/>
                        </w:rPr>
                        <m:t>,h</m:t>
                      </m:r>
                    </m:sub>
                    <m:sup>
                      <m:r>
                        <w:rPr>
                          <w:rFonts w:ascii="Cambria Math" w:eastAsia="Times New Roman" w:hAnsi="Cambria Math" w:cs="Times New Roman"/>
                          <w:highlight w:val="yellow"/>
                        </w:rPr>
                        <m:t>БР</m:t>
                      </m:r>
                      <m:r>
                        <w:rPr>
                          <w:rFonts w:ascii="Cambria Math" w:eastAsia="Times New Roman" w:hAnsi="Cambria Math" w:cs="Times New Roman"/>
                          <w:highlight w:val="yellow"/>
                          <w:lang w:val="en-US"/>
                        </w:rPr>
                        <m:t>(+)</m:t>
                      </m:r>
                    </m:sup>
                  </m:sSubSup>
                  <m:r>
                    <w:rPr>
                      <w:rFonts w:ascii="Cambria Math" w:eastAsia="Times New Roman" w:hAnsi="Cambria Math" w:cs="Times New Roman"/>
                      <w:highlight w:val="yellow"/>
                      <w:lang w:val="en-US"/>
                    </w:rPr>
                    <m:t>+</m:t>
                  </m:r>
                  <m:r>
                    <w:rPr>
                      <w:rFonts w:ascii="Cambria Math" w:eastAsia="Times New Roman" w:hAnsi="Cambria Math" w:cs="Times New Roman"/>
                      <w:highlight w:val="yellow"/>
                    </w:rPr>
                    <w:lastRenderedPageBreak/>
                    <m:t>V</m:t>
                  </m:r>
                  <m:sSubSup>
                    <m:sSubSupPr>
                      <m:ctrlPr>
                        <w:rPr>
                          <w:rFonts w:ascii="Cambria Math" w:eastAsia="Times New Roman" w:hAnsi="Cambria Math" w:cs="Times New Roman"/>
                          <w:bCs/>
                          <w:i/>
                          <w:highlight w:val="yellow"/>
                        </w:rPr>
                      </m:ctrlPr>
                    </m:sSubSupPr>
                    <m:e>
                      <m:r>
                        <w:rPr>
                          <w:rFonts w:ascii="Cambria Math" w:eastAsia="Times New Roman" w:hAnsi="Cambria Math" w:cs="Times New Roman"/>
                          <w:highlight w:val="yellow"/>
                        </w:rPr>
                        <m:t>G</m:t>
                      </m:r>
                    </m:e>
                    <m:sub>
                      <m:r>
                        <w:rPr>
                          <w:rFonts w:ascii="Cambria Math" w:eastAsia="Times New Roman" w:hAnsi="Cambria Math" w:cs="Times New Roman"/>
                          <w:highlight w:val="yellow"/>
                        </w:rPr>
                        <m:t>i</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q</m:t>
                      </m:r>
                      <m:r>
                        <w:rPr>
                          <w:rFonts w:ascii="Cambria Math" w:eastAsia="Times New Roman" w:hAnsi="Cambria Math" w:cs="Times New Roman"/>
                          <w:highlight w:val="yellow"/>
                          <w:lang w:val="en-US"/>
                        </w:rPr>
                        <m:t>,</m:t>
                      </m:r>
                      <m:r>
                        <w:rPr>
                          <w:rFonts w:ascii="Cambria Math" w:eastAsia="Times New Roman" w:hAnsi="Cambria Math" w:cs="Times New Roman"/>
                          <w:highlight w:val="yellow"/>
                        </w:rPr>
                        <m:t>z</m:t>
                      </m:r>
                      <m:r>
                        <w:rPr>
                          <w:rFonts w:ascii="Cambria Math" w:eastAsia="Times New Roman" w:hAnsi="Cambria Math" w:cs="Times New Roman"/>
                          <w:highlight w:val="yellow"/>
                          <w:lang w:val="en-US"/>
                        </w:rPr>
                        <m:t>,h</m:t>
                      </m:r>
                    </m:sub>
                    <m:sup>
                      <m:r>
                        <w:rPr>
                          <w:rFonts w:ascii="Cambria Math" w:eastAsia="Times New Roman" w:hAnsi="Cambria Math" w:cs="Times New Roman"/>
                          <w:highlight w:val="yellow"/>
                        </w:rPr>
                        <m:t>БР</m:t>
                      </m:r>
                      <m:r>
                        <w:rPr>
                          <w:rFonts w:ascii="Cambria Math" w:eastAsia="Times New Roman" w:hAnsi="Cambria Math" w:cs="Times New Roman"/>
                          <w:highlight w:val="yellow"/>
                          <w:lang w:val="en-US"/>
                        </w:rPr>
                        <m:t>(-)</m:t>
                      </m:r>
                    </m:sup>
                  </m:sSubSup>
                  <m:r>
                    <w:rPr>
                      <w:rFonts w:ascii="Cambria Math" w:eastAsia="Times New Roman" w:hAnsi="Cambria Math" w:cs="Times New Roman"/>
                      <w:lang w:val="en-US"/>
                    </w:rPr>
                    <m:t>;0</m:t>
                  </m:r>
                </m:e>
              </m:d>
            </m:oMath>
            <w:r w:rsidRPr="007B5E4B">
              <w:rPr>
                <w:rFonts w:ascii="Garamond" w:eastAsia="Times New Roman" w:hAnsi="Garamond" w:cs="Times New Roman"/>
                <w:lang w:val="en-US"/>
              </w:rPr>
              <w:t>.</w:t>
            </w:r>
            <w:r w:rsidRPr="007B5E4B">
              <w:rPr>
                <w:rFonts w:ascii="Garamond" w:eastAsia="Times New Roman" w:hAnsi="Garamond" w:cs="Times New Roman"/>
                <w:b/>
                <w:lang w:val="en-US"/>
              </w:rPr>
              <w:tab/>
            </w:r>
            <w:r w:rsidRPr="007B5E4B">
              <w:rPr>
                <w:rFonts w:ascii="Garamond" w:eastAsia="Times New Roman" w:hAnsi="Garamond" w:cs="Times New Roman"/>
                <w:b/>
                <w:lang w:val="en-US"/>
              </w:rPr>
              <w:tab/>
            </w:r>
            <w:r w:rsidRPr="007B5E4B">
              <w:rPr>
                <w:rFonts w:ascii="Garamond" w:eastAsia="Times New Roman" w:hAnsi="Garamond" w:cs="Times New Roman"/>
                <w:b/>
                <w:lang w:val="en-US"/>
              </w:rPr>
              <w:tab/>
              <w:t xml:space="preserve"> </w:t>
            </w:r>
          </w:p>
          <w:p w14:paraId="7DA29C68" w14:textId="57FAF3F7" w:rsidR="007E78E2" w:rsidRPr="007B5E4B" w:rsidRDefault="007E78E2"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 xml:space="preserve">При этом величины </w:t>
            </w:r>
            <m:oMath>
              <m:r>
                <w:rPr>
                  <w:rFonts w:ascii="Cambria Math" w:eastAsia="Times New Roman" w:hAnsi="Cambria Math" w:cs="Times New Roman"/>
                  <w:highlight w:val="yellow"/>
                </w:rPr>
                <m:t>V</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G</m:t>
                  </m:r>
                </m:e>
                <m:sub>
                  <m:r>
                    <w:rPr>
                      <w:rFonts w:ascii="Cambria Math" w:eastAsia="Times New Roman" w:hAnsi="Cambria Math" w:cs="Times New Roman"/>
                      <w:highlight w:val="yellow"/>
                    </w:rPr>
                    <m:t>i,q,z,h</m:t>
                  </m:r>
                </m:sub>
                <m:sup>
                  <m:r>
                    <w:rPr>
                      <w:rFonts w:ascii="Cambria Math" w:eastAsia="Times New Roman" w:hAnsi="Cambria Math" w:cs="Times New Roman"/>
                      <w:highlight w:val="yellow"/>
                    </w:rPr>
                    <m:t>БР(+)</m:t>
                  </m:r>
                </m:sup>
              </m:sSubSup>
            </m:oMath>
            <w:r w:rsidRPr="007B5E4B">
              <w:rPr>
                <w:rFonts w:ascii="Garamond" w:eastAsia="Times New Roman" w:hAnsi="Garamond" w:cs="Times New Roman"/>
                <w:highlight w:val="yellow"/>
              </w:rPr>
              <w:t xml:space="preserve"> и </w:t>
            </w:r>
            <m:oMath>
              <m:r>
                <w:rPr>
                  <w:rFonts w:ascii="Cambria Math" w:eastAsia="Times New Roman" w:hAnsi="Cambria Math" w:cs="Times New Roman"/>
                  <w:highlight w:val="yellow"/>
                </w:rPr>
                <m:t>V</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G</m:t>
                  </m:r>
                </m:e>
                <m:sub>
                  <m:r>
                    <w:rPr>
                      <w:rFonts w:ascii="Cambria Math" w:eastAsia="Times New Roman" w:hAnsi="Cambria Math" w:cs="Times New Roman"/>
                      <w:highlight w:val="yellow"/>
                    </w:rPr>
                    <m:t>i,q,z,h</m:t>
                  </m:r>
                </m:sub>
                <m:sup>
                  <m:r>
                    <w:rPr>
                      <w:rFonts w:ascii="Cambria Math" w:eastAsia="Times New Roman" w:hAnsi="Cambria Math" w:cs="Times New Roman"/>
                      <w:highlight w:val="yellow"/>
                    </w:rPr>
                    <m:t>БР(-)</m:t>
                  </m:r>
                </m:sup>
              </m:sSubSup>
            </m:oMath>
            <w:r w:rsidRPr="007B5E4B">
              <w:rPr>
                <w:rFonts w:ascii="Garamond" w:eastAsia="Times New Roman" w:hAnsi="Garamond" w:cs="Times New Roman"/>
                <w:highlight w:val="yellow"/>
              </w:rPr>
              <w:t xml:space="preserve">, определяются для участников первой и четвертой неценовых зон в соответствии с п. 12 настоящего Регламента. При этом для участников второй неценовой зоны вместо указанных величин необходимо использовать следующие величины, также определенные в соответствии с п. 12 настоящего Регламента: </w:t>
            </w:r>
            <w:r w:rsidRPr="007B5E4B">
              <w:rPr>
                <w:rFonts w:ascii="Garamond" w:eastAsia="Times New Roman" w:hAnsi="Garamond" w:cs="Times New Roman"/>
                <w:position w:val="-12"/>
                <w:highlight w:val="yellow"/>
              </w:rPr>
              <w:object w:dxaOrig="1700" w:dyaOrig="340" w14:anchorId="29E0C89F">
                <v:shape id="_x0000_i1068" type="#_x0000_t75" style="width:93.8pt;height:21.8pt" o:ole="">
                  <v:imagedata r:id="rId74" o:title=""/>
                </v:shape>
                <o:OLEObject Type="Embed" ProgID="Equation.3" ShapeID="_x0000_i1068" DrawAspect="Content" ObjectID="_1791149171" r:id="rId75"/>
              </w:object>
            </w:r>
            <w:r w:rsidRPr="007B5E4B">
              <w:rPr>
                <w:rFonts w:ascii="Garamond" w:eastAsia="Times New Roman" w:hAnsi="Garamond" w:cs="Times New Roman"/>
                <w:highlight w:val="yellow"/>
              </w:rPr>
              <w:t>.</w:t>
            </w:r>
          </w:p>
          <w:p w14:paraId="62573013" w14:textId="41E6F94E" w:rsidR="007E78E2" w:rsidRPr="007B5E4B" w:rsidRDefault="007E78E2"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highlight w:val="yellow"/>
              </w:rPr>
              <w:t xml:space="preserve">Величина </w:t>
            </w:r>
            <m:oMath>
              <m:r>
                <w:rPr>
                  <w:rFonts w:ascii="Cambria Math" w:eastAsia="Times New Roman" w:hAnsi="Cambria Math" w:cs="Times New Roman"/>
                  <w:highlight w:val="yellow"/>
                </w:rPr>
                <m:t>V</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С</m:t>
                  </m:r>
                </m:e>
                <m:sub>
                  <m:r>
                    <w:rPr>
                      <w:rFonts w:ascii="Cambria Math" w:eastAsia="Times New Roman" w:hAnsi="Cambria Math" w:cs="Times New Roman"/>
                      <w:highlight w:val="yellow"/>
                    </w:rPr>
                    <m:t>i,q</m:t>
                  </m:r>
                  <m:r>
                    <m:rPr>
                      <m:nor/>
                    </m:rPr>
                    <w:rPr>
                      <w:rFonts w:ascii="Garamond" w:eastAsia="Times New Roman" w:hAnsi="Garamond" w:cs="Times New Roman"/>
                      <w:highlight w:val="yellow"/>
                    </w:rPr>
                    <m:t>,z,</m:t>
                  </m:r>
                  <m:r>
                    <w:rPr>
                      <w:rFonts w:ascii="Cambria Math" w:eastAsia="Times New Roman" w:hAnsi="Cambria Math" w:cs="Times New Roman"/>
                      <w:highlight w:val="yellow"/>
                    </w:rPr>
                    <m:t>h</m:t>
                  </m:r>
                  <m:ctrlPr>
                    <w:rPr>
                      <w:rFonts w:ascii="Cambria Math" w:eastAsia="Times New Roman" w:hAnsi="Cambria Math" w:cs="Times New Roman"/>
                      <w:highlight w:val="yellow"/>
                    </w:rPr>
                  </m:ctrlPr>
                </m:sub>
                <m:sup>
                  <m:r>
                    <w:rPr>
                      <w:rFonts w:ascii="Cambria Math" w:eastAsia="Times New Roman" w:hAnsi="Cambria Math" w:cs="Times New Roman"/>
                      <w:highlight w:val="yellow"/>
                    </w:rPr>
                    <m:t>ТЭС_мод_пок</m:t>
                  </m:r>
                </m:sup>
              </m:sSubSup>
            </m:oMath>
            <w:r w:rsidRPr="007B5E4B">
              <w:rPr>
                <w:rFonts w:ascii="Garamond" w:eastAsia="Times New Roman" w:hAnsi="Garamond" w:cs="Times New Roman"/>
                <w:highlight w:val="yellow"/>
              </w:rPr>
              <w:t xml:space="preserve"> и </w:t>
            </w:r>
            <m:oMath>
              <m:r>
                <w:rPr>
                  <w:rFonts w:ascii="Cambria Math" w:eastAsia="Times New Roman" w:hAnsi="Cambria Math" w:cs="Times New Roman"/>
                  <w:highlight w:val="yellow"/>
                </w:rPr>
                <m:t>V</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С</m:t>
                  </m:r>
                </m:e>
                <m:sub>
                  <m:r>
                    <w:rPr>
                      <w:rFonts w:ascii="Cambria Math" w:eastAsia="Times New Roman" w:hAnsi="Cambria Math" w:cs="Times New Roman"/>
                      <w:highlight w:val="yellow"/>
                    </w:rPr>
                    <m:t>i,q</m:t>
                  </m:r>
                  <m:r>
                    <m:rPr>
                      <m:nor/>
                    </m:rPr>
                    <w:rPr>
                      <w:rFonts w:ascii="Garamond" w:eastAsia="Times New Roman" w:hAnsi="Garamond" w:cs="Times New Roman"/>
                      <w:highlight w:val="yellow"/>
                    </w:rPr>
                    <m:t>,z,</m:t>
                  </m:r>
                  <m:r>
                    <w:rPr>
                      <w:rFonts w:ascii="Cambria Math" w:eastAsia="Times New Roman" w:hAnsi="Cambria Math" w:cs="Times New Roman"/>
                      <w:highlight w:val="yellow"/>
                    </w:rPr>
                    <m:t>h</m:t>
                  </m:r>
                  <m:ctrlPr>
                    <w:rPr>
                      <w:rFonts w:ascii="Cambria Math" w:eastAsia="Times New Roman" w:hAnsi="Cambria Math" w:cs="Times New Roman"/>
                      <w:highlight w:val="yellow"/>
                    </w:rPr>
                  </m:ctrlPr>
                </m:sub>
                <m:sup>
                  <m:r>
                    <w:rPr>
                      <w:rFonts w:ascii="Cambria Math" w:eastAsia="Times New Roman" w:hAnsi="Cambria Math" w:cs="Times New Roman"/>
                      <w:highlight w:val="yellow"/>
                    </w:rPr>
                    <m:t>ТЭС_мод_прод</m:t>
                  </m:r>
                </m:sup>
              </m:sSubSup>
            </m:oMath>
            <w:r w:rsidRPr="007B5E4B">
              <w:rPr>
                <w:rFonts w:ascii="Garamond" w:eastAsia="Times New Roman" w:hAnsi="Garamond" w:cs="Times New Roman"/>
                <w:highlight w:val="yellow"/>
              </w:rPr>
              <w:t>определяется в соответствии с п. 7 настоящего Регламента.</w:t>
            </w:r>
          </w:p>
          <w:p w14:paraId="45DC3121" w14:textId="6A749052" w:rsidR="007E78E2" w:rsidRPr="007B5E4B" w:rsidDel="00DA5833" w:rsidRDefault="007E78E2" w:rsidP="00FB3044">
            <w:pPr>
              <w:widowControl w:val="0"/>
              <w:spacing w:before="120" w:after="120"/>
              <w:jc w:val="both"/>
              <w:outlineLvl w:val="2"/>
              <w:rPr>
                <w:rFonts w:ascii="Garamond" w:eastAsia="Times New Roman" w:hAnsi="Garamond" w:cs="Times New Roman"/>
                <w:i/>
              </w:rPr>
            </w:pPr>
            <m:oMath>
              <m:r>
                <m:rPr>
                  <m:sty m:val="bi"/>
                </m:rPr>
                <w:rPr>
                  <w:rFonts w:ascii="Cambria Math" w:eastAsia="Times New Roman" w:hAnsi="Cambria Math" w:cs="Times New Roman"/>
                </w:rPr>
                <m:t>V</m:t>
              </m:r>
              <m:sSubSup>
                <m:sSubSupPr>
                  <m:ctrlPr>
                    <w:rPr>
                      <w:rFonts w:ascii="Cambria Math" w:eastAsia="Times New Roman" w:hAnsi="Cambria Math" w:cs="Times New Roman"/>
                      <w:b/>
                      <w:i/>
                    </w:rPr>
                  </m:ctrlPr>
                </m:sSubSupPr>
                <m:e>
                  <m:r>
                    <m:rPr>
                      <m:sty m:val="bi"/>
                    </m:rPr>
                    <w:rPr>
                      <w:rFonts w:ascii="Cambria Math" w:eastAsia="Times New Roman" w:hAnsi="Cambria Math" w:cs="Times New Roman"/>
                    </w:rPr>
                    <m:t>S</m:t>
                  </m:r>
                </m:e>
                <m:sub>
                  <m:r>
                    <m:rPr>
                      <m:sty m:val="bi"/>
                    </m:rPr>
                    <w:rPr>
                      <w:rFonts w:ascii="Cambria Math" w:eastAsia="Times New Roman" w:hAnsi="Cambria Math" w:cs="Times New Roman"/>
                    </w:rPr>
                    <m:t>i,q,z,h</m:t>
                  </m:r>
                </m:sub>
                <m:sup>
                  <m:r>
                    <m:rPr>
                      <m:sty m:val="bi"/>
                    </m:rPr>
                    <w:rPr>
                      <w:rFonts w:ascii="Cambria Math" w:eastAsia="Times New Roman" w:hAnsi="Cambria Math" w:cs="Times New Roman"/>
                    </w:rPr>
                    <m:t>факт</m:t>
                  </m:r>
                </m:sup>
              </m:sSubSup>
            </m:oMath>
            <w:r w:rsidRPr="007B5E4B">
              <w:rPr>
                <w:rFonts w:ascii="Garamond" w:eastAsia="Times New Roman" w:hAnsi="Garamond" w:cs="Times New Roman"/>
                <w:b/>
                <w:position w:val="-12"/>
              </w:rPr>
              <w:t xml:space="preserve"> </w:t>
            </w:r>
            <w:r w:rsidRPr="007B5E4B">
              <w:rPr>
                <w:rFonts w:ascii="Garamond" w:eastAsia="Times New Roman" w:hAnsi="Garamond" w:cs="Times New Roman"/>
              </w:rPr>
              <w:t>−</w:t>
            </w:r>
            <w:r w:rsidRPr="007B5E4B" w:rsidDel="00DA5833">
              <w:rPr>
                <w:rFonts w:ascii="Garamond" w:eastAsia="Times New Roman" w:hAnsi="Garamond" w:cs="Times New Roman"/>
                <w:b/>
              </w:rPr>
              <w:t xml:space="preserve"> </w:t>
            </w:r>
            <w:r w:rsidRPr="007B5E4B" w:rsidDel="00DA5833">
              <w:rPr>
                <w:rFonts w:ascii="Garamond" w:eastAsia="Times New Roman" w:hAnsi="Garamond" w:cs="Times New Roman"/>
              </w:rPr>
              <w:t xml:space="preserve">фактический объем производства электрической энергии в ГТП генерации в час </w:t>
            </w:r>
            <w:r w:rsidRPr="007B5E4B" w:rsidDel="00DA5833">
              <w:rPr>
                <w:rFonts w:ascii="Garamond" w:eastAsia="Times New Roman" w:hAnsi="Garamond" w:cs="Times New Roman"/>
                <w:i/>
              </w:rPr>
              <w:t>h</w:t>
            </w:r>
            <w:r w:rsidRPr="007B5E4B" w:rsidDel="00DA5833">
              <w:rPr>
                <w:rFonts w:ascii="Garamond" w:eastAsia="Times New Roman" w:hAnsi="Garamond" w:cs="Times New Roman"/>
              </w:rPr>
              <w:t xml:space="preserve">, определяемый в соответствии с </w:t>
            </w:r>
            <w:r w:rsidRPr="007B5E4B">
              <w:rPr>
                <w:rFonts w:ascii="Garamond" w:eastAsia="Times New Roman" w:hAnsi="Garamond" w:cs="Times New Roman"/>
              </w:rPr>
              <w:t>п. 11 настоящего Регламента</w:t>
            </w:r>
            <w:r w:rsidRPr="007B5E4B" w:rsidDel="00DA5833">
              <w:rPr>
                <w:rFonts w:ascii="Garamond" w:eastAsia="Times New Roman" w:hAnsi="Garamond" w:cs="Times New Roman"/>
                <w:i/>
              </w:rPr>
              <w:t>.</w:t>
            </w:r>
          </w:p>
          <w:p w14:paraId="2B558BDE" w14:textId="269BA3A8" w:rsidR="007E78E2" w:rsidRPr="007B5E4B" w:rsidDel="00DA5833" w:rsidRDefault="007E78E2" w:rsidP="00FB3044">
            <w:pPr>
              <w:widowControl w:val="0"/>
              <w:spacing w:before="120" w:after="120"/>
              <w:jc w:val="both"/>
              <w:outlineLvl w:val="2"/>
              <w:rPr>
                <w:rFonts w:ascii="Garamond" w:eastAsia="Times New Roman" w:hAnsi="Garamond" w:cs="Times New Roman"/>
              </w:rPr>
            </w:pPr>
            <m:oMath>
              <m:r>
                <m:rPr>
                  <m:sty m:val="bi"/>
                </m:rPr>
                <w:rPr>
                  <w:rFonts w:ascii="Cambria Math" w:eastAsia="Times New Roman" w:hAnsi="Cambria Math" w:cs="Times New Roman"/>
                </w:rPr>
                <m:t>V</m:t>
              </m:r>
              <m:sSubSup>
                <m:sSubSupPr>
                  <m:ctrlPr>
                    <w:rPr>
                      <w:rFonts w:ascii="Cambria Math" w:eastAsia="Times New Roman" w:hAnsi="Cambria Math" w:cs="Times New Roman"/>
                      <w:b/>
                      <w:i/>
                    </w:rPr>
                  </m:ctrlPr>
                </m:sSubSupPr>
                <m:e>
                  <m:r>
                    <m:rPr>
                      <m:sty m:val="bi"/>
                    </m:rPr>
                    <w:rPr>
                      <w:rFonts w:ascii="Cambria Math" w:eastAsia="Times New Roman" w:hAnsi="Cambria Math" w:cs="Times New Roman"/>
                    </w:rPr>
                    <m:t>S</m:t>
                  </m:r>
                </m:e>
                <m:sub>
                  <m:r>
                    <m:rPr>
                      <m:sty m:val="bi"/>
                    </m:rPr>
                    <w:rPr>
                      <w:rFonts w:ascii="Cambria Math" w:eastAsia="Times New Roman" w:hAnsi="Cambria Math" w:cs="Times New Roman"/>
                    </w:rPr>
                    <m:t>i,p,z,h</m:t>
                  </m:r>
                </m:sub>
                <m:sup>
                  <m:r>
                    <m:rPr>
                      <m:sty m:val="bi"/>
                    </m:rPr>
                    <w:rPr>
                      <w:rFonts w:ascii="Cambria Math" w:eastAsia="Times New Roman" w:hAnsi="Cambria Math" w:cs="Times New Roman"/>
                    </w:rPr>
                    <m:t>факт</m:t>
                  </m:r>
                </m:sup>
              </m:sSubSup>
            </m:oMath>
            <w:r w:rsidRPr="007B5E4B">
              <w:rPr>
                <w:rFonts w:ascii="Garamond" w:eastAsia="Times New Roman" w:hAnsi="Garamond" w:cs="Times New Roman"/>
                <w:b/>
                <w:position w:val="-14"/>
              </w:rPr>
              <w:t xml:space="preserve"> </w:t>
            </w:r>
            <w:r w:rsidRPr="007B5E4B">
              <w:rPr>
                <w:rFonts w:ascii="Garamond" w:eastAsia="Times New Roman" w:hAnsi="Garamond" w:cs="Times New Roman"/>
              </w:rPr>
              <w:t>−</w:t>
            </w:r>
            <w:r w:rsidRPr="007B5E4B" w:rsidDel="00DA5833">
              <w:rPr>
                <w:rFonts w:ascii="Garamond" w:eastAsia="Times New Roman" w:hAnsi="Garamond" w:cs="Times New Roman"/>
                <w:b/>
              </w:rPr>
              <w:t xml:space="preserve"> </w:t>
            </w:r>
            <w:r w:rsidRPr="007B5E4B" w:rsidDel="00DA5833">
              <w:rPr>
                <w:rFonts w:ascii="Garamond" w:eastAsia="Times New Roman" w:hAnsi="Garamond" w:cs="Times New Roman"/>
              </w:rPr>
              <w:t>величина фактического объ</w:t>
            </w:r>
            <w:r w:rsidRPr="007B5E4B">
              <w:rPr>
                <w:rFonts w:ascii="Garamond" w:eastAsia="Times New Roman" w:hAnsi="Garamond" w:cs="Times New Roman"/>
              </w:rPr>
              <w:t>е</w:t>
            </w:r>
            <w:r w:rsidRPr="007B5E4B" w:rsidDel="00DA5833">
              <w:rPr>
                <w:rFonts w:ascii="Garamond" w:eastAsia="Times New Roman" w:hAnsi="Garamond" w:cs="Times New Roman"/>
              </w:rPr>
              <w:t xml:space="preserve">ма потребления в ГТП потребления поставщика </w:t>
            </w:r>
            <w:r w:rsidRPr="007B5E4B" w:rsidDel="00DA5833">
              <w:rPr>
                <w:rFonts w:ascii="Garamond" w:eastAsia="Times New Roman" w:hAnsi="Garamond" w:cs="Times New Roman"/>
                <w:i/>
              </w:rPr>
              <w:t>p</w:t>
            </w:r>
            <w:r w:rsidRPr="007B5E4B" w:rsidDel="00DA5833">
              <w:rPr>
                <w:rFonts w:ascii="Garamond" w:eastAsia="Times New Roman" w:hAnsi="Garamond" w:cs="Times New Roman"/>
              </w:rPr>
              <w:t xml:space="preserve"> в час </w:t>
            </w:r>
            <w:r w:rsidRPr="007B5E4B" w:rsidDel="00DA5833">
              <w:rPr>
                <w:rFonts w:ascii="Garamond" w:eastAsia="Times New Roman" w:hAnsi="Garamond" w:cs="Times New Roman"/>
                <w:i/>
              </w:rPr>
              <w:t>h</w:t>
            </w:r>
            <w:r w:rsidRPr="007B5E4B" w:rsidDel="00DA5833">
              <w:rPr>
                <w:rFonts w:ascii="Garamond" w:eastAsia="Times New Roman" w:hAnsi="Garamond" w:cs="Times New Roman"/>
              </w:rPr>
              <w:t xml:space="preserve">, определяемый в соответствии с </w:t>
            </w:r>
            <w:r w:rsidRPr="007B5E4B">
              <w:rPr>
                <w:rFonts w:ascii="Garamond" w:eastAsia="Times New Roman" w:hAnsi="Garamond" w:cs="Times New Roman"/>
              </w:rPr>
              <w:t>п. 11 настоящего Регламента.</w:t>
            </w:r>
          </w:p>
          <w:p w14:paraId="0BE38510" w14:textId="70C98C1F" w:rsidR="007E78E2" w:rsidRPr="007B5E4B" w:rsidRDefault="007E78E2" w:rsidP="00FB3044">
            <w:pPr>
              <w:widowControl w:val="0"/>
              <w:spacing w:before="120" w:after="120"/>
              <w:ind w:firstLine="600"/>
              <w:jc w:val="both"/>
              <w:rPr>
                <w:rFonts w:ascii="Garamond" w:eastAsia="Times New Roman" w:hAnsi="Garamond" w:cs="Times New Roman"/>
              </w:rPr>
            </w:pPr>
            <w:r w:rsidRPr="007B5E4B">
              <w:rPr>
                <w:rFonts w:ascii="Garamond" w:eastAsia="Times New Roman" w:hAnsi="Garamond" w:cs="Times New Roman"/>
              </w:rPr>
              <w:t xml:space="preserve">Для расчета величины </w:t>
            </w:r>
            <m:oMath>
              <m:r>
                <w:rPr>
                  <w:rFonts w:ascii="Cambria Math" w:eastAsia="Times New Roman" w:hAnsi="Cambria Math" w:cs="Times New Roman"/>
                </w:rPr>
                <m:t>V</m:t>
              </m:r>
              <m:sSubSup>
                <m:sSubSupPr>
                  <m:ctrlPr>
                    <w:rPr>
                      <w:rFonts w:ascii="Cambria Math" w:eastAsia="Times New Roman" w:hAnsi="Cambria Math" w:cs="Times New Roman"/>
                      <w:i/>
                    </w:rPr>
                  </m:ctrlPr>
                </m:sSubSupPr>
                <m:e>
                  <m:r>
                    <w:rPr>
                      <w:rFonts w:ascii="Cambria Math" w:eastAsia="Times New Roman" w:hAnsi="Cambria Math" w:cs="Times New Roman"/>
                    </w:rPr>
                    <m:t>G</m:t>
                  </m:r>
                </m:e>
                <m:sub>
                  <m:r>
                    <w:rPr>
                      <w:rFonts w:ascii="Cambria Math" w:eastAsia="Times New Roman" w:hAnsi="Cambria Math" w:cs="Times New Roman"/>
                    </w:rPr>
                    <m:t>D,i,q(имп),z,h</m:t>
                  </m:r>
                </m:sub>
                <m:sup>
                  <m:r>
                    <w:rPr>
                      <w:rFonts w:ascii="Cambria Math" w:eastAsia="Times New Roman" w:hAnsi="Cambria Math" w:cs="Times New Roman"/>
                    </w:rPr>
                    <m:t>допуст_ген</m:t>
                  </m:r>
                </m:sup>
              </m:sSubSup>
            </m:oMath>
            <w:r w:rsidRPr="007B5E4B">
              <w:rPr>
                <w:rFonts w:ascii="Garamond" w:eastAsia="Times New Roman" w:hAnsi="Garamond" w:cs="Times New Roman"/>
              </w:rPr>
              <w:t xml:space="preserve"> в отношении ГТП импорта необходимо определить:</w:t>
            </w:r>
          </w:p>
          <w:p w14:paraId="3274803E" w14:textId="7777777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lang w:eastAsia="ru-RU"/>
              </w:rPr>
              <w:t>−</w:t>
            </w:r>
            <w:r w:rsidRPr="007B5E4B">
              <w:rPr>
                <w:rFonts w:ascii="Garamond" w:eastAsia="Times New Roman" w:hAnsi="Garamond" w:cs="Times New Roman"/>
              </w:rPr>
              <w:t xml:space="preserve"> объем плановой продажи ГТП импорта </w:t>
            </w:r>
            <w:r w:rsidRPr="007B5E4B">
              <w:rPr>
                <w:rFonts w:ascii="Garamond" w:eastAsia="Times New Roman" w:hAnsi="Garamond" w:cs="Times New Roman"/>
                <w:i/>
                <w:lang w:val="en-US"/>
              </w:rPr>
              <w:t>q</w:t>
            </w:r>
            <w:r w:rsidRPr="007B5E4B">
              <w:rPr>
                <w:rFonts w:ascii="Garamond" w:eastAsia="Times New Roman" w:hAnsi="Garamond" w:cs="Times New Roman"/>
                <w:i/>
              </w:rPr>
              <w:t xml:space="preserve">(имп) </w:t>
            </w:r>
            <w:r w:rsidRPr="007B5E4B">
              <w:rPr>
                <w:rFonts w:ascii="Garamond" w:eastAsia="Times New Roman" w:hAnsi="Garamond" w:cs="Times New Roman"/>
              </w:rPr>
              <w:t xml:space="preserve">по двустороннему договору:  </w:t>
            </w:r>
          </w:p>
          <w:p w14:paraId="3A68A4AA" w14:textId="0BC71CF0" w:rsidR="007E78E2" w:rsidRPr="007B5E4B" w:rsidRDefault="007E78E2" w:rsidP="00FB3044">
            <w:pPr>
              <w:widowControl w:val="0"/>
              <w:spacing w:before="120" w:after="120"/>
              <w:jc w:val="both"/>
              <w:outlineLvl w:val="2"/>
              <w:rPr>
                <w:rFonts w:ascii="Garamond" w:eastAsia="Times New Roman" w:hAnsi="Garamond" w:cs="Times New Roman"/>
                <w:b/>
                <w:lang w:val="en-US"/>
              </w:rPr>
            </w:pPr>
            <m:oMathPara>
              <m:oMath>
                <m:r>
                  <m:rPr>
                    <m:sty m:val="bi"/>
                  </m:rP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имп</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MIN</m:t>
                </m:r>
                <m:d>
                  <m:dPr>
                    <m:ctrlPr>
                      <w:rPr>
                        <w:rFonts w:ascii="Cambria Math" w:eastAsia="Times New Roman" w:hAnsi="Cambria Math" w:cs="Times New Roman"/>
                        <w:bCs/>
                        <w:i/>
                      </w:rPr>
                    </m:ctrlPr>
                  </m:dPr>
                  <m:e>
                    <m:sSubSup>
                      <m:sSubSupPr>
                        <m:ctrlPr>
                          <w:rPr>
                            <w:rFonts w:ascii="Cambria Math" w:eastAsia="Times New Roman" w:hAnsi="Cambria Math" w:cs="Times New Roman"/>
                            <w:bCs/>
                            <w:i/>
                          </w:rPr>
                        </m:ctrlPr>
                      </m:sSubSupPr>
                      <m:e>
                        <m:r>
                          <w:rPr>
                            <w:rFonts w:ascii="Cambria Math" w:eastAsia="Times New Roman" w:hAnsi="Cambria Math" w:cs="Times New Roman"/>
                          </w:rPr>
                          <m:t>V</m:t>
                        </m:r>
                      </m:e>
                      <m:sub>
                        <m:r>
                          <m:rPr>
                            <m:nor/>
                          </m:rPr>
                          <w:rPr>
                            <w:rFonts w:ascii="Garamond" w:eastAsia="Times New Roman" w:hAnsi="Garamond" w:cs="Times New Roman"/>
                            <w:bCs/>
                            <w:lang w:val="en-US"/>
                          </w:rPr>
                          <m:t>i,k,z,</m:t>
                        </m:r>
                        <m:r>
                          <w:rPr>
                            <w:rFonts w:ascii="Cambria Math" w:eastAsia="Times New Roman" w:hAnsi="Cambria Math" w:cs="Times New Roman"/>
                            <w:lang w:val="en-US"/>
                          </w:rPr>
                          <m:t>h</m:t>
                        </m:r>
                        <m:ctrlPr>
                          <w:rPr>
                            <w:rFonts w:ascii="Cambria Math" w:eastAsia="Times New Roman" w:hAnsi="Cambria Math" w:cs="Times New Roman"/>
                            <w:bCs/>
                          </w:rPr>
                        </m:ctrlPr>
                      </m:sub>
                      <m:sup>
                        <m:r>
                          <w:rPr>
                            <w:rFonts w:ascii="Cambria Math" w:eastAsia="Times New Roman" w:hAnsi="Cambria Math" w:cs="Times New Roman"/>
                          </w:rPr>
                          <m:t>ППП</m:t>
                        </m:r>
                        <m:r>
                          <w:rPr>
                            <w:rFonts w:ascii="Cambria Math" w:eastAsia="Times New Roman" w:hAnsi="Cambria Math" w:cs="Times New Roman"/>
                            <w:lang w:val="en-US"/>
                          </w:rPr>
                          <m:t>_</m:t>
                        </m:r>
                        <m:r>
                          <w:rPr>
                            <w:rFonts w:ascii="Cambria Math" w:eastAsia="Times New Roman" w:hAnsi="Cambria Math" w:cs="Times New Roman"/>
                          </w:rPr>
                          <m:t>сеч</m:t>
                        </m:r>
                      </m:sup>
                    </m:sSubSup>
                    <m:r>
                      <w:rPr>
                        <w:rFonts w:ascii="Cambria Math" w:eastAsia="Times New Roman" w:hAnsi="Cambria Math" w:cs="Times New Roman"/>
                        <w:lang w:val="en-US"/>
                      </w:rPr>
                      <m:t>;0</m:t>
                    </m:r>
                  </m:e>
                </m:d>
                <m:r>
                  <m:rPr>
                    <m:sty m:val="bi"/>
                  </m:rPr>
                  <w:rPr>
                    <w:rFonts w:ascii="Cambria Math" w:eastAsia="Times New Roman" w:hAnsi="Cambria Math" w:cs="Times New Roman"/>
                    <w:b/>
                    <w:i/>
                    <w:lang w:val="en-US"/>
                  </w:rPr>
                  <m:t> </m:t>
                </m:r>
              </m:oMath>
            </m:oMathPara>
          </w:p>
          <w:p w14:paraId="5B81D4F0" w14:textId="77777777" w:rsidR="007E78E2" w:rsidRPr="007B5E4B" w:rsidRDefault="007E78E2"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w:t>
            </w:r>
            <w:r w:rsidRPr="007B5E4B">
              <w:rPr>
                <w:rFonts w:ascii="Garamond" w:eastAsia="Times New Roman" w:hAnsi="Garamond" w:cs="Times New Roman"/>
                <w:b/>
              </w:rPr>
              <w:t xml:space="preserve"> </w:t>
            </w:r>
            <w:r w:rsidRPr="007B5E4B">
              <w:rPr>
                <w:rFonts w:ascii="Garamond" w:eastAsia="Times New Roman" w:hAnsi="Garamond" w:cs="Times New Roman"/>
              </w:rPr>
              <w:t xml:space="preserve">объем фактической продажи ГТП импорта </w:t>
            </w:r>
            <w:r w:rsidRPr="007B5E4B">
              <w:rPr>
                <w:rFonts w:ascii="Garamond" w:eastAsia="Times New Roman" w:hAnsi="Garamond" w:cs="Times New Roman"/>
                <w:i/>
                <w:lang w:val="en-US"/>
              </w:rPr>
              <w:t>q</w:t>
            </w:r>
            <w:r w:rsidRPr="007B5E4B">
              <w:rPr>
                <w:rFonts w:ascii="Garamond" w:eastAsia="Times New Roman" w:hAnsi="Garamond" w:cs="Times New Roman"/>
                <w:i/>
              </w:rPr>
              <w:t xml:space="preserve">(имп) </w:t>
            </w:r>
            <w:r w:rsidRPr="007B5E4B">
              <w:rPr>
                <w:rFonts w:ascii="Garamond" w:eastAsia="Times New Roman" w:hAnsi="Garamond" w:cs="Times New Roman"/>
              </w:rPr>
              <w:t xml:space="preserve">по двустороннему договору:  </w:t>
            </w:r>
          </w:p>
          <w:p w14:paraId="1ED2EA75" w14:textId="77777777" w:rsidR="007E78E2" w:rsidRPr="007B5E4B" w:rsidRDefault="007E78E2" w:rsidP="00FB3044">
            <w:pPr>
              <w:widowControl w:val="0"/>
              <w:spacing w:before="120" w:after="120"/>
              <w:jc w:val="center"/>
              <w:outlineLvl w:val="2"/>
              <w:rPr>
                <w:rFonts w:ascii="Garamond" w:eastAsia="Times New Roman" w:hAnsi="Garamond" w:cs="Times New Roman"/>
                <w:b/>
              </w:rPr>
            </w:pPr>
            <w:r w:rsidRPr="007B5E4B">
              <w:rPr>
                <w:rFonts w:ascii="Garamond" w:eastAsia="Times New Roman" w:hAnsi="Garamond" w:cs="Times New Roman"/>
                <w:b/>
                <w:position w:val="-12"/>
              </w:rPr>
              <w:object w:dxaOrig="2560" w:dyaOrig="340" w14:anchorId="09E54AEA">
                <v:shape id="_x0000_i1069" type="#_x0000_t75" style="width:164.75pt;height:21.8pt" o:ole="">
                  <v:imagedata r:id="rId76" o:title=""/>
                </v:shape>
                <o:OLEObject Type="Embed" ProgID="Equation.3" ShapeID="_x0000_i1069" DrawAspect="Content" ObjectID="_1791149172" r:id="rId77"/>
              </w:object>
            </w:r>
            <w:r w:rsidRPr="007B5E4B">
              <w:rPr>
                <w:rFonts w:ascii="Garamond" w:eastAsia="Times New Roman" w:hAnsi="Garamond" w:cs="Times New Roman"/>
                <w:position w:val="-12"/>
              </w:rPr>
              <w:t>.</w:t>
            </w:r>
          </w:p>
          <w:p w14:paraId="1C795A3B" w14:textId="77777777" w:rsidR="007E78E2" w:rsidRPr="007B5E4B" w:rsidRDefault="007E78E2"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При этом:</w:t>
            </w:r>
            <w:r w:rsidRPr="007B5E4B">
              <w:rPr>
                <w:rFonts w:ascii="Garamond" w:eastAsia="Times New Roman" w:hAnsi="Garamond" w:cs="Times New Roman"/>
              </w:rPr>
              <w:tab/>
            </w:r>
          </w:p>
          <w:p w14:paraId="76874719" w14:textId="6611BC8A" w:rsidR="007E78E2" w:rsidRPr="007B5E4B" w:rsidRDefault="00BF7DB1" w:rsidP="00FB3044">
            <w:pPr>
              <w:widowControl w:val="0"/>
              <w:spacing w:before="120" w:after="120"/>
              <w:jc w:val="both"/>
              <w:outlineLvl w:val="2"/>
              <w:rPr>
                <w:rFonts w:ascii="Garamond" w:eastAsia="Times New Roman" w:hAnsi="Garamond" w:cs="Times New Roman"/>
              </w:rPr>
            </w:pPr>
            <m:oMath>
              <m:sSubSup>
                <m:sSubSupPr>
                  <m:ctrlPr>
                    <w:rPr>
                      <w:rFonts w:ascii="Cambria Math" w:eastAsia="Times New Roman" w:hAnsi="Cambria Math" w:cs="Times New Roman"/>
                      <w:bCs/>
                      <w:i/>
                    </w:rPr>
                  </m:ctrlPr>
                </m:sSubSupPr>
                <m:e>
                  <m:r>
                    <w:rPr>
                      <w:rFonts w:ascii="Cambria Math" w:eastAsia="Times New Roman" w:hAnsi="Cambria Math" w:cs="Times New Roman"/>
                    </w:rPr>
                    <m:t>V</m:t>
                  </m:r>
                </m:e>
                <m:sub>
                  <m:r>
                    <m:rPr>
                      <m:nor/>
                    </m:rPr>
                    <w:rPr>
                      <w:rFonts w:ascii="Garamond" w:eastAsia="Times New Roman" w:hAnsi="Garamond" w:cs="Times New Roman"/>
                      <w:bCs/>
                    </w:rPr>
                    <m:t>i,k,z,</m:t>
                  </m:r>
                  <m:r>
                    <w:rPr>
                      <w:rFonts w:ascii="Cambria Math" w:eastAsia="Times New Roman" w:hAnsi="Cambria Math" w:cs="Times New Roman"/>
                    </w:rPr>
                    <m:t>h</m:t>
                  </m:r>
                  <m:ctrlPr>
                    <w:rPr>
                      <w:rFonts w:ascii="Cambria Math" w:eastAsia="Times New Roman" w:hAnsi="Cambria Math" w:cs="Times New Roman"/>
                      <w:bCs/>
                    </w:rPr>
                  </m:ctrlPr>
                </m:sub>
                <m:sup>
                  <m:r>
                    <w:rPr>
                      <w:rFonts w:ascii="Cambria Math" w:eastAsia="Times New Roman" w:hAnsi="Cambria Math" w:cs="Times New Roman"/>
                    </w:rPr>
                    <m:t>ППП_сеч</m:t>
                  </m:r>
                </m:sup>
              </m:sSubSup>
            </m:oMath>
            <w:r w:rsidR="007E78E2" w:rsidRPr="007B5E4B">
              <w:rPr>
                <w:rFonts w:ascii="Garamond" w:eastAsia="Times New Roman" w:hAnsi="Garamond" w:cs="Times New Roman"/>
              </w:rPr>
              <w:t xml:space="preserve"> </w:t>
            </w:r>
            <w:r w:rsidR="007E78E2" w:rsidRPr="007B5E4B">
              <w:rPr>
                <w:rFonts w:ascii="Garamond" w:eastAsia="Times New Roman" w:hAnsi="Garamond" w:cs="Times New Roman"/>
                <w:b/>
              </w:rPr>
              <w:t>–</w:t>
            </w:r>
            <w:r w:rsidR="007E78E2" w:rsidRPr="007B5E4B">
              <w:rPr>
                <w:rFonts w:ascii="Garamond" w:eastAsia="Times New Roman" w:hAnsi="Garamond" w:cs="Times New Roman"/>
              </w:rPr>
              <w:t xml:space="preserve"> согласованный плановый объем перетока по сечению экспорта импорта </w:t>
            </w:r>
            <w:r w:rsidR="007E78E2" w:rsidRPr="007B5E4B">
              <w:rPr>
                <w:rFonts w:ascii="Garamond" w:eastAsia="Times New Roman" w:hAnsi="Garamond" w:cs="Times New Roman"/>
                <w:i/>
                <w:lang w:val="en-US"/>
              </w:rPr>
              <w:t>k</w:t>
            </w:r>
            <w:r w:rsidR="007E78E2" w:rsidRPr="007B5E4B">
              <w:rPr>
                <w:rFonts w:ascii="Garamond" w:eastAsia="Times New Roman" w:hAnsi="Garamond" w:cs="Times New Roman"/>
              </w:rPr>
              <w:t xml:space="preserve">, определенный в соответствии с п. 4 настоящего </w:t>
            </w:r>
            <w:r w:rsidR="007E78E2" w:rsidRPr="007B5E4B">
              <w:rPr>
                <w:rFonts w:ascii="Garamond" w:eastAsia="Times New Roman" w:hAnsi="Garamond" w:cs="Times New Roman"/>
              </w:rPr>
              <w:lastRenderedPageBreak/>
              <w:t>Регламента;</w:t>
            </w:r>
            <w:r w:rsidR="007E78E2" w:rsidRPr="007B5E4B">
              <w:rPr>
                <w:rFonts w:ascii="Garamond" w:eastAsia="Times New Roman" w:hAnsi="Garamond" w:cs="Times New Roman"/>
              </w:rPr>
              <w:tab/>
            </w:r>
            <w:r w:rsidR="007E78E2" w:rsidRPr="007B5E4B">
              <w:rPr>
                <w:rFonts w:ascii="Garamond" w:eastAsia="Times New Roman" w:hAnsi="Garamond" w:cs="Times New Roman"/>
              </w:rPr>
              <w:tab/>
            </w:r>
          </w:p>
          <w:p w14:paraId="3EBF76BA" w14:textId="3764D4F3" w:rsidR="007E78E2" w:rsidRPr="007B5E4B" w:rsidRDefault="007E78E2" w:rsidP="00FB3044">
            <w:pPr>
              <w:widowControl w:val="0"/>
              <w:spacing w:before="120" w:after="120"/>
              <w:jc w:val="both"/>
              <w:outlineLvl w:val="2"/>
              <w:rPr>
                <w:rFonts w:ascii="Garamond" w:eastAsia="Times New Roman" w:hAnsi="Garamond" w:cs="Times New Roman"/>
              </w:rPr>
            </w:pPr>
            <m:oMath>
              <m:r>
                <m:rPr>
                  <m:sty m:val="bi"/>
                </m:rPr>
                <w:rPr>
                  <w:rFonts w:ascii="Cambria Math" w:eastAsia="Times New Roman" w:hAnsi="Cambria Math" w:cs="Times New Roman"/>
                </w:rPr>
                <m:t>V</m:t>
              </m:r>
              <m:sSubSup>
                <m:sSubSupPr>
                  <m:ctrlPr>
                    <w:rPr>
                      <w:rFonts w:ascii="Cambria Math" w:eastAsia="Times New Roman" w:hAnsi="Cambria Math" w:cs="Times New Roman"/>
                      <w:b/>
                      <w:i/>
                    </w:rPr>
                  </m:ctrlPr>
                </m:sSubSupPr>
                <m:e>
                  <m:r>
                    <m:rPr>
                      <m:sty m:val="bi"/>
                    </m:rPr>
                    <w:rPr>
                      <w:rFonts w:ascii="Cambria Math" w:eastAsia="Times New Roman" w:hAnsi="Cambria Math" w:cs="Times New Roman"/>
                    </w:rPr>
                    <m:t>S</m:t>
                  </m:r>
                </m:e>
                <m:sub>
                  <m:r>
                    <m:rPr>
                      <m:sty m:val="bi"/>
                    </m:rPr>
                    <w:rPr>
                      <w:rFonts w:ascii="Cambria Math" w:eastAsia="Times New Roman" w:hAnsi="Cambria Math" w:cs="Times New Roman"/>
                    </w:rPr>
                    <m:t>i,k,z,h</m:t>
                  </m:r>
                </m:sub>
                <m:sup>
                  <m:r>
                    <m:rPr>
                      <m:sty m:val="bi"/>
                    </m:rPr>
                    <w:rPr>
                      <w:rFonts w:ascii="Cambria Math" w:eastAsia="Times New Roman" w:hAnsi="Cambria Math" w:cs="Times New Roman"/>
                    </w:rPr>
                    <m:t>факт</m:t>
                  </m:r>
                </m:sup>
              </m:sSubSup>
            </m:oMath>
            <w:r w:rsidRPr="007B5E4B">
              <w:rPr>
                <w:rFonts w:ascii="Garamond" w:eastAsia="Times New Roman" w:hAnsi="Garamond" w:cs="Times New Roman"/>
              </w:rPr>
              <w:t xml:space="preserve"> – фактический объем перетока электроэнергии в сечении экспорта-импорта </w:t>
            </w:r>
            <w:r w:rsidRPr="007B5E4B">
              <w:rPr>
                <w:rFonts w:ascii="Garamond" w:eastAsia="Times New Roman" w:hAnsi="Garamond" w:cs="Times New Roman"/>
                <w:i/>
                <w:lang w:val="en-US"/>
              </w:rPr>
              <w:t>k</w:t>
            </w:r>
            <w:r w:rsidRPr="007B5E4B">
              <w:rPr>
                <w:rFonts w:ascii="Garamond" w:eastAsia="Times New Roman" w:hAnsi="Garamond" w:cs="Times New Roman"/>
              </w:rPr>
              <w:t xml:space="preserve"> в час </w:t>
            </w:r>
            <w:r w:rsidRPr="007B5E4B">
              <w:rPr>
                <w:rFonts w:ascii="Garamond" w:eastAsia="Times New Roman" w:hAnsi="Garamond" w:cs="Times New Roman"/>
                <w:i/>
              </w:rPr>
              <w:t>h</w:t>
            </w:r>
            <w:r w:rsidRPr="007B5E4B">
              <w:rPr>
                <w:rFonts w:ascii="Garamond" w:eastAsia="Times New Roman" w:hAnsi="Garamond" w:cs="Times New Roman"/>
              </w:rPr>
              <w:t>, определяемый в соответствии с п. 11 настоящего Регламента.</w:t>
            </w:r>
          </w:p>
          <w:p w14:paraId="7CD26578" w14:textId="77777777" w:rsidR="007E78E2" w:rsidRPr="007B5E4B" w:rsidRDefault="007E78E2" w:rsidP="00FB3044">
            <w:pPr>
              <w:widowControl w:val="0"/>
              <w:spacing w:before="120" w:after="120"/>
              <w:outlineLvl w:val="2"/>
              <w:rPr>
                <w:rFonts w:ascii="Garamond" w:eastAsia="Times New Roman" w:hAnsi="Garamond" w:cs="Times New Roman"/>
                <w:b/>
              </w:rPr>
            </w:pPr>
          </w:p>
        </w:tc>
        <w:tc>
          <w:tcPr>
            <w:tcW w:w="7229" w:type="dxa"/>
            <w:vAlign w:val="center"/>
          </w:tcPr>
          <w:p w14:paraId="608DE267" w14:textId="77777777" w:rsidR="007E78E2" w:rsidRPr="007B5E4B" w:rsidRDefault="007E78E2" w:rsidP="00FB3044">
            <w:pPr>
              <w:widowControl w:val="0"/>
              <w:spacing w:before="120" w:after="120"/>
              <w:ind w:left="600" w:hanging="480"/>
              <w:jc w:val="both"/>
              <w:outlineLvl w:val="2"/>
              <w:rPr>
                <w:rFonts w:ascii="Garamond" w:eastAsia="Times New Roman" w:hAnsi="Garamond" w:cs="Times New Roman"/>
                <w:b/>
              </w:rPr>
            </w:pPr>
            <w:r w:rsidRPr="007B5E4B">
              <w:rPr>
                <w:rFonts w:ascii="Garamond" w:eastAsia="Times New Roman" w:hAnsi="Garamond" w:cs="Times New Roman"/>
                <w:b/>
              </w:rPr>
              <w:lastRenderedPageBreak/>
              <w:t xml:space="preserve">6.5. Расчет допустимого объема генерации (импорта) по двусторонним договорам </w:t>
            </w:r>
          </w:p>
          <w:p w14:paraId="3E337816" w14:textId="77777777" w:rsidR="007E78E2" w:rsidRPr="007B5E4B" w:rsidRDefault="007E78E2"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 xml:space="preserve">Коммерческий оператор производит расчет допустимого объема генерации, необходимого для определения объема продажи по двусторонним договорам в отношении станции </w:t>
            </w:r>
            <w:r w:rsidRPr="007B5E4B">
              <w:rPr>
                <w:rFonts w:ascii="Garamond" w:eastAsia="Times New Roman" w:hAnsi="Garamond" w:cs="Times New Roman"/>
                <w:i/>
                <w:lang w:val="en-US"/>
              </w:rPr>
              <w:t>s</w:t>
            </w:r>
            <w:r w:rsidRPr="007B5E4B">
              <w:rPr>
                <w:rFonts w:ascii="Garamond" w:eastAsia="Times New Roman" w:hAnsi="Garamond" w:cs="Times New Roman"/>
              </w:rPr>
              <w:t xml:space="preserve"> или ГТП импорта </w:t>
            </w:r>
            <w:r w:rsidRPr="007B5E4B">
              <w:rPr>
                <w:rFonts w:ascii="Garamond" w:eastAsia="Times New Roman" w:hAnsi="Garamond" w:cs="Times New Roman"/>
                <w:i/>
                <w:lang w:val="en-US"/>
              </w:rPr>
              <w:t>q</w:t>
            </w:r>
            <w:r w:rsidRPr="007B5E4B">
              <w:rPr>
                <w:rFonts w:ascii="Garamond" w:eastAsia="Times New Roman" w:hAnsi="Garamond" w:cs="Times New Roman"/>
                <w:i/>
              </w:rPr>
              <w:t>(имп),</w:t>
            </w:r>
            <w:r w:rsidRPr="007B5E4B">
              <w:rPr>
                <w:rFonts w:ascii="Garamond" w:eastAsia="Times New Roman" w:hAnsi="Garamond" w:cs="Times New Roman"/>
              </w:rPr>
              <w:t xml:space="preserve"> в соответствии со следующей формулой:</w:t>
            </w:r>
          </w:p>
          <w:p w14:paraId="5792C8B2" w14:textId="77777777" w:rsidR="007E78E2" w:rsidRPr="007B5E4B" w:rsidRDefault="007E78E2" w:rsidP="00FB3044">
            <w:pPr>
              <w:widowControl w:val="0"/>
              <w:spacing w:before="120" w:after="120"/>
              <w:jc w:val="center"/>
              <w:outlineLvl w:val="2"/>
              <w:rPr>
                <w:rFonts w:ascii="Garamond" w:eastAsia="Times New Roman" w:hAnsi="Garamond" w:cs="Times New Roman"/>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i,x2,z,h</m:t>
                  </m:r>
                </m:sub>
                <m:sup>
                  <m:r>
                    <w:rPr>
                      <w:rFonts w:ascii="Cambria Math" w:eastAsia="Times New Roman" w:hAnsi="Cambria Math" w:cs="Times New Roman"/>
                    </w:rPr>
                    <m:t>допуст_ген</m:t>
                  </m:r>
                </m:sup>
              </m:sSubSup>
              <m:r>
                <w:rPr>
                  <w:rFonts w:ascii="Cambria Math" w:eastAsia="Times New Roman" w:hAnsi="Cambria Math" w:cs="Times New Roman"/>
                </w:rPr>
                <m:t>=</m:t>
              </m:r>
              <m:nary>
                <m:naryPr>
                  <m:chr m:val="∑"/>
                  <m:supHide m:val="1"/>
                  <m:ctrlPr>
                    <w:rPr>
                      <w:rFonts w:ascii="Cambria Math" w:eastAsia="Times New Roman" w:hAnsi="Cambria Math" w:cs="Times New Roman"/>
                      <w:bCs/>
                      <w:i/>
                    </w:rPr>
                  </m:ctrlPr>
                </m:naryPr>
                <m:sub>
                  <m:eqArr>
                    <m:eqArrPr>
                      <m:ctrlPr>
                        <w:rPr>
                          <w:rFonts w:ascii="Cambria Math" w:eastAsia="Times New Roman" w:hAnsi="Cambria Math" w:cs="Times New Roman"/>
                          <w:bCs/>
                          <w:i/>
                        </w:rPr>
                      </m:ctrlPr>
                    </m:eqArrPr>
                    <m:e>
                      <m:r>
                        <w:rPr>
                          <w:rFonts w:ascii="Cambria Math" w:eastAsia="Times New Roman" w:hAnsi="Cambria Math" w:cs="Times New Roman"/>
                        </w:rPr>
                        <m:t>&amp;q</m:t>
                      </m:r>
                      <m:r>
                        <w:rPr>
                          <w:rFonts w:ascii="Cambria Math" w:eastAsia="Times New Roman" w:hAnsi="Cambria Math" w:cs="Cambria Math"/>
                        </w:rPr>
                        <m:t>∈</m:t>
                      </m:r>
                      <m:r>
                        <w:rPr>
                          <w:rFonts w:ascii="Cambria Math" w:eastAsia="Times New Roman" w:hAnsi="Cambria Math" w:cs="Times New Roman"/>
                        </w:rPr>
                        <m:t>x2</m:t>
                      </m:r>
                    </m:e>
                    <m:e>
                      <m:r>
                        <w:rPr>
                          <w:rFonts w:ascii="Cambria Math" w:eastAsia="Times New Roman" w:hAnsi="Cambria Math" w:cs="Times New Roman"/>
                        </w:rPr>
                        <m:t>&amp;q</m:t>
                      </m:r>
                      <m:r>
                        <w:rPr>
                          <w:rFonts w:ascii="Cambria Math" w:eastAsia="Times New Roman" w:hAnsi="Cambria Math" w:cs="Cambria Math"/>
                        </w:rPr>
                        <m:t>∉</m:t>
                      </m:r>
                      <m:r>
                        <w:rPr>
                          <w:rFonts w:ascii="Cambria Math" w:eastAsia="Times New Roman" w:hAnsi="Cambria Math" w:cs="Times New Roman"/>
                        </w:rPr>
                        <m:t>q(мод)</m:t>
                      </m:r>
                    </m:e>
                  </m:eqArr>
                </m:sub>
                <m:sup/>
                <m:e>
                  <m:r>
                    <w:rPr>
                      <w:rFonts w:ascii="Cambria Math" w:eastAsia="Times New Roman" w:hAnsi="Cambria Math" w:cs="Times New Roman"/>
                    </w:rPr>
                    <m:t>MIN</m:t>
                  </m:r>
                  <m:d>
                    <m:dPr>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i,q,z,h</m:t>
                          </m:r>
                        </m:sub>
                        <m:sup>
                          <m:r>
                            <w:rPr>
                              <w:rFonts w:ascii="Cambria Math" w:eastAsia="Times New Roman" w:hAnsi="Cambria Math" w:cs="Times New Roman"/>
                            </w:rPr>
                            <m:t>план_ДД</m:t>
                          </m:r>
                        </m:sup>
                      </m:sSubSup>
                      <m:r>
                        <w:rPr>
                          <w:rFonts w:ascii="Cambria Math" w:eastAsia="Times New Roman" w:hAnsi="Cambria Math" w:cs="Times New Roman"/>
                        </w:rPr>
                        <m:t>,</m:t>
                      </m:r>
                      <m:r>
                        <w:rPr>
                          <w:rFonts w:ascii="Cambria Math" w:eastAsia="Times New Roman" w:hAnsi="Cambria Math" w:cs="Times New Roman"/>
                          <w:i/>
                        </w:rPr>
                        <m:t> </m:t>
                      </m:r>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i,q,z,h</m:t>
                          </m:r>
                        </m:sub>
                        <m:sup>
                          <m:r>
                            <w:rPr>
                              <w:rFonts w:ascii="Cambria Math" w:eastAsia="Times New Roman" w:hAnsi="Cambria Math" w:cs="Times New Roman"/>
                            </w:rPr>
                            <m:t>факт_ДД</m:t>
                          </m:r>
                        </m:sup>
                      </m:sSubSup>
                    </m:e>
                  </m:d>
                </m:e>
              </m:nary>
            </m:oMath>
            <w:r w:rsidRPr="007B5E4B">
              <w:rPr>
                <w:rFonts w:ascii="Garamond" w:eastAsia="Times New Roman" w:hAnsi="Garamond" w:cs="Times New Roman"/>
                <w:position w:val="-30"/>
              </w:rPr>
              <w:t>.</w:t>
            </w:r>
          </w:p>
          <w:p w14:paraId="352A334D" w14:textId="7777777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rPr>
              <w:t xml:space="preserve">Для расчета величины </w:t>
            </w:r>
            <m:oMath>
              <m:r>
                <w:rPr>
                  <w:rFonts w:ascii="Cambria Math" w:eastAsia="Times New Roman" w:hAnsi="Cambria Math" w:cs="Times New Roman"/>
                </w:rPr>
                <m:t>V</m:t>
              </m:r>
              <m:sSubSup>
                <m:sSubSupPr>
                  <m:ctrlPr>
                    <w:rPr>
                      <w:rFonts w:ascii="Cambria Math" w:eastAsia="Times New Roman" w:hAnsi="Cambria Math" w:cs="Times New Roman"/>
                      <w:i/>
                    </w:rPr>
                  </m:ctrlPr>
                </m:sSubSupPr>
                <m:e>
                  <m:r>
                    <w:rPr>
                      <w:rFonts w:ascii="Cambria Math" w:eastAsia="Times New Roman" w:hAnsi="Cambria Math" w:cs="Times New Roman"/>
                    </w:rPr>
                    <m:t>G</m:t>
                  </m:r>
                </m:e>
                <m:sub>
                  <m:r>
                    <w:rPr>
                      <w:rFonts w:ascii="Cambria Math" w:eastAsia="Times New Roman" w:hAnsi="Cambria Math" w:cs="Times New Roman"/>
                    </w:rPr>
                    <m:t>D,i,s,z,h</m:t>
                  </m:r>
                </m:sub>
                <m:sup>
                  <m:r>
                    <w:rPr>
                      <w:rFonts w:ascii="Cambria Math" w:eastAsia="Times New Roman" w:hAnsi="Cambria Math" w:cs="Times New Roman"/>
                    </w:rPr>
                    <m:t>допуст_ген</m:t>
                  </m:r>
                </m:sup>
              </m:sSubSup>
            </m:oMath>
            <w:r w:rsidRPr="007B5E4B">
              <w:rPr>
                <w:rFonts w:ascii="Garamond" w:eastAsia="Times New Roman" w:hAnsi="Garamond" w:cs="Times New Roman"/>
              </w:rPr>
              <w:t xml:space="preserve"> в отношении станции необходимо определить:</w:t>
            </w:r>
          </w:p>
          <w:p w14:paraId="2EFED442" w14:textId="7777777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lang w:eastAsia="ru-RU"/>
              </w:rPr>
              <w:t>−</w:t>
            </w:r>
            <w:r w:rsidRPr="007B5E4B">
              <w:rPr>
                <w:rFonts w:ascii="Garamond" w:eastAsia="Times New Roman" w:hAnsi="Garamond" w:cs="Times New Roman"/>
              </w:rPr>
              <w:t xml:space="preserve"> объем плановой продажи по ГТП генерации </w:t>
            </w:r>
            <w:r w:rsidRPr="007B5E4B">
              <w:rPr>
                <w:rFonts w:ascii="Garamond" w:eastAsia="Times New Roman" w:hAnsi="Garamond" w:cs="Times New Roman"/>
                <w:i/>
                <w:lang w:val="en-US"/>
              </w:rPr>
              <w:t>q</w:t>
            </w:r>
            <w:r w:rsidRPr="007B5E4B">
              <w:rPr>
                <w:rFonts w:ascii="Garamond" w:eastAsia="Times New Roman" w:hAnsi="Garamond" w:cs="Times New Roman"/>
              </w:rPr>
              <w:t xml:space="preserve">, принадлежащих указанной станции </w:t>
            </w:r>
            <w:r w:rsidRPr="007B5E4B">
              <w:rPr>
                <w:rFonts w:ascii="Garamond" w:eastAsia="Times New Roman" w:hAnsi="Garamond" w:cs="Times New Roman"/>
                <w:i/>
                <w:lang w:val="en-US"/>
              </w:rPr>
              <w:t>s</w:t>
            </w:r>
            <w:r w:rsidRPr="007B5E4B">
              <w:rPr>
                <w:rFonts w:ascii="Garamond" w:eastAsia="Times New Roman" w:hAnsi="Garamond" w:cs="Times New Roman"/>
                <w:i/>
              </w:rPr>
              <w:t xml:space="preserve"> </w:t>
            </w:r>
            <w:r w:rsidRPr="007B5E4B">
              <w:rPr>
                <w:rFonts w:ascii="Garamond" w:eastAsia="Times New Roman" w:hAnsi="Garamond" w:cs="Times New Roman"/>
              </w:rPr>
              <w:t xml:space="preserve">по двустороннему договору:  </w:t>
            </w:r>
          </w:p>
          <w:p w14:paraId="0121C62A" w14:textId="2FFEB2FA" w:rsidR="007E78E2" w:rsidRPr="007B5E4B" w:rsidRDefault="007E78E2" w:rsidP="00FB3044">
            <w:pPr>
              <w:widowControl w:val="0"/>
              <w:spacing w:before="120" w:after="120"/>
              <w:outlineLvl w:val="2"/>
              <w:rPr>
                <w:rFonts w:ascii="Garamond" w:eastAsia="Times New Roman" w:hAnsi="Garamond" w:cs="Times New Roman"/>
                <w:lang w:val="en-US"/>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m:rPr>
                          <m:nor/>
                        </m:rPr>
                        <w:rPr>
                          <w:rFonts w:ascii="Garamond" w:eastAsia="Times New Roman" w:hAnsi="Garamond" w:cs="Times New Roman"/>
                          <w:bCs/>
                          <w:lang w:val="en-US"/>
                        </w:rPr>
                        <m:t>i,q,z,h</m:t>
                      </m:r>
                      <m:ctrlPr>
                        <w:rPr>
                          <w:rFonts w:ascii="Cambria Math" w:eastAsia="Times New Roman" w:hAnsi="Cambria Math" w:cs="Times New Roman"/>
                          <w:bCs/>
                        </w:rPr>
                      </m:ctrlPr>
                    </m:sub>
                    <m:sup>
                      <m:r>
                        <w:rPr>
                          <w:rFonts w:ascii="Cambria Math" w:eastAsia="Times New Roman" w:hAnsi="Cambria Math" w:cs="Times New Roman"/>
                        </w:rPr>
                        <m:t>ПДГ</m:t>
                      </m:r>
                    </m:sup>
                  </m:sSubSup>
                  <m:r>
                    <w:rPr>
                      <w:rFonts w:ascii="Cambria Math" w:eastAsia="Times New Roman" w:hAnsi="Cambria Math" w:cs="Times New Roman"/>
                      <w:lang w:val="en-US"/>
                    </w:rPr>
                    <m:t>-</m:t>
                  </m:r>
                  <m:f>
                    <m:fPr>
                      <m:ctrlPr>
                        <w:rPr>
                          <w:rFonts w:ascii="Cambria Math" w:eastAsia="Times New Roman" w:hAnsi="Cambria Math" w:cs="Times New Roman"/>
                          <w:bCs/>
                          <w:i/>
                        </w:rPr>
                      </m:ctrlPr>
                    </m:fPr>
                    <m:num>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ПДГ</m:t>
                          </m:r>
                        </m:sup>
                      </m:sSubSup>
                    </m:num>
                    <m:den>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q</m:t>
                          </m:r>
                          <m:r>
                            <w:rPr>
                              <w:rFonts w:ascii="Cambria Math" w:eastAsia="Times New Roman" w:hAnsi="Cambria Math" w:cs="Cambria Math"/>
                              <w:lang w:val="en-US"/>
                            </w:rPr>
                            <m:t>∈</m:t>
                          </m:r>
                          <m:r>
                            <w:rPr>
                              <w:rFonts w:ascii="Cambria Math" w:eastAsia="Times New Roman" w:hAnsi="Cambria Math" w:cs="Times New Roman"/>
                            </w:rPr>
                            <m:t>s</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ПДГ</m:t>
                              </m:r>
                            </m:sup>
                          </m:sSubSup>
                        </m:e>
                      </m:nary>
                    </m:den>
                  </m:f>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C</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m:rPr>
                          <m:nor/>
                        </m:rPr>
                        <w:rPr>
                          <w:rFonts w:ascii="Garamond" w:eastAsia="Times New Roman" w:hAnsi="Garamond" w:cs="Times New Roman"/>
                          <w:bCs/>
                          <w:lang w:val="en-US"/>
                        </w:rPr>
                        <m:t>,z,h</m:t>
                      </m:r>
                      <m:ctrlPr>
                        <w:rPr>
                          <w:rFonts w:ascii="Cambria Math" w:eastAsia="Times New Roman" w:hAnsi="Cambria Math" w:cs="Times New Roman"/>
                          <w:bCs/>
                        </w:rPr>
                      </m:ctrlPr>
                    </m:sub>
                    <m:sup>
                      <m:r>
                        <w:rPr>
                          <w:rFonts w:ascii="Cambria Math" w:eastAsia="Times New Roman" w:hAnsi="Cambria Math" w:cs="Times New Roman"/>
                        </w:rPr>
                        <m:t>ППП</m:t>
                      </m:r>
                    </m:sup>
                  </m:sSubSup>
                  <m:r>
                    <w:rPr>
                      <w:rFonts w:ascii="Cambria Math" w:eastAsia="Times New Roman" w:hAnsi="Cambria Math" w:cs="Times New Roman"/>
                      <w:lang w:val="en-US"/>
                    </w:rPr>
                    <m:t>,</m:t>
                  </m:r>
                  <m:r>
                    <w:rPr>
                      <w:rFonts w:ascii="Cambria Math" w:eastAsia="Times New Roman" w:hAnsi="Cambria Math" w:cs="Times New Roman"/>
                      <w:i/>
                      <w:lang w:val="en-US"/>
                    </w:rPr>
                    <m:t> </m:t>
                  </m:r>
                  <m:r>
                    <w:rPr>
                      <w:rFonts w:ascii="Cambria Math" w:eastAsia="Times New Roman" w:hAnsi="Cambria Math" w:cs="Times New Roman"/>
                      <w:lang w:val="en-US"/>
                    </w:rPr>
                    <m:t>0</m:t>
                  </m:r>
                </m:e>
              </m:d>
              <m:r>
                <m:rPr>
                  <m:sty m:val="bi"/>
                </m:rPr>
                <w:rPr>
                  <w:rFonts w:ascii="Cambria Math" w:eastAsia="Times New Roman" w:hAnsi="Cambria Math" w:cs="Times New Roman"/>
                  <w:b/>
                  <w:i/>
                  <w:lang w:val="en-US"/>
                </w:rPr>
                <m:t> </m:t>
              </m:r>
            </m:oMath>
            <w:r w:rsidRPr="007B5E4B">
              <w:rPr>
                <w:rFonts w:ascii="Garamond" w:eastAsia="Times New Roman" w:hAnsi="Garamond" w:cs="Times New Roman"/>
                <w:lang w:val="en-US"/>
              </w:rPr>
              <w:t>;</w:t>
            </w:r>
          </w:p>
          <w:p w14:paraId="07BBF91A" w14:textId="7777777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lang w:eastAsia="ru-RU"/>
              </w:rPr>
              <w:t>−</w:t>
            </w:r>
            <w:r w:rsidRPr="007B5E4B">
              <w:rPr>
                <w:rFonts w:ascii="Garamond" w:eastAsia="Times New Roman" w:hAnsi="Garamond" w:cs="Times New Roman"/>
              </w:rPr>
              <w:t xml:space="preserve"> объем фактической продажи по ГТП генерации </w:t>
            </w:r>
            <w:r w:rsidRPr="007B5E4B">
              <w:rPr>
                <w:rFonts w:ascii="Garamond" w:eastAsia="Times New Roman" w:hAnsi="Garamond" w:cs="Times New Roman"/>
                <w:i/>
                <w:lang w:val="en-US"/>
              </w:rPr>
              <w:t>q</w:t>
            </w:r>
            <w:r w:rsidRPr="007B5E4B">
              <w:rPr>
                <w:rFonts w:ascii="Garamond" w:eastAsia="Times New Roman" w:hAnsi="Garamond" w:cs="Times New Roman"/>
              </w:rPr>
              <w:t xml:space="preserve">, принадлежащих указанной станции </w:t>
            </w:r>
            <w:r w:rsidRPr="007B5E4B">
              <w:rPr>
                <w:rFonts w:ascii="Garamond" w:eastAsia="Times New Roman" w:hAnsi="Garamond" w:cs="Times New Roman"/>
                <w:i/>
                <w:lang w:val="en-US"/>
              </w:rPr>
              <w:t>s</w:t>
            </w:r>
            <w:r w:rsidRPr="007B5E4B">
              <w:rPr>
                <w:rFonts w:ascii="Garamond" w:eastAsia="Times New Roman" w:hAnsi="Garamond" w:cs="Times New Roman"/>
              </w:rPr>
              <w:t xml:space="preserve"> по двустороннему договору:  </w:t>
            </w:r>
          </w:p>
          <w:p w14:paraId="515004A1" w14:textId="71A71020" w:rsidR="007E78E2" w:rsidRPr="007B5E4B" w:rsidRDefault="007E78E2" w:rsidP="00FB3044">
            <w:pPr>
              <w:widowControl w:val="0"/>
              <w:spacing w:before="120" w:after="120"/>
              <w:outlineLvl w:val="2"/>
              <w:rPr>
                <w:rFonts w:ascii="Garamond" w:eastAsia="Times New Roman" w:hAnsi="Garamond" w:cs="Times New Roman"/>
                <w:b/>
                <w:lang w:val="en-US"/>
              </w:rPr>
            </w:pPr>
            <m:oMath>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m:rPr>
                      <m:nor/>
                    </m:rPr>
                    <w:rPr>
                      <w:rFonts w:ascii="Garamond" w:eastAsia="Times New Roman" w:hAnsi="Garamond" w:cs="Times New Roman"/>
                      <w:bCs/>
                      <w:lang w:val="en-US"/>
                    </w:rPr>
                    <m:t>i,q,h,z,</m:t>
                  </m:r>
                  <m:ctrlPr>
                    <w:rPr>
                      <w:rFonts w:ascii="Cambria Math" w:eastAsia="Times New Roman" w:hAnsi="Cambria Math" w:cs="Times New Roman"/>
                      <w:bCs/>
                    </w:rPr>
                  </m:ctrlPr>
                </m:sub>
                <m:sup>
                  <m:r>
                    <w:rPr>
                      <w:rFonts w:ascii="Cambria Math" w:eastAsia="Times New Roman" w:hAnsi="Cambria Math" w:cs="Times New Roman"/>
                    </w:rPr>
                    <m:t>факт</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MAX</m:t>
              </m:r>
              <m:d>
                <m:dPr>
                  <m:ctrlPr>
                    <w:rPr>
                      <w:rFonts w:ascii="Cambria Math" w:eastAsia="Times New Roman" w:hAnsi="Cambria Math" w:cs="Times New Roman"/>
                      <w:bCs/>
                      <w:i/>
                    </w:rPr>
                  </m:ctrlPr>
                </m:dPr>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m:rPr>
                          <m:nor/>
                        </m:rPr>
                        <w:rPr>
                          <w:rFonts w:ascii="Garamond" w:eastAsia="Times New Roman" w:hAnsi="Garamond" w:cs="Times New Roman"/>
                          <w:bCs/>
                          <w:lang w:val="en-US"/>
                        </w:rPr>
                        <m:t>,z,h</m:t>
                      </m:r>
                      <m:ctrlPr>
                        <w:rPr>
                          <w:rFonts w:ascii="Cambria Math" w:eastAsia="Times New Roman" w:hAnsi="Cambria Math" w:cs="Times New Roman"/>
                          <w:bCs/>
                        </w:rPr>
                      </m:ctrlPr>
                    </m:sub>
                    <m:sup>
                      <m:r>
                        <w:rPr>
                          <w:rFonts w:ascii="Cambria Math" w:eastAsia="Times New Roman" w:hAnsi="Cambria Math" w:cs="Times New Roman"/>
                        </w:rPr>
                        <m:t>факт</m:t>
                      </m:r>
                    </m:sup>
                  </m:sSubSup>
                  <m:r>
                    <w:rPr>
                      <w:rFonts w:ascii="Cambria Math" w:eastAsia="Times New Roman" w:hAnsi="Cambria Math" w:cs="Times New Roman"/>
                      <w:lang w:val="en-US"/>
                    </w:rPr>
                    <m:t>-</m:t>
                  </m:r>
                  <m:f>
                    <m:fPr>
                      <m:ctrlPr>
                        <w:rPr>
                          <w:rFonts w:ascii="Cambria Math" w:eastAsia="Times New Roman" w:hAnsi="Cambria Math" w:cs="Times New Roman"/>
                          <w:bCs/>
                          <w:i/>
                        </w:rPr>
                      </m:ctrlPr>
                    </m:fPr>
                    <m:num>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факт</m:t>
                          </m:r>
                        </m:sup>
                      </m:sSubSup>
                    </m:num>
                    <m:den>
                      <m:nary>
                        <m:naryPr>
                          <m:chr m:val="∑"/>
                          <m:supHide m:val="1"/>
                          <m:ctrlPr>
                            <w:rPr>
                              <w:rFonts w:ascii="Cambria Math" w:eastAsia="Times New Roman" w:hAnsi="Cambria Math" w:cs="Times New Roman"/>
                              <w:bCs/>
                              <w:i/>
                            </w:rPr>
                          </m:ctrlPr>
                        </m:naryPr>
                        <m:sub>
                          <m:r>
                            <w:rPr>
                              <w:rFonts w:ascii="Cambria Math" w:eastAsia="Times New Roman" w:hAnsi="Cambria Math" w:cs="Times New Roman"/>
                            </w:rPr>
                            <m:t>q</m:t>
                          </m:r>
                          <m:r>
                            <w:rPr>
                              <w:rFonts w:ascii="Cambria Math" w:eastAsia="Times New Roman" w:hAnsi="Cambria Math" w:cs="Cambria Math"/>
                              <w:lang w:val="en-US"/>
                            </w:rPr>
                            <m:t>∈</m:t>
                          </m:r>
                          <m:r>
                            <w:rPr>
                              <w:rFonts w:ascii="Cambria Math" w:eastAsia="Times New Roman" w:hAnsi="Cambria Math" w:cs="Times New Roman"/>
                            </w:rPr>
                            <m:t>s</m:t>
                          </m:r>
                        </m:sub>
                        <m:sup/>
                        <m:e>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факт</m:t>
                              </m:r>
                            </m:sup>
                          </m:sSubSup>
                        </m:e>
                      </m:nary>
                    </m:den>
                  </m:f>
                  <m:r>
                    <w:rPr>
                      <w:rFonts w:ascii="Cambria Math" w:eastAsia="Times New Roman" w:hAnsi="Cambria Math" w:cs="Times New Roman"/>
                      <w:lang w:val="en-US"/>
                    </w:rPr>
                    <m:t>×</m:t>
                  </m:r>
                  <m: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S</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p</m:t>
                      </m:r>
                      <m:r>
                        <m:rPr>
                          <m:nor/>
                        </m:rPr>
                        <w:rPr>
                          <w:rFonts w:ascii="Garamond" w:eastAsia="Times New Roman" w:hAnsi="Garamond" w:cs="Times New Roman"/>
                          <w:bCs/>
                          <w:lang w:val="en-US"/>
                        </w:rPr>
                        <m:t>,z,h</m:t>
                      </m:r>
                      <m:ctrlPr>
                        <w:rPr>
                          <w:rFonts w:ascii="Cambria Math" w:eastAsia="Times New Roman" w:hAnsi="Cambria Math" w:cs="Times New Roman"/>
                          <w:bCs/>
                        </w:rPr>
                      </m:ctrlPr>
                    </m:sub>
                    <m:sup>
                      <m:r>
                        <w:rPr>
                          <w:rFonts w:ascii="Cambria Math" w:eastAsia="Times New Roman" w:hAnsi="Cambria Math" w:cs="Times New Roman"/>
                        </w:rPr>
                        <m:t>факт</m:t>
                      </m:r>
                    </m:sup>
                  </m:sSubSup>
                  <m:r>
                    <w:rPr>
                      <w:rFonts w:ascii="Cambria Math" w:eastAsia="Times New Roman" w:hAnsi="Cambria Math" w:cs="Times New Roman"/>
                      <w:lang w:val="en-US"/>
                    </w:rPr>
                    <m:t>;0</m:t>
                  </m:r>
                </m:e>
              </m:d>
            </m:oMath>
            <w:r w:rsidRPr="007B5E4B">
              <w:rPr>
                <w:rFonts w:ascii="Garamond" w:eastAsia="Times New Roman" w:hAnsi="Garamond" w:cs="Times New Roman"/>
                <w:lang w:val="en-US"/>
              </w:rPr>
              <w:t>.</w:t>
            </w:r>
            <w:r w:rsidRPr="007B5E4B">
              <w:rPr>
                <w:rFonts w:ascii="Garamond" w:eastAsia="Times New Roman" w:hAnsi="Garamond" w:cs="Times New Roman"/>
                <w:b/>
                <w:lang w:val="en-US"/>
              </w:rPr>
              <w:tab/>
            </w:r>
            <w:r w:rsidRPr="007B5E4B">
              <w:rPr>
                <w:rFonts w:ascii="Garamond" w:eastAsia="Times New Roman" w:hAnsi="Garamond" w:cs="Times New Roman"/>
                <w:b/>
                <w:lang w:val="en-US"/>
              </w:rPr>
              <w:tab/>
            </w:r>
            <w:r w:rsidRPr="007B5E4B">
              <w:rPr>
                <w:rFonts w:ascii="Garamond" w:eastAsia="Times New Roman" w:hAnsi="Garamond" w:cs="Times New Roman"/>
                <w:b/>
                <w:lang w:val="en-US"/>
              </w:rPr>
              <w:tab/>
              <w:t xml:space="preserve"> </w:t>
            </w:r>
          </w:p>
          <w:p w14:paraId="0762165A" w14:textId="77777777" w:rsidR="007E78E2" w:rsidRPr="007B5E4B" w:rsidDel="00DA5833" w:rsidRDefault="007E78E2" w:rsidP="00FB3044">
            <w:pPr>
              <w:widowControl w:val="0"/>
              <w:spacing w:before="120" w:after="120"/>
              <w:jc w:val="both"/>
              <w:outlineLvl w:val="2"/>
              <w:rPr>
                <w:rFonts w:ascii="Garamond" w:eastAsia="Times New Roman" w:hAnsi="Garamond" w:cs="Times New Roman"/>
                <w:i/>
              </w:rPr>
            </w:pPr>
            <m:oMath>
              <m:r>
                <m:rPr>
                  <m:sty m:val="bi"/>
                </m:rPr>
                <w:rPr>
                  <w:rFonts w:ascii="Cambria Math" w:eastAsia="Times New Roman" w:hAnsi="Cambria Math" w:cs="Times New Roman"/>
                </w:rPr>
                <m:t>V</m:t>
              </m:r>
              <m:sSubSup>
                <m:sSubSupPr>
                  <m:ctrlPr>
                    <w:rPr>
                      <w:rFonts w:ascii="Cambria Math" w:eastAsia="Times New Roman" w:hAnsi="Cambria Math" w:cs="Times New Roman"/>
                      <w:b/>
                      <w:i/>
                    </w:rPr>
                  </m:ctrlPr>
                </m:sSubSupPr>
                <m:e>
                  <m:r>
                    <m:rPr>
                      <m:sty m:val="bi"/>
                    </m:rPr>
                    <w:rPr>
                      <w:rFonts w:ascii="Cambria Math" w:eastAsia="Times New Roman" w:hAnsi="Cambria Math" w:cs="Times New Roman"/>
                    </w:rPr>
                    <m:t>S</m:t>
                  </m:r>
                </m:e>
                <m:sub>
                  <m:r>
                    <m:rPr>
                      <m:sty m:val="bi"/>
                    </m:rPr>
                    <w:rPr>
                      <w:rFonts w:ascii="Cambria Math" w:eastAsia="Times New Roman" w:hAnsi="Cambria Math" w:cs="Times New Roman"/>
                    </w:rPr>
                    <m:t>i,q,z,h</m:t>
                  </m:r>
                </m:sub>
                <m:sup>
                  <m:r>
                    <m:rPr>
                      <m:sty m:val="bi"/>
                    </m:rPr>
                    <w:rPr>
                      <w:rFonts w:ascii="Cambria Math" w:eastAsia="Times New Roman" w:hAnsi="Cambria Math" w:cs="Times New Roman"/>
                    </w:rPr>
                    <m:t>факт</m:t>
                  </m:r>
                </m:sup>
              </m:sSubSup>
            </m:oMath>
            <w:r w:rsidRPr="007B5E4B">
              <w:rPr>
                <w:rFonts w:ascii="Garamond" w:eastAsia="Times New Roman" w:hAnsi="Garamond" w:cs="Times New Roman"/>
                <w:b/>
                <w:position w:val="-12"/>
              </w:rPr>
              <w:t xml:space="preserve"> </w:t>
            </w:r>
            <w:r w:rsidRPr="007B5E4B">
              <w:rPr>
                <w:rFonts w:ascii="Garamond" w:eastAsia="Times New Roman" w:hAnsi="Garamond" w:cs="Times New Roman"/>
              </w:rPr>
              <w:t>−</w:t>
            </w:r>
            <w:r w:rsidRPr="007B5E4B" w:rsidDel="00DA5833">
              <w:rPr>
                <w:rFonts w:ascii="Garamond" w:eastAsia="Times New Roman" w:hAnsi="Garamond" w:cs="Times New Roman"/>
                <w:b/>
              </w:rPr>
              <w:t xml:space="preserve"> </w:t>
            </w:r>
            <w:r w:rsidRPr="007B5E4B" w:rsidDel="00DA5833">
              <w:rPr>
                <w:rFonts w:ascii="Garamond" w:eastAsia="Times New Roman" w:hAnsi="Garamond" w:cs="Times New Roman"/>
              </w:rPr>
              <w:t xml:space="preserve">фактический объем производства электрической энергии в ГТП генерации в час </w:t>
            </w:r>
            <w:r w:rsidRPr="007B5E4B" w:rsidDel="00DA5833">
              <w:rPr>
                <w:rFonts w:ascii="Garamond" w:eastAsia="Times New Roman" w:hAnsi="Garamond" w:cs="Times New Roman"/>
                <w:i/>
              </w:rPr>
              <w:t>h</w:t>
            </w:r>
            <w:r w:rsidRPr="007B5E4B" w:rsidDel="00DA5833">
              <w:rPr>
                <w:rFonts w:ascii="Garamond" w:eastAsia="Times New Roman" w:hAnsi="Garamond" w:cs="Times New Roman"/>
              </w:rPr>
              <w:t xml:space="preserve">, определяемый в соответствии с </w:t>
            </w:r>
            <w:r w:rsidRPr="007B5E4B">
              <w:rPr>
                <w:rFonts w:ascii="Garamond" w:eastAsia="Times New Roman" w:hAnsi="Garamond" w:cs="Times New Roman"/>
              </w:rPr>
              <w:t xml:space="preserve">п. 11 настоящего </w:t>
            </w:r>
            <w:r w:rsidRPr="007B5E4B">
              <w:rPr>
                <w:rFonts w:ascii="Garamond" w:eastAsia="Times New Roman" w:hAnsi="Garamond" w:cs="Times New Roman"/>
              </w:rPr>
              <w:lastRenderedPageBreak/>
              <w:t>Регламента</w:t>
            </w:r>
            <w:r w:rsidRPr="007B5E4B" w:rsidDel="00DA5833">
              <w:rPr>
                <w:rFonts w:ascii="Garamond" w:eastAsia="Times New Roman" w:hAnsi="Garamond" w:cs="Times New Roman"/>
                <w:i/>
              </w:rPr>
              <w:t>.</w:t>
            </w:r>
          </w:p>
          <w:p w14:paraId="590030CB" w14:textId="77777777" w:rsidR="007E78E2" w:rsidRPr="007B5E4B" w:rsidDel="00DA5833" w:rsidRDefault="007E78E2" w:rsidP="00FB3044">
            <w:pPr>
              <w:widowControl w:val="0"/>
              <w:spacing w:before="120" w:after="120"/>
              <w:jc w:val="both"/>
              <w:outlineLvl w:val="2"/>
              <w:rPr>
                <w:rFonts w:ascii="Garamond" w:eastAsia="Times New Roman" w:hAnsi="Garamond" w:cs="Times New Roman"/>
              </w:rPr>
            </w:pPr>
            <m:oMath>
              <m:r>
                <m:rPr>
                  <m:sty m:val="bi"/>
                </m:rPr>
                <w:rPr>
                  <w:rFonts w:ascii="Cambria Math" w:eastAsia="Times New Roman" w:hAnsi="Cambria Math" w:cs="Times New Roman"/>
                </w:rPr>
                <m:t>V</m:t>
              </m:r>
              <m:sSubSup>
                <m:sSubSupPr>
                  <m:ctrlPr>
                    <w:rPr>
                      <w:rFonts w:ascii="Cambria Math" w:eastAsia="Times New Roman" w:hAnsi="Cambria Math" w:cs="Times New Roman"/>
                      <w:b/>
                      <w:i/>
                    </w:rPr>
                  </m:ctrlPr>
                </m:sSubSupPr>
                <m:e>
                  <m:r>
                    <m:rPr>
                      <m:sty m:val="bi"/>
                    </m:rPr>
                    <w:rPr>
                      <w:rFonts w:ascii="Cambria Math" w:eastAsia="Times New Roman" w:hAnsi="Cambria Math" w:cs="Times New Roman"/>
                    </w:rPr>
                    <m:t>S</m:t>
                  </m:r>
                </m:e>
                <m:sub>
                  <m:r>
                    <m:rPr>
                      <m:sty m:val="bi"/>
                    </m:rPr>
                    <w:rPr>
                      <w:rFonts w:ascii="Cambria Math" w:eastAsia="Times New Roman" w:hAnsi="Cambria Math" w:cs="Times New Roman"/>
                    </w:rPr>
                    <m:t>i,p,z,h</m:t>
                  </m:r>
                </m:sub>
                <m:sup>
                  <m:r>
                    <m:rPr>
                      <m:sty m:val="bi"/>
                    </m:rPr>
                    <w:rPr>
                      <w:rFonts w:ascii="Cambria Math" w:eastAsia="Times New Roman" w:hAnsi="Cambria Math" w:cs="Times New Roman"/>
                    </w:rPr>
                    <m:t>факт</m:t>
                  </m:r>
                </m:sup>
              </m:sSubSup>
            </m:oMath>
            <w:r w:rsidRPr="007B5E4B">
              <w:rPr>
                <w:rFonts w:ascii="Garamond" w:eastAsia="Times New Roman" w:hAnsi="Garamond" w:cs="Times New Roman"/>
                <w:b/>
                <w:position w:val="-14"/>
              </w:rPr>
              <w:t xml:space="preserve"> </w:t>
            </w:r>
            <w:r w:rsidRPr="007B5E4B">
              <w:rPr>
                <w:rFonts w:ascii="Garamond" w:eastAsia="Times New Roman" w:hAnsi="Garamond" w:cs="Times New Roman"/>
              </w:rPr>
              <w:t>−</w:t>
            </w:r>
            <w:r w:rsidRPr="007B5E4B" w:rsidDel="00DA5833">
              <w:rPr>
                <w:rFonts w:ascii="Garamond" w:eastAsia="Times New Roman" w:hAnsi="Garamond" w:cs="Times New Roman"/>
                <w:b/>
              </w:rPr>
              <w:t xml:space="preserve"> </w:t>
            </w:r>
            <w:r w:rsidRPr="007B5E4B" w:rsidDel="00DA5833">
              <w:rPr>
                <w:rFonts w:ascii="Garamond" w:eastAsia="Times New Roman" w:hAnsi="Garamond" w:cs="Times New Roman"/>
              </w:rPr>
              <w:t>величина фактического объ</w:t>
            </w:r>
            <w:r w:rsidRPr="007B5E4B">
              <w:rPr>
                <w:rFonts w:ascii="Garamond" w:eastAsia="Times New Roman" w:hAnsi="Garamond" w:cs="Times New Roman"/>
              </w:rPr>
              <w:t>е</w:t>
            </w:r>
            <w:r w:rsidRPr="007B5E4B" w:rsidDel="00DA5833">
              <w:rPr>
                <w:rFonts w:ascii="Garamond" w:eastAsia="Times New Roman" w:hAnsi="Garamond" w:cs="Times New Roman"/>
              </w:rPr>
              <w:t xml:space="preserve">ма потребления в ГТП потребления поставщика </w:t>
            </w:r>
            <w:r w:rsidRPr="007B5E4B" w:rsidDel="00DA5833">
              <w:rPr>
                <w:rFonts w:ascii="Garamond" w:eastAsia="Times New Roman" w:hAnsi="Garamond" w:cs="Times New Roman"/>
                <w:i/>
              </w:rPr>
              <w:t>p</w:t>
            </w:r>
            <w:r w:rsidRPr="007B5E4B" w:rsidDel="00DA5833">
              <w:rPr>
                <w:rFonts w:ascii="Garamond" w:eastAsia="Times New Roman" w:hAnsi="Garamond" w:cs="Times New Roman"/>
              </w:rPr>
              <w:t xml:space="preserve"> в час </w:t>
            </w:r>
            <w:r w:rsidRPr="007B5E4B" w:rsidDel="00DA5833">
              <w:rPr>
                <w:rFonts w:ascii="Garamond" w:eastAsia="Times New Roman" w:hAnsi="Garamond" w:cs="Times New Roman"/>
                <w:i/>
              </w:rPr>
              <w:t>h</w:t>
            </w:r>
            <w:r w:rsidRPr="007B5E4B" w:rsidDel="00DA5833">
              <w:rPr>
                <w:rFonts w:ascii="Garamond" w:eastAsia="Times New Roman" w:hAnsi="Garamond" w:cs="Times New Roman"/>
              </w:rPr>
              <w:t xml:space="preserve">, определяемый в соответствии с </w:t>
            </w:r>
            <w:r w:rsidRPr="007B5E4B">
              <w:rPr>
                <w:rFonts w:ascii="Garamond" w:eastAsia="Times New Roman" w:hAnsi="Garamond" w:cs="Times New Roman"/>
              </w:rPr>
              <w:t>п. 11 настоящего Регламента.</w:t>
            </w:r>
          </w:p>
          <w:p w14:paraId="775CBB20" w14:textId="77777777" w:rsidR="007E78E2" w:rsidRPr="007B5E4B" w:rsidRDefault="007E78E2" w:rsidP="00FB3044">
            <w:pPr>
              <w:widowControl w:val="0"/>
              <w:spacing w:before="120" w:after="120"/>
              <w:ind w:firstLine="600"/>
              <w:jc w:val="both"/>
              <w:rPr>
                <w:rFonts w:ascii="Garamond" w:eastAsia="Times New Roman" w:hAnsi="Garamond" w:cs="Times New Roman"/>
              </w:rPr>
            </w:pPr>
            <w:r w:rsidRPr="007B5E4B">
              <w:rPr>
                <w:rFonts w:ascii="Garamond" w:eastAsia="Times New Roman" w:hAnsi="Garamond" w:cs="Times New Roman"/>
              </w:rPr>
              <w:t xml:space="preserve">Для расчета величины </w:t>
            </w:r>
            <m:oMath>
              <m:r>
                <w:rPr>
                  <w:rFonts w:ascii="Cambria Math" w:eastAsia="Times New Roman" w:hAnsi="Cambria Math" w:cs="Times New Roman"/>
                </w:rPr>
                <m:t>V</m:t>
              </m:r>
              <m:sSubSup>
                <m:sSubSupPr>
                  <m:ctrlPr>
                    <w:rPr>
                      <w:rFonts w:ascii="Cambria Math" w:eastAsia="Times New Roman" w:hAnsi="Cambria Math" w:cs="Times New Roman"/>
                      <w:i/>
                    </w:rPr>
                  </m:ctrlPr>
                </m:sSubSupPr>
                <m:e>
                  <m:r>
                    <w:rPr>
                      <w:rFonts w:ascii="Cambria Math" w:eastAsia="Times New Roman" w:hAnsi="Cambria Math" w:cs="Times New Roman"/>
                    </w:rPr>
                    <m:t>G</m:t>
                  </m:r>
                </m:e>
                <m:sub>
                  <m:r>
                    <w:rPr>
                      <w:rFonts w:ascii="Cambria Math" w:eastAsia="Times New Roman" w:hAnsi="Cambria Math" w:cs="Times New Roman"/>
                    </w:rPr>
                    <m:t>D,i,q(имп),z,h</m:t>
                  </m:r>
                </m:sub>
                <m:sup>
                  <m:r>
                    <w:rPr>
                      <w:rFonts w:ascii="Cambria Math" w:eastAsia="Times New Roman" w:hAnsi="Cambria Math" w:cs="Times New Roman"/>
                    </w:rPr>
                    <m:t>допуст_ген</m:t>
                  </m:r>
                </m:sup>
              </m:sSubSup>
            </m:oMath>
            <w:r w:rsidRPr="007B5E4B">
              <w:rPr>
                <w:rFonts w:ascii="Garamond" w:eastAsia="Times New Roman" w:hAnsi="Garamond" w:cs="Times New Roman"/>
              </w:rPr>
              <w:t xml:space="preserve"> в отношении ГТП импорта необходимо определить:</w:t>
            </w:r>
          </w:p>
          <w:p w14:paraId="3B83C398" w14:textId="77777777" w:rsidR="007E78E2" w:rsidRPr="007B5E4B" w:rsidRDefault="007E78E2" w:rsidP="00FB3044">
            <w:pPr>
              <w:widowControl w:val="0"/>
              <w:spacing w:before="120" w:after="120"/>
              <w:jc w:val="both"/>
              <w:rPr>
                <w:rFonts w:ascii="Garamond" w:eastAsia="Times New Roman" w:hAnsi="Garamond" w:cs="Times New Roman"/>
              </w:rPr>
            </w:pPr>
            <w:r w:rsidRPr="007B5E4B">
              <w:rPr>
                <w:rFonts w:ascii="Garamond" w:eastAsia="Times New Roman" w:hAnsi="Garamond" w:cs="Times New Roman"/>
                <w:lang w:eastAsia="ru-RU"/>
              </w:rPr>
              <w:t>−</w:t>
            </w:r>
            <w:r w:rsidRPr="007B5E4B">
              <w:rPr>
                <w:rFonts w:ascii="Garamond" w:eastAsia="Times New Roman" w:hAnsi="Garamond" w:cs="Times New Roman"/>
              </w:rPr>
              <w:t xml:space="preserve"> объем плановой продажи ГТП импорта </w:t>
            </w:r>
            <w:r w:rsidRPr="007B5E4B">
              <w:rPr>
                <w:rFonts w:ascii="Garamond" w:eastAsia="Times New Roman" w:hAnsi="Garamond" w:cs="Times New Roman"/>
                <w:i/>
                <w:lang w:val="en-US"/>
              </w:rPr>
              <w:t>q</w:t>
            </w:r>
            <w:r w:rsidRPr="007B5E4B">
              <w:rPr>
                <w:rFonts w:ascii="Garamond" w:eastAsia="Times New Roman" w:hAnsi="Garamond" w:cs="Times New Roman"/>
                <w:i/>
              </w:rPr>
              <w:t xml:space="preserve">(имп) </w:t>
            </w:r>
            <w:r w:rsidRPr="007B5E4B">
              <w:rPr>
                <w:rFonts w:ascii="Garamond" w:eastAsia="Times New Roman" w:hAnsi="Garamond" w:cs="Times New Roman"/>
              </w:rPr>
              <w:t xml:space="preserve">по двустороннему договору:  </w:t>
            </w:r>
          </w:p>
          <w:p w14:paraId="48F3798E" w14:textId="77777777" w:rsidR="007E78E2" w:rsidRPr="007B5E4B" w:rsidRDefault="007E78E2" w:rsidP="00FB3044">
            <w:pPr>
              <w:widowControl w:val="0"/>
              <w:spacing w:before="120" w:after="120"/>
              <w:jc w:val="both"/>
              <w:outlineLvl w:val="2"/>
              <w:rPr>
                <w:rFonts w:ascii="Garamond" w:eastAsia="Times New Roman" w:hAnsi="Garamond" w:cs="Times New Roman"/>
                <w:b/>
                <w:lang w:val="en-US"/>
              </w:rPr>
            </w:pPr>
            <m:oMathPara>
              <m:oMath>
                <m:r>
                  <m:rPr>
                    <m:sty m:val="bi"/>
                  </m:rPr>
                  <w:rPr>
                    <w:rFonts w:ascii="Cambria Math" w:eastAsia="Times New Roman" w:hAnsi="Cambria Math" w:cs="Times New Roman"/>
                  </w:rPr>
                  <m:t>V</m:t>
                </m:r>
                <m:sSubSup>
                  <m:sSubSupPr>
                    <m:ctrlPr>
                      <w:rPr>
                        <w:rFonts w:ascii="Cambria Math" w:eastAsia="Times New Roman" w:hAnsi="Cambria Math" w:cs="Times New Roman"/>
                        <w:bCs/>
                        <w:i/>
                      </w:rPr>
                    </m:ctrlPr>
                  </m:sSubSupPr>
                  <m:e>
                    <m:r>
                      <w:rPr>
                        <w:rFonts w:ascii="Cambria Math" w:eastAsia="Times New Roman" w:hAnsi="Cambria Math" w:cs="Times New Roman"/>
                      </w:rPr>
                      <m:t>G</m:t>
                    </m:r>
                  </m:e>
                  <m:sub>
                    <m:r>
                      <w:rPr>
                        <w:rFonts w:ascii="Cambria Math" w:eastAsia="Times New Roman" w:hAnsi="Cambria Math" w:cs="Times New Roman"/>
                      </w:rPr>
                      <m:t>i</m:t>
                    </m:r>
                    <m:r>
                      <w:rPr>
                        <w:rFonts w:ascii="Cambria Math" w:eastAsia="Times New Roman" w:hAnsi="Cambria Math" w:cs="Times New Roman"/>
                        <w:lang w:val="en-US"/>
                      </w:rPr>
                      <m:t>,</m:t>
                    </m:r>
                    <m:r>
                      <w:rPr>
                        <w:rFonts w:ascii="Cambria Math" w:eastAsia="Times New Roman" w:hAnsi="Cambria Math" w:cs="Times New Roman"/>
                      </w:rPr>
                      <m:t>q</m:t>
                    </m:r>
                    <m:r>
                      <w:rPr>
                        <w:rFonts w:ascii="Cambria Math" w:eastAsia="Times New Roman" w:hAnsi="Cambria Math" w:cs="Times New Roman"/>
                        <w:lang w:val="en-US"/>
                      </w:rPr>
                      <m:t>(</m:t>
                    </m:r>
                    <m:r>
                      <w:rPr>
                        <w:rFonts w:ascii="Cambria Math" w:eastAsia="Times New Roman" w:hAnsi="Cambria Math" w:cs="Times New Roman"/>
                      </w:rPr>
                      <m:t>имп</m:t>
                    </m:r>
                    <m:r>
                      <w:rPr>
                        <w:rFonts w:ascii="Cambria Math" w:eastAsia="Times New Roman" w:hAnsi="Cambria Math" w:cs="Times New Roman"/>
                        <w:lang w:val="en-US"/>
                      </w:rPr>
                      <m:t>),</m:t>
                    </m:r>
                    <m:r>
                      <w:rPr>
                        <w:rFonts w:ascii="Cambria Math" w:eastAsia="Times New Roman" w:hAnsi="Cambria Math" w:cs="Times New Roman"/>
                      </w:rPr>
                      <m:t>z</m:t>
                    </m:r>
                    <m:r>
                      <w:rPr>
                        <w:rFonts w:ascii="Cambria Math" w:eastAsia="Times New Roman" w:hAnsi="Cambria Math" w:cs="Times New Roman"/>
                        <w:lang w:val="en-US"/>
                      </w:rPr>
                      <m:t>,h</m:t>
                    </m:r>
                  </m:sub>
                  <m:sup>
                    <m:r>
                      <w:rPr>
                        <w:rFonts w:ascii="Cambria Math" w:eastAsia="Times New Roman" w:hAnsi="Cambria Math" w:cs="Times New Roman"/>
                      </w:rPr>
                      <m:t>план</m:t>
                    </m:r>
                    <m:r>
                      <w:rPr>
                        <w:rFonts w:ascii="Cambria Math" w:eastAsia="Times New Roman" w:hAnsi="Cambria Math" w:cs="Times New Roman"/>
                        <w:lang w:val="en-US"/>
                      </w:rPr>
                      <m:t>_</m:t>
                    </m:r>
                    <m:r>
                      <w:rPr>
                        <w:rFonts w:ascii="Cambria Math" w:eastAsia="Times New Roman" w:hAnsi="Cambria Math" w:cs="Times New Roman"/>
                      </w:rPr>
                      <m:t>ДД</m:t>
                    </m:r>
                  </m:sup>
                </m:sSubSup>
                <m:r>
                  <w:rPr>
                    <w:rFonts w:ascii="Cambria Math" w:eastAsia="Times New Roman" w:hAnsi="Cambria Math" w:cs="Times New Roman"/>
                    <w:lang w:val="en-US"/>
                  </w:rPr>
                  <m:t>=-</m:t>
                </m:r>
                <m:r>
                  <w:rPr>
                    <w:rFonts w:ascii="Cambria Math" w:eastAsia="Times New Roman" w:hAnsi="Cambria Math" w:cs="Times New Roman"/>
                  </w:rPr>
                  <m:t>MIN</m:t>
                </m:r>
                <m:d>
                  <m:dPr>
                    <m:ctrlPr>
                      <w:rPr>
                        <w:rFonts w:ascii="Cambria Math" w:eastAsia="Times New Roman" w:hAnsi="Cambria Math" w:cs="Times New Roman"/>
                        <w:bCs/>
                        <w:i/>
                      </w:rPr>
                    </m:ctrlPr>
                  </m:dPr>
                  <m:e>
                    <m:sSubSup>
                      <m:sSubSupPr>
                        <m:ctrlPr>
                          <w:rPr>
                            <w:rFonts w:ascii="Cambria Math" w:eastAsia="Times New Roman" w:hAnsi="Cambria Math" w:cs="Times New Roman"/>
                            <w:bCs/>
                            <w:i/>
                          </w:rPr>
                        </m:ctrlPr>
                      </m:sSubSupPr>
                      <m:e>
                        <m:r>
                          <w:rPr>
                            <w:rFonts w:ascii="Cambria Math" w:eastAsia="Times New Roman" w:hAnsi="Cambria Math" w:cs="Times New Roman"/>
                          </w:rPr>
                          <m:t>V</m:t>
                        </m:r>
                      </m:e>
                      <m:sub>
                        <m:r>
                          <m:rPr>
                            <m:nor/>
                          </m:rPr>
                          <w:rPr>
                            <w:rFonts w:ascii="Garamond" w:eastAsia="Times New Roman" w:hAnsi="Garamond" w:cs="Times New Roman"/>
                            <w:bCs/>
                            <w:lang w:val="en-US"/>
                          </w:rPr>
                          <m:t>i,k,z,</m:t>
                        </m:r>
                        <m:r>
                          <w:rPr>
                            <w:rFonts w:ascii="Cambria Math" w:eastAsia="Times New Roman" w:hAnsi="Cambria Math" w:cs="Times New Roman"/>
                            <w:lang w:val="en-US"/>
                          </w:rPr>
                          <m:t>h</m:t>
                        </m:r>
                        <m:ctrlPr>
                          <w:rPr>
                            <w:rFonts w:ascii="Cambria Math" w:eastAsia="Times New Roman" w:hAnsi="Cambria Math" w:cs="Times New Roman"/>
                            <w:bCs/>
                          </w:rPr>
                        </m:ctrlPr>
                      </m:sub>
                      <m:sup>
                        <m:r>
                          <w:rPr>
                            <w:rFonts w:ascii="Cambria Math" w:eastAsia="Times New Roman" w:hAnsi="Cambria Math" w:cs="Times New Roman"/>
                          </w:rPr>
                          <m:t>ППП</m:t>
                        </m:r>
                        <m:r>
                          <w:rPr>
                            <w:rFonts w:ascii="Cambria Math" w:eastAsia="Times New Roman" w:hAnsi="Cambria Math" w:cs="Times New Roman"/>
                            <w:lang w:val="en-US"/>
                          </w:rPr>
                          <m:t>_</m:t>
                        </m:r>
                        <m:r>
                          <w:rPr>
                            <w:rFonts w:ascii="Cambria Math" w:eastAsia="Times New Roman" w:hAnsi="Cambria Math" w:cs="Times New Roman"/>
                          </w:rPr>
                          <m:t>сеч</m:t>
                        </m:r>
                      </m:sup>
                    </m:sSubSup>
                    <m:r>
                      <w:rPr>
                        <w:rFonts w:ascii="Cambria Math" w:eastAsia="Times New Roman" w:hAnsi="Cambria Math" w:cs="Times New Roman"/>
                        <w:lang w:val="en-US"/>
                      </w:rPr>
                      <m:t>;0</m:t>
                    </m:r>
                  </m:e>
                </m:d>
                <m:r>
                  <m:rPr>
                    <m:sty m:val="bi"/>
                  </m:rPr>
                  <w:rPr>
                    <w:rFonts w:ascii="Cambria Math" w:eastAsia="Times New Roman" w:hAnsi="Cambria Math" w:cs="Times New Roman"/>
                    <w:b/>
                    <w:i/>
                    <w:lang w:val="en-US"/>
                  </w:rPr>
                  <m:t> </m:t>
                </m:r>
              </m:oMath>
            </m:oMathPara>
          </w:p>
          <w:p w14:paraId="3F8B2689" w14:textId="77777777" w:rsidR="007E78E2" w:rsidRPr="007B5E4B" w:rsidRDefault="007E78E2"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w:t>
            </w:r>
            <w:r w:rsidRPr="007B5E4B">
              <w:rPr>
                <w:rFonts w:ascii="Garamond" w:eastAsia="Times New Roman" w:hAnsi="Garamond" w:cs="Times New Roman"/>
                <w:b/>
              </w:rPr>
              <w:t xml:space="preserve"> </w:t>
            </w:r>
            <w:r w:rsidRPr="007B5E4B">
              <w:rPr>
                <w:rFonts w:ascii="Garamond" w:eastAsia="Times New Roman" w:hAnsi="Garamond" w:cs="Times New Roman"/>
              </w:rPr>
              <w:t xml:space="preserve">объем фактической продажи ГТП импорта </w:t>
            </w:r>
            <w:r w:rsidRPr="007B5E4B">
              <w:rPr>
                <w:rFonts w:ascii="Garamond" w:eastAsia="Times New Roman" w:hAnsi="Garamond" w:cs="Times New Roman"/>
                <w:i/>
                <w:lang w:val="en-US"/>
              </w:rPr>
              <w:t>q</w:t>
            </w:r>
            <w:r w:rsidRPr="007B5E4B">
              <w:rPr>
                <w:rFonts w:ascii="Garamond" w:eastAsia="Times New Roman" w:hAnsi="Garamond" w:cs="Times New Roman"/>
                <w:i/>
              </w:rPr>
              <w:t xml:space="preserve">(имп) </w:t>
            </w:r>
            <w:r w:rsidRPr="007B5E4B">
              <w:rPr>
                <w:rFonts w:ascii="Garamond" w:eastAsia="Times New Roman" w:hAnsi="Garamond" w:cs="Times New Roman"/>
              </w:rPr>
              <w:t xml:space="preserve">по двустороннему договору:  </w:t>
            </w:r>
          </w:p>
          <w:p w14:paraId="58522977" w14:textId="77777777" w:rsidR="007E78E2" w:rsidRPr="007B5E4B" w:rsidRDefault="007E78E2" w:rsidP="00FB3044">
            <w:pPr>
              <w:widowControl w:val="0"/>
              <w:spacing w:before="120" w:after="120"/>
              <w:jc w:val="center"/>
              <w:outlineLvl w:val="2"/>
              <w:rPr>
                <w:rFonts w:ascii="Garamond" w:eastAsia="Times New Roman" w:hAnsi="Garamond" w:cs="Times New Roman"/>
                <w:b/>
              </w:rPr>
            </w:pPr>
            <w:r w:rsidRPr="007B5E4B">
              <w:rPr>
                <w:rFonts w:ascii="Garamond" w:eastAsia="Times New Roman" w:hAnsi="Garamond" w:cs="Times New Roman"/>
                <w:b/>
                <w:position w:val="-12"/>
              </w:rPr>
              <w:object w:dxaOrig="2560" w:dyaOrig="340" w14:anchorId="47D8BB15">
                <v:shape id="_x0000_i1070" type="#_x0000_t75" style="width:164.75pt;height:21.8pt" o:ole="">
                  <v:imagedata r:id="rId76" o:title=""/>
                </v:shape>
                <o:OLEObject Type="Embed" ProgID="Equation.3" ShapeID="_x0000_i1070" DrawAspect="Content" ObjectID="_1791149173" r:id="rId78"/>
              </w:object>
            </w:r>
            <w:r w:rsidRPr="007B5E4B">
              <w:rPr>
                <w:rFonts w:ascii="Garamond" w:eastAsia="Times New Roman" w:hAnsi="Garamond" w:cs="Times New Roman"/>
                <w:position w:val="-12"/>
              </w:rPr>
              <w:t>.</w:t>
            </w:r>
          </w:p>
          <w:p w14:paraId="630D8FF2" w14:textId="77777777" w:rsidR="007E78E2" w:rsidRPr="007B5E4B" w:rsidRDefault="007E78E2" w:rsidP="00FB3044">
            <w:pPr>
              <w:widowControl w:val="0"/>
              <w:spacing w:before="120" w:after="120"/>
              <w:jc w:val="both"/>
              <w:outlineLvl w:val="2"/>
              <w:rPr>
                <w:rFonts w:ascii="Garamond" w:eastAsia="Times New Roman" w:hAnsi="Garamond" w:cs="Times New Roman"/>
              </w:rPr>
            </w:pPr>
            <w:r w:rsidRPr="007B5E4B">
              <w:rPr>
                <w:rFonts w:ascii="Garamond" w:eastAsia="Times New Roman" w:hAnsi="Garamond" w:cs="Times New Roman"/>
              </w:rPr>
              <w:t>При этом:</w:t>
            </w:r>
            <w:r w:rsidRPr="007B5E4B">
              <w:rPr>
                <w:rFonts w:ascii="Garamond" w:eastAsia="Times New Roman" w:hAnsi="Garamond" w:cs="Times New Roman"/>
              </w:rPr>
              <w:tab/>
            </w:r>
          </w:p>
          <w:p w14:paraId="1A582F54" w14:textId="77777777" w:rsidR="007E78E2" w:rsidRPr="007B5E4B" w:rsidRDefault="00BF7DB1" w:rsidP="00FB3044">
            <w:pPr>
              <w:widowControl w:val="0"/>
              <w:spacing w:before="120" w:after="120"/>
              <w:jc w:val="both"/>
              <w:outlineLvl w:val="2"/>
              <w:rPr>
                <w:rFonts w:ascii="Garamond" w:eastAsia="Times New Roman" w:hAnsi="Garamond" w:cs="Times New Roman"/>
              </w:rPr>
            </w:pPr>
            <m:oMath>
              <m:sSubSup>
                <m:sSubSupPr>
                  <m:ctrlPr>
                    <w:rPr>
                      <w:rFonts w:ascii="Cambria Math" w:eastAsia="Times New Roman" w:hAnsi="Cambria Math" w:cs="Times New Roman"/>
                      <w:bCs/>
                      <w:i/>
                    </w:rPr>
                  </m:ctrlPr>
                </m:sSubSupPr>
                <m:e>
                  <m:r>
                    <w:rPr>
                      <w:rFonts w:ascii="Cambria Math" w:eastAsia="Times New Roman" w:hAnsi="Cambria Math" w:cs="Times New Roman"/>
                    </w:rPr>
                    <m:t>V</m:t>
                  </m:r>
                </m:e>
                <m:sub>
                  <m:r>
                    <m:rPr>
                      <m:nor/>
                    </m:rPr>
                    <w:rPr>
                      <w:rFonts w:ascii="Garamond" w:eastAsia="Times New Roman" w:hAnsi="Garamond" w:cs="Times New Roman"/>
                      <w:bCs/>
                    </w:rPr>
                    <m:t>i,k,z,</m:t>
                  </m:r>
                  <m:r>
                    <w:rPr>
                      <w:rFonts w:ascii="Cambria Math" w:eastAsia="Times New Roman" w:hAnsi="Cambria Math" w:cs="Times New Roman"/>
                    </w:rPr>
                    <m:t>h</m:t>
                  </m:r>
                  <m:ctrlPr>
                    <w:rPr>
                      <w:rFonts w:ascii="Cambria Math" w:eastAsia="Times New Roman" w:hAnsi="Cambria Math" w:cs="Times New Roman"/>
                      <w:bCs/>
                    </w:rPr>
                  </m:ctrlPr>
                </m:sub>
                <m:sup>
                  <m:r>
                    <w:rPr>
                      <w:rFonts w:ascii="Cambria Math" w:eastAsia="Times New Roman" w:hAnsi="Cambria Math" w:cs="Times New Roman"/>
                    </w:rPr>
                    <m:t>ППП_сеч</m:t>
                  </m:r>
                </m:sup>
              </m:sSubSup>
            </m:oMath>
            <w:r w:rsidR="007E78E2" w:rsidRPr="007B5E4B">
              <w:rPr>
                <w:rFonts w:ascii="Garamond" w:eastAsia="Times New Roman" w:hAnsi="Garamond" w:cs="Times New Roman"/>
              </w:rPr>
              <w:t xml:space="preserve"> </w:t>
            </w:r>
            <w:r w:rsidR="007E78E2" w:rsidRPr="007B5E4B">
              <w:rPr>
                <w:rFonts w:ascii="Garamond" w:eastAsia="Times New Roman" w:hAnsi="Garamond" w:cs="Times New Roman"/>
                <w:b/>
              </w:rPr>
              <w:t>–</w:t>
            </w:r>
            <w:r w:rsidR="007E78E2" w:rsidRPr="007B5E4B">
              <w:rPr>
                <w:rFonts w:ascii="Garamond" w:eastAsia="Times New Roman" w:hAnsi="Garamond" w:cs="Times New Roman"/>
              </w:rPr>
              <w:t xml:space="preserve"> согласованный плановый объем перетока по сечению экспорта импорта </w:t>
            </w:r>
            <w:r w:rsidR="007E78E2" w:rsidRPr="007B5E4B">
              <w:rPr>
                <w:rFonts w:ascii="Garamond" w:eastAsia="Times New Roman" w:hAnsi="Garamond" w:cs="Times New Roman"/>
                <w:i/>
                <w:lang w:val="en-US"/>
              </w:rPr>
              <w:t>k</w:t>
            </w:r>
            <w:r w:rsidR="007E78E2" w:rsidRPr="007B5E4B">
              <w:rPr>
                <w:rFonts w:ascii="Garamond" w:eastAsia="Times New Roman" w:hAnsi="Garamond" w:cs="Times New Roman"/>
              </w:rPr>
              <w:t>, определенный в соответствии с п. 4 настоящего Регламента;</w:t>
            </w:r>
            <w:r w:rsidR="007E78E2" w:rsidRPr="007B5E4B">
              <w:rPr>
                <w:rFonts w:ascii="Garamond" w:eastAsia="Times New Roman" w:hAnsi="Garamond" w:cs="Times New Roman"/>
              </w:rPr>
              <w:tab/>
            </w:r>
            <w:r w:rsidR="007E78E2" w:rsidRPr="007B5E4B">
              <w:rPr>
                <w:rFonts w:ascii="Garamond" w:eastAsia="Times New Roman" w:hAnsi="Garamond" w:cs="Times New Roman"/>
              </w:rPr>
              <w:tab/>
            </w:r>
          </w:p>
          <w:p w14:paraId="441C5905" w14:textId="77777777" w:rsidR="007E78E2" w:rsidRPr="007B5E4B" w:rsidRDefault="007E78E2" w:rsidP="00FB3044">
            <w:pPr>
              <w:widowControl w:val="0"/>
              <w:spacing w:before="120" w:after="120"/>
              <w:jc w:val="both"/>
              <w:outlineLvl w:val="2"/>
              <w:rPr>
                <w:rFonts w:ascii="Garamond" w:eastAsia="Times New Roman" w:hAnsi="Garamond" w:cs="Times New Roman"/>
              </w:rPr>
            </w:pPr>
            <m:oMath>
              <m:r>
                <m:rPr>
                  <m:sty m:val="bi"/>
                </m:rPr>
                <w:rPr>
                  <w:rFonts w:ascii="Cambria Math" w:eastAsia="Times New Roman" w:hAnsi="Cambria Math" w:cs="Times New Roman"/>
                </w:rPr>
                <m:t>V</m:t>
              </m:r>
              <m:sSubSup>
                <m:sSubSupPr>
                  <m:ctrlPr>
                    <w:rPr>
                      <w:rFonts w:ascii="Cambria Math" w:eastAsia="Times New Roman" w:hAnsi="Cambria Math" w:cs="Times New Roman"/>
                      <w:b/>
                      <w:i/>
                    </w:rPr>
                  </m:ctrlPr>
                </m:sSubSupPr>
                <m:e>
                  <m:r>
                    <m:rPr>
                      <m:sty m:val="bi"/>
                    </m:rPr>
                    <w:rPr>
                      <w:rFonts w:ascii="Cambria Math" w:eastAsia="Times New Roman" w:hAnsi="Cambria Math" w:cs="Times New Roman"/>
                    </w:rPr>
                    <m:t>S</m:t>
                  </m:r>
                </m:e>
                <m:sub>
                  <m:r>
                    <m:rPr>
                      <m:sty m:val="bi"/>
                    </m:rPr>
                    <w:rPr>
                      <w:rFonts w:ascii="Cambria Math" w:eastAsia="Times New Roman" w:hAnsi="Cambria Math" w:cs="Times New Roman"/>
                    </w:rPr>
                    <m:t>i,k,z,h</m:t>
                  </m:r>
                </m:sub>
                <m:sup>
                  <m:r>
                    <m:rPr>
                      <m:sty m:val="bi"/>
                    </m:rPr>
                    <w:rPr>
                      <w:rFonts w:ascii="Cambria Math" w:eastAsia="Times New Roman" w:hAnsi="Cambria Math" w:cs="Times New Roman"/>
                    </w:rPr>
                    <m:t>факт</m:t>
                  </m:r>
                </m:sup>
              </m:sSubSup>
            </m:oMath>
            <w:r w:rsidRPr="007B5E4B">
              <w:rPr>
                <w:rFonts w:ascii="Garamond" w:eastAsia="Times New Roman" w:hAnsi="Garamond" w:cs="Times New Roman"/>
              </w:rPr>
              <w:t xml:space="preserve"> – фактический объем перетока электроэнергии в сечении экспорта-импорта </w:t>
            </w:r>
            <w:r w:rsidRPr="007B5E4B">
              <w:rPr>
                <w:rFonts w:ascii="Garamond" w:eastAsia="Times New Roman" w:hAnsi="Garamond" w:cs="Times New Roman"/>
                <w:i/>
                <w:lang w:val="en-US"/>
              </w:rPr>
              <w:t>k</w:t>
            </w:r>
            <w:r w:rsidRPr="007B5E4B">
              <w:rPr>
                <w:rFonts w:ascii="Garamond" w:eastAsia="Times New Roman" w:hAnsi="Garamond" w:cs="Times New Roman"/>
              </w:rPr>
              <w:t xml:space="preserve"> в час </w:t>
            </w:r>
            <w:r w:rsidRPr="007B5E4B">
              <w:rPr>
                <w:rFonts w:ascii="Garamond" w:eastAsia="Times New Roman" w:hAnsi="Garamond" w:cs="Times New Roman"/>
                <w:i/>
              </w:rPr>
              <w:t>h</w:t>
            </w:r>
            <w:r w:rsidRPr="007B5E4B">
              <w:rPr>
                <w:rFonts w:ascii="Garamond" w:eastAsia="Times New Roman" w:hAnsi="Garamond" w:cs="Times New Roman"/>
              </w:rPr>
              <w:t>, определяемый в соответствии с п. 11 настоящего Регламента.</w:t>
            </w:r>
          </w:p>
          <w:p w14:paraId="2E8B9AAA" w14:textId="77777777" w:rsidR="007E78E2" w:rsidRPr="007B5E4B" w:rsidRDefault="007E78E2" w:rsidP="00FB3044">
            <w:pPr>
              <w:widowControl w:val="0"/>
              <w:spacing w:before="120" w:after="120"/>
              <w:ind w:left="600" w:hanging="480"/>
              <w:outlineLvl w:val="2"/>
              <w:rPr>
                <w:rFonts w:ascii="Garamond" w:eastAsia="Times New Roman" w:hAnsi="Garamond" w:cs="Times New Roman"/>
                <w:b/>
              </w:rPr>
            </w:pPr>
          </w:p>
        </w:tc>
      </w:tr>
      <w:tr w:rsidR="0001113D" w:rsidRPr="007B5E4B" w14:paraId="42DC5140" w14:textId="77777777" w:rsidTr="000B07A0">
        <w:trPr>
          <w:trHeight w:val="435"/>
        </w:trPr>
        <w:tc>
          <w:tcPr>
            <w:tcW w:w="1010" w:type="dxa"/>
            <w:vAlign w:val="center"/>
          </w:tcPr>
          <w:p w14:paraId="107A3058" w14:textId="77777777" w:rsidR="007E78E2" w:rsidRPr="007B5E4B" w:rsidRDefault="007E78E2" w:rsidP="007E78E2">
            <w:pPr>
              <w:widowControl w:val="0"/>
              <w:jc w:val="center"/>
              <w:rPr>
                <w:rFonts w:ascii="Garamond" w:hAnsi="Garamond"/>
                <w:b/>
              </w:rPr>
            </w:pPr>
            <w:r w:rsidRPr="007B5E4B">
              <w:rPr>
                <w:rFonts w:ascii="Garamond" w:hAnsi="Garamond"/>
                <w:b/>
              </w:rPr>
              <w:lastRenderedPageBreak/>
              <w:t>7</w:t>
            </w:r>
          </w:p>
        </w:tc>
        <w:tc>
          <w:tcPr>
            <w:tcW w:w="6782" w:type="dxa"/>
            <w:vAlign w:val="center"/>
          </w:tcPr>
          <w:p w14:paraId="4C9ABDCD" w14:textId="1ADD6D71" w:rsidR="007E78E2" w:rsidRPr="007B5E4B" w:rsidRDefault="007E78E2" w:rsidP="00FB3044">
            <w:pPr>
              <w:pStyle w:val="20"/>
              <w:keepNext w:val="0"/>
              <w:widowControl w:val="0"/>
              <w:numPr>
                <w:ilvl w:val="0"/>
                <w:numId w:val="0"/>
              </w:numPr>
              <w:spacing w:before="120" w:after="120"/>
              <w:ind w:left="10"/>
              <w:jc w:val="left"/>
              <w:rPr>
                <w:rFonts w:ascii="Garamond" w:hAnsi="Garamond"/>
                <w:sz w:val="22"/>
                <w:szCs w:val="22"/>
                <w:highlight w:val="yellow"/>
                <w:lang w:val="ru-RU"/>
              </w:rPr>
            </w:pPr>
            <w:bookmarkStart w:id="29" w:name="_Toc516064625"/>
            <w:r w:rsidRPr="007B5E4B">
              <w:rPr>
                <w:rFonts w:ascii="Garamond" w:hAnsi="Garamond"/>
                <w:sz w:val="22"/>
                <w:szCs w:val="22"/>
                <w:highlight w:val="yellow"/>
                <w:lang w:val="ru-RU"/>
              </w:rPr>
              <w:t>7. ОПРЕДЕЛЕНИЕ ПЛАНОВЫХ ОБЪЕМОВ ПОКУПКИ/ПРОДАЖИ ЭЛЕКТРОЭНЕРГИИ ПО ГРАНИЦЕ С ЦЕНОВОЙ ЗОНОЙ</w:t>
            </w:r>
            <w:bookmarkEnd w:id="29"/>
          </w:p>
          <w:p w14:paraId="6E204F0D" w14:textId="77777777" w:rsidR="007E78E2" w:rsidRPr="007B5E4B" w:rsidRDefault="007E78E2" w:rsidP="00FB3044">
            <w:pPr>
              <w:pStyle w:val="31"/>
              <w:keepNext w:val="0"/>
              <w:keepLines w:val="0"/>
              <w:widowControl w:val="0"/>
              <w:numPr>
                <w:ilvl w:val="2"/>
                <w:numId w:val="40"/>
              </w:numPr>
              <w:tabs>
                <w:tab w:val="clear" w:pos="2340"/>
                <w:tab w:val="num" w:pos="10"/>
              </w:tabs>
              <w:spacing w:before="120" w:after="120"/>
              <w:ind w:left="10" w:hanging="10"/>
              <w:jc w:val="both"/>
              <w:rPr>
                <w:rFonts w:ascii="Garamond" w:eastAsia="Times New Roman" w:hAnsi="Garamond" w:cs="Times New Roman"/>
                <w:b/>
                <w:color w:val="auto"/>
                <w:sz w:val="22"/>
                <w:szCs w:val="22"/>
                <w:highlight w:val="yellow"/>
              </w:rPr>
            </w:pPr>
            <w:r w:rsidRPr="007B5E4B">
              <w:rPr>
                <w:rFonts w:ascii="Garamond" w:eastAsia="Times New Roman" w:hAnsi="Garamond" w:cs="Times New Roman"/>
                <w:b/>
                <w:color w:val="auto"/>
                <w:sz w:val="22"/>
                <w:szCs w:val="22"/>
                <w:highlight w:val="yellow"/>
              </w:rPr>
              <w:t>Особенности определения плановых объемов покупки/продажи электрической энергии по границе с ценовой зоной для участников оптового рынка, чьи ГТП расположены на территории неценовой зоны Архангельской области и неценовой зоны Республики Коми</w:t>
            </w:r>
          </w:p>
          <w:p w14:paraId="14F0E171" w14:textId="69271B29" w:rsidR="007E78E2" w:rsidRPr="007B5E4B" w:rsidRDefault="007E78E2" w:rsidP="00FB3044">
            <w:pPr>
              <w:pStyle w:val="4"/>
              <w:widowControl w:val="0"/>
              <w:numPr>
                <w:ilvl w:val="2"/>
                <w:numId w:val="41"/>
              </w:numPr>
              <w:tabs>
                <w:tab w:val="clear" w:pos="1080"/>
                <w:tab w:val="num" w:pos="10"/>
                <w:tab w:val="left" w:pos="719"/>
                <w:tab w:val="num" w:pos="2160"/>
              </w:tabs>
              <w:ind w:left="0" w:firstLine="10"/>
              <w:rPr>
                <w:rFonts w:ascii="Garamond" w:hAnsi="Garamond"/>
                <w:szCs w:val="22"/>
                <w:highlight w:val="yellow"/>
              </w:rPr>
            </w:pPr>
            <w:r w:rsidRPr="007B5E4B">
              <w:rPr>
                <w:rFonts w:ascii="Garamond" w:hAnsi="Garamond"/>
                <w:szCs w:val="22"/>
                <w:highlight w:val="yellow"/>
              </w:rPr>
              <w:t>КО рассчитывает почасовые величины планового перетока электрической энергии из первой ценовой зоны в каждую из неценовых зон НЦЗА и НЦЗК следующим образом:</w:t>
            </w:r>
          </w:p>
          <w:p w14:paraId="1C49E710" w14:textId="529DA505" w:rsidR="007E78E2" w:rsidRPr="007B5E4B" w:rsidRDefault="007E78E2" w:rsidP="00FB3044">
            <w:pPr>
              <w:pStyle w:val="4"/>
              <w:widowControl w:val="0"/>
              <w:tabs>
                <w:tab w:val="left" w:pos="719"/>
                <w:tab w:val="num" w:pos="2160"/>
              </w:tabs>
              <w:ind w:left="10"/>
              <w:rPr>
                <w:rFonts w:ascii="Garamond" w:hAnsi="Garamond"/>
                <w:szCs w:val="22"/>
                <w:highlight w:val="yellow"/>
              </w:rPr>
            </w:pPr>
            <w:r w:rsidRPr="007B5E4B">
              <w:rPr>
                <w:rFonts w:ascii="Garamond" w:hAnsi="Garamond"/>
                <w:szCs w:val="22"/>
                <w:highlight w:val="yellow"/>
              </w:rPr>
              <w:t>…</w:t>
            </w:r>
          </w:p>
          <w:p w14:paraId="4FFB9CB2" w14:textId="5A20B534" w:rsidR="007E78E2" w:rsidRPr="007B5E4B" w:rsidRDefault="007E78E2" w:rsidP="00FB3044">
            <w:pPr>
              <w:pStyle w:val="4"/>
              <w:widowControl w:val="0"/>
              <w:tabs>
                <w:tab w:val="left" w:pos="0"/>
              </w:tabs>
              <w:rPr>
                <w:rFonts w:ascii="Garamond" w:hAnsi="Garamond"/>
                <w:szCs w:val="22"/>
                <w:highlight w:val="yellow"/>
              </w:rPr>
            </w:pPr>
            <w:r w:rsidRPr="007B5E4B">
              <w:rPr>
                <w:rFonts w:ascii="Garamond" w:hAnsi="Garamond"/>
                <w:szCs w:val="22"/>
                <w:highlight w:val="yellow"/>
              </w:rPr>
              <w:t>7.1.6 В случае если переток электрической энергии направлен из соответствующей неценовой зоны в первую ценовую зону (</w:t>
            </w:r>
            <w:r w:rsidRPr="007B5E4B">
              <w:rPr>
                <w:rFonts w:ascii="Garamond" w:hAnsi="Garamond"/>
                <w:szCs w:val="22"/>
                <w:highlight w:val="yellow"/>
              </w:rPr>
              <w:object w:dxaOrig="1080" w:dyaOrig="360" w14:anchorId="52B41A8D">
                <v:shape id="_x0000_i1071" type="#_x0000_t75" style="width:57.8pt;height:21.8pt" o:ole="">
                  <v:imagedata r:id="rId79" o:title=""/>
                </v:shape>
                <o:OLEObject Type="Embed" ProgID="Equation.DSMT4" ShapeID="_x0000_i1071" DrawAspect="Content" ObjectID="_1791149174" r:id="rId80"/>
              </w:object>
            </w:r>
            <w:r w:rsidRPr="007B5E4B">
              <w:rPr>
                <w:rFonts w:ascii="Garamond" w:hAnsi="Garamond"/>
                <w:szCs w:val="22"/>
                <w:highlight w:val="yellow"/>
              </w:rPr>
              <w:t xml:space="preserve">&lt;0) то КО определяет объемы продажи электроэнергии в РСВ по границе с ценовой зоной для участников оптового рынка – поставщиков электроэнергии, определенных в соответствии со сводным прогнозным балансом </w:t>
            </w:r>
            <w:r w:rsidRPr="007B5E4B">
              <w:rPr>
                <w:rFonts w:ascii="Garamond" w:hAnsi="Garamond"/>
                <w:bCs/>
                <w:szCs w:val="22"/>
                <w:highlight w:val="yellow"/>
              </w:rPr>
              <w:t>ФАС</w:t>
            </w:r>
            <w:r w:rsidRPr="007B5E4B">
              <w:rPr>
                <w:rFonts w:ascii="Garamond" w:hAnsi="Garamond"/>
                <w:szCs w:val="22"/>
                <w:highlight w:val="yellow"/>
              </w:rPr>
              <w:t xml:space="preserve">, ГТП которых отнесены к соответствующей неценовой зоне, пропорционально объемам планового почасового производства в ГТП генерации указанных участников, уменьшенных на величину собственных нужд, к реализации по тарифу на электроэнергию, утвержденному </w:t>
            </w:r>
            <w:r w:rsidRPr="007B5E4B">
              <w:rPr>
                <w:rFonts w:ascii="Garamond" w:hAnsi="Garamond"/>
                <w:bCs/>
                <w:szCs w:val="22"/>
                <w:highlight w:val="yellow"/>
              </w:rPr>
              <w:t>ФАС</w:t>
            </w:r>
            <w:r w:rsidRPr="007B5E4B">
              <w:rPr>
                <w:rFonts w:ascii="Garamond" w:hAnsi="Garamond"/>
                <w:szCs w:val="22"/>
                <w:highlight w:val="yellow"/>
              </w:rPr>
              <w:t xml:space="preserve"> России:</w:t>
            </w:r>
          </w:p>
          <w:p w14:paraId="02B747B6" w14:textId="77777777" w:rsidR="007E78E2" w:rsidRPr="007B5E4B" w:rsidRDefault="007E78E2" w:rsidP="00FB3044">
            <w:pPr>
              <w:pStyle w:val="4"/>
              <w:widowControl w:val="0"/>
              <w:tabs>
                <w:tab w:val="left" w:pos="0"/>
              </w:tabs>
              <w:ind w:firstLine="600"/>
              <w:rPr>
                <w:rFonts w:ascii="Garamond" w:hAnsi="Garamond"/>
                <w:szCs w:val="22"/>
              </w:rPr>
            </w:pPr>
            <w:r w:rsidRPr="007B5E4B">
              <w:rPr>
                <w:rFonts w:ascii="Garamond" w:hAnsi="Garamond"/>
                <w:bCs/>
                <w:szCs w:val="22"/>
                <w:highlight w:val="yellow"/>
              </w:rPr>
              <w:t xml:space="preserve"> </w:t>
            </w:r>
            <w:r w:rsidRPr="007B5E4B">
              <w:rPr>
                <w:rFonts w:ascii="Garamond" w:hAnsi="Garamond"/>
                <w:bCs/>
                <w:position w:val="-108"/>
                <w:szCs w:val="22"/>
                <w:highlight w:val="yellow"/>
              </w:rPr>
              <w:object w:dxaOrig="6600" w:dyaOrig="2280" w14:anchorId="626B7886">
                <v:shape id="_x0000_i1072" type="#_x0000_t75" style="width:330.55pt;height:115.65pt" o:ole="">
                  <v:imagedata r:id="rId81" o:title=""/>
                </v:shape>
                <o:OLEObject Type="Embed" ProgID="Equation.DSMT4" ShapeID="_x0000_i1072" DrawAspect="Content" ObjectID="_1791149175" r:id="rId82"/>
              </w:object>
            </w:r>
          </w:p>
          <w:p w14:paraId="04D0A0C3" w14:textId="77777777" w:rsidR="007E78E2" w:rsidRPr="007B5E4B" w:rsidRDefault="007E78E2" w:rsidP="00FB3044">
            <w:pPr>
              <w:pStyle w:val="4"/>
              <w:widowControl w:val="0"/>
              <w:tabs>
                <w:tab w:val="left" w:pos="719"/>
                <w:tab w:val="num" w:pos="2160"/>
              </w:tabs>
              <w:ind w:left="10"/>
              <w:rPr>
                <w:rFonts w:ascii="Garamond" w:hAnsi="Garamond"/>
                <w:szCs w:val="22"/>
              </w:rPr>
            </w:pPr>
          </w:p>
          <w:p w14:paraId="3F101FAD" w14:textId="2806F648" w:rsidR="007E78E2" w:rsidRPr="007B5E4B" w:rsidRDefault="007E78E2" w:rsidP="00FB3044">
            <w:pPr>
              <w:widowControl w:val="0"/>
              <w:spacing w:before="120" w:after="120"/>
              <w:outlineLvl w:val="1"/>
              <w:rPr>
                <w:rFonts w:ascii="Garamond" w:hAnsi="Garamond"/>
                <w:b/>
                <w:bCs/>
              </w:rPr>
            </w:pPr>
          </w:p>
        </w:tc>
        <w:tc>
          <w:tcPr>
            <w:tcW w:w="7229" w:type="dxa"/>
            <w:vAlign w:val="center"/>
          </w:tcPr>
          <w:p w14:paraId="689BFA40" w14:textId="327150FD" w:rsidR="007E78E2" w:rsidRPr="007B5E4B" w:rsidRDefault="007E78E2" w:rsidP="00FB3044">
            <w:pPr>
              <w:widowControl w:val="0"/>
              <w:spacing w:before="120" w:after="120"/>
              <w:jc w:val="both"/>
              <w:rPr>
                <w:rFonts w:ascii="Garamond" w:hAnsi="Garamond"/>
                <w:b/>
                <w:bCs/>
              </w:rPr>
            </w:pPr>
            <w:r w:rsidRPr="007B5E4B">
              <w:rPr>
                <w:rFonts w:ascii="Garamond" w:hAnsi="Garamond"/>
                <w:b/>
                <w:bCs/>
              </w:rPr>
              <w:lastRenderedPageBreak/>
              <w:t>Удалить раздел 7, включая пункты 7.1, 7.1.1, 7.1.2, 7.1.3, 7.1.4, 7.1.5, 7.1.6</w:t>
            </w:r>
          </w:p>
        </w:tc>
      </w:tr>
      <w:tr w:rsidR="0001113D" w:rsidRPr="007B5E4B" w14:paraId="362AFECB" w14:textId="77777777" w:rsidTr="000B07A0">
        <w:trPr>
          <w:trHeight w:val="435"/>
        </w:trPr>
        <w:tc>
          <w:tcPr>
            <w:tcW w:w="1010" w:type="dxa"/>
            <w:vAlign w:val="center"/>
          </w:tcPr>
          <w:p w14:paraId="2BBE28AF" w14:textId="77777777" w:rsidR="007E78E2" w:rsidRPr="007B5E4B" w:rsidRDefault="007E78E2" w:rsidP="007E78E2">
            <w:pPr>
              <w:widowControl w:val="0"/>
              <w:jc w:val="center"/>
              <w:rPr>
                <w:rFonts w:ascii="Garamond" w:hAnsi="Garamond"/>
                <w:b/>
              </w:rPr>
            </w:pPr>
            <w:r w:rsidRPr="007B5E4B">
              <w:rPr>
                <w:rFonts w:ascii="Garamond" w:hAnsi="Garamond"/>
                <w:b/>
              </w:rPr>
              <w:t>7.2</w:t>
            </w:r>
          </w:p>
        </w:tc>
        <w:tc>
          <w:tcPr>
            <w:tcW w:w="6782" w:type="dxa"/>
            <w:vAlign w:val="center"/>
          </w:tcPr>
          <w:p w14:paraId="2C9D1A14" w14:textId="33F6BD0C" w:rsidR="007E78E2" w:rsidRPr="007B5E4B" w:rsidRDefault="007E78E2" w:rsidP="00FB3044">
            <w:pPr>
              <w:pStyle w:val="31"/>
              <w:keepNext w:val="0"/>
              <w:keepLines w:val="0"/>
              <w:widowControl w:val="0"/>
              <w:spacing w:before="120" w:after="120"/>
              <w:jc w:val="both"/>
              <w:rPr>
                <w:rFonts w:ascii="Garamond" w:hAnsi="Garamond"/>
                <w:b/>
                <w:bCs/>
                <w:color w:val="auto"/>
                <w:sz w:val="22"/>
                <w:szCs w:val="22"/>
                <w:highlight w:val="yellow"/>
              </w:rPr>
            </w:pPr>
            <w:r w:rsidRPr="007B5E4B">
              <w:rPr>
                <w:rFonts w:ascii="Garamond" w:hAnsi="Garamond"/>
                <w:b/>
                <w:bCs/>
                <w:color w:val="auto"/>
                <w:sz w:val="22"/>
                <w:szCs w:val="22"/>
                <w:highlight w:val="yellow"/>
              </w:rPr>
              <w:t xml:space="preserve">7.2 Особенности определения плановых объемов покупки/продажи электрической энергии по границе с ценовой зоной для участников оптового рынка, чьи ГТП расположены на территории второй неценовой зоны </w:t>
            </w:r>
          </w:p>
          <w:p w14:paraId="21FE2F4F" w14:textId="01BACDCB" w:rsidR="007E78E2" w:rsidRPr="007B5E4B" w:rsidRDefault="007E78E2" w:rsidP="00FB3044">
            <w:pPr>
              <w:pStyle w:val="4"/>
              <w:widowControl w:val="0"/>
              <w:ind w:firstLine="600"/>
              <w:rPr>
                <w:rFonts w:ascii="Garamond" w:hAnsi="Garamond"/>
                <w:szCs w:val="22"/>
                <w:highlight w:val="yellow"/>
              </w:rPr>
            </w:pPr>
            <w:r w:rsidRPr="007B5E4B">
              <w:rPr>
                <w:rFonts w:ascii="Garamond" w:hAnsi="Garamond"/>
                <w:szCs w:val="22"/>
                <w:highlight w:val="yellow"/>
              </w:rPr>
              <w:t xml:space="preserve">7.2.1. Участник оптового рынка, осуществляющий покупку электроэнергии по границе с ценовой зоной, ГТП потребления которого расположена на территории Амурской области и включает ВЭ, покупает по границе с ценовой зоной объем электроэнергии, составляющий величину планового почасового потребления указанного внезонального энергорайона </w:t>
            </w:r>
            <w:r w:rsidRPr="007B5E4B">
              <w:rPr>
                <w:rFonts w:ascii="Garamond" w:hAnsi="Garamond"/>
                <w:position w:val="-14"/>
                <w:szCs w:val="22"/>
                <w:highlight w:val="yellow"/>
              </w:rPr>
              <w:object w:dxaOrig="1400" w:dyaOrig="400" w14:anchorId="16328ECD">
                <v:shape id="_x0000_i1073" type="#_x0000_t75" style="width:64.35pt;height:21.8pt" o:ole="">
                  <v:imagedata r:id="rId83" o:title=""/>
                </v:shape>
                <o:OLEObject Type="Embed" ProgID="Equation.3" ShapeID="_x0000_i1073" DrawAspect="Content" ObjectID="_1791149176" r:id="rId84"/>
              </w:object>
            </w:r>
            <w:r w:rsidRPr="007B5E4B">
              <w:rPr>
                <w:rFonts w:ascii="Garamond" w:hAnsi="Garamond"/>
                <w:szCs w:val="22"/>
                <w:highlight w:val="yellow"/>
              </w:rPr>
              <w:t>, определенную в соответствии с пунктом 4.4.4, увеличенную на объем перетока электрической энергии из второй ценовой зоны во вторую неценовую зону (за исключением перетока электрической энергии в изолированные узлы второй неценовой зоны, работающие синхронно со второй ценовой зоной):</w:t>
            </w:r>
          </w:p>
          <w:p w14:paraId="76759299" w14:textId="2E6830A9" w:rsidR="007E78E2" w:rsidRPr="007B5E4B" w:rsidRDefault="007E78E2" w:rsidP="00FB3044">
            <w:pPr>
              <w:pStyle w:val="4"/>
              <w:widowControl w:val="0"/>
              <w:rPr>
                <w:rFonts w:ascii="Garamond" w:hAnsi="Garamond"/>
                <w:szCs w:val="22"/>
                <w:highlight w:val="yellow"/>
              </w:rPr>
            </w:pPr>
            <w:r w:rsidRPr="007B5E4B">
              <w:rPr>
                <w:rFonts w:ascii="Garamond" w:hAnsi="Garamond"/>
                <w:szCs w:val="22"/>
                <w:highlight w:val="yellow"/>
              </w:rPr>
              <w:t>…</w:t>
            </w:r>
          </w:p>
          <w:p w14:paraId="471E98BA" w14:textId="2407EF8F" w:rsidR="007E78E2" w:rsidRPr="007B5E4B" w:rsidRDefault="007E78E2" w:rsidP="00FB3044">
            <w:pPr>
              <w:pStyle w:val="4"/>
              <w:widowControl w:val="0"/>
              <w:ind w:left="10" w:hanging="10"/>
              <w:rPr>
                <w:rFonts w:ascii="Garamond" w:hAnsi="Garamond"/>
                <w:szCs w:val="22"/>
                <w:highlight w:val="yellow"/>
              </w:rPr>
            </w:pPr>
            <w:r w:rsidRPr="007B5E4B">
              <w:rPr>
                <w:rFonts w:ascii="Garamond" w:hAnsi="Garamond"/>
                <w:szCs w:val="22"/>
                <w:highlight w:val="yellow"/>
              </w:rPr>
              <w:t>7.2.2. Объем планового почасового производства, приходящегося на переток между второй неценовой зоной и ценовой зоной, продаваемый поставщиками, функционирующими во второй неценовой зоне, путем участия в торговле электрической энергией по результатам конкурентного отбора заявок на сутки вперед</w:t>
            </w:r>
          </w:p>
          <w:p w14:paraId="6E1F93DD" w14:textId="42F68A65" w:rsidR="007E78E2" w:rsidRPr="007B5E4B" w:rsidRDefault="007E78E2" w:rsidP="00FB3044">
            <w:pPr>
              <w:pStyle w:val="4"/>
              <w:widowControl w:val="0"/>
              <w:rPr>
                <w:rFonts w:ascii="Garamond" w:hAnsi="Garamond"/>
                <w:szCs w:val="22"/>
                <w:highlight w:val="yellow"/>
              </w:rPr>
            </w:pPr>
            <w:r w:rsidRPr="007B5E4B">
              <w:rPr>
                <w:rFonts w:ascii="Garamond" w:hAnsi="Garamond"/>
                <w:szCs w:val="22"/>
                <w:highlight w:val="yellow"/>
              </w:rPr>
              <w:lastRenderedPageBreak/>
              <w:t>…</w:t>
            </w:r>
          </w:p>
          <w:p w14:paraId="1D482030" w14:textId="77777777" w:rsidR="007E78E2" w:rsidRDefault="007E78E2" w:rsidP="00FB3044">
            <w:pPr>
              <w:pStyle w:val="4"/>
              <w:widowControl w:val="0"/>
              <w:rPr>
                <w:rFonts w:ascii="Garamond" w:hAnsi="Garamond"/>
                <w:szCs w:val="22"/>
              </w:rPr>
            </w:pPr>
            <w:r w:rsidRPr="007B5E4B">
              <w:rPr>
                <w:rFonts w:ascii="Garamond" w:hAnsi="Garamond"/>
                <w:szCs w:val="22"/>
                <w:highlight w:val="yellow"/>
              </w:rPr>
              <w:t xml:space="preserve">− в случае если в отношении ГТП генерации определен нулевой объем </w:t>
            </w:r>
            <w:r w:rsidRPr="007B5E4B">
              <w:rPr>
                <w:rFonts w:ascii="Garamond" w:hAnsi="Garamond"/>
                <w:position w:val="-12"/>
                <w:szCs w:val="22"/>
                <w:highlight w:val="yellow"/>
              </w:rPr>
              <w:object w:dxaOrig="980" w:dyaOrig="340" w14:anchorId="7FCE0FA6">
                <v:shape id="_x0000_i1074" type="#_x0000_t75" style="width:50.75pt;height:14.2pt" o:ole="">
                  <v:imagedata r:id="rId85" o:title=""/>
                </v:shape>
                <o:OLEObject Type="Embed" ProgID="Equation.3" ShapeID="_x0000_i1074" DrawAspect="Content" ObjectID="_1791149177" r:id="rId86"/>
              </w:object>
            </w:r>
            <w:r w:rsidRPr="007B5E4B">
              <w:rPr>
                <w:rFonts w:ascii="Garamond" w:hAnsi="Garamond"/>
                <w:szCs w:val="22"/>
                <w:highlight w:val="yellow"/>
              </w:rPr>
              <w:t xml:space="preserve">, при этом  </w:t>
            </w:r>
            <w:r w:rsidRPr="007B5E4B">
              <w:rPr>
                <w:rFonts w:ascii="Garamond" w:hAnsi="Garamond"/>
                <w:position w:val="-12"/>
                <w:szCs w:val="22"/>
                <w:highlight w:val="yellow"/>
              </w:rPr>
              <w:object w:dxaOrig="1160" w:dyaOrig="340" w14:anchorId="1F3B565B">
                <v:shape id="_x0000_i1075" type="#_x0000_t75" style="width:57.25pt;height:14.2pt" o:ole="">
                  <v:imagedata r:id="rId87" o:title=""/>
                </v:shape>
                <o:OLEObject Type="Embed" ProgID="Equation.3" ShapeID="_x0000_i1075" DrawAspect="Content" ObjectID="_1791149178" r:id="rId88"/>
              </w:object>
            </w:r>
            <w:r w:rsidRPr="007B5E4B">
              <w:rPr>
                <w:rFonts w:ascii="Garamond" w:hAnsi="Garamond"/>
                <w:szCs w:val="22"/>
                <w:highlight w:val="yellow"/>
              </w:rPr>
              <w:t xml:space="preserve">, то для указанной ГТП генерации определяется величина продажи электроэнергии для покрытия потребления ВЭ </w:t>
            </w:r>
            <w:r w:rsidRPr="007B5E4B">
              <w:rPr>
                <w:rFonts w:ascii="Garamond" w:hAnsi="Garamond"/>
                <w:position w:val="-12"/>
                <w:szCs w:val="22"/>
                <w:highlight w:val="yellow"/>
              </w:rPr>
              <w:object w:dxaOrig="2060" w:dyaOrig="340" w14:anchorId="426CAF0F">
                <v:shape id="_x0000_i1076" type="#_x0000_t75" style="width:101.45pt;height:14.2pt" o:ole="">
                  <v:imagedata r:id="rId89" o:title=""/>
                </v:shape>
                <o:OLEObject Type="Embed" ProgID="Equation.3" ShapeID="_x0000_i1076" DrawAspect="Content" ObjectID="_1791149179" r:id="rId90"/>
              </w:object>
            </w:r>
            <w:r w:rsidRPr="007B5E4B">
              <w:rPr>
                <w:rFonts w:ascii="Garamond" w:hAnsi="Garamond"/>
                <w:szCs w:val="22"/>
                <w:highlight w:val="yellow"/>
              </w:rPr>
              <w:t>.</w:t>
            </w:r>
          </w:p>
          <w:p w14:paraId="58A2A6EE" w14:textId="5AE1A372" w:rsidR="00813812" w:rsidRPr="007B5E4B" w:rsidRDefault="00813812" w:rsidP="00FB3044">
            <w:pPr>
              <w:pStyle w:val="4"/>
              <w:widowControl w:val="0"/>
              <w:rPr>
                <w:rFonts w:ascii="Garamond" w:hAnsi="Garamond"/>
                <w:szCs w:val="22"/>
              </w:rPr>
            </w:pPr>
          </w:p>
        </w:tc>
        <w:tc>
          <w:tcPr>
            <w:tcW w:w="7229" w:type="dxa"/>
            <w:vAlign w:val="center"/>
          </w:tcPr>
          <w:p w14:paraId="72EAD645" w14:textId="76076996" w:rsidR="007E78E2" w:rsidRPr="007B5E4B" w:rsidRDefault="007E78E2" w:rsidP="00FB3044">
            <w:pPr>
              <w:widowControl w:val="0"/>
              <w:spacing w:before="120" w:after="120"/>
              <w:jc w:val="both"/>
              <w:rPr>
                <w:rFonts w:ascii="Garamond" w:hAnsi="Garamond"/>
                <w:b/>
                <w:bCs/>
              </w:rPr>
            </w:pPr>
            <w:r w:rsidRPr="007B5E4B">
              <w:rPr>
                <w:rFonts w:ascii="Garamond" w:hAnsi="Garamond"/>
                <w:b/>
                <w:bCs/>
              </w:rPr>
              <w:lastRenderedPageBreak/>
              <w:t>Удалить пункт 7.2, включая подпункты 7.2.1. и 7.2.2.</w:t>
            </w:r>
          </w:p>
        </w:tc>
      </w:tr>
      <w:tr w:rsidR="0001113D" w:rsidRPr="007B5E4B" w14:paraId="70CDD03A" w14:textId="77777777" w:rsidTr="000B07A0">
        <w:trPr>
          <w:trHeight w:val="435"/>
        </w:trPr>
        <w:tc>
          <w:tcPr>
            <w:tcW w:w="1010" w:type="dxa"/>
            <w:vAlign w:val="center"/>
          </w:tcPr>
          <w:p w14:paraId="43EA8FEB" w14:textId="77777777" w:rsidR="007E78E2" w:rsidRPr="007B5E4B" w:rsidRDefault="007E78E2" w:rsidP="007E78E2">
            <w:pPr>
              <w:widowControl w:val="0"/>
              <w:jc w:val="center"/>
              <w:rPr>
                <w:rFonts w:ascii="Garamond" w:hAnsi="Garamond"/>
                <w:b/>
              </w:rPr>
            </w:pPr>
            <w:r w:rsidRPr="007B5E4B">
              <w:rPr>
                <w:rFonts w:ascii="Garamond" w:hAnsi="Garamond"/>
                <w:b/>
              </w:rPr>
              <w:t>8.1</w:t>
            </w:r>
          </w:p>
        </w:tc>
        <w:tc>
          <w:tcPr>
            <w:tcW w:w="6782" w:type="dxa"/>
            <w:vAlign w:val="center"/>
          </w:tcPr>
          <w:p w14:paraId="189FFDD8" w14:textId="77777777" w:rsidR="007E78E2" w:rsidRPr="007B5E4B" w:rsidRDefault="007E78E2" w:rsidP="00FB3044">
            <w:pPr>
              <w:pStyle w:val="31"/>
              <w:keepNext w:val="0"/>
              <w:keepLines w:val="0"/>
              <w:widowControl w:val="0"/>
              <w:spacing w:before="120" w:after="120"/>
              <w:ind w:left="600" w:hanging="480"/>
              <w:jc w:val="both"/>
              <w:rPr>
                <w:rFonts w:ascii="Garamond" w:hAnsi="Garamond"/>
                <w:b/>
                <w:color w:val="auto"/>
                <w:sz w:val="22"/>
                <w:szCs w:val="22"/>
              </w:rPr>
            </w:pPr>
            <w:r w:rsidRPr="007B5E4B">
              <w:rPr>
                <w:rFonts w:ascii="Garamond" w:hAnsi="Garamond"/>
                <w:b/>
                <w:color w:val="auto"/>
                <w:sz w:val="22"/>
                <w:szCs w:val="22"/>
              </w:rPr>
              <w:t>8.1 Информация, используемая КО для расчета предварительных плановых объемов покупки/продажи электроэнергии</w:t>
            </w:r>
          </w:p>
          <w:p w14:paraId="4CDA0848" w14:textId="77777777" w:rsidR="007E78E2" w:rsidRPr="007B5E4B" w:rsidRDefault="007E78E2" w:rsidP="00FB3044">
            <w:pPr>
              <w:widowControl w:val="0"/>
              <w:spacing w:before="120" w:after="120"/>
              <w:rPr>
                <w:rFonts w:ascii="Garamond" w:hAnsi="Garamond"/>
              </w:rPr>
            </w:pPr>
          </w:p>
          <w:p w14:paraId="637C9090" w14:textId="77777777" w:rsidR="007E78E2" w:rsidRPr="007B5E4B" w:rsidRDefault="007E78E2" w:rsidP="00FB3044">
            <w:pPr>
              <w:pStyle w:val="31"/>
              <w:keepNext w:val="0"/>
              <w:keepLines w:val="0"/>
              <w:widowControl w:val="0"/>
              <w:spacing w:before="120" w:after="120"/>
              <w:rPr>
                <w:rFonts w:ascii="Garamond" w:hAnsi="Garamond"/>
                <w:b/>
                <w:color w:val="auto"/>
                <w:sz w:val="22"/>
                <w:szCs w:val="22"/>
              </w:rPr>
            </w:pPr>
            <w:r w:rsidRPr="007B5E4B">
              <w:rPr>
                <w:rFonts w:ascii="Garamond" w:hAnsi="Garamond"/>
                <w:b/>
                <w:color w:val="auto"/>
                <w:sz w:val="22"/>
                <w:szCs w:val="22"/>
              </w:rPr>
              <w:t>Объемные характеристики:</w:t>
            </w:r>
          </w:p>
          <w:p w14:paraId="3CC2DF6C"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4"/>
                <w:szCs w:val="22"/>
              </w:rPr>
              <w:object w:dxaOrig="780" w:dyaOrig="400" w14:anchorId="5C73EF3A">
                <v:shape id="_x0000_i1077" type="#_x0000_t75" style="width:36pt;height:21.8pt" o:ole="">
                  <v:imagedata r:id="rId91" o:title=""/>
                </v:shape>
                <o:OLEObject Type="Embed" ProgID="Equation.3" ShapeID="_x0000_i1077" DrawAspect="Content" ObjectID="_1791149180" r:id="rId92"/>
              </w:object>
            </w:r>
            <w:r w:rsidRPr="007B5E4B">
              <w:rPr>
                <w:szCs w:val="22"/>
                <w:lang w:val="ru-RU"/>
              </w:rPr>
              <w:t xml:space="preserve"> − почасовой объем покупки, заявленный в уведомлении о плановом почасовом потреблении Системному оператору;</w:t>
            </w:r>
          </w:p>
          <w:p w14:paraId="1B01F66C" w14:textId="77777777" w:rsidR="007E78E2" w:rsidRPr="007B5E4B" w:rsidRDefault="007E78E2" w:rsidP="00FB3044">
            <w:pPr>
              <w:pStyle w:val="7"/>
              <w:widowControl w:val="0"/>
              <w:numPr>
                <w:ilvl w:val="6"/>
                <w:numId w:val="1"/>
              </w:numPr>
              <w:spacing w:before="120" w:after="120"/>
              <w:jc w:val="both"/>
              <w:rPr>
                <w:i/>
                <w:szCs w:val="22"/>
                <w:highlight w:val="yellow"/>
                <w:lang w:val="ru-RU"/>
              </w:rPr>
            </w:pPr>
            <w:r w:rsidRPr="007B5E4B">
              <w:rPr>
                <w:szCs w:val="22"/>
                <w:highlight w:val="yellow"/>
                <w:lang w:val="ru-RU"/>
              </w:rPr>
              <w:object w:dxaOrig="780" w:dyaOrig="400" w14:anchorId="66AD6939">
                <v:shape id="_x0000_i1078" type="#_x0000_t75" style="width:36pt;height:21.8pt" o:ole="">
                  <v:imagedata r:id="rId93" o:title=""/>
                </v:shape>
                <o:OLEObject Type="Embed" ProgID="Equation.3" ShapeID="_x0000_i1078" DrawAspect="Content" ObjectID="_1791149181" r:id="rId94"/>
              </w:object>
            </w:r>
            <w:r w:rsidRPr="007B5E4B">
              <w:rPr>
                <w:szCs w:val="22"/>
                <w:highlight w:val="yellow"/>
                <w:lang w:val="ru-RU"/>
              </w:rPr>
              <w:t xml:space="preserve"> − почасовой объем покупки электроэнергии в РСВ по границе с ценовой зоной, определяемый в соответствии с п. 7 настоящего</w:t>
            </w:r>
            <w:r w:rsidRPr="007B5E4B">
              <w:rPr>
                <w:i/>
                <w:szCs w:val="22"/>
                <w:highlight w:val="yellow"/>
                <w:lang w:val="ru-RU"/>
              </w:rPr>
              <w:t xml:space="preserve"> </w:t>
            </w:r>
            <w:r w:rsidRPr="007B5E4B">
              <w:rPr>
                <w:szCs w:val="22"/>
                <w:highlight w:val="yellow"/>
                <w:lang w:val="ru-RU"/>
              </w:rPr>
              <w:t>Регламента</w:t>
            </w:r>
            <w:r w:rsidRPr="007B5E4B">
              <w:rPr>
                <w:i/>
                <w:szCs w:val="22"/>
                <w:highlight w:val="yellow"/>
                <w:lang w:val="ru-RU"/>
              </w:rPr>
              <w:t>;</w:t>
            </w:r>
          </w:p>
          <w:p w14:paraId="35574BF3"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4"/>
                <w:szCs w:val="22"/>
              </w:rPr>
              <w:object w:dxaOrig="740" w:dyaOrig="400" w14:anchorId="25AA91CA">
                <v:shape id="_x0000_i1079" type="#_x0000_t75" style="width:36pt;height:21.8pt" o:ole="">
                  <v:imagedata r:id="rId95" o:title=""/>
                </v:shape>
                <o:OLEObject Type="Embed" ProgID="Equation.DSMT4" ShapeID="_x0000_i1079" DrawAspect="Content" ObjectID="_1791149182" r:id="rId96"/>
              </w:object>
            </w:r>
            <w:r w:rsidRPr="007B5E4B">
              <w:rPr>
                <w:szCs w:val="22"/>
                <w:lang w:val="ru-RU"/>
              </w:rPr>
              <w:t xml:space="preserve"> − сумма плановых почасовых объемов производства электроэнергии в ГТП генерации </w:t>
            </w:r>
            <w:r w:rsidRPr="007B5E4B">
              <w:rPr>
                <w:i/>
                <w:szCs w:val="22"/>
                <w:lang w:val="en-US"/>
              </w:rPr>
              <w:t>q</w:t>
            </w:r>
            <w:r w:rsidRPr="007B5E4B">
              <w:rPr>
                <w:szCs w:val="22"/>
                <w:lang w:val="ru-RU"/>
              </w:rPr>
              <w:t>, зарегистрированной за данным участником оптового рынка;</w:t>
            </w:r>
          </w:p>
          <w:p w14:paraId="71098463"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4"/>
                <w:szCs w:val="22"/>
                <w:lang w:val="ru-RU"/>
              </w:rPr>
              <w:object w:dxaOrig="1219" w:dyaOrig="400" w14:anchorId="1BA7C34F">
                <v:shape id="_x0000_i1080" type="#_x0000_t75" style="width:57.25pt;height:21.8pt" o:ole="">
                  <v:imagedata r:id="rId97" o:title=""/>
                </v:shape>
                <o:OLEObject Type="Embed" ProgID="Equation.3" ShapeID="_x0000_i1080" DrawAspect="Content" ObjectID="_1791149183" r:id="rId98"/>
              </w:object>
            </w:r>
            <w:r w:rsidRPr="007B5E4B">
              <w:rPr>
                <w:szCs w:val="22"/>
                <w:lang w:val="ru-RU"/>
              </w:rPr>
              <w:t xml:space="preserve"> − почасовой объем производства блок-станций;</w:t>
            </w:r>
          </w:p>
          <w:p w14:paraId="1528C560" w14:textId="77777777" w:rsidR="007E78E2" w:rsidRPr="007B5E4B" w:rsidRDefault="007E78E2" w:rsidP="00FB3044">
            <w:pPr>
              <w:pStyle w:val="7"/>
              <w:widowControl w:val="0"/>
              <w:numPr>
                <w:ilvl w:val="6"/>
                <w:numId w:val="1"/>
              </w:numPr>
              <w:spacing w:before="120" w:after="120"/>
              <w:jc w:val="both"/>
              <w:rPr>
                <w:szCs w:val="22"/>
                <w:lang w:val="ru-RU"/>
              </w:rPr>
            </w:pPr>
            <w:r w:rsidRPr="007B5E4B">
              <w:rPr>
                <w:szCs w:val="22"/>
                <w:lang w:val="ru-RU"/>
              </w:rPr>
              <w:object w:dxaOrig="1040" w:dyaOrig="400" w14:anchorId="0DFC67C6">
                <v:shape id="_x0000_i1081" type="#_x0000_t75" style="width:50.2pt;height:21.8pt" o:ole="">
                  <v:imagedata r:id="rId99" o:title=""/>
                </v:shape>
                <o:OLEObject Type="Embed" ProgID="Equation.3" ShapeID="_x0000_i1081" DrawAspect="Content" ObjectID="_1791149184" r:id="rId100"/>
              </w:object>
            </w:r>
            <w:r w:rsidRPr="007B5E4B">
              <w:rPr>
                <w:szCs w:val="22"/>
                <w:lang w:val="ru-RU"/>
              </w:rPr>
              <w:t xml:space="preserve"> − плановое значение перетока по сечению импорта/экспорта;</w:t>
            </w:r>
          </w:p>
          <w:p w14:paraId="5828ADA5" w14:textId="77777777" w:rsidR="007E78E2" w:rsidRPr="007B5E4B" w:rsidRDefault="007E78E2" w:rsidP="00FB3044">
            <w:pPr>
              <w:pStyle w:val="7"/>
              <w:widowControl w:val="0"/>
              <w:numPr>
                <w:ilvl w:val="6"/>
                <w:numId w:val="1"/>
              </w:numPr>
              <w:spacing w:before="120" w:after="120"/>
              <w:jc w:val="both"/>
              <w:rPr>
                <w:szCs w:val="22"/>
                <w:highlight w:val="yellow"/>
                <w:lang w:val="ru-RU"/>
              </w:rPr>
            </w:pPr>
            <w:r w:rsidRPr="007B5E4B">
              <w:rPr>
                <w:position w:val="-14"/>
                <w:szCs w:val="22"/>
                <w:highlight w:val="yellow"/>
                <w:lang w:val="ru-RU"/>
              </w:rPr>
              <w:object w:dxaOrig="1040" w:dyaOrig="400" w14:anchorId="2725C1A4">
                <v:shape id="_x0000_i1082" type="#_x0000_t75" style="width:50.2pt;height:21.8pt" o:ole="">
                  <v:imagedata r:id="rId101" o:title=""/>
                </v:shape>
                <o:OLEObject Type="Embed" ProgID="Equation.3" ShapeID="_x0000_i1082" DrawAspect="Content" ObjectID="_1791149185" r:id="rId102"/>
              </w:object>
            </w:r>
            <w:r w:rsidRPr="007B5E4B">
              <w:rPr>
                <w:szCs w:val="22"/>
                <w:highlight w:val="yellow"/>
                <w:lang w:val="ru-RU"/>
              </w:rPr>
              <w:t xml:space="preserve"> </w:t>
            </w:r>
            <w:r w:rsidRPr="007B5E4B">
              <w:rPr>
                <w:b/>
                <w:szCs w:val="22"/>
                <w:highlight w:val="yellow"/>
                <w:lang w:val="ru-RU"/>
              </w:rPr>
              <w:t>−</w:t>
            </w:r>
            <w:r w:rsidRPr="007B5E4B">
              <w:rPr>
                <w:szCs w:val="22"/>
                <w:highlight w:val="yellow"/>
                <w:lang w:val="ru-RU"/>
              </w:rPr>
              <w:t xml:space="preserve"> объем электроэнергии покрывающий потребление ВЭ, определенный в соответствии с п. 7 настоящего Регламента;</w:t>
            </w:r>
          </w:p>
          <w:p w14:paraId="2B9A6E81"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2"/>
                <w:szCs w:val="22"/>
              </w:rPr>
              <w:object w:dxaOrig="520" w:dyaOrig="340" w14:anchorId="6E827895">
                <v:shape id="_x0000_i1083" type="#_x0000_t75" style="width:42.55pt;height:28.35pt" o:ole="">
                  <v:imagedata r:id="rId103" o:title=""/>
                </v:shape>
                <o:OLEObject Type="Embed" ProgID="Equation.3" ShapeID="_x0000_i1083" DrawAspect="Content" ObjectID="_1791149186" r:id="rId104"/>
              </w:object>
            </w:r>
            <w:r w:rsidRPr="007B5E4B">
              <w:rPr>
                <w:szCs w:val="22"/>
                <w:lang w:val="ru-RU"/>
              </w:rPr>
              <w:t xml:space="preserve"> − объем электроэнергии, покупаемый по всем двусторонним </w:t>
            </w:r>
            <w:r w:rsidRPr="007B5E4B">
              <w:rPr>
                <w:szCs w:val="22"/>
                <w:lang w:val="ru-RU"/>
              </w:rPr>
              <w:lastRenderedPageBreak/>
              <w:t xml:space="preserve">договорам, принадлежащим ГТП потребления (экспорта </w:t>
            </w:r>
            <w:r w:rsidRPr="007B5E4B">
              <w:rPr>
                <w:i/>
                <w:szCs w:val="22"/>
              </w:rPr>
              <w:t>p</w:t>
            </w:r>
            <w:r w:rsidRPr="007B5E4B">
              <w:rPr>
                <w:i/>
                <w:szCs w:val="22"/>
                <w:lang w:val="ru-RU"/>
              </w:rPr>
              <w:t>(эксп)</w:t>
            </w:r>
            <w:r w:rsidRPr="007B5E4B">
              <w:rPr>
                <w:szCs w:val="22"/>
                <w:lang w:val="ru-RU"/>
              </w:rPr>
              <w:t xml:space="preserve"> </w:t>
            </w:r>
            <w:r w:rsidRPr="007B5E4B">
              <w:rPr>
                <w:i/>
                <w:szCs w:val="22"/>
              </w:rPr>
              <w:t>p</w:t>
            </w:r>
            <w:r w:rsidRPr="007B5E4B">
              <w:rPr>
                <w:szCs w:val="22"/>
                <w:lang w:val="ru-RU"/>
              </w:rPr>
              <w:t xml:space="preserve"> в час </w:t>
            </w:r>
            <w:r w:rsidRPr="007B5E4B">
              <w:rPr>
                <w:i/>
                <w:szCs w:val="22"/>
              </w:rPr>
              <w:t>h</w:t>
            </w:r>
            <w:r w:rsidRPr="007B5E4B">
              <w:rPr>
                <w:szCs w:val="22"/>
                <w:lang w:val="ru-RU"/>
              </w:rPr>
              <w:t>, определенный в соответствии с п. 6 настоящего Регламента;</w:t>
            </w:r>
          </w:p>
          <w:p w14:paraId="5E8E235A" w14:textId="77777777" w:rsidR="007E78E2" w:rsidRPr="007B5E4B" w:rsidRDefault="007E78E2" w:rsidP="00FB3044">
            <w:pPr>
              <w:pStyle w:val="31"/>
              <w:keepNext w:val="0"/>
              <w:keepLines w:val="0"/>
              <w:widowControl w:val="0"/>
              <w:spacing w:before="120" w:after="120"/>
              <w:jc w:val="both"/>
              <w:rPr>
                <w:rFonts w:ascii="Garamond" w:eastAsia="Times New Roman" w:hAnsi="Garamond" w:cs="Times New Roman"/>
                <w:color w:val="auto"/>
                <w:sz w:val="22"/>
                <w:szCs w:val="22"/>
              </w:rPr>
            </w:pPr>
            <w:r w:rsidRPr="007B5E4B">
              <w:rPr>
                <w:rFonts w:ascii="Garamond" w:eastAsia="Times New Roman" w:hAnsi="Garamond" w:cs="Times New Roman"/>
                <w:color w:val="auto"/>
                <w:sz w:val="22"/>
                <w:szCs w:val="22"/>
              </w:rPr>
              <w:object w:dxaOrig="480" w:dyaOrig="340" w14:anchorId="1E58DB53">
                <v:shape id="_x0000_i1084" type="#_x0000_t75" style="width:36pt;height:28.35pt" o:ole="">
                  <v:imagedata r:id="rId105" o:title=""/>
                </v:shape>
                <o:OLEObject Type="Embed" ProgID="Equation.3" ShapeID="_x0000_i1084" DrawAspect="Content" ObjectID="_1791149187" r:id="rId106"/>
              </w:object>
            </w:r>
            <w:r w:rsidRPr="007B5E4B">
              <w:rPr>
                <w:rFonts w:ascii="Garamond" w:eastAsia="Times New Roman" w:hAnsi="Garamond" w:cs="Times New Roman"/>
                <w:color w:val="auto"/>
                <w:sz w:val="22"/>
                <w:szCs w:val="22"/>
              </w:rPr>
              <w:t>− объем электроэнергии, продаваемый по всем двухсторонним договорам, принадлежащим ГТП генерации (ГТП импорта q(имп) q в час h определенный в соответствии с п. 6 настоящего Регламента.</w:t>
            </w:r>
          </w:p>
          <w:p w14:paraId="0DEF2165" w14:textId="77777777" w:rsidR="007E78E2" w:rsidRPr="007B5E4B" w:rsidRDefault="007E78E2" w:rsidP="00FB3044">
            <w:pPr>
              <w:pStyle w:val="4"/>
              <w:widowControl w:val="0"/>
              <w:rPr>
                <w:rFonts w:ascii="Garamond" w:hAnsi="Garamond"/>
                <w:szCs w:val="22"/>
                <w:highlight w:val="yellow"/>
              </w:rPr>
            </w:pPr>
          </w:p>
        </w:tc>
        <w:tc>
          <w:tcPr>
            <w:tcW w:w="7229" w:type="dxa"/>
            <w:vAlign w:val="center"/>
          </w:tcPr>
          <w:p w14:paraId="29E0D02C" w14:textId="77777777" w:rsidR="007E78E2" w:rsidRPr="007B5E4B" w:rsidRDefault="007E78E2" w:rsidP="00FB3044">
            <w:pPr>
              <w:pStyle w:val="31"/>
              <w:keepNext w:val="0"/>
              <w:keepLines w:val="0"/>
              <w:widowControl w:val="0"/>
              <w:spacing w:before="120" w:after="120"/>
              <w:ind w:left="600" w:hanging="480"/>
              <w:jc w:val="both"/>
              <w:rPr>
                <w:rFonts w:ascii="Garamond" w:hAnsi="Garamond"/>
                <w:b/>
                <w:color w:val="auto"/>
                <w:sz w:val="22"/>
                <w:szCs w:val="22"/>
              </w:rPr>
            </w:pPr>
            <w:r w:rsidRPr="007B5E4B">
              <w:rPr>
                <w:rFonts w:ascii="Garamond" w:hAnsi="Garamond"/>
                <w:b/>
                <w:color w:val="auto"/>
                <w:sz w:val="22"/>
                <w:szCs w:val="22"/>
              </w:rPr>
              <w:lastRenderedPageBreak/>
              <w:t>8.1 Информация, используемая КО для расчета предварительных плановых объемов покупки/продажи электроэнергии</w:t>
            </w:r>
          </w:p>
          <w:p w14:paraId="309EEF78" w14:textId="77777777" w:rsidR="007E78E2" w:rsidRPr="007B5E4B" w:rsidRDefault="007E78E2" w:rsidP="00FB3044">
            <w:pPr>
              <w:widowControl w:val="0"/>
              <w:spacing w:before="120" w:after="120"/>
              <w:rPr>
                <w:rFonts w:ascii="Garamond" w:hAnsi="Garamond"/>
              </w:rPr>
            </w:pPr>
          </w:p>
          <w:p w14:paraId="5C558D02" w14:textId="77777777" w:rsidR="007E78E2" w:rsidRPr="007B5E4B" w:rsidRDefault="007E78E2" w:rsidP="00FB3044">
            <w:pPr>
              <w:pStyle w:val="31"/>
              <w:keepNext w:val="0"/>
              <w:keepLines w:val="0"/>
              <w:widowControl w:val="0"/>
              <w:spacing w:before="120" w:after="120"/>
              <w:rPr>
                <w:rFonts w:ascii="Garamond" w:hAnsi="Garamond"/>
                <w:b/>
                <w:color w:val="auto"/>
                <w:sz w:val="22"/>
                <w:szCs w:val="22"/>
              </w:rPr>
            </w:pPr>
            <w:r w:rsidRPr="007B5E4B">
              <w:rPr>
                <w:rFonts w:ascii="Garamond" w:hAnsi="Garamond"/>
                <w:b/>
                <w:color w:val="auto"/>
                <w:sz w:val="22"/>
                <w:szCs w:val="22"/>
              </w:rPr>
              <w:t>Объемные характеристики:</w:t>
            </w:r>
          </w:p>
          <w:p w14:paraId="590F6B54"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4"/>
                <w:szCs w:val="22"/>
              </w:rPr>
              <w:object w:dxaOrig="780" w:dyaOrig="400" w14:anchorId="51E2C7E8">
                <v:shape id="_x0000_i1085" type="#_x0000_t75" style="width:36pt;height:21.8pt" o:ole="">
                  <v:imagedata r:id="rId91" o:title=""/>
                </v:shape>
                <o:OLEObject Type="Embed" ProgID="Equation.3" ShapeID="_x0000_i1085" DrawAspect="Content" ObjectID="_1791149188" r:id="rId107"/>
              </w:object>
            </w:r>
            <w:r w:rsidRPr="007B5E4B">
              <w:rPr>
                <w:szCs w:val="22"/>
                <w:lang w:val="ru-RU"/>
              </w:rPr>
              <w:t xml:space="preserve"> − почасовой объем покупки, заявленный в уведомлении о плановом почасовом потреблении Системному оператору;</w:t>
            </w:r>
          </w:p>
          <w:p w14:paraId="3F955B0B"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4"/>
                <w:szCs w:val="22"/>
              </w:rPr>
              <w:object w:dxaOrig="740" w:dyaOrig="400" w14:anchorId="041BF770">
                <v:shape id="_x0000_i1086" type="#_x0000_t75" style="width:36pt;height:21.8pt" o:ole="">
                  <v:imagedata r:id="rId95" o:title=""/>
                </v:shape>
                <o:OLEObject Type="Embed" ProgID="Equation.DSMT4" ShapeID="_x0000_i1086" DrawAspect="Content" ObjectID="_1791149189" r:id="rId108"/>
              </w:object>
            </w:r>
            <w:r w:rsidRPr="007B5E4B">
              <w:rPr>
                <w:szCs w:val="22"/>
                <w:lang w:val="ru-RU"/>
              </w:rPr>
              <w:t xml:space="preserve"> − сумма плановых почасовых объемов производства электроэнергии в ГТП генерации </w:t>
            </w:r>
            <w:r w:rsidRPr="007B5E4B">
              <w:rPr>
                <w:i/>
                <w:szCs w:val="22"/>
                <w:lang w:val="en-US"/>
              </w:rPr>
              <w:t>q</w:t>
            </w:r>
            <w:r w:rsidRPr="007B5E4B">
              <w:rPr>
                <w:szCs w:val="22"/>
                <w:lang w:val="ru-RU"/>
              </w:rPr>
              <w:t>, зарегистрированной за данным участником оптового рынка;</w:t>
            </w:r>
          </w:p>
          <w:p w14:paraId="5FD2938E"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4"/>
                <w:szCs w:val="22"/>
                <w:lang w:val="ru-RU"/>
              </w:rPr>
              <w:object w:dxaOrig="1219" w:dyaOrig="400" w14:anchorId="3FF0233C">
                <v:shape id="_x0000_i1087" type="#_x0000_t75" style="width:57.25pt;height:21.8pt" o:ole="">
                  <v:imagedata r:id="rId97" o:title=""/>
                </v:shape>
                <o:OLEObject Type="Embed" ProgID="Equation.3" ShapeID="_x0000_i1087" DrawAspect="Content" ObjectID="_1791149190" r:id="rId109"/>
              </w:object>
            </w:r>
            <w:r w:rsidRPr="007B5E4B">
              <w:rPr>
                <w:szCs w:val="22"/>
                <w:lang w:val="ru-RU"/>
              </w:rPr>
              <w:t xml:space="preserve"> − почасовой объем производства блок-станций;</w:t>
            </w:r>
          </w:p>
          <w:p w14:paraId="2C739145" w14:textId="77777777" w:rsidR="007E78E2" w:rsidRPr="007B5E4B" w:rsidRDefault="007E78E2" w:rsidP="00FB3044">
            <w:pPr>
              <w:pStyle w:val="7"/>
              <w:widowControl w:val="0"/>
              <w:numPr>
                <w:ilvl w:val="6"/>
                <w:numId w:val="1"/>
              </w:numPr>
              <w:spacing w:before="120" w:after="120"/>
              <w:jc w:val="both"/>
              <w:rPr>
                <w:szCs w:val="22"/>
                <w:lang w:val="ru-RU"/>
              </w:rPr>
            </w:pPr>
            <w:r w:rsidRPr="007B5E4B">
              <w:rPr>
                <w:szCs w:val="22"/>
                <w:lang w:val="ru-RU"/>
              </w:rPr>
              <w:object w:dxaOrig="1040" w:dyaOrig="400" w14:anchorId="7A847A54">
                <v:shape id="_x0000_i1088" type="#_x0000_t75" style="width:50.2pt;height:21.8pt" o:ole="">
                  <v:imagedata r:id="rId99" o:title=""/>
                </v:shape>
                <o:OLEObject Type="Embed" ProgID="Equation.3" ShapeID="_x0000_i1088" DrawAspect="Content" ObjectID="_1791149191" r:id="rId110"/>
              </w:object>
            </w:r>
            <w:r w:rsidRPr="007B5E4B">
              <w:rPr>
                <w:szCs w:val="22"/>
                <w:lang w:val="ru-RU"/>
              </w:rPr>
              <w:t xml:space="preserve"> − плановое значение перетока по сечению импорта/экспорта;</w:t>
            </w:r>
          </w:p>
          <w:p w14:paraId="470AF28E" w14:textId="77777777" w:rsidR="007E78E2" w:rsidRPr="007B5E4B" w:rsidRDefault="007E78E2" w:rsidP="00FB3044">
            <w:pPr>
              <w:pStyle w:val="7"/>
              <w:widowControl w:val="0"/>
              <w:numPr>
                <w:ilvl w:val="6"/>
                <w:numId w:val="1"/>
              </w:numPr>
              <w:spacing w:before="120" w:after="120"/>
              <w:jc w:val="both"/>
              <w:rPr>
                <w:szCs w:val="22"/>
                <w:lang w:val="ru-RU"/>
              </w:rPr>
            </w:pPr>
            <w:r w:rsidRPr="007B5E4B">
              <w:rPr>
                <w:position w:val="-12"/>
                <w:szCs w:val="22"/>
              </w:rPr>
              <w:object w:dxaOrig="520" w:dyaOrig="340" w14:anchorId="4349C98F">
                <v:shape id="_x0000_i1089" type="#_x0000_t75" style="width:42.55pt;height:28.35pt" o:ole="">
                  <v:imagedata r:id="rId103" o:title=""/>
                </v:shape>
                <o:OLEObject Type="Embed" ProgID="Equation.3" ShapeID="_x0000_i1089" DrawAspect="Content" ObjectID="_1791149192" r:id="rId111"/>
              </w:object>
            </w:r>
            <w:r w:rsidRPr="007B5E4B">
              <w:rPr>
                <w:szCs w:val="22"/>
                <w:lang w:val="ru-RU"/>
              </w:rPr>
              <w:t xml:space="preserve"> − объем электроэнергии, покупаемый по всем двусторонним договорам, принадлежащим ГТП потребления (экспорта </w:t>
            </w:r>
            <w:r w:rsidRPr="007B5E4B">
              <w:rPr>
                <w:i/>
                <w:szCs w:val="22"/>
              </w:rPr>
              <w:t>p</w:t>
            </w:r>
            <w:r w:rsidRPr="007B5E4B">
              <w:rPr>
                <w:i/>
                <w:szCs w:val="22"/>
                <w:lang w:val="ru-RU"/>
              </w:rPr>
              <w:t>(эксп)</w:t>
            </w:r>
            <w:r w:rsidRPr="007B5E4B">
              <w:rPr>
                <w:szCs w:val="22"/>
                <w:lang w:val="ru-RU"/>
              </w:rPr>
              <w:t xml:space="preserve"> </w:t>
            </w:r>
            <w:r w:rsidRPr="007B5E4B">
              <w:rPr>
                <w:i/>
                <w:szCs w:val="22"/>
              </w:rPr>
              <w:t>p</w:t>
            </w:r>
            <w:r w:rsidRPr="007B5E4B">
              <w:rPr>
                <w:szCs w:val="22"/>
                <w:lang w:val="ru-RU"/>
              </w:rPr>
              <w:t xml:space="preserve"> в час </w:t>
            </w:r>
            <w:r w:rsidRPr="007B5E4B">
              <w:rPr>
                <w:i/>
                <w:szCs w:val="22"/>
              </w:rPr>
              <w:t>h</w:t>
            </w:r>
            <w:r w:rsidRPr="007B5E4B">
              <w:rPr>
                <w:szCs w:val="22"/>
                <w:lang w:val="ru-RU"/>
              </w:rPr>
              <w:t>, определенный в соответствии с п. 6 настоящего Регламента;</w:t>
            </w:r>
          </w:p>
          <w:p w14:paraId="0A0805A9" w14:textId="77777777" w:rsidR="007E78E2" w:rsidRPr="007B5E4B" w:rsidRDefault="007E78E2" w:rsidP="00FB3044">
            <w:pPr>
              <w:widowControl w:val="0"/>
              <w:spacing w:before="120" w:after="120"/>
              <w:jc w:val="both"/>
              <w:rPr>
                <w:rFonts w:ascii="Garamond" w:hAnsi="Garamond"/>
                <w:b/>
                <w:bCs/>
              </w:rPr>
            </w:pPr>
          </w:p>
        </w:tc>
      </w:tr>
      <w:tr w:rsidR="0001113D" w:rsidRPr="007B5E4B" w14:paraId="3FEB9D24" w14:textId="77777777" w:rsidTr="00FB3044">
        <w:trPr>
          <w:trHeight w:val="435"/>
        </w:trPr>
        <w:tc>
          <w:tcPr>
            <w:tcW w:w="1010" w:type="dxa"/>
            <w:vAlign w:val="center"/>
          </w:tcPr>
          <w:p w14:paraId="22BA24E0" w14:textId="77777777" w:rsidR="007E78E2" w:rsidRPr="007B5E4B" w:rsidRDefault="007E78E2" w:rsidP="007E78E2">
            <w:pPr>
              <w:widowControl w:val="0"/>
              <w:jc w:val="center"/>
              <w:rPr>
                <w:rFonts w:ascii="Garamond" w:hAnsi="Garamond"/>
                <w:b/>
              </w:rPr>
            </w:pPr>
            <w:r w:rsidRPr="007B5E4B">
              <w:rPr>
                <w:rFonts w:ascii="Garamond" w:hAnsi="Garamond"/>
                <w:b/>
              </w:rPr>
              <w:t>8.2.1</w:t>
            </w:r>
          </w:p>
        </w:tc>
        <w:tc>
          <w:tcPr>
            <w:tcW w:w="6782" w:type="dxa"/>
            <w:vAlign w:val="center"/>
          </w:tcPr>
          <w:p w14:paraId="5A257D1D"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t xml:space="preserve">8.2.1. Для участников оптового рынка – гарантирующих поставщиков, энергосбытовых (энергоснабжающих) организаций, ГТП потребления которых отнесены к соответствующей неценовой зоне, КО в целях расчета предварительной стоимости определяет предварительную плановую почасовую величину объема покупки электрической энергии в отношении ГТП потребления  по договорам купли-продажи электрической энергии в НЦЗ </w:t>
            </w:r>
            <w:r w:rsidRPr="007B5E4B">
              <w:rPr>
                <w:szCs w:val="22"/>
                <w:highlight w:val="yellow"/>
                <w:lang w:val="ru-RU"/>
              </w:rPr>
              <w:t xml:space="preserve">(в отношении ГТП, зарегистрированных за организацией, исполняющей функции Единого закупщика во второй неценовой зоне, </w:t>
            </w:r>
            <w:r w:rsidRPr="007B5E4B">
              <w:rPr>
                <w:rFonts w:cs="Courier New"/>
                <w:szCs w:val="22"/>
                <w:highlight w:val="yellow"/>
                <w:lang w:val="ru-RU"/>
              </w:rPr>
              <w:t>-</w:t>
            </w:r>
            <w:r w:rsidRPr="007B5E4B">
              <w:rPr>
                <w:szCs w:val="22"/>
                <w:highlight w:val="yellow"/>
                <w:lang w:val="ru-RU"/>
              </w:rPr>
              <w:t xml:space="preserve"> по договорам купли-продажи электрической энергии для ЕЗ),</w:t>
            </w:r>
            <w:r w:rsidRPr="007B5E4B">
              <w:rPr>
                <w:szCs w:val="22"/>
                <w:lang w:val="ru-RU"/>
              </w:rPr>
              <w:t xml:space="preserve"> в соответствии с приведенной ниже формулой:</w:t>
            </w:r>
          </w:p>
          <w:p w14:paraId="4DA84421" w14:textId="77777777" w:rsidR="007E78E2" w:rsidRDefault="00813812" w:rsidP="00FB3044">
            <w:pPr>
              <w:pStyle w:val="31"/>
              <w:keepNext w:val="0"/>
              <w:keepLines w:val="0"/>
              <w:widowControl w:val="0"/>
              <w:spacing w:before="120" w:after="120"/>
              <w:jc w:val="both"/>
              <w:rPr>
                <w:rFonts w:ascii="Garamond" w:hAnsi="Garamond"/>
                <w:color w:val="auto"/>
                <w:position w:val="-22"/>
                <w:sz w:val="22"/>
                <w:szCs w:val="22"/>
              </w:rPr>
            </w:pPr>
            <w:r w:rsidRPr="007B5E4B">
              <w:rPr>
                <w:rFonts w:ascii="Garamond" w:hAnsi="Garamond"/>
                <w:color w:val="auto"/>
                <w:position w:val="-28"/>
                <w:sz w:val="22"/>
                <w:szCs w:val="22"/>
                <w:highlight w:val="yellow"/>
              </w:rPr>
              <w:object w:dxaOrig="6680" w:dyaOrig="540" w14:anchorId="00C655B5">
                <v:shape id="_x0000_i1090" type="#_x0000_t75" style="width:317.45pt;height:28.35pt" o:ole="">
                  <v:imagedata r:id="rId112" o:title=""/>
                </v:shape>
                <o:OLEObject Type="Embed" ProgID="Equation.3" ShapeID="_x0000_i1090" DrawAspect="Content" ObjectID="_1791149193" r:id="rId113"/>
              </w:object>
            </w:r>
            <w:r w:rsidR="007E78E2" w:rsidRPr="007B5E4B">
              <w:rPr>
                <w:rFonts w:ascii="Garamond" w:hAnsi="Garamond"/>
                <w:color w:val="auto"/>
                <w:position w:val="-22"/>
                <w:sz w:val="22"/>
                <w:szCs w:val="22"/>
              </w:rPr>
              <w:t>.</w:t>
            </w:r>
          </w:p>
          <w:p w14:paraId="6B3DB645" w14:textId="67AF5DA4" w:rsidR="00813812" w:rsidRPr="00813812" w:rsidRDefault="00813812" w:rsidP="00813812"/>
        </w:tc>
        <w:tc>
          <w:tcPr>
            <w:tcW w:w="7229" w:type="dxa"/>
          </w:tcPr>
          <w:p w14:paraId="3986751F"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t>8.2.1. Для участников оптового рынка – гарантирующих поставщиков, энергосбытовых (энергоснабжающих) организаций, ГТП потребления которых отнесены к соответствующей неценовой зоне, КО в целях расчета предварительной стоимости определяет предварительную плановую почасовую величину объема покупки электрической энергии в отношении ГТП потребления  по договорам купли-продажи электрической энергии в НЦЗ в соответствии с приведенной ниже формулой:</w:t>
            </w:r>
          </w:p>
          <w:p w14:paraId="7647EA12" w14:textId="77777777" w:rsidR="007E78E2" w:rsidRPr="007B5E4B" w:rsidRDefault="00BF7DB1" w:rsidP="00FB3044">
            <w:pPr>
              <w:widowControl w:val="0"/>
              <w:spacing w:before="120" w:after="120"/>
              <w:rPr>
                <w:rFonts w:ascii="Garamond" w:hAnsi="Garamond"/>
              </w:rPr>
            </w:pPr>
            <m:oMath>
              <m:sSubSup>
                <m:sSubSupPr>
                  <m:ctrlPr>
                    <w:rPr>
                      <w:rFonts w:ascii="Cambria Math" w:hAnsi="Cambria Math"/>
                      <w:i/>
                      <w:highlight w:val="yellow"/>
                    </w:rPr>
                  </m:ctrlPr>
                </m:sSubSupPr>
                <m:e>
                  <m:r>
                    <w:rPr>
                      <w:rFonts w:ascii="Cambria Math" w:hAnsi="Cambria Math"/>
                      <w:highlight w:val="yellow"/>
                    </w:rPr>
                    <m:t>VC</m:t>
                  </m:r>
                </m:e>
                <m:sub>
                  <m:r>
                    <w:rPr>
                      <w:rFonts w:ascii="Cambria Math" w:hAnsi="Cambria Math"/>
                      <w:highlight w:val="yellow"/>
                      <w:lang w:val="en-US"/>
                    </w:rPr>
                    <m:t>i</m:t>
                  </m:r>
                  <m:r>
                    <w:rPr>
                      <w:rFonts w:ascii="Cambria Math" w:hAnsi="Cambria Math"/>
                      <w:highlight w:val="yellow"/>
                    </w:rPr>
                    <m:t>,</m:t>
                  </m:r>
                  <m:r>
                    <w:rPr>
                      <w:rFonts w:ascii="Cambria Math" w:hAnsi="Cambria Math"/>
                      <w:highlight w:val="yellow"/>
                      <w:lang w:val="en-US"/>
                    </w:rPr>
                    <m:t>p</m:t>
                  </m:r>
                  <m:r>
                    <w:rPr>
                      <w:rFonts w:ascii="Cambria Math" w:hAnsi="Cambria Math"/>
                      <w:highlight w:val="yellow"/>
                    </w:rPr>
                    <m:t>,</m:t>
                  </m:r>
                  <m:r>
                    <w:rPr>
                      <w:rFonts w:ascii="Cambria Math" w:hAnsi="Cambria Math"/>
                      <w:highlight w:val="yellow"/>
                      <w:lang w:val="en-US"/>
                    </w:rPr>
                    <m:t>z</m:t>
                  </m:r>
                  <m:r>
                    <w:rPr>
                      <w:rFonts w:ascii="Cambria Math" w:hAnsi="Cambria Math"/>
                      <w:highlight w:val="yellow"/>
                    </w:rPr>
                    <m:t>,h</m:t>
                  </m:r>
                </m:sub>
                <m:sup>
                  <m:r>
                    <w:rPr>
                      <w:rFonts w:ascii="Cambria Math" w:hAnsi="Cambria Math"/>
                      <w:highlight w:val="yellow"/>
                    </w:rPr>
                    <m:t>РС</m:t>
                  </m:r>
                </m:sup>
              </m:sSubSup>
              <m:r>
                <w:rPr>
                  <w:rFonts w:ascii="Cambria Math" w:hAnsi="Cambria Math"/>
                  <w:highlight w:val="yellow"/>
                </w:rPr>
                <m:t>=</m:t>
              </m:r>
              <m:sSubSup>
                <m:sSubSupPr>
                  <m:ctrlPr>
                    <w:rPr>
                      <w:rFonts w:ascii="Cambria Math" w:hAnsi="Cambria Math"/>
                      <w:i/>
                      <w:highlight w:val="yellow"/>
                    </w:rPr>
                  </m:ctrlPr>
                </m:sSubSupPr>
                <m:e>
                  <m:r>
                    <w:rPr>
                      <w:rFonts w:ascii="Cambria Math" w:hAnsi="Cambria Math"/>
                      <w:highlight w:val="yellow"/>
                    </w:rPr>
                    <m:t>VC</m:t>
                  </m:r>
                </m:e>
                <m:sub>
                  <m:r>
                    <w:rPr>
                      <w:rFonts w:ascii="Cambria Math" w:hAnsi="Cambria Math"/>
                      <w:highlight w:val="yellow"/>
                      <w:lang w:val="en-US"/>
                    </w:rPr>
                    <m:t>i</m:t>
                  </m:r>
                  <m:r>
                    <w:rPr>
                      <w:rFonts w:ascii="Cambria Math" w:hAnsi="Cambria Math"/>
                      <w:highlight w:val="yellow"/>
                    </w:rPr>
                    <m:t>,</m:t>
                  </m:r>
                  <m:r>
                    <w:rPr>
                      <w:rFonts w:ascii="Cambria Math" w:hAnsi="Cambria Math"/>
                      <w:highlight w:val="yellow"/>
                      <w:lang w:val="en-US"/>
                    </w:rPr>
                    <m:t>p</m:t>
                  </m:r>
                  <m:r>
                    <w:rPr>
                      <w:rFonts w:ascii="Cambria Math" w:hAnsi="Cambria Math"/>
                      <w:highlight w:val="yellow"/>
                    </w:rPr>
                    <m:t>,</m:t>
                  </m:r>
                  <m:r>
                    <w:rPr>
                      <w:rFonts w:ascii="Cambria Math" w:hAnsi="Cambria Math"/>
                      <w:highlight w:val="yellow"/>
                      <w:lang w:val="en-US"/>
                    </w:rPr>
                    <m:t>z</m:t>
                  </m:r>
                  <m:r>
                    <w:rPr>
                      <w:rFonts w:ascii="Cambria Math" w:hAnsi="Cambria Math"/>
                      <w:highlight w:val="yellow"/>
                    </w:rPr>
                    <m:t>,h</m:t>
                  </m:r>
                </m:sub>
                <m:sup>
                  <m:r>
                    <w:rPr>
                      <w:rFonts w:ascii="Cambria Math" w:hAnsi="Cambria Math"/>
                      <w:highlight w:val="yellow"/>
                    </w:rPr>
                    <m:t>ППП</m:t>
                  </m:r>
                </m:sup>
              </m:sSubSup>
              <m:r>
                <w:rPr>
                  <w:rFonts w:ascii="Cambria Math" w:hAnsi="Cambria Math"/>
                  <w:highlight w:val="yellow"/>
                </w:rPr>
                <m:t>-</m:t>
              </m:r>
              <m:nary>
                <m:naryPr>
                  <m:chr m:val="∑"/>
                  <m:limLoc m:val="undOvr"/>
                  <m:supHide m:val="1"/>
                  <m:ctrlPr>
                    <w:rPr>
                      <w:rFonts w:ascii="Cambria Math" w:hAnsi="Cambria Math"/>
                      <w:i/>
                      <w:highlight w:val="yellow"/>
                    </w:rPr>
                  </m:ctrlPr>
                </m:naryPr>
                <m:sub>
                  <m:r>
                    <w:rPr>
                      <w:rFonts w:ascii="Cambria Math" w:hAnsi="Cambria Math"/>
                      <w:highlight w:val="yellow"/>
                    </w:rPr>
                    <m:t>h∈</m:t>
                  </m:r>
                  <m:r>
                    <w:rPr>
                      <w:rFonts w:ascii="Cambria Math" w:hAnsi="Cambria Math"/>
                      <w:highlight w:val="yellow"/>
                      <w:lang w:val="en-US"/>
                    </w:rPr>
                    <m:t>m</m:t>
                  </m:r>
                </m:sub>
                <m:sup/>
                <m:e>
                  <m:sSubSup>
                    <m:sSubSupPr>
                      <m:ctrlPr>
                        <w:rPr>
                          <w:rFonts w:ascii="Cambria Math" w:hAnsi="Cambria Math"/>
                          <w:i/>
                          <w:highlight w:val="yellow"/>
                        </w:rPr>
                      </m:ctrlPr>
                    </m:sSubSupPr>
                    <m:e>
                      <m:r>
                        <w:rPr>
                          <w:rFonts w:ascii="Cambria Math" w:hAnsi="Cambria Math"/>
                          <w:highlight w:val="yellow"/>
                        </w:rPr>
                        <m:t>VG</m:t>
                      </m:r>
                    </m:e>
                    <m:sub>
                      <m:r>
                        <w:rPr>
                          <w:rFonts w:ascii="Cambria Math" w:hAnsi="Cambria Math"/>
                          <w:highlight w:val="yellow"/>
                        </w:rPr>
                        <m:t>i,x,z,h</m:t>
                      </m:r>
                    </m:sub>
                    <m:sup>
                      <m:r>
                        <w:rPr>
                          <w:rFonts w:ascii="Cambria Math" w:hAnsi="Cambria Math"/>
                          <w:highlight w:val="yellow"/>
                        </w:rPr>
                        <m:t>бл_станций</m:t>
                      </m:r>
                    </m:sup>
                  </m:sSubSup>
                  <m:r>
                    <w:rPr>
                      <w:rFonts w:ascii="Cambria Math" w:hAnsi="Cambria Math"/>
                      <w:highlight w:val="yellow"/>
                    </w:rPr>
                    <m:t>-</m:t>
                  </m:r>
                </m:e>
              </m:nary>
              <m:sSubSup>
                <m:sSubSupPr>
                  <m:ctrlPr>
                    <w:rPr>
                      <w:rFonts w:ascii="Cambria Math" w:hAnsi="Cambria Math"/>
                      <w:i/>
                      <w:highlight w:val="yellow"/>
                    </w:rPr>
                  </m:ctrlPr>
                </m:sSubSupPr>
                <m:e>
                  <m:r>
                    <w:rPr>
                      <w:rFonts w:ascii="Cambria Math" w:hAnsi="Cambria Math"/>
                      <w:highlight w:val="yellow"/>
                    </w:rPr>
                    <m:t>VC</m:t>
                  </m:r>
                </m:e>
                <m:sub>
                  <m:r>
                    <w:rPr>
                      <w:rFonts w:ascii="Cambria Math" w:hAnsi="Cambria Math"/>
                      <w:highlight w:val="yellow"/>
                      <w:lang w:val="en-US"/>
                    </w:rPr>
                    <m:t>i</m:t>
                  </m:r>
                  <m:r>
                    <w:rPr>
                      <w:rFonts w:ascii="Cambria Math" w:hAnsi="Cambria Math"/>
                      <w:highlight w:val="yellow"/>
                    </w:rPr>
                    <m:t>,</m:t>
                  </m:r>
                  <m:r>
                    <w:rPr>
                      <w:rFonts w:ascii="Cambria Math" w:hAnsi="Cambria Math"/>
                      <w:highlight w:val="yellow"/>
                      <w:lang w:val="en-US"/>
                    </w:rPr>
                    <m:t>p</m:t>
                  </m:r>
                  <m:r>
                    <w:rPr>
                      <w:rFonts w:ascii="Cambria Math" w:hAnsi="Cambria Math"/>
                      <w:highlight w:val="yellow"/>
                    </w:rPr>
                    <m:t>,</m:t>
                  </m:r>
                  <m:r>
                    <w:rPr>
                      <w:rFonts w:ascii="Cambria Math" w:hAnsi="Cambria Math"/>
                      <w:highlight w:val="yellow"/>
                      <w:lang w:val="en-US"/>
                    </w:rPr>
                    <m:t>z</m:t>
                  </m:r>
                  <m:r>
                    <w:rPr>
                      <w:rFonts w:ascii="Cambria Math" w:hAnsi="Cambria Math"/>
                      <w:highlight w:val="yellow"/>
                    </w:rPr>
                    <m:t>,h</m:t>
                  </m:r>
                </m:sub>
                <m:sup>
                  <m:r>
                    <w:rPr>
                      <w:rFonts w:ascii="Cambria Math" w:hAnsi="Cambria Math"/>
                      <w:highlight w:val="yellow"/>
                    </w:rPr>
                    <m:t>ДД</m:t>
                  </m:r>
                </m:sup>
              </m:sSubSup>
            </m:oMath>
            <w:r w:rsidR="007E78E2" w:rsidRPr="007B5E4B">
              <w:rPr>
                <w:rFonts w:ascii="Garamond" w:eastAsiaTheme="minorEastAsia" w:hAnsi="Garamond"/>
              </w:rPr>
              <w:t>.</w:t>
            </w:r>
          </w:p>
        </w:tc>
      </w:tr>
      <w:tr w:rsidR="0001113D" w:rsidRPr="007B5E4B" w14:paraId="1F7CBAF0" w14:textId="77777777" w:rsidTr="000B07A0">
        <w:trPr>
          <w:trHeight w:val="435"/>
        </w:trPr>
        <w:tc>
          <w:tcPr>
            <w:tcW w:w="1010" w:type="dxa"/>
            <w:vAlign w:val="center"/>
          </w:tcPr>
          <w:p w14:paraId="4CF8376F" w14:textId="77777777" w:rsidR="007E78E2" w:rsidRPr="007B5E4B" w:rsidRDefault="007E78E2" w:rsidP="007E78E2">
            <w:pPr>
              <w:widowControl w:val="0"/>
              <w:jc w:val="center"/>
              <w:rPr>
                <w:rFonts w:ascii="Garamond" w:hAnsi="Garamond"/>
                <w:b/>
              </w:rPr>
            </w:pPr>
            <w:r w:rsidRPr="007B5E4B">
              <w:rPr>
                <w:rFonts w:ascii="Garamond" w:hAnsi="Garamond"/>
                <w:b/>
              </w:rPr>
              <w:t>8.2.3</w:t>
            </w:r>
          </w:p>
        </w:tc>
        <w:tc>
          <w:tcPr>
            <w:tcW w:w="6782" w:type="dxa"/>
            <w:vAlign w:val="center"/>
          </w:tcPr>
          <w:p w14:paraId="6973707E" w14:textId="77777777" w:rsidR="007E78E2" w:rsidRPr="007B5E4B" w:rsidRDefault="007E78E2" w:rsidP="00FB3044">
            <w:pPr>
              <w:widowControl w:val="0"/>
              <w:autoSpaceDE w:val="0"/>
              <w:autoSpaceDN w:val="0"/>
              <w:adjustRightInd w:val="0"/>
              <w:spacing w:before="120" w:after="120"/>
              <w:ind w:left="142"/>
              <w:jc w:val="both"/>
              <w:rPr>
                <w:rFonts w:ascii="Garamond" w:hAnsi="Garamond"/>
                <w:i/>
              </w:rPr>
            </w:pPr>
            <w:r w:rsidRPr="007B5E4B">
              <w:rPr>
                <w:rFonts w:ascii="Garamond" w:hAnsi="Garamond"/>
              </w:rPr>
              <w:t xml:space="preserve">8.2.3. Для ФСК, в отношении линий, отнесенных к </w:t>
            </w:r>
            <w:r w:rsidRPr="007B5E4B">
              <w:rPr>
                <w:rFonts w:ascii="Garamond" w:hAnsi="Garamond"/>
                <w:highlight w:val="yellow"/>
              </w:rPr>
              <w:t>НЦЗА, НЦЗК и</w:t>
            </w:r>
            <w:r w:rsidRPr="007B5E4B">
              <w:rPr>
                <w:rFonts w:ascii="Garamond" w:hAnsi="Garamond"/>
              </w:rPr>
              <w:t xml:space="preserve"> Калининградской области, КО в целях расчета предварительной стоимости определяет предварительный почасовой объем электроэнергии для целей компенсации потерь, приобретаемый по договору купли-продажи электрической энергии в НЦЗ:</w:t>
            </w:r>
          </w:p>
          <w:p w14:paraId="0CAF8371" w14:textId="77777777" w:rsidR="007E78E2" w:rsidRPr="007B5E4B" w:rsidRDefault="007E78E2" w:rsidP="00FB3044">
            <w:pPr>
              <w:pStyle w:val="4"/>
              <w:widowControl w:val="0"/>
              <w:ind w:left="180"/>
              <w:jc w:val="center"/>
              <w:rPr>
                <w:rFonts w:ascii="Garamond" w:hAnsi="Garamond"/>
                <w:b/>
                <w:bCs/>
                <w:i/>
                <w:szCs w:val="22"/>
              </w:rPr>
            </w:pPr>
            <w:r w:rsidRPr="007B5E4B">
              <w:rPr>
                <w:rFonts w:ascii="Garamond" w:hAnsi="Garamond"/>
                <w:b/>
                <w:bCs/>
                <w:i/>
                <w:position w:val="-14"/>
                <w:szCs w:val="22"/>
              </w:rPr>
              <w:object w:dxaOrig="1420" w:dyaOrig="400" w14:anchorId="53D2C3AA">
                <v:shape id="_x0000_i1091" type="#_x0000_t75" style="width:108pt;height:29.45pt" o:ole="">
                  <v:imagedata r:id="rId114" o:title=""/>
                </v:shape>
                <o:OLEObject Type="Embed" ProgID="Equation.3" ShapeID="_x0000_i1091" DrawAspect="Content" ObjectID="_1791149194" r:id="rId115"/>
              </w:object>
            </w:r>
            <w:r w:rsidRPr="007B5E4B">
              <w:rPr>
                <w:rFonts w:ascii="Garamond" w:hAnsi="Garamond"/>
                <w:bCs/>
                <w:szCs w:val="22"/>
              </w:rPr>
              <w:t>,</w:t>
            </w:r>
          </w:p>
          <w:p w14:paraId="44524E95" w14:textId="77777777" w:rsidR="007E78E2" w:rsidRPr="007B5E4B" w:rsidRDefault="007E78E2" w:rsidP="00FB3044">
            <w:pPr>
              <w:pStyle w:val="7"/>
              <w:widowControl w:val="0"/>
              <w:numPr>
                <w:ilvl w:val="6"/>
                <w:numId w:val="1"/>
              </w:numPr>
              <w:spacing w:before="120" w:after="120"/>
              <w:ind w:firstLine="34"/>
              <w:jc w:val="both"/>
              <w:rPr>
                <w:bCs/>
                <w:szCs w:val="22"/>
                <w:lang w:val="ru-RU"/>
              </w:rPr>
            </w:pPr>
            <w:r w:rsidRPr="007B5E4B">
              <w:rPr>
                <w:szCs w:val="22"/>
                <w:lang w:val="ru-RU"/>
              </w:rPr>
              <w:t xml:space="preserve">где величина </w:t>
            </w:r>
            <w:r w:rsidRPr="007B5E4B">
              <w:rPr>
                <w:position w:val="-14"/>
                <w:szCs w:val="22"/>
                <w:lang w:val="ru-RU"/>
              </w:rPr>
              <w:object w:dxaOrig="580" w:dyaOrig="400" w14:anchorId="57A93277">
                <v:shape id="_x0000_i1092" type="#_x0000_t75" style="width:29.45pt;height:21.8pt" o:ole="">
                  <v:imagedata r:id="rId116" o:title=""/>
                </v:shape>
                <o:OLEObject Type="Embed" ProgID="Equation.3" ShapeID="_x0000_i1092" DrawAspect="Content" ObjectID="_1791149195" r:id="rId117"/>
              </w:object>
            </w:r>
            <w:r w:rsidRPr="007B5E4B">
              <w:rPr>
                <w:szCs w:val="22"/>
                <w:lang w:val="ru-RU"/>
              </w:rPr>
              <w:t xml:space="preserve"> определяется в соответствии с п. 4.9 настоящего Регламента.</w:t>
            </w:r>
            <w:r w:rsidRPr="007B5E4B">
              <w:rPr>
                <w:bCs/>
                <w:szCs w:val="22"/>
                <w:lang w:val="ru-RU"/>
              </w:rPr>
              <w:tab/>
            </w:r>
          </w:p>
          <w:p w14:paraId="249D7D60" w14:textId="77777777" w:rsidR="007E78E2" w:rsidRPr="007B5E4B" w:rsidRDefault="007E78E2" w:rsidP="00FB3044">
            <w:pPr>
              <w:widowControl w:val="0"/>
              <w:autoSpaceDE w:val="0"/>
              <w:autoSpaceDN w:val="0"/>
              <w:adjustRightInd w:val="0"/>
              <w:spacing w:before="120" w:after="120"/>
              <w:ind w:left="142"/>
              <w:jc w:val="both"/>
              <w:rPr>
                <w:rFonts w:ascii="Garamond" w:hAnsi="Garamond"/>
                <w:i/>
                <w:highlight w:val="yellow"/>
              </w:rPr>
            </w:pPr>
            <w:r w:rsidRPr="007B5E4B">
              <w:rPr>
                <w:rFonts w:ascii="Garamond" w:hAnsi="Garamond"/>
                <w:highlight w:val="yellow"/>
              </w:rPr>
              <w:lastRenderedPageBreak/>
              <w:t>Для ФСК в отношении линий, отнесенных ко второй неценовой зоне, КО в целях расчета предварительной стоимости определяет предварительный почасовой объем электроэнергии для целей компенсации потерь, приобретаемый по договору купли-продажи электрической энергии в НЦЗ:</w:t>
            </w:r>
          </w:p>
          <w:p w14:paraId="48DF9E25" w14:textId="77777777" w:rsidR="007E78E2" w:rsidRPr="007B5E4B" w:rsidRDefault="007E78E2" w:rsidP="00FB3044">
            <w:pPr>
              <w:pStyle w:val="4"/>
              <w:widowControl w:val="0"/>
              <w:ind w:left="180"/>
              <w:jc w:val="center"/>
              <w:rPr>
                <w:rFonts w:ascii="Garamond" w:hAnsi="Garamond"/>
                <w:b/>
                <w:bCs/>
                <w:i/>
                <w:szCs w:val="22"/>
                <w:highlight w:val="yellow"/>
              </w:rPr>
            </w:pPr>
            <w:r w:rsidRPr="007B5E4B">
              <w:rPr>
                <w:rFonts w:ascii="Garamond" w:hAnsi="Garamond"/>
                <w:b/>
                <w:bCs/>
                <w:i/>
                <w:position w:val="-46"/>
                <w:szCs w:val="22"/>
                <w:highlight w:val="yellow"/>
              </w:rPr>
              <w:object w:dxaOrig="3540" w:dyaOrig="900" w14:anchorId="1101DF24">
                <v:shape id="_x0000_i1093" type="#_x0000_t75" style="width:281.45pt;height:1in" o:ole="">
                  <v:imagedata r:id="rId118" o:title=""/>
                </v:shape>
                <o:OLEObject Type="Embed" ProgID="Equation.3" ShapeID="_x0000_i1093" DrawAspect="Content" ObjectID="_1791149196" r:id="rId119"/>
              </w:object>
            </w:r>
            <w:r w:rsidRPr="007B5E4B">
              <w:rPr>
                <w:rFonts w:ascii="Garamond" w:hAnsi="Garamond"/>
                <w:bCs/>
                <w:szCs w:val="22"/>
                <w:highlight w:val="yellow"/>
              </w:rPr>
              <w:t>,</w:t>
            </w:r>
          </w:p>
          <w:p w14:paraId="45C2DC37" w14:textId="77777777" w:rsidR="007E78E2" w:rsidRPr="007B5E4B" w:rsidRDefault="007E78E2" w:rsidP="00FB3044">
            <w:pPr>
              <w:pStyle w:val="7"/>
              <w:widowControl w:val="0"/>
              <w:numPr>
                <w:ilvl w:val="6"/>
                <w:numId w:val="1"/>
              </w:numPr>
              <w:spacing w:before="120" w:after="120"/>
              <w:jc w:val="both"/>
              <w:rPr>
                <w:bCs/>
                <w:szCs w:val="22"/>
                <w:highlight w:val="yellow"/>
                <w:lang w:val="ru-RU"/>
              </w:rPr>
            </w:pPr>
            <w:r w:rsidRPr="007B5E4B">
              <w:rPr>
                <w:szCs w:val="22"/>
                <w:highlight w:val="yellow"/>
                <w:lang w:val="ru-RU"/>
              </w:rPr>
              <w:t xml:space="preserve">где величина </w:t>
            </w:r>
            <w:r w:rsidRPr="007B5E4B">
              <w:rPr>
                <w:position w:val="-14"/>
                <w:szCs w:val="22"/>
                <w:highlight w:val="yellow"/>
                <w:lang w:val="ru-RU"/>
              </w:rPr>
              <w:object w:dxaOrig="580" w:dyaOrig="400" w14:anchorId="0FDA2EBD">
                <v:shape id="_x0000_i1094" type="#_x0000_t75" style="width:29.45pt;height:21.8pt" o:ole="">
                  <v:imagedata r:id="rId120" o:title=""/>
                </v:shape>
                <o:OLEObject Type="Embed" ProgID="Equation.3" ShapeID="_x0000_i1094" DrawAspect="Content" ObjectID="_1791149197" r:id="rId121"/>
              </w:object>
            </w:r>
            <w:r w:rsidRPr="007B5E4B">
              <w:rPr>
                <w:szCs w:val="22"/>
                <w:highlight w:val="yellow"/>
                <w:lang w:val="ru-RU"/>
              </w:rPr>
              <w:t xml:space="preserve"> определяется в соответствии с п. 4.9 настоящего Регламента.</w:t>
            </w:r>
            <w:r w:rsidRPr="007B5E4B">
              <w:rPr>
                <w:bCs/>
                <w:szCs w:val="22"/>
                <w:highlight w:val="yellow"/>
                <w:lang w:val="ru-RU"/>
              </w:rPr>
              <w:tab/>
            </w:r>
          </w:p>
          <w:p w14:paraId="5F86FD99" w14:textId="77777777" w:rsidR="007E78E2" w:rsidRPr="007B5E4B" w:rsidRDefault="007E78E2" w:rsidP="00FB3044">
            <w:pPr>
              <w:pStyle w:val="7"/>
              <w:widowControl w:val="0"/>
              <w:numPr>
                <w:ilvl w:val="6"/>
                <w:numId w:val="1"/>
              </w:numPr>
              <w:spacing w:before="120" w:after="120"/>
              <w:ind w:firstLine="600"/>
              <w:jc w:val="both"/>
              <w:rPr>
                <w:b/>
                <w:bCs/>
                <w:szCs w:val="22"/>
                <w:highlight w:val="yellow"/>
                <w:lang w:val="ru-RU"/>
              </w:rPr>
            </w:pPr>
            <w:r w:rsidRPr="007B5E4B">
              <w:rPr>
                <w:iCs/>
                <w:szCs w:val="22"/>
                <w:highlight w:val="yellow"/>
                <w:lang w:val="ru-RU"/>
              </w:rPr>
              <w:t xml:space="preserve">Рассчитанная величина округляется, суммарная ошибка округления по зоне относится на час с максимальным значением </w:t>
            </w:r>
            <w:r w:rsidRPr="007B5E4B">
              <w:rPr>
                <w:iCs/>
                <w:szCs w:val="22"/>
                <w:highlight w:val="yellow"/>
              </w:rPr>
              <w:object w:dxaOrig="780" w:dyaOrig="400" w14:anchorId="403FC727">
                <v:shape id="_x0000_i1095" type="#_x0000_t75" style="width:36pt;height:21.8pt" o:ole="">
                  <v:imagedata r:id="rId122" o:title=""/>
                </v:shape>
                <o:OLEObject Type="Embed" ProgID="Equation.3" ShapeID="_x0000_i1095" DrawAspect="Content" ObjectID="_1791149198" r:id="rId123"/>
              </w:object>
            </w:r>
            <w:r w:rsidRPr="007B5E4B">
              <w:rPr>
                <w:iCs/>
                <w:szCs w:val="22"/>
                <w:highlight w:val="yellow"/>
                <w:lang w:val="ru-RU"/>
              </w:rPr>
              <w:t>.</w:t>
            </w:r>
          </w:p>
          <w:p w14:paraId="58BBCBB2" w14:textId="77777777" w:rsidR="007E78E2" w:rsidRPr="007B5E4B" w:rsidRDefault="007E78E2" w:rsidP="00FB3044">
            <w:pPr>
              <w:pStyle w:val="7"/>
              <w:widowControl w:val="0"/>
              <w:numPr>
                <w:ilvl w:val="0"/>
                <w:numId w:val="0"/>
              </w:numPr>
              <w:tabs>
                <w:tab w:val="clear" w:pos="5466"/>
              </w:tabs>
              <w:spacing w:before="120" w:after="120"/>
              <w:jc w:val="both"/>
              <w:rPr>
                <w:szCs w:val="22"/>
                <w:lang w:val="ru-RU"/>
              </w:rPr>
            </w:pPr>
          </w:p>
        </w:tc>
        <w:tc>
          <w:tcPr>
            <w:tcW w:w="7229" w:type="dxa"/>
            <w:vAlign w:val="center"/>
          </w:tcPr>
          <w:p w14:paraId="378241D5" w14:textId="77777777" w:rsidR="007E78E2" w:rsidRPr="007B5E4B" w:rsidRDefault="007E78E2" w:rsidP="00FB3044">
            <w:pPr>
              <w:widowControl w:val="0"/>
              <w:autoSpaceDE w:val="0"/>
              <w:autoSpaceDN w:val="0"/>
              <w:adjustRightInd w:val="0"/>
              <w:spacing w:before="120" w:after="120"/>
              <w:ind w:left="142"/>
              <w:jc w:val="both"/>
              <w:rPr>
                <w:rFonts w:ascii="Garamond" w:hAnsi="Garamond"/>
                <w:i/>
              </w:rPr>
            </w:pPr>
            <w:r w:rsidRPr="007B5E4B">
              <w:rPr>
                <w:rFonts w:ascii="Garamond" w:hAnsi="Garamond"/>
              </w:rPr>
              <w:lastRenderedPageBreak/>
              <w:t>8.2.3. Для ФСК, в отношении линий, отнесенных к Калининградской области, КО в целях расчета предварительной стоимости определяет предварительный почасовой объем электроэнергии для целей компенсации потерь, приобретаемый по договору купли-продажи электрической энергии в НЦЗ:</w:t>
            </w:r>
          </w:p>
          <w:p w14:paraId="1B245DE0" w14:textId="77777777" w:rsidR="007E78E2" w:rsidRPr="007B5E4B" w:rsidRDefault="007E78E2" w:rsidP="00FB3044">
            <w:pPr>
              <w:pStyle w:val="4"/>
              <w:widowControl w:val="0"/>
              <w:ind w:left="180"/>
              <w:jc w:val="center"/>
              <w:rPr>
                <w:rFonts w:ascii="Garamond" w:hAnsi="Garamond"/>
                <w:b/>
                <w:bCs/>
                <w:i/>
                <w:szCs w:val="22"/>
              </w:rPr>
            </w:pPr>
            <w:r w:rsidRPr="007B5E4B">
              <w:rPr>
                <w:rFonts w:ascii="Garamond" w:hAnsi="Garamond"/>
                <w:b/>
                <w:bCs/>
                <w:i/>
                <w:position w:val="-14"/>
                <w:szCs w:val="22"/>
              </w:rPr>
              <w:object w:dxaOrig="1420" w:dyaOrig="400" w14:anchorId="69C7E960">
                <v:shape id="_x0000_i1096" type="#_x0000_t75" style="width:108pt;height:29.45pt" o:ole="">
                  <v:imagedata r:id="rId114" o:title=""/>
                </v:shape>
                <o:OLEObject Type="Embed" ProgID="Equation.3" ShapeID="_x0000_i1096" DrawAspect="Content" ObjectID="_1791149199" r:id="rId124"/>
              </w:object>
            </w:r>
            <w:r w:rsidRPr="007B5E4B">
              <w:rPr>
                <w:rFonts w:ascii="Garamond" w:hAnsi="Garamond"/>
                <w:bCs/>
                <w:szCs w:val="22"/>
              </w:rPr>
              <w:t>,</w:t>
            </w:r>
          </w:p>
          <w:p w14:paraId="5D321784" w14:textId="77777777" w:rsidR="007E78E2" w:rsidRPr="007B5E4B" w:rsidRDefault="007E78E2" w:rsidP="00FB3044">
            <w:pPr>
              <w:pStyle w:val="7"/>
              <w:widowControl w:val="0"/>
              <w:numPr>
                <w:ilvl w:val="6"/>
                <w:numId w:val="1"/>
              </w:numPr>
              <w:spacing w:before="120" w:after="120"/>
              <w:ind w:firstLine="34"/>
              <w:jc w:val="both"/>
              <w:rPr>
                <w:bCs/>
                <w:szCs w:val="22"/>
                <w:lang w:val="ru-RU"/>
              </w:rPr>
            </w:pPr>
            <w:r w:rsidRPr="007B5E4B">
              <w:rPr>
                <w:szCs w:val="22"/>
                <w:lang w:val="ru-RU"/>
              </w:rPr>
              <w:t xml:space="preserve">где величина </w:t>
            </w:r>
            <w:r w:rsidRPr="007B5E4B">
              <w:rPr>
                <w:position w:val="-14"/>
                <w:szCs w:val="22"/>
                <w:lang w:val="ru-RU"/>
              </w:rPr>
              <w:object w:dxaOrig="580" w:dyaOrig="400" w14:anchorId="3550E948">
                <v:shape id="_x0000_i1097" type="#_x0000_t75" style="width:29.45pt;height:21.8pt" o:ole="">
                  <v:imagedata r:id="rId116" o:title=""/>
                </v:shape>
                <o:OLEObject Type="Embed" ProgID="Equation.3" ShapeID="_x0000_i1097" DrawAspect="Content" ObjectID="_1791149200" r:id="rId125"/>
              </w:object>
            </w:r>
            <w:r w:rsidRPr="007B5E4B">
              <w:rPr>
                <w:szCs w:val="22"/>
                <w:lang w:val="ru-RU"/>
              </w:rPr>
              <w:t xml:space="preserve"> определяется в соответствии с п. 4.9 настоящего Регламента.</w:t>
            </w:r>
            <w:r w:rsidRPr="007B5E4B">
              <w:rPr>
                <w:bCs/>
                <w:szCs w:val="22"/>
                <w:lang w:val="ru-RU"/>
              </w:rPr>
              <w:tab/>
            </w:r>
          </w:p>
          <w:p w14:paraId="65BD052F" w14:textId="77777777" w:rsidR="007E78E2" w:rsidRPr="007B5E4B" w:rsidRDefault="007E78E2" w:rsidP="00FB3044">
            <w:pPr>
              <w:pStyle w:val="7"/>
              <w:widowControl w:val="0"/>
              <w:numPr>
                <w:ilvl w:val="6"/>
                <w:numId w:val="1"/>
              </w:numPr>
              <w:spacing w:before="120" w:after="120"/>
              <w:ind w:firstLine="600"/>
              <w:jc w:val="both"/>
              <w:rPr>
                <w:szCs w:val="22"/>
                <w:lang w:val="ru-RU"/>
              </w:rPr>
            </w:pPr>
          </w:p>
        </w:tc>
      </w:tr>
      <w:tr w:rsidR="0001113D" w:rsidRPr="007B5E4B" w14:paraId="32DD10F8" w14:textId="77777777" w:rsidTr="000B07A0">
        <w:trPr>
          <w:trHeight w:val="435"/>
        </w:trPr>
        <w:tc>
          <w:tcPr>
            <w:tcW w:w="1010" w:type="dxa"/>
            <w:vAlign w:val="center"/>
          </w:tcPr>
          <w:p w14:paraId="0F1C3B05" w14:textId="47AD4A63" w:rsidR="007E78E2" w:rsidRPr="007B5E4B" w:rsidRDefault="00FB3044" w:rsidP="007E78E2">
            <w:pPr>
              <w:widowControl w:val="0"/>
              <w:jc w:val="center"/>
              <w:rPr>
                <w:rFonts w:ascii="Garamond" w:hAnsi="Garamond"/>
                <w:b/>
              </w:rPr>
            </w:pPr>
            <w:r w:rsidRPr="007B5E4B">
              <w:rPr>
                <w:rFonts w:ascii="Garamond" w:hAnsi="Garamond"/>
                <w:b/>
              </w:rPr>
              <w:lastRenderedPageBreak/>
              <w:t>8.2.4</w:t>
            </w:r>
          </w:p>
        </w:tc>
        <w:tc>
          <w:tcPr>
            <w:tcW w:w="6782" w:type="dxa"/>
            <w:vAlign w:val="center"/>
          </w:tcPr>
          <w:p w14:paraId="4910DA46"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t xml:space="preserve">8.2.4. Для участников оптового рынка, осуществляющих экспортно-импортную деятельность на территории </w:t>
            </w:r>
            <w:r w:rsidRPr="007B5E4B">
              <w:rPr>
                <w:szCs w:val="22"/>
                <w:highlight w:val="yellow"/>
                <w:lang w:val="ru-RU"/>
              </w:rPr>
              <w:t>второй неценовой зоны, а также</w:t>
            </w:r>
            <w:r w:rsidRPr="007B5E4B">
              <w:rPr>
                <w:szCs w:val="22"/>
                <w:lang w:val="ru-RU"/>
              </w:rPr>
              <w:t xml:space="preserve"> Калининградской области, в отношении которых зарегистрированы ГТП экспорта и ГТП импорта, КО в целях расчета плановой стоимости определяет предварительные плановые почасовые объемы покупки электроэнергии в отношении ГТП экспорта по договорам купли-продажи электрической энергии в НЦЗ в соответствии с приведенной ниже формулой</w:t>
            </w:r>
            <w:r w:rsidRPr="007B5E4B" w:rsidDel="0083287A">
              <w:rPr>
                <w:szCs w:val="22"/>
                <w:lang w:val="ru-RU"/>
              </w:rPr>
              <w:t>:</w:t>
            </w:r>
          </w:p>
          <w:p w14:paraId="269296C2" w14:textId="77777777" w:rsidR="007E78E2" w:rsidRPr="007B5E4B" w:rsidRDefault="007E78E2" w:rsidP="00FB3044">
            <w:pPr>
              <w:pStyle w:val="7"/>
              <w:widowControl w:val="0"/>
              <w:numPr>
                <w:ilvl w:val="6"/>
                <w:numId w:val="1"/>
              </w:numPr>
              <w:spacing w:before="120" w:after="120"/>
              <w:jc w:val="center"/>
              <w:rPr>
                <w:b/>
                <w:bCs/>
                <w:szCs w:val="22"/>
                <w:lang w:val="ru-RU"/>
              </w:rPr>
            </w:pPr>
            <w:r w:rsidRPr="007B5E4B">
              <w:rPr>
                <w:position w:val="-12"/>
                <w:szCs w:val="22"/>
              </w:rPr>
              <w:object w:dxaOrig="4400" w:dyaOrig="340" w14:anchorId="7C124E16">
                <v:shape id="_x0000_i1098" type="#_x0000_t75" style="width:302.75pt;height:21.8pt" o:ole="">
                  <v:imagedata r:id="rId126" o:title=""/>
                </v:shape>
                <o:OLEObject Type="Embed" ProgID="Equation.3" ShapeID="_x0000_i1098" DrawAspect="Content" ObjectID="_1791149201" r:id="rId127"/>
              </w:object>
            </w:r>
            <w:r w:rsidRPr="007B5E4B">
              <w:rPr>
                <w:szCs w:val="22"/>
                <w:lang w:val="ru-RU"/>
              </w:rPr>
              <w:t>,</w:t>
            </w:r>
          </w:p>
          <w:p w14:paraId="60AE5675" w14:textId="77777777" w:rsidR="007E78E2" w:rsidRPr="007B5E4B" w:rsidRDefault="007E78E2" w:rsidP="00FB3044">
            <w:pPr>
              <w:pStyle w:val="7"/>
              <w:widowControl w:val="0"/>
              <w:numPr>
                <w:ilvl w:val="6"/>
                <w:numId w:val="1"/>
              </w:numPr>
              <w:spacing w:before="120" w:after="120"/>
              <w:jc w:val="both"/>
              <w:rPr>
                <w:szCs w:val="22"/>
                <w:lang w:val="ru-RU"/>
              </w:rPr>
            </w:pPr>
            <w:r w:rsidRPr="007B5E4B">
              <w:rPr>
                <w:szCs w:val="22"/>
                <w:lang w:val="ru-RU"/>
              </w:rPr>
              <w:t xml:space="preserve">где </w:t>
            </w:r>
            <w:r w:rsidRPr="007B5E4B">
              <w:rPr>
                <w:szCs w:val="22"/>
                <w:lang w:val="ru-RU"/>
              </w:rPr>
              <w:object w:dxaOrig="720" w:dyaOrig="340" w14:anchorId="654AA783">
                <v:shape id="_x0000_i1099" type="#_x0000_t75" style="width:50.2pt;height:21.8pt" o:ole="">
                  <v:imagedata r:id="rId128" o:title=""/>
                </v:shape>
                <o:OLEObject Type="Embed" ProgID="Equation.3" ShapeID="_x0000_i1099" DrawAspect="Content" ObjectID="_1791149202" r:id="rId129"/>
              </w:object>
            </w:r>
            <w:r w:rsidRPr="007B5E4B">
              <w:rPr>
                <w:szCs w:val="22"/>
                <w:lang w:val="ru-RU"/>
              </w:rPr>
              <w:t xml:space="preserve">− плановый почасовой объем перетока электроэнергии в Калининградскую область </w:t>
            </w:r>
            <w:r w:rsidRPr="007B5E4B">
              <w:rPr>
                <w:szCs w:val="22"/>
                <w:highlight w:val="yellow"/>
                <w:lang w:val="ru-RU"/>
              </w:rPr>
              <w:t>или во вторую неценовую зону</w:t>
            </w:r>
            <w:r w:rsidRPr="007B5E4B">
              <w:rPr>
                <w:szCs w:val="22"/>
                <w:lang w:val="ru-RU"/>
              </w:rPr>
              <w:t xml:space="preserve"> в сечениях экспорта-импорта, определенный в соответствии с п. 4 настоящего Регламента.</w:t>
            </w:r>
          </w:p>
          <w:p w14:paraId="1B37B95F" w14:textId="77777777" w:rsidR="007E78E2" w:rsidRPr="007B5E4B" w:rsidRDefault="007E78E2" w:rsidP="00FB3044">
            <w:pPr>
              <w:widowControl w:val="0"/>
              <w:autoSpaceDE w:val="0"/>
              <w:autoSpaceDN w:val="0"/>
              <w:adjustRightInd w:val="0"/>
              <w:spacing w:before="120" w:after="120"/>
              <w:jc w:val="both"/>
              <w:rPr>
                <w:rFonts w:ascii="Garamond" w:hAnsi="Garamond"/>
              </w:rPr>
            </w:pPr>
          </w:p>
        </w:tc>
        <w:tc>
          <w:tcPr>
            <w:tcW w:w="7229" w:type="dxa"/>
            <w:vAlign w:val="center"/>
          </w:tcPr>
          <w:p w14:paraId="43CF3672"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lastRenderedPageBreak/>
              <w:t>8.2.4. Для участников оптового рынка, осуществляющих экспортно-импортную деятельность на территории Калининградской области, в отношении которых зарегистрированы ГТП экспорта и ГТП импорта, КО в целях расчета плановой стоимости определяет предварительные плановые почасовые объемы покупки электроэнергии в отношении ГТП экспорта по договорам купли-продажи электрической энергии в НЦЗ в соответствии с приведенной ниже формулой</w:t>
            </w:r>
            <w:r w:rsidRPr="007B5E4B" w:rsidDel="0083287A">
              <w:rPr>
                <w:szCs w:val="22"/>
                <w:lang w:val="ru-RU"/>
              </w:rPr>
              <w:t>:</w:t>
            </w:r>
          </w:p>
          <w:p w14:paraId="7F689172" w14:textId="77777777" w:rsidR="007E78E2" w:rsidRPr="007B5E4B" w:rsidRDefault="007E78E2" w:rsidP="00FB3044">
            <w:pPr>
              <w:pStyle w:val="7"/>
              <w:widowControl w:val="0"/>
              <w:numPr>
                <w:ilvl w:val="6"/>
                <w:numId w:val="1"/>
              </w:numPr>
              <w:spacing w:before="120" w:after="120"/>
              <w:jc w:val="center"/>
              <w:rPr>
                <w:b/>
                <w:bCs/>
                <w:szCs w:val="22"/>
                <w:lang w:val="ru-RU"/>
              </w:rPr>
            </w:pPr>
            <w:r w:rsidRPr="007B5E4B">
              <w:rPr>
                <w:position w:val="-12"/>
                <w:szCs w:val="22"/>
              </w:rPr>
              <w:object w:dxaOrig="4400" w:dyaOrig="340" w14:anchorId="7C0940CD">
                <v:shape id="_x0000_i1100" type="#_x0000_t75" style="width:302.75pt;height:21.8pt" o:ole="">
                  <v:imagedata r:id="rId126" o:title=""/>
                </v:shape>
                <o:OLEObject Type="Embed" ProgID="Equation.3" ShapeID="_x0000_i1100" DrawAspect="Content" ObjectID="_1791149203" r:id="rId130"/>
              </w:object>
            </w:r>
            <w:r w:rsidRPr="007B5E4B">
              <w:rPr>
                <w:szCs w:val="22"/>
                <w:lang w:val="ru-RU"/>
              </w:rPr>
              <w:t>,</w:t>
            </w:r>
          </w:p>
          <w:p w14:paraId="69A0C10A" w14:textId="77777777" w:rsidR="007E78E2" w:rsidRPr="007B5E4B" w:rsidRDefault="007E78E2" w:rsidP="00FB3044">
            <w:pPr>
              <w:pStyle w:val="7"/>
              <w:widowControl w:val="0"/>
              <w:numPr>
                <w:ilvl w:val="6"/>
                <w:numId w:val="1"/>
              </w:numPr>
              <w:spacing w:before="120" w:after="120"/>
              <w:jc w:val="both"/>
              <w:rPr>
                <w:szCs w:val="22"/>
                <w:lang w:val="ru-RU"/>
              </w:rPr>
            </w:pPr>
            <w:r w:rsidRPr="007B5E4B">
              <w:rPr>
                <w:szCs w:val="22"/>
                <w:lang w:val="ru-RU"/>
              </w:rPr>
              <w:t xml:space="preserve">где </w:t>
            </w:r>
            <w:r w:rsidRPr="007B5E4B">
              <w:rPr>
                <w:szCs w:val="22"/>
                <w:lang w:val="ru-RU"/>
              </w:rPr>
              <w:object w:dxaOrig="720" w:dyaOrig="340" w14:anchorId="0A07EE1D">
                <v:shape id="_x0000_i1101" type="#_x0000_t75" style="width:50.2pt;height:21.8pt" o:ole="">
                  <v:imagedata r:id="rId128" o:title=""/>
                </v:shape>
                <o:OLEObject Type="Embed" ProgID="Equation.3" ShapeID="_x0000_i1101" DrawAspect="Content" ObjectID="_1791149204" r:id="rId131"/>
              </w:object>
            </w:r>
            <w:r w:rsidRPr="007B5E4B">
              <w:rPr>
                <w:szCs w:val="22"/>
                <w:lang w:val="ru-RU"/>
              </w:rPr>
              <w:t>− плановый почасовой объем перетока электроэнергии в Калининградскую область в сечениях экспорта-импорта, определенный в соответствии с п. 4 настоящего Регламента.</w:t>
            </w:r>
          </w:p>
          <w:p w14:paraId="571A9BEF" w14:textId="77777777" w:rsidR="007E78E2" w:rsidRPr="007B5E4B" w:rsidRDefault="007E78E2" w:rsidP="00FB3044">
            <w:pPr>
              <w:widowControl w:val="0"/>
              <w:autoSpaceDE w:val="0"/>
              <w:autoSpaceDN w:val="0"/>
              <w:adjustRightInd w:val="0"/>
              <w:spacing w:before="120" w:after="120"/>
              <w:ind w:left="142"/>
              <w:jc w:val="both"/>
              <w:rPr>
                <w:rFonts w:ascii="Garamond" w:hAnsi="Garamond"/>
              </w:rPr>
            </w:pPr>
          </w:p>
        </w:tc>
      </w:tr>
      <w:tr w:rsidR="0001113D" w:rsidRPr="007B5E4B" w14:paraId="57AAD07F" w14:textId="77777777" w:rsidTr="000B07A0">
        <w:trPr>
          <w:trHeight w:val="435"/>
        </w:trPr>
        <w:tc>
          <w:tcPr>
            <w:tcW w:w="1010" w:type="dxa"/>
            <w:vAlign w:val="center"/>
          </w:tcPr>
          <w:p w14:paraId="65E0B835" w14:textId="77777777" w:rsidR="007E78E2" w:rsidRPr="007B5E4B" w:rsidRDefault="007E78E2" w:rsidP="007E78E2">
            <w:pPr>
              <w:widowControl w:val="0"/>
              <w:jc w:val="center"/>
              <w:rPr>
                <w:rFonts w:ascii="Garamond" w:hAnsi="Garamond"/>
                <w:b/>
              </w:rPr>
            </w:pPr>
            <w:r w:rsidRPr="007B5E4B">
              <w:rPr>
                <w:rFonts w:ascii="Garamond" w:hAnsi="Garamond"/>
                <w:b/>
              </w:rPr>
              <w:t>8.3.1</w:t>
            </w:r>
          </w:p>
        </w:tc>
        <w:tc>
          <w:tcPr>
            <w:tcW w:w="6782" w:type="dxa"/>
            <w:vAlign w:val="center"/>
          </w:tcPr>
          <w:p w14:paraId="7907B958"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t xml:space="preserve">8.3.1. Для участников оптового рынка, осуществляющих экспортно-импортную деятельность на территории </w:t>
            </w:r>
            <w:r w:rsidRPr="007B5E4B">
              <w:rPr>
                <w:szCs w:val="22"/>
                <w:highlight w:val="yellow"/>
                <w:lang w:val="ru-RU"/>
              </w:rPr>
              <w:t>второй неценовой зоны, а также на территории</w:t>
            </w:r>
            <w:r w:rsidRPr="007B5E4B">
              <w:rPr>
                <w:szCs w:val="22"/>
                <w:lang w:val="ru-RU"/>
              </w:rPr>
              <w:t xml:space="preserve"> Калининградской области, в отношении которых зарегистрированы ГТП экспорта и ГТП импорта, КО в целях расчета плановой стоимости определяет предварительные плановые почасовые объемы продажи электроэнергии в отношении ГТП импорта по </w:t>
            </w:r>
            <w:r w:rsidRPr="007B5E4B">
              <w:rPr>
                <w:szCs w:val="22"/>
                <w:highlight w:val="yellow"/>
                <w:lang w:val="ru-RU"/>
              </w:rPr>
              <w:t>договорам купли-продажи электрической энергии для ЕЗ – для второй неценовой зоны и</w:t>
            </w:r>
            <w:r w:rsidRPr="007B5E4B">
              <w:rPr>
                <w:szCs w:val="22"/>
                <w:lang w:val="ru-RU"/>
              </w:rPr>
              <w:t xml:space="preserve"> договорам комиссии НЦЗ </w:t>
            </w:r>
            <w:r w:rsidRPr="007B5E4B">
              <w:rPr>
                <w:rFonts w:cs="Courier New"/>
                <w:szCs w:val="22"/>
                <w:highlight w:val="yellow"/>
                <w:lang w:val="ru-RU"/>
              </w:rPr>
              <w:t>-</w:t>
            </w:r>
            <w:r w:rsidRPr="007B5E4B">
              <w:rPr>
                <w:szCs w:val="22"/>
                <w:highlight w:val="yellow"/>
                <w:lang w:val="ru-RU"/>
              </w:rPr>
              <w:t xml:space="preserve"> для Калининградской области</w:t>
            </w:r>
            <w:r w:rsidRPr="007B5E4B">
              <w:rPr>
                <w:szCs w:val="22"/>
                <w:lang w:val="ru-RU"/>
              </w:rPr>
              <w:t xml:space="preserve"> в соответствии с приведенной ниже формулой:</w:t>
            </w:r>
          </w:p>
          <w:p w14:paraId="385E5AFB" w14:textId="77777777" w:rsidR="007E78E2" w:rsidRPr="007B5E4B" w:rsidRDefault="007E78E2" w:rsidP="00FB3044">
            <w:pPr>
              <w:pStyle w:val="7"/>
              <w:widowControl w:val="0"/>
              <w:numPr>
                <w:ilvl w:val="6"/>
                <w:numId w:val="1"/>
              </w:numPr>
              <w:spacing w:before="120" w:after="120"/>
              <w:jc w:val="center"/>
              <w:rPr>
                <w:szCs w:val="22"/>
                <w:lang w:val="ru-RU"/>
              </w:rPr>
            </w:pPr>
            <w:r w:rsidRPr="007B5E4B">
              <w:rPr>
                <w:position w:val="-14"/>
                <w:szCs w:val="22"/>
              </w:rPr>
              <w:object w:dxaOrig="5420" w:dyaOrig="400" w14:anchorId="6D4688E7">
                <v:shape id="_x0000_i1102" type="#_x0000_t75" style="width:324pt;height:21.8pt" o:ole="">
                  <v:imagedata r:id="rId132" o:title=""/>
                </v:shape>
                <o:OLEObject Type="Embed" ProgID="Equation.3" ShapeID="_x0000_i1102" DrawAspect="Content" ObjectID="_1791149205" r:id="rId133"/>
              </w:object>
            </w:r>
            <w:r w:rsidRPr="007B5E4B">
              <w:rPr>
                <w:position w:val="-14"/>
                <w:szCs w:val="22"/>
                <w:lang w:val="ru-RU"/>
              </w:rPr>
              <w:t>,</w:t>
            </w:r>
          </w:p>
          <w:p w14:paraId="16D52C53" w14:textId="77777777" w:rsidR="007E78E2" w:rsidRPr="007B5E4B" w:rsidDel="0093682E" w:rsidRDefault="007E78E2" w:rsidP="00FB3044">
            <w:pPr>
              <w:pStyle w:val="7"/>
              <w:widowControl w:val="0"/>
              <w:numPr>
                <w:ilvl w:val="6"/>
                <w:numId w:val="1"/>
              </w:numPr>
              <w:spacing w:before="120" w:after="120"/>
              <w:ind w:left="492" w:hanging="492"/>
              <w:jc w:val="both"/>
              <w:rPr>
                <w:szCs w:val="22"/>
                <w:lang w:val="ru-RU"/>
              </w:rPr>
            </w:pPr>
            <w:r w:rsidRPr="007B5E4B">
              <w:rPr>
                <w:szCs w:val="22"/>
                <w:lang w:val="ru-RU"/>
              </w:rPr>
              <w:t xml:space="preserve">где </w:t>
            </w:r>
            <w:r w:rsidRPr="007B5E4B">
              <w:rPr>
                <w:szCs w:val="22"/>
              </w:rPr>
              <w:object w:dxaOrig="720" w:dyaOrig="340" w14:anchorId="45FEF2DD">
                <v:shape id="_x0000_i1103" type="#_x0000_t75" style="width:50.2pt;height:21.8pt" o:ole="">
                  <v:imagedata r:id="rId128" o:title=""/>
                </v:shape>
                <o:OLEObject Type="Embed" ProgID="Equation.3" ShapeID="_x0000_i1103" DrawAspect="Content" ObjectID="_1791149206" r:id="rId134"/>
              </w:object>
            </w:r>
            <w:r w:rsidRPr="007B5E4B">
              <w:rPr>
                <w:szCs w:val="22"/>
                <w:lang w:val="ru-RU"/>
              </w:rPr>
              <w:t xml:space="preserve">− плановый почасовой объем перетока электроэнергии из Калининградской области </w:t>
            </w:r>
            <w:r w:rsidRPr="007B5E4B">
              <w:rPr>
                <w:szCs w:val="22"/>
                <w:highlight w:val="yellow"/>
                <w:lang w:val="ru-RU"/>
              </w:rPr>
              <w:t>или из второй неценовой зоны</w:t>
            </w:r>
            <w:r w:rsidRPr="007B5E4B">
              <w:rPr>
                <w:szCs w:val="22"/>
                <w:lang w:val="ru-RU"/>
              </w:rPr>
              <w:t xml:space="preserve"> в сечениях экспорта-импорта, определенный в соответствии с п. 4 настоящего Регламента.</w:t>
            </w:r>
          </w:p>
          <w:p w14:paraId="0B12172A" w14:textId="77777777" w:rsidR="007E78E2" w:rsidRPr="007B5E4B" w:rsidRDefault="007E78E2" w:rsidP="00FB3044">
            <w:pPr>
              <w:pStyle w:val="7"/>
              <w:widowControl w:val="0"/>
              <w:numPr>
                <w:ilvl w:val="0"/>
                <w:numId w:val="0"/>
              </w:numPr>
              <w:tabs>
                <w:tab w:val="clear" w:pos="5466"/>
              </w:tabs>
              <w:spacing w:before="120" w:after="120"/>
              <w:jc w:val="both"/>
              <w:rPr>
                <w:szCs w:val="22"/>
                <w:lang w:val="ru-RU"/>
              </w:rPr>
            </w:pPr>
          </w:p>
        </w:tc>
        <w:tc>
          <w:tcPr>
            <w:tcW w:w="7229" w:type="dxa"/>
            <w:vAlign w:val="center"/>
          </w:tcPr>
          <w:p w14:paraId="500F63C6"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t>8.3.1. Для участников оптового рынка, осуществляющих экспортно-импортную деятельность на территории Калининградской области, в отношении которых зарегистрированы ГТП экспорта и ГТП импорта, КО в целях расчета плановой стоимости определяет предварительные плановые почасовые объемы продажи электроэнергии в отношении ГТП импорта по договорам комиссии НЦЗ в соответствии с приведенной ниже формулой:</w:t>
            </w:r>
          </w:p>
          <w:p w14:paraId="797381A3" w14:textId="77777777" w:rsidR="007E78E2" w:rsidRPr="007B5E4B" w:rsidRDefault="007E78E2" w:rsidP="00FB3044">
            <w:pPr>
              <w:pStyle w:val="7"/>
              <w:widowControl w:val="0"/>
              <w:numPr>
                <w:ilvl w:val="6"/>
                <w:numId w:val="1"/>
              </w:numPr>
              <w:spacing w:before="120" w:after="120"/>
              <w:jc w:val="center"/>
              <w:rPr>
                <w:szCs w:val="22"/>
                <w:lang w:val="ru-RU"/>
              </w:rPr>
            </w:pPr>
            <w:r w:rsidRPr="007B5E4B">
              <w:rPr>
                <w:position w:val="-14"/>
                <w:szCs w:val="22"/>
              </w:rPr>
              <w:object w:dxaOrig="5420" w:dyaOrig="400" w14:anchorId="60B7E652">
                <v:shape id="_x0000_i1104" type="#_x0000_t75" style="width:324pt;height:21.8pt" o:ole="">
                  <v:imagedata r:id="rId132" o:title=""/>
                </v:shape>
                <o:OLEObject Type="Embed" ProgID="Equation.3" ShapeID="_x0000_i1104" DrawAspect="Content" ObjectID="_1791149207" r:id="rId135"/>
              </w:object>
            </w:r>
            <w:r w:rsidRPr="007B5E4B">
              <w:rPr>
                <w:position w:val="-14"/>
                <w:szCs w:val="22"/>
                <w:lang w:val="ru-RU"/>
              </w:rPr>
              <w:t>,</w:t>
            </w:r>
          </w:p>
          <w:p w14:paraId="5F413AD5" w14:textId="77777777" w:rsidR="007E78E2" w:rsidRPr="007B5E4B" w:rsidDel="0093682E" w:rsidRDefault="007E78E2" w:rsidP="00FB3044">
            <w:pPr>
              <w:pStyle w:val="7"/>
              <w:widowControl w:val="0"/>
              <w:numPr>
                <w:ilvl w:val="6"/>
                <w:numId w:val="1"/>
              </w:numPr>
              <w:spacing w:before="120" w:after="120"/>
              <w:ind w:left="492" w:hanging="492"/>
              <w:jc w:val="both"/>
              <w:rPr>
                <w:szCs w:val="22"/>
                <w:lang w:val="ru-RU"/>
              </w:rPr>
            </w:pPr>
            <w:r w:rsidRPr="007B5E4B">
              <w:rPr>
                <w:szCs w:val="22"/>
                <w:lang w:val="ru-RU"/>
              </w:rPr>
              <w:t xml:space="preserve">где </w:t>
            </w:r>
            <w:r w:rsidRPr="007B5E4B">
              <w:rPr>
                <w:szCs w:val="22"/>
              </w:rPr>
              <w:object w:dxaOrig="720" w:dyaOrig="340" w14:anchorId="0A0BB00F">
                <v:shape id="_x0000_i1105" type="#_x0000_t75" style="width:50.2pt;height:21.8pt" o:ole="">
                  <v:imagedata r:id="rId128" o:title=""/>
                </v:shape>
                <o:OLEObject Type="Embed" ProgID="Equation.3" ShapeID="_x0000_i1105" DrawAspect="Content" ObjectID="_1791149208" r:id="rId136"/>
              </w:object>
            </w:r>
            <w:r w:rsidRPr="007B5E4B">
              <w:rPr>
                <w:szCs w:val="22"/>
                <w:lang w:val="ru-RU"/>
              </w:rPr>
              <w:t>− плановый почасовой объем перетока электроэнергии из Калининградской области в сечениях экспорта-импорта, определенный в соответствии с п. 4 настоящего Регламента.</w:t>
            </w:r>
          </w:p>
          <w:p w14:paraId="647AD784" w14:textId="77777777" w:rsidR="007E78E2" w:rsidRPr="007B5E4B" w:rsidRDefault="007E78E2" w:rsidP="00FB3044">
            <w:pPr>
              <w:pStyle w:val="7"/>
              <w:widowControl w:val="0"/>
              <w:numPr>
                <w:ilvl w:val="0"/>
                <w:numId w:val="0"/>
              </w:numPr>
              <w:tabs>
                <w:tab w:val="clear" w:pos="5466"/>
              </w:tabs>
              <w:spacing w:before="120" w:after="120"/>
              <w:ind w:left="600"/>
              <w:jc w:val="both"/>
              <w:rPr>
                <w:szCs w:val="22"/>
                <w:lang w:val="ru-RU"/>
              </w:rPr>
            </w:pPr>
          </w:p>
        </w:tc>
      </w:tr>
      <w:tr w:rsidR="0001113D" w:rsidRPr="007B5E4B" w14:paraId="304E4871" w14:textId="77777777" w:rsidTr="000B07A0">
        <w:trPr>
          <w:trHeight w:val="435"/>
        </w:trPr>
        <w:tc>
          <w:tcPr>
            <w:tcW w:w="1010" w:type="dxa"/>
            <w:vAlign w:val="center"/>
          </w:tcPr>
          <w:p w14:paraId="4F0D8768" w14:textId="77777777" w:rsidR="007E78E2" w:rsidRPr="007B5E4B" w:rsidRDefault="007E78E2" w:rsidP="007E78E2">
            <w:pPr>
              <w:widowControl w:val="0"/>
              <w:jc w:val="center"/>
              <w:rPr>
                <w:rFonts w:ascii="Garamond" w:hAnsi="Garamond"/>
                <w:b/>
              </w:rPr>
            </w:pPr>
            <w:r w:rsidRPr="007B5E4B">
              <w:rPr>
                <w:rFonts w:ascii="Garamond" w:hAnsi="Garamond"/>
                <w:b/>
              </w:rPr>
              <w:t>8.3.2</w:t>
            </w:r>
          </w:p>
        </w:tc>
        <w:tc>
          <w:tcPr>
            <w:tcW w:w="6782" w:type="dxa"/>
            <w:vAlign w:val="center"/>
          </w:tcPr>
          <w:p w14:paraId="55107081" w14:textId="77777777" w:rsidR="007E78E2" w:rsidRPr="007B5E4B" w:rsidRDefault="007E78E2" w:rsidP="00FB3044">
            <w:pPr>
              <w:pStyle w:val="7"/>
              <w:widowControl w:val="0"/>
              <w:numPr>
                <w:ilvl w:val="6"/>
                <w:numId w:val="1"/>
              </w:numPr>
              <w:spacing w:before="120" w:after="120"/>
              <w:ind w:firstLine="600"/>
              <w:jc w:val="both"/>
              <w:rPr>
                <w:i/>
                <w:szCs w:val="22"/>
                <w:lang w:val="ru-RU"/>
              </w:rPr>
            </w:pPr>
            <w:r w:rsidRPr="007B5E4B">
              <w:rPr>
                <w:szCs w:val="22"/>
                <w:lang w:val="ru-RU"/>
              </w:rPr>
              <w:t xml:space="preserve">8.3.2. Для участников оптового рынка – поставщиков электрической энергии и мощности, ГТП генерации которых отнесены к соответствующей неценовой зоне, КО в целях расчета плановой стоимости определяет предварительные плановые почасовые объемы продажи электроэнергии в отношении ГТП генерации по договорам комиссии НЦЗ </w:t>
            </w:r>
            <w:r w:rsidRPr="007B5E4B">
              <w:rPr>
                <w:rFonts w:cs="Courier New"/>
                <w:szCs w:val="22"/>
                <w:highlight w:val="yellow"/>
                <w:lang w:val="ru-RU"/>
              </w:rPr>
              <w:t>-</w:t>
            </w:r>
            <w:r w:rsidRPr="007B5E4B">
              <w:rPr>
                <w:szCs w:val="22"/>
                <w:highlight w:val="yellow"/>
                <w:lang w:val="ru-RU"/>
              </w:rPr>
              <w:t xml:space="preserve"> для неценовых зон Архангельской области, Калининградской области и Республики Коми и по договорам купли-продажи электрической энергии для ЕЗ – для второй неценовой зоны), в</w:t>
            </w:r>
            <w:r w:rsidRPr="007B5E4B">
              <w:rPr>
                <w:szCs w:val="22"/>
                <w:lang w:val="ru-RU"/>
              </w:rPr>
              <w:t xml:space="preserve"> соответствии с приведенной ниже формулой:</w:t>
            </w:r>
          </w:p>
          <w:p w14:paraId="72B8E8E4" w14:textId="34CEFF79" w:rsidR="007E78E2" w:rsidRPr="007B5E4B" w:rsidRDefault="00DE7169" w:rsidP="00FB3044">
            <w:pPr>
              <w:pStyle w:val="7"/>
              <w:widowControl w:val="0"/>
              <w:numPr>
                <w:ilvl w:val="6"/>
                <w:numId w:val="1"/>
              </w:numPr>
              <w:spacing w:before="120" w:after="120"/>
              <w:jc w:val="center"/>
              <w:rPr>
                <w:szCs w:val="22"/>
                <w:lang w:val="en-US"/>
              </w:rPr>
            </w:pPr>
            <m:oMath>
              <m:r>
                <w:rPr>
                  <w:rFonts w:ascii="Cambria Math" w:hAnsi="Cambria Math"/>
                  <w:szCs w:val="22"/>
                </w:rPr>
                <m:t>V</m:t>
              </m:r>
              <m:sSubSup>
                <m:sSubSupPr>
                  <m:ctrlPr>
                    <w:rPr>
                      <w:rFonts w:ascii="Cambria Math" w:hAnsi="Cambria Math"/>
                      <w:i/>
                      <w:szCs w:val="22"/>
                    </w:rPr>
                  </m:ctrlPr>
                </m:sSubSupPr>
                <m:e>
                  <m:r>
                    <w:rPr>
                      <w:rFonts w:ascii="Cambria Math" w:hAnsi="Cambria Math"/>
                      <w:szCs w:val="22"/>
                    </w:rPr>
                    <m:t>G</m:t>
                  </m:r>
                </m:e>
                <m:sub>
                  <m:r>
                    <m:rPr>
                      <m:nor/>
                    </m:rPr>
                    <w:rPr>
                      <w:szCs w:val="22"/>
                    </w:rPr>
                    <m:t>i,q,z,h</m:t>
                  </m:r>
                  <m:ctrlPr>
                    <w:rPr>
                      <w:rFonts w:ascii="Cambria Math" w:hAnsi="Cambria Math"/>
                      <w:szCs w:val="22"/>
                    </w:rPr>
                  </m:ctrlPr>
                </m:sub>
                <m:sup>
                  <m:r>
                    <w:rPr>
                      <w:rFonts w:ascii="Cambria Math" w:hAnsi="Cambria Math"/>
                      <w:szCs w:val="22"/>
                    </w:rPr>
                    <m:t>РС</m:t>
                  </m:r>
                </m:sup>
              </m:sSubSup>
              <m:r>
                <w:rPr>
                  <w:rFonts w:ascii="Cambria Math" w:hAnsi="Cambria Math"/>
                  <w:szCs w:val="22"/>
                </w:rPr>
                <m:t>=MAX</m:t>
              </m:r>
              <m:d>
                <m:dPr>
                  <m:ctrlPr>
                    <w:rPr>
                      <w:rFonts w:ascii="Cambria Math" w:hAnsi="Cambria Math"/>
                      <w:i/>
                      <w:szCs w:val="22"/>
                    </w:rPr>
                  </m:ctrlPr>
                </m:dPr>
                <m:e>
                  <m:r>
                    <w:rPr>
                      <w:rFonts w:ascii="Cambria Math" w:hAnsi="Cambria Math"/>
                      <w:szCs w:val="22"/>
                    </w:rPr>
                    <m:t>V</m:t>
                  </m:r>
                  <m:sSubSup>
                    <m:sSubSupPr>
                      <m:ctrlPr>
                        <w:rPr>
                          <w:rFonts w:ascii="Cambria Math" w:hAnsi="Cambria Math"/>
                          <w:i/>
                          <w:szCs w:val="22"/>
                        </w:rPr>
                      </m:ctrlPr>
                    </m:sSubSupPr>
                    <m:e>
                      <m:r>
                        <w:rPr>
                          <w:rFonts w:ascii="Cambria Math" w:hAnsi="Cambria Math"/>
                          <w:szCs w:val="22"/>
                        </w:rPr>
                        <m:t>G</m:t>
                      </m:r>
                    </m:e>
                    <m:sub>
                      <m:r>
                        <w:rPr>
                          <w:rFonts w:ascii="Cambria Math" w:hAnsi="Cambria Math"/>
                          <w:szCs w:val="22"/>
                        </w:rPr>
                        <m:t>i,</m:t>
                      </m:r>
                      <m:r>
                        <m:rPr>
                          <m:nor/>
                        </m:rPr>
                        <w:rPr>
                          <w:szCs w:val="22"/>
                        </w:rPr>
                        <m:t>q,z,h</m:t>
                      </m:r>
                      <m:ctrlPr>
                        <w:rPr>
                          <w:rFonts w:ascii="Cambria Math" w:hAnsi="Cambria Math"/>
                          <w:szCs w:val="22"/>
                        </w:rPr>
                      </m:ctrlPr>
                    </m:sub>
                    <m:sup>
                      <m:r>
                        <w:rPr>
                          <w:rFonts w:ascii="Cambria Math" w:hAnsi="Cambria Math"/>
                          <w:szCs w:val="22"/>
                        </w:rPr>
                        <m:t>ПДГ</m:t>
                      </m:r>
                    </m:sup>
                  </m:sSubSup>
                  <m:r>
                    <w:rPr>
                      <w:rFonts w:ascii="Cambria Math" w:hAnsi="Cambria Math"/>
                      <w:szCs w:val="22"/>
                    </w:rPr>
                    <m:t>-V</m:t>
                  </m:r>
                  <m:sSubSup>
                    <m:sSubSupPr>
                      <m:ctrlPr>
                        <w:rPr>
                          <w:rFonts w:ascii="Cambria Math" w:hAnsi="Cambria Math"/>
                          <w:i/>
                          <w:szCs w:val="22"/>
                        </w:rPr>
                      </m:ctrlPr>
                    </m:sSubSupPr>
                    <m:e>
                      <m:r>
                        <w:rPr>
                          <w:rFonts w:ascii="Cambria Math" w:hAnsi="Cambria Math"/>
                          <w:szCs w:val="22"/>
                        </w:rPr>
                        <m:t>C</m:t>
                      </m:r>
                    </m:e>
                    <m:sub>
                      <m:r>
                        <w:rPr>
                          <w:rFonts w:ascii="Cambria Math" w:hAnsi="Cambria Math"/>
                          <w:szCs w:val="22"/>
                        </w:rPr>
                        <m:t>i,p,z</m:t>
                      </m:r>
                      <m:r>
                        <m:rPr>
                          <m:nor/>
                        </m:rPr>
                        <w:rPr>
                          <w:szCs w:val="22"/>
                        </w:rPr>
                        <m:t>,h</m:t>
                      </m:r>
                      <m:ctrlPr>
                        <w:rPr>
                          <w:rFonts w:ascii="Cambria Math" w:hAnsi="Cambria Math"/>
                          <w:szCs w:val="22"/>
                        </w:rPr>
                      </m:ctrlPr>
                    </m:sub>
                    <m:sup>
                      <m:r>
                        <w:rPr>
                          <w:rFonts w:ascii="Cambria Math" w:hAnsi="Cambria Math"/>
                          <w:szCs w:val="22"/>
                        </w:rPr>
                        <m:t>ППП</m:t>
                      </m:r>
                    </m:sup>
                  </m:sSubSup>
                  <m:r>
                    <w:rPr>
                      <w:rFonts w:ascii="Cambria Math" w:hAnsi="Cambria Math"/>
                      <w:szCs w:val="22"/>
                    </w:rPr>
                    <m:t>×</m:t>
                  </m:r>
                  <m:f>
                    <m:fPr>
                      <m:ctrlPr>
                        <w:rPr>
                          <w:rFonts w:ascii="Cambria Math" w:hAnsi="Cambria Math"/>
                          <w:i/>
                          <w:szCs w:val="22"/>
                        </w:rPr>
                      </m:ctrlPr>
                    </m:fPr>
                    <m:num>
                      <m:r>
                        <w:rPr>
                          <w:rFonts w:ascii="Cambria Math" w:hAnsi="Cambria Math"/>
                          <w:szCs w:val="22"/>
                        </w:rPr>
                        <m:t>V</m:t>
                      </m:r>
                      <m:sSubSup>
                        <m:sSubSupPr>
                          <m:ctrlPr>
                            <w:rPr>
                              <w:rFonts w:ascii="Cambria Math" w:hAnsi="Cambria Math"/>
                              <w:i/>
                              <w:szCs w:val="22"/>
                            </w:rPr>
                          </m:ctrlPr>
                        </m:sSubSupPr>
                        <m:e>
                          <m:r>
                            <w:rPr>
                              <w:rFonts w:ascii="Cambria Math" w:hAnsi="Cambria Math"/>
                              <w:szCs w:val="22"/>
                            </w:rPr>
                            <m:t>G</m:t>
                          </m:r>
                        </m:e>
                        <m:sub>
                          <m:r>
                            <m:rPr>
                              <m:nor/>
                            </m:rPr>
                            <w:rPr>
                              <w:szCs w:val="22"/>
                            </w:rPr>
                            <m:t>i,</m:t>
                          </m:r>
                          <m:r>
                            <w:rPr>
                              <w:rFonts w:ascii="Cambria Math" w:hAnsi="Cambria Math"/>
                              <w:szCs w:val="22"/>
                            </w:rPr>
                            <m:t>q</m:t>
                          </m:r>
                          <m:r>
                            <m:rPr>
                              <m:nor/>
                            </m:rPr>
                            <w:rPr>
                              <w:szCs w:val="22"/>
                            </w:rPr>
                            <m:t>,h</m:t>
                          </m:r>
                          <m:ctrlPr>
                            <w:rPr>
                              <w:rFonts w:ascii="Cambria Math" w:hAnsi="Cambria Math"/>
                              <w:szCs w:val="22"/>
                            </w:rPr>
                          </m:ctrlPr>
                        </m:sub>
                        <m:sup>
                          <m:r>
                            <w:rPr>
                              <w:rFonts w:ascii="Cambria Math" w:hAnsi="Cambria Math"/>
                              <w:szCs w:val="22"/>
                            </w:rPr>
                            <m:t>ПДГ</m:t>
                          </m:r>
                        </m:sup>
                      </m:sSubSup>
                    </m:num>
                    <m:den>
                      <m:nary>
                        <m:naryPr>
                          <m:chr m:val="∑"/>
                          <m:supHide m:val="1"/>
                          <m:ctrlPr>
                            <w:rPr>
                              <w:rFonts w:ascii="Cambria Math" w:hAnsi="Cambria Math"/>
                              <w:i/>
                              <w:szCs w:val="22"/>
                            </w:rPr>
                          </m:ctrlPr>
                        </m:naryPr>
                        <m:sub>
                          <m:r>
                            <w:rPr>
                              <w:rFonts w:ascii="Cambria Math" w:hAnsi="Cambria Math"/>
                              <w:szCs w:val="22"/>
                            </w:rPr>
                            <m:t>q</m:t>
                          </m:r>
                          <m:r>
                            <w:rPr>
                              <w:rFonts w:ascii="Cambria Math" w:hAnsi="Cambria Math" w:cs="Cambria Math"/>
                              <w:szCs w:val="22"/>
                            </w:rPr>
                            <m:t>∈</m:t>
                          </m:r>
                          <m:r>
                            <w:rPr>
                              <w:rFonts w:ascii="Cambria Math" w:hAnsi="Cambria Math"/>
                              <w:szCs w:val="22"/>
                            </w:rPr>
                            <m:t>s</m:t>
                          </m:r>
                        </m:sub>
                        <m:sup/>
                        <m:e>
                          <m:r>
                            <w:rPr>
                              <w:rFonts w:ascii="Cambria Math" w:hAnsi="Cambria Math"/>
                              <w:szCs w:val="22"/>
                            </w:rPr>
                            <m:t>V</m:t>
                          </m:r>
                          <m:sSubSup>
                            <m:sSubSupPr>
                              <m:ctrlPr>
                                <w:rPr>
                                  <w:rFonts w:ascii="Cambria Math" w:hAnsi="Cambria Math"/>
                                  <w:i/>
                                  <w:szCs w:val="22"/>
                                </w:rPr>
                              </m:ctrlPr>
                            </m:sSubSupPr>
                            <m:e>
                              <m:r>
                                <w:rPr>
                                  <w:rFonts w:ascii="Cambria Math" w:hAnsi="Cambria Math"/>
                                  <w:szCs w:val="22"/>
                                </w:rPr>
                                <m:t>G</m:t>
                              </m:r>
                            </m:e>
                            <m:sub>
                              <m:r>
                                <m:rPr>
                                  <m:nor/>
                                </m:rPr>
                                <w:rPr>
                                  <w:szCs w:val="22"/>
                                </w:rPr>
                                <m:t>i,q,h</m:t>
                              </m:r>
                              <m:ctrlPr>
                                <w:rPr>
                                  <w:rFonts w:ascii="Cambria Math" w:hAnsi="Cambria Math"/>
                                  <w:szCs w:val="22"/>
                                </w:rPr>
                              </m:ctrlPr>
                            </m:sub>
                            <m:sup>
                              <m:r>
                                <w:rPr>
                                  <w:rFonts w:ascii="Cambria Math" w:hAnsi="Cambria Math"/>
                                  <w:szCs w:val="22"/>
                                </w:rPr>
                                <m:t>ПДГ</m:t>
                              </m:r>
                            </m:sup>
                          </m:sSubSup>
                        </m:e>
                      </m:nary>
                    </m:den>
                  </m:f>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РСВ</m:t>
                      </m:r>
                    </m:sup>
                  </m:sSubSup>
                  <m:r>
                    <w:rPr>
                      <w:rFonts w:ascii="Cambria Math" w:hAnsi="Cambria Math"/>
                      <w:szCs w:val="22"/>
                    </w:rPr>
                    <m:t>+</m:t>
                  </m:r>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С</m:t>
                      </m:r>
                    </m:e>
                    <m:sub>
                      <m:r>
                        <w:rPr>
                          <w:rFonts w:ascii="Cambria Math" w:hAnsi="Cambria Math"/>
                          <w:szCs w:val="22"/>
                          <w:highlight w:val="yellow"/>
                        </w:rPr>
                        <m:t>i,q,z,h</m:t>
                      </m:r>
                    </m:sub>
                    <m:sup>
                      <m:r>
                        <w:rPr>
                          <w:rFonts w:ascii="Cambria Math" w:hAnsi="Cambria Math"/>
                          <w:szCs w:val="22"/>
                          <w:highlight w:val="yellow"/>
                        </w:rPr>
                        <m:t>ТЭС_мод_пок</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С</m:t>
                      </m:r>
                    </m:e>
                    <m:sub>
                      <m:r>
                        <w:rPr>
                          <w:rFonts w:ascii="Cambria Math" w:hAnsi="Cambria Math"/>
                          <w:szCs w:val="22"/>
                          <w:highlight w:val="yellow"/>
                        </w:rPr>
                        <m:t>i,q,z,h</m:t>
                      </m:r>
                    </m:sub>
                    <m:sup>
                      <m:r>
                        <w:rPr>
                          <w:rFonts w:ascii="Cambria Math" w:hAnsi="Cambria Math"/>
                          <w:szCs w:val="22"/>
                          <w:highlight w:val="yellow"/>
                        </w:rPr>
                        <m:t>ТЭС_мод_прод</m:t>
                      </m:r>
                    </m:sup>
                  </m:sSubSup>
                  <m:r>
                    <w:rPr>
                      <w:rFonts w:ascii="Cambria Math" w:hAnsi="Cambria Math"/>
                      <w:szCs w:val="22"/>
                    </w:rPr>
                    <m:t>-</m:t>
                  </m:r>
                  <m:sSubSup>
                    <m:sSubSupPr>
                      <m:ctrlPr>
                        <w:rPr>
                          <w:rFonts w:ascii="Cambria Math" w:hAnsi="Cambria Math"/>
                          <w:i/>
                          <w:szCs w:val="22"/>
                        </w:rPr>
                      </m:ctrlPr>
                    </m:sSubSupPr>
                    <m:e>
                      <m:r>
                        <w:rPr>
                          <w:rFonts w:ascii="Cambria Math" w:hAnsi="Cambria Math"/>
                          <w:szCs w:val="22"/>
                        </w:rPr>
                        <m:t>V</m:t>
                      </m:r>
                    </m:e>
                    <m:sub>
                      <m:r>
                        <w:rPr>
                          <w:rFonts w:ascii="Cambria Math" w:hAnsi="Cambria Math"/>
                          <w:szCs w:val="22"/>
                        </w:rPr>
                        <m:t>i,q,z,h</m:t>
                      </m:r>
                    </m:sub>
                    <m:sup>
                      <m:r>
                        <w:rPr>
                          <w:rFonts w:ascii="Cambria Math" w:hAnsi="Cambria Math"/>
                          <w:szCs w:val="22"/>
                        </w:rPr>
                        <m:t>ДД</m:t>
                      </m:r>
                    </m:sup>
                  </m:sSubSup>
                  <m:r>
                    <w:rPr>
                      <w:rFonts w:ascii="Cambria Math" w:hAnsi="Cambria Math"/>
                      <w:szCs w:val="22"/>
                    </w:rPr>
                    <m:t>;0</m:t>
                  </m:r>
                </m:e>
              </m:d>
            </m:oMath>
            <w:r w:rsidR="007E78E2" w:rsidRPr="007B5E4B">
              <w:rPr>
                <w:szCs w:val="22"/>
                <w:lang w:val="en-US"/>
              </w:rPr>
              <w:t>,</w:t>
            </w:r>
          </w:p>
          <w:p w14:paraId="3ACB5F7A" w14:textId="77777777" w:rsidR="007E78E2" w:rsidRPr="007B5E4B" w:rsidRDefault="007E78E2" w:rsidP="00FB3044">
            <w:pPr>
              <w:widowControl w:val="0"/>
              <w:spacing w:before="120" w:after="120"/>
              <w:jc w:val="both"/>
              <w:rPr>
                <w:rFonts w:ascii="Garamond" w:hAnsi="Garamond"/>
              </w:rPr>
            </w:pPr>
            <w:r w:rsidRPr="007B5E4B">
              <w:rPr>
                <w:rFonts w:ascii="Garamond" w:hAnsi="Garamond"/>
                <w:highlight w:val="yellow"/>
              </w:rPr>
              <w:lastRenderedPageBreak/>
              <w:t xml:space="preserve">где </w:t>
            </w:r>
            <w:r w:rsidRPr="007B5E4B">
              <w:rPr>
                <w:rFonts w:ascii="Garamond" w:hAnsi="Garamond"/>
                <w:position w:val="-12"/>
                <w:highlight w:val="yellow"/>
              </w:rPr>
              <w:object w:dxaOrig="1100" w:dyaOrig="340" w14:anchorId="7B7F3194">
                <v:shape id="_x0000_i1106" type="#_x0000_t75" style="width:1in;height:21.8pt" o:ole="">
                  <v:imagedata r:id="rId137" o:title=""/>
                </v:shape>
                <o:OLEObject Type="Embed" ProgID="Equation.3" ShapeID="_x0000_i1106" DrawAspect="Content" ObjectID="_1791149209" r:id="rId138"/>
              </w:object>
            </w:r>
            <w:r w:rsidRPr="007B5E4B">
              <w:rPr>
                <w:rFonts w:ascii="Garamond" w:hAnsi="Garamond"/>
                <w:highlight w:val="yellow"/>
              </w:rPr>
              <w:t xml:space="preserve"> и</w:t>
            </w:r>
            <w:r w:rsidRPr="007B5E4B">
              <w:rPr>
                <w:rFonts w:ascii="Garamond" w:hAnsi="Garamond"/>
                <w:position w:val="-12"/>
                <w:highlight w:val="yellow"/>
              </w:rPr>
              <w:object w:dxaOrig="880" w:dyaOrig="340" w14:anchorId="599DE77C">
                <v:shape id="_x0000_i1107" type="#_x0000_t75" style="width:57.8pt;height:21.8pt" o:ole="">
                  <v:imagedata r:id="rId139" o:title=""/>
                </v:shape>
                <o:OLEObject Type="Embed" ProgID="Equation.3" ShapeID="_x0000_i1107" DrawAspect="Content" ObjectID="_1791149210" r:id="rId140"/>
              </w:object>
            </w:r>
            <w:r w:rsidRPr="007B5E4B">
              <w:rPr>
                <w:rFonts w:ascii="Garamond" w:hAnsi="Garamond"/>
                <w:highlight w:val="yellow"/>
              </w:rPr>
              <w:t>рассчитываются в соответствии с п. 7 настоящего Регламента.</w:t>
            </w:r>
          </w:p>
          <w:p w14:paraId="271A8D7C"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t xml:space="preserve">В случае если для всех ГТП генерации величина </w:t>
            </w:r>
            <w:r w:rsidRPr="007B5E4B">
              <w:rPr>
                <w:szCs w:val="22"/>
                <w:lang w:val="ru-RU"/>
              </w:rPr>
              <w:object w:dxaOrig="639" w:dyaOrig="340" w14:anchorId="19C66F78">
                <v:shape id="_x0000_i1108" type="#_x0000_t75" style="width:28.35pt;height:14.2pt" o:ole="">
                  <v:imagedata r:id="rId141" o:title=""/>
                </v:shape>
                <o:OLEObject Type="Embed" ProgID="Equation.3" ShapeID="_x0000_i1108" DrawAspect="Content" ObjectID="_1791149211" r:id="rId142"/>
              </w:object>
            </w:r>
            <w:r w:rsidRPr="007B5E4B">
              <w:rPr>
                <w:szCs w:val="22"/>
                <w:lang w:val="ru-RU"/>
              </w:rPr>
              <w:t xml:space="preserve"> равна нулю, то величина планового почасового потребления в ГТП потребления поставщика </w:t>
            </w:r>
            <w:r w:rsidRPr="007B5E4B">
              <w:rPr>
                <w:szCs w:val="22"/>
                <w:lang w:val="ru-RU"/>
              </w:rPr>
              <w:object w:dxaOrig="680" w:dyaOrig="340" w14:anchorId="6CAF05E3">
                <v:shape id="_x0000_i1109" type="#_x0000_t75" style="width:36pt;height:14.2pt" o:ole="">
                  <v:imagedata r:id="rId143" o:title=""/>
                </v:shape>
                <o:OLEObject Type="Embed" ProgID="Equation.3" ShapeID="_x0000_i1109" DrawAspect="Content" ObjectID="_1791149212" r:id="rId144"/>
              </w:object>
            </w:r>
            <w:r w:rsidRPr="007B5E4B">
              <w:rPr>
                <w:szCs w:val="22"/>
                <w:lang w:val="ru-RU"/>
              </w:rPr>
              <w:t xml:space="preserve"> распределяется КО пропорционально установленной мощности в указанных ГТП генерации. </w:t>
            </w:r>
          </w:p>
          <w:p w14:paraId="40B2906F" w14:textId="77777777" w:rsidR="007E78E2" w:rsidRPr="007B5E4B" w:rsidRDefault="007E78E2" w:rsidP="00FB3044">
            <w:pPr>
              <w:pStyle w:val="7"/>
              <w:widowControl w:val="0"/>
              <w:numPr>
                <w:ilvl w:val="0"/>
                <w:numId w:val="0"/>
              </w:numPr>
              <w:tabs>
                <w:tab w:val="clear" w:pos="5466"/>
              </w:tabs>
              <w:spacing w:before="120" w:after="120"/>
              <w:jc w:val="both"/>
              <w:rPr>
                <w:szCs w:val="22"/>
                <w:lang w:val="ru-RU"/>
              </w:rPr>
            </w:pPr>
          </w:p>
        </w:tc>
        <w:tc>
          <w:tcPr>
            <w:tcW w:w="7229" w:type="dxa"/>
            <w:vAlign w:val="center"/>
          </w:tcPr>
          <w:p w14:paraId="1D5BC99E" w14:textId="77777777" w:rsidR="007E78E2" w:rsidRPr="007B5E4B" w:rsidRDefault="007E78E2" w:rsidP="00FB3044">
            <w:pPr>
              <w:pStyle w:val="7"/>
              <w:widowControl w:val="0"/>
              <w:numPr>
                <w:ilvl w:val="6"/>
                <w:numId w:val="1"/>
              </w:numPr>
              <w:spacing w:before="120" w:after="120"/>
              <w:ind w:firstLine="600"/>
              <w:jc w:val="both"/>
              <w:rPr>
                <w:i/>
                <w:szCs w:val="22"/>
                <w:lang w:val="ru-RU"/>
              </w:rPr>
            </w:pPr>
            <w:r w:rsidRPr="007B5E4B">
              <w:rPr>
                <w:szCs w:val="22"/>
                <w:lang w:val="ru-RU"/>
              </w:rPr>
              <w:lastRenderedPageBreak/>
              <w:t>8.3.2. Для участников оптового рынка – поставщиков электрической энергии и мощности, ГТП генерации которых отнесены к соответствующей неценовой зоне, КО в целях расчета плановой стоимости определяет предварительные плановые почасовые объемы продажи электроэнергии в отношении ГТП генерации по договорам комиссии НЦЗ в соответствии с приведенной ниже формулой:</w:t>
            </w:r>
          </w:p>
          <w:p w14:paraId="65527D53" w14:textId="77777777" w:rsidR="007E78E2" w:rsidRPr="007B5E4B" w:rsidRDefault="00BF7DB1" w:rsidP="00FB3044">
            <w:pPr>
              <w:pStyle w:val="7"/>
              <w:widowControl w:val="0"/>
              <w:numPr>
                <w:ilvl w:val="6"/>
                <w:numId w:val="1"/>
              </w:numPr>
              <w:spacing w:before="120" w:after="120"/>
              <w:jc w:val="center"/>
              <w:rPr>
                <w:szCs w:val="22"/>
                <w:lang w:val="ru-RU"/>
              </w:rPr>
            </w:pPr>
            <m:oMath>
              <m:sSubSup>
                <m:sSubSupPr>
                  <m:ctrlPr>
                    <w:rPr>
                      <w:rFonts w:ascii="Cambria Math" w:eastAsiaTheme="minorHAnsi" w:hAnsi="Cambria Math" w:cs="Calibri"/>
                      <w:i/>
                      <w:szCs w:val="22"/>
                      <w:lang w:val="ru-RU"/>
                    </w:rPr>
                  </m:ctrlPr>
                </m:sSubSupPr>
                <m:e>
                  <m:r>
                    <w:rPr>
                      <w:rFonts w:ascii="Cambria Math" w:hAnsi="Cambria Math"/>
                      <w:szCs w:val="22"/>
                    </w:rPr>
                    <m:t>VG</m:t>
                  </m:r>
                </m:e>
                <m:sub>
                  <m:r>
                    <w:rPr>
                      <w:rFonts w:ascii="Cambria Math" w:hAnsi="Cambria Math"/>
                      <w:szCs w:val="22"/>
                      <w:lang w:val="en-US"/>
                    </w:rPr>
                    <m:t>i</m:t>
                  </m:r>
                  <m:r>
                    <w:rPr>
                      <w:rFonts w:ascii="Cambria Math" w:hAnsi="Cambria Math"/>
                      <w:szCs w:val="22"/>
                      <w:lang w:val="ru-RU"/>
                    </w:rPr>
                    <m:t>,</m:t>
                  </m:r>
                  <m:r>
                    <w:rPr>
                      <w:rFonts w:ascii="Cambria Math" w:hAnsi="Cambria Math"/>
                      <w:szCs w:val="22"/>
                      <w:lang w:val="en-US"/>
                    </w:rPr>
                    <m:t>q</m:t>
                  </m:r>
                  <m:r>
                    <w:rPr>
                      <w:rFonts w:ascii="Cambria Math" w:hAnsi="Cambria Math"/>
                      <w:szCs w:val="22"/>
                      <w:lang w:val="ru-RU"/>
                    </w:rPr>
                    <m:t>,</m:t>
                  </m:r>
                  <m:r>
                    <w:rPr>
                      <w:rFonts w:ascii="Cambria Math" w:hAnsi="Cambria Math"/>
                      <w:szCs w:val="22"/>
                      <w:lang w:val="en-US"/>
                    </w:rPr>
                    <m:t>z</m:t>
                  </m:r>
                  <m:r>
                    <w:rPr>
                      <w:rFonts w:ascii="Cambria Math" w:hAnsi="Cambria Math"/>
                      <w:szCs w:val="22"/>
                      <w:lang w:val="ru-RU"/>
                    </w:rPr>
                    <m:t>,h</m:t>
                  </m:r>
                </m:sub>
                <m:sup>
                  <m:r>
                    <w:rPr>
                      <w:rFonts w:ascii="Cambria Math" w:hAnsi="Cambria Math"/>
                      <w:szCs w:val="22"/>
                      <w:lang w:val="ru-RU"/>
                    </w:rPr>
                    <m:t>РС</m:t>
                  </m:r>
                </m:sup>
              </m:sSubSup>
              <m:r>
                <w:rPr>
                  <w:rFonts w:ascii="Cambria Math" w:hAnsi="Cambria Math"/>
                  <w:szCs w:val="22"/>
                  <w:lang w:val="ru-RU"/>
                </w:rPr>
                <m:t>=MAX(</m:t>
              </m:r>
              <m:sSubSup>
                <m:sSubSupPr>
                  <m:ctrlPr>
                    <w:rPr>
                      <w:rFonts w:ascii="Cambria Math" w:eastAsiaTheme="minorHAnsi" w:hAnsi="Cambria Math" w:cs="Calibri"/>
                      <w:i/>
                      <w:szCs w:val="22"/>
                      <w:lang w:val="ru-RU"/>
                    </w:rPr>
                  </m:ctrlPr>
                </m:sSubSupPr>
                <m:e>
                  <m:r>
                    <w:rPr>
                      <w:rFonts w:ascii="Cambria Math" w:hAnsi="Cambria Math"/>
                      <w:szCs w:val="22"/>
                    </w:rPr>
                    <m:t>VG</m:t>
                  </m:r>
                </m:e>
                <m:sub>
                  <m:r>
                    <w:rPr>
                      <w:rFonts w:ascii="Cambria Math" w:hAnsi="Cambria Math"/>
                      <w:szCs w:val="22"/>
                      <w:lang w:val="en-US"/>
                    </w:rPr>
                    <m:t>i</m:t>
                  </m:r>
                  <m:r>
                    <w:rPr>
                      <w:rFonts w:ascii="Cambria Math" w:hAnsi="Cambria Math"/>
                      <w:szCs w:val="22"/>
                      <w:lang w:val="ru-RU"/>
                    </w:rPr>
                    <m:t>,</m:t>
                  </m:r>
                  <m:r>
                    <w:rPr>
                      <w:rFonts w:ascii="Cambria Math" w:hAnsi="Cambria Math"/>
                      <w:szCs w:val="22"/>
                      <w:lang w:val="en-US"/>
                    </w:rPr>
                    <m:t>q</m:t>
                  </m:r>
                  <m:r>
                    <w:rPr>
                      <w:rFonts w:ascii="Cambria Math" w:hAnsi="Cambria Math"/>
                      <w:szCs w:val="22"/>
                      <w:lang w:val="ru-RU"/>
                    </w:rPr>
                    <m:t>,</m:t>
                  </m:r>
                  <m:r>
                    <w:rPr>
                      <w:rFonts w:ascii="Cambria Math" w:hAnsi="Cambria Math"/>
                      <w:szCs w:val="22"/>
                      <w:lang w:val="en-US"/>
                    </w:rPr>
                    <m:t>z</m:t>
                  </m:r>
                  <m:r>
                    <w:rPr>
                      <w:rFonts w:ascii="Cambria Math" w:hAnsi="Cambria Math"/>
                      <w:szCs w:val="22"/>
                      <w:lang w:val="ru-RU"/>
                    </w:rPr>
                    <m:t>,h</m:t>
                  </m:r>
                </m:sub>
                <m:sup>
                  <m:r>
                    <w:rPr>
                      <w:rFonts w:ascii="Cambria Math" w:hAnsi="Cambria Math"/>
                      <w:szCs w:val="22"/>
                      <w:lang w:val="ru-RU"/>
                    </w:rPr>
                    <m:t>ПДГ</m:t>
                  </m:r>
                </m:sup>
              </m:sSubSup>
              <m:r>
                <w:rPr>
                  <w:rFonts w:ascii="Cambria Math" w:hAnsi="Cambria Math"/>
                  <w:szCs w:val="22"/>
                  <w:lang w:val="ru-RU"/>
                </w:rPr>
                <m:t>-</m:t>
              </m:r>
              <m:sSubSup>
                <m:sSubSupPr>
                  <m:ctrlPr>
                    <w:rPr>
                      <w:rFonts w:ascii="Cambria Math" w:eastAsiaTheme="minorHAnsi" w:hAnsi="Cambria Math" w:cs="Calibri"/>
                      <w:i/>
                      <w:szCs w:val="22"/>
                      <w:lang w:val="ru-RU"/>
                    </w:rPr>
                  </m:ctrlPr>
                </m:sSubSupPr>
                <m:e>
                  <m:r>
                    <w:rPr>
                      <w:rFonts w:ascii="Cambria Math" w:hAnsi="Cambria Math"/>
                      <w:szCs w:val="22"/>
                    </w:rPr>
                    <m:t>VC</m:t>
                  </m:r>
                </m:e>
                <m:sub>
                  <m:r>
                    <w:rPr>
                      <w:rFonts w:ascii="Cambria Math" w:hAnsi="Cambria Math"/>
                      <w:szCs w:val="22"/>
                      <w:lang w:val="en-US"/>
                    </w:rPr>
                    <m:t>i</m:t>
                  </m:r>
                  <m:r>
                    <w:rPr>
                      <w:rFonts w:ascii="Cambria Math" w:hAnsi="Cambria Math"/>
                      <w:szCs w:val="22"/>
                      <w:lang w:val="ru-RU"/>
                    </w:rPr>
                    <m:t>,</m:t>
                  </m:r>
                  <m:r>
                    <w:rPr>
                      <w:rFonts w:ascii="Cambria Math" w:hAnsi="Cambria Math"/>
                      <w:szCs w:val="22"/>
                      <w:lang w:val="en-US"/>
                    </w:rPr>
                    <m:t>p</m:t>
                  </m:r>
                  <m:r>
                    <w:rPr>
                      <w:rFonts w:ascii="Cambria Math" w:hAnsi="Cambria Math"/>
                      <w:szCs w:val="22"/>
                      <w:lang w:val="ru-RU"/>
                    </w:rPr>
                    <m:t>,</m:t>
                  </m:r>
                  <m:r>
                    <w:rPr>
                      <w:rFonts w:ascii="Cambria Math" w:hAnsi="Cambria Math"/>
                      <w:szCs w:val="22"/>
                      <w:lang w:val="en-US"/>
                    </w:rPr>
                    <m:t>z</m:t>
                  </m:r>
                  <m:r>
                    <w:rPr>
                      <w:rFonts w:ascii="Cambria Math" w:hAnsi="Cambria Math"/>
                      <w:szCs w:val="22"/>
                      <w:lang w:val="ru-RU"/>
                    </w:rPr>
                    <m:t>,h</m:t>
                  </m:r>
                </m:sub>
                <m:sup>
                  <m:r>
                    <w:rPr>
                      <w:rFonts w:ascii="Cambria Math" w:hAnsi="Cambria Math"/>
                      <w:szCs w:val="22"/>
                      <w:lang w:val="ru-RU"/>
                    </w:rPr>
                    <m:t>ППП</m:t>
                  </m:r>
                </m:sup>
              </m:sSubSup>
              <m:r>
                <w:rPr>
                  <w:rFonts w:ascii="Cambria Math" w:eastAsiaTheme="minorHAnsi" w:hAnsi="Cambria Math" w:cs="Calibri"/>
                  <w:szCs w:val="22"/>
                  <w:lang w:val="ru-RU"/>
                </w:rPr>
                <m:t>×</m:t>
              </m:r>
              <m:f>
                <m:fPr>
                  <m:ctrlPr>
                    <w:rPr>
                      <w:rFonts w:ascii="Cambria Math" w:eastAsiaTheme="minorHAnsi" w:hAnsi="Cambria Math" w:cs="Calibri"/>
                      <w:szCs w:val="22"/>
                      <w:lang w:val="ru-RU"/>
                    </w:rPr>
                  </m:ctrlPr>
                </m:fPr>
                <m:num>
                  <m:sSubSup>
                    <m:sSubSupPr>
                      <m:ctrlPr>
                        <w:rPr>
                          <w:rFonts w:ascii="Cambria Math" w:eastAsiaTheme="minorHAnsi" w:hAnsi="Cambria Math" w:cs="Calibri"/>
                          <w:i/>
                          <w:szCs w:val="22"/>
                          <w:lang w:val="ru-RU"/>
                        </w:rPr>
                      </m:ctrlPr>
                    </m:sSubSupPr>
                    <m:e>
                      <m:r>
                        <w:rPr>
                          <w:rFonts w:ascii="Cambria Math" w:hAnsi="Cambria Math"/>
                          <w:szCs w:val="22"/>
                        </w:rPr>
                        <m:t>VG</m:t>
                      </m:r>
                    </m:e>
                    <m:sub>
                      <m:r>
                        <w:rPr>
                          <w:rFonts w:ascii="Cambria Math" w:hAnsi="Cambria Math"/>
                          <w:szCs w:val="22"/>
                          <w:lang w:val="en-US"/>
                        </w:rPr>
                        <m:t>i</m:t>
                      </m:r>
                      <m:r>
                        <w:rPr>
                          <w:rFonts w:ascii="Cambria Math" w:hAnsi="Cambria Math"/>
                          <w:szCs w:val="22"/>
                          <w:lang w:val="ru-RU"/>
                        </w:rPr>
                        <m:t>,</m:t>
                      </m:r>
                      <m:r>
                        <w:rPr>
                          <w:rFonts w:ascii="Cambria Math" w:hAnsi="Cambria Math"/>
                          <w:szCs w:val="22"/>
                          <w:lang w:val="en-US"/>
                        </w:rPr>
                        <m:t>q</m:t>
                      </m:r>
                      <m:r>
                        <w:rPr>
                          <w:rFonts w:ascii="Cambria Math" w:hAnsi="Cambria Math"/>
                          <w:szCs w:val="22"/>
                          <w:lang w:val="ru-RU"/>
                        </w:rPr>
                        <m:t>,h</m:t>
                      </m:r>
                    </m:sub>
                    <m:sup>
                      <m:r>
                        <w:rPr>
                          <w:rFonts w:ascii="Cambria Math" w:hAnsi="Cambria Math"/>
                          <w:szCs w:val="22"/>
                          <w:lang w:val="ru-RU"/>
                        </w:rPr>
                        <m:t>ПДГ</m:t>
                      </m:r>
                    </m:sup>
                  </m:sSubSup>
                </m:num>
                <m:den>
                  <m:nary>
                    <m:naryPr>
                      <m:chr m:val="∑"/>
                      <m:limLoc m:val="undOvr"/>
                      <m:ctrlPr>
                        <w:rPr>
                          <w:rFonts w:ascii="Cambria Math" w:eastAsiaTheme="minorHAnsi" w:hAnsi="Cambria Math" w:cs="Calibri"/>
                          <w:i/>
                          <w:szCs w:val="22"/>
                          <w:lang w:val="ru-RU"/>
                        </w:rPr>
                      </m:ctrlPr>
                    </m:naryPr>
                    <m:sub>
                      <m:r>
                        <w:rPr>
                          <w:rFonts w:ascii="Cambria Math" w:eastAsiaTheme="minorHAnsi" w:hAnsi="Cambria Math" w:cs="Calibri"/>
                          <w:szCs w:val="22"/>
                          <w:lang w:val="ru-RU"/>
                        </w:rPr>
                        <m:t>q∈s</m:t>
                      </m:r>
                    </m:sub>
                    <m:sup/>
                    <m:e>
                      <m:sSubSup>
                        <m:sSubSupPr>
                          <m:ctrlPr>
                            <w:rPr>
                              <w:rFonts w:ascii="Cambria Math" w:eastAsiaTheme="minorHAnsi" w:hAnsi="Cambria Math" w:cs="Calibri"/>
                              <w:i/>
                              <w:szCs w:val="22"/>
                              <w:lang w:val="ru-RU"/>
                            </w:rPr>
                          </m:ctrlPr>
                        </m:sSubSupPr>
                        <m:e>
                          <m:r>
                            <w:rPr>
                              <w:rFonts w:ascii="Cambria Math" w:hAnsi="Cambria Math"/>
                              <w:szCs w:val="22"/>
                            </w:rPr>
                            <m:t>VG</m:t>
                          </m:r>
                        </m:e>
                        <m:sub>
                          <m:r>
                            <w:rPr>
                              <w:rFonts w:ascii="Cambria Math" w:hAnsi="Cambria Math"/>
                              <w:szCs w:val="22"/>
                              <w:lang w:val="en-US"/>
                            </w:rPr>
                            <m:t>i</m:t>
                          </m:r>
                          <m:r>
                            <w:rPr>
                              <w:rFonts w:ascii="Cambria Math" w:hAnsi="Cambria Math"/>
                              <w:szCs w:val="22"/>
                              <w:lang w:val="ru-RU"/>
                            </w:rPr>
                            <m:t>,</m:t>
                          </m:r>
                          <m:r>
                            <w:rPr>
                              <w:rFonts w:ascii="Cambria Math" w:hAnsi="Cambria Math"/>
                              <w:szCs w:val="22"/>
                              <w:lang w:val="en-US"/>
                            </w:rPr>
                            <m:t>q</m:t>
                          </m:r>
                          <m:r>
                            <w:rPr>
                              <w:rFonts w:ascii="Cambria Math" w:hAnsi="Cambria Math"/>
                              <w:szCs w:val="22"/>
                              <w:lang w:val="ru-RU"/>
                            </w:rPr>
                            <m:t>,h</m:t>
                          </m:r>
                        </m:sub>
                        <m:sup>
                          <m:r>
                            <w:rPr>
                              <w:rFonts w:ascii="Cambria Math" w:hAnsi="Cambria Math"/>
                              <w:szCs w:val="22"/>
                              <w:lang w:val="ru-RU"/>
                            </w:rPr>
                            <m:t>ПДГ</m:t>
                          </m:r>
                        </m:sup>
                      </m:sSubSup>
                    </m:e>
                  </m:nary>
                </m:den>
              </m:f>
              <m:r>
                <w:rPr>
                  <w:rFonts w:ascii="Cambria Math" w:eastAsiaTheme="minorHAnsi" w:hAnsi="Cambria Math" w:cs="Calibri"/>
                  <w:szCs w:val="22"/>
                  <w:lang w:val="ru-RU"/>
                </w:rPr>
                <m:t>-</m:t>
              </m:r>
              <m:sSubSup>
                <m:sSubSupPr>
                  <m:ctrlPr>
                    <w:rPr>
                      <w:rFonts w:ascii="Cambria Math" w:eastAsiaTheme="minorHAnsi" w:hAnsi="Cambria Math" w:cs="Calibri"/>
                      <w:i/>
                      <w:szCs w:val="22"/>
                      <w:lang w:val="ru-RU"/>
                    </w:rPr>
                  </m:ctrlPr>
                </m:sSubSupPr>
                <m:e>
                  <m:r>
                    <w:rPr>
                      <w:rFonts w:ascii="Cambria Math" w:hAnsi="Cambria Math"/>
                      <w:szCs w:val="22"/>
                    </w:rPr>
                    <m:t>VC</m:t>
                  </m:r>
                </m:e>
                <m:sub>
                  <m:r>
                    <w:rPr>
                      <w:rFonts w:ascii="Cambria Math" w:hAnsi="Cambria Math"/>
                      <w:szCs w:val="22"/>
                      <w:lang w:val="en-US"/>
                    </w:rPr>
                    <m:t>i</m:t>
                  </m:r>
                  <m:r>
                    <w:rPr>
                      <w:rFonts w:ascii="Cambria Math" w:hAnsi="Cambria Math"/>
                      <w:szCs w:val="22"/>
                      <w:lang w:val="ru-RU"/>
                    </w:rPr>
                    <m:t>,</m:t>
                  </m:r>
                  <m:r>
                    <w:rPr>
                      <w:rFonts w:ascii="Cambria Math" w:hAnsi="Cambria Math"/>
                      <w:szCs w:val="22"/>
                      <w:lang w:val="en-US"/>
                    </w:rPr>
                    <m:t>q</m:t>
                  </m:r>
                  <m:r>
                    <w:rPr>
                      <w:rFonts w:ascii="Cambria Math" w:hAnsi="Cambria Math"/>
                      <w:szCs w:val="22"/>
                      <w:lang w:val="ru-RU"/>
                    </w:rPr>
                    <m:t>,</m:t>
                  </m:r>
                  <m:r>
                    <w:rPr>
                      <w:rFonts w:ascii="Cambria Math" w:hAnsi="Cambria Math"/>
                      <w:szCs w:val="22"/>
                      <w:lang w:val="en-US"/>
                    </w:rPr>
                    <m:t>z</m:t>
                  </m:r>
                  <m:r>
                    <w:rPr>
                      <w:rFonts w:ascii="Cambria Math" w:hAnsi="Cambria Math"/>
                      <w:szCs w:val="22"/>
                      <w:lang w:val="ru-RU"/>
                    </w:rPr>
                    <m:t>,h</m:t>
                  </m:r>
                </m:sub>
                <m:sup>
                  <m:r>
                    <w:rPr>
                      <w:rFonts w:ascii="Cambria Math" w:hAnsi="Cambria Math"/>
                      <w:szCs w:val="22"/>
                      <w:lang w:val="ru-RU"/>
                    </w:rPr>
                    <m:t>ДД</m:t>
                  </m:r>
                </m:sup>
              </m:sSubSup>
            </m:oMath>
            <w:r w:rsidR="007E78E2" w:rsidRPr="007B5E4B">
              <w:rPr>
                <w:szCs w:val="22"/>
                <w:lang w:val="ru-RU"/>
              </w:rPr>
              <w:t>,0)</w:t>
            </w:r>
          </w:p>
          <w:p w14:paraId="289ECB92" w14:textId="77777777" w:rsidR="007E78E2" w:rsidRPr="007B5E4B" w:rsidRDefault="007E78E2" w:rsidP="00FB3044">
            <w:pPr>
              <w:pStyle w:val="7"/>
              <w:widowControl w:val="0"/>
              <w:numPr>
                <w:ilvl w:val="6"/>
                <w:numId w:val="1"/>
              </w:numPr>
              <w:spacing w:before="120" w:after="120"/>
              <w:ind w:firstLine="600"/>
              <w:jc w:val="both"/>
              <w:rPr>
                <w:szCs w:val="22"/>
                <w:lang w:val="ru-RU"/>
              </w:rPr>
            </w:pPr>
            <w:r w:rsidRPr="007B5E4B">
              <w:rPr>
                <w:szCs w:val="22"/>
                <w:lang w:val="ru-RU"/>
              </w:rPr>
              <w:t xml:space="preserve">В случае если для всех ГТП генерации величина </w:t>
            </w:r>
            <w:r w:rsidRPr="007B5E4B">
              <w:rPr>
                <w:szCs w:val="22"/>
                <w:lang w:val="ru-RU"/>
              </w:rPr>
              <w:object w:dxaOrig="639" w:dyaOrig="340" w14:anchorId="1181D79E">
                <v:shape id="_x0000_i1110" type="#_x0000_t75" style="width:28.35pt;height:14.2pt" o:ole="">
                  <v:imagedata r:id="rId141" o:title=""/>
                </v:shape>
                <o:OLEObject Type="Embed" ProgID="Equation.3" ShapeID="_x0000_i1110" DrawAspect="Content" ObjectID="_1791149213" r:id="rId145"/>
              </w:object>
            </w:r>
            <w:r w:rsidRPr="007B5E4B">
              <w:rPr>
                <w:szCs w:val="22"/>
                <w:lang w:val="ru-RU"/>
              </w:rPr>
              <w:t xml:space="preserve"> равна нулю, то величина планового почасового потребления в ГТП потребления поставщика </w:t>
            </w:r>
            <w:r w:rsidRPr="007B5E4B">
              <w:rPr>
                <w:szCs w:val="22"/>
                <w:lang w:val="ru-RU"/>
              </w:rPr>
              <w:object w:dxaOrig="680" w:dyaOrig="340" w14:anchorId="3D398F82">
                <v:shape id="_x0000_i1111" type="#_x0000_t75" style="width:36pt;height:14.2pt" o:ole="">
                  <v:imagedata r:id="rId143" o:title=""/>
                </v:shape>
                <o:OLEObject Type="Embed" ProgID="Equation.3" ShapeID="_x0000_i1111" DrawAspect="Content" ObjectID="_1791149214" r:id="rId146"/>
              </w:object>
            </w:r>
            <w:r w:rsidRPr="007B5E4B">
              <w:rPr>
                <w:szCs w:val="22"/>
                <w:lang w:val="ru-RU"/>
              </w:rPr>
              <w:t xml:space="preserve"> распределяется КО пропорционально установленной мощности в указанных ГТП генерации. </w:t>
            </w:r>
          </w:p>
          <w:p w14:paraId="6EF46186" w14:textId="77777777" w:rsidR="007E78E2" w:rsidRPr="007B5E4B" w:rsidRDefault="007E78E2" w:rsidP="00FB3044">
            <w:pPr>
              <w:pStyle w:val="7"/>
              <w:widowControl w:val="0"/>
              <w:numPr>
                <w:ilvl w:val="0"/>
                <w:numId w:val="0"/>
              </w:numPr>
              <w:tabs>
                <w:tab w:val="clear" w:pos="5466"/>
              </w:tabs>
              <w:spacing w:before="120" w:after="120"/>
              <w:ind w:left="600"/>
              <w:jc w:val="both"/>
              <w:rPr>
                <w:szCs w:val="22"/>
                <w:lang w:val="ru-RU"/>
              </w:rPr>
            </w:pPr>
          </w:p>
        </w:tc>
      </w:tr>
      <w:tr w:rsidR="0001113D" w:rsidRPr="007B5E4B" w14:paraId="672556B4" w14:textId="77777777" w:rsidTr="000B07A0">
        <w:trPr>
          <w:trHeight w:val="435"/>
        </w:trPr>
        <w:tc>
          <w:tcPr>
            <w:tcW w:w="1010" w:type="dxa"/>
            <w:vAlign w:val="center"/>
          </w:tcPr>
          <w:p w14:paraId="463DED25" w14:textId="2BAEB7AF" w:rsidR="007E78E2" w:rsidRPr="007B5E4B" w:rsidRDefault="00FB3044" w:rsidP="007E78E2">
            <w:pPr>
              <w:widowControl w:val="0"/>
              <w:jc w:val="center"/>
              <w:rPr>
                <w:rFonts w:ascii="Garamond" w:hAnsi="Garamond"/>
                <w:b/>
                <w:lang w:val="en-US"/>
              </w:rPr>
            </w:pPr>
            <w:r w:rsidRPr="007B5E4B">
              <w:rPr>
                <w:rFonts w:ascii="Garamond" w:hAnsi="Garamond"/>
                <w:b/>
                <w:lang w:val="en-US"/>
              </w:rPr>
              <w:lastRenderedPageBreak/>
              <w:t>9.1</w:t>
            </w:r>
          </w:p>
        </w:tc>
        <w:tc>
          <w:tcPr>
            <w:tcW w:w="6782" w:type="dxa"/>
            <w:vAlign w:val="center"/>
          </w:tcPr>
          <w:p w14:paraId="50BF72F7" w14:textId="77777777" w:rsidR="007E78E2" w:rsidRPr="007B5E4B" w:rsidRDefault="007E78E2" w:rsidP="00FB3044">
            <w:pPr>
              <w:pStyle w:val="31"/>
              <w:keepNext w:val="0"/>
              <w:keepLines w:val="0"/>
              <w:widowControl w:val="0"/>
              <w:spacing w:before="120" w:after="120"/>
              <w:jc w:val="both"/>
              <w:rPr>
                <w:rFonts w:ascii="Garamond" w:hAnsi="Garamond" w:cs="Times New Roman"/>
                <w:b/>
                <w:color w:val="auto"/>
                <w:sz w:val="22"/>
                <w:szCs w:val="22"/>
              </w:rPr>
            </w:pPr>
            <w:r w:rsidRPr="007B5E4B">
              <w:rPr>
                <w:rFonts w:ascii="Garamond" w:hAnsi="Garamond"/>
                <w:b/>
                <w:color w:val="auto"/>
                <w:sz w:val="22"/>
                <w:szCs w:val="22"/>
              </w:rPr>
              <w:t>9.1. Информация, используемая КО для расчета стоимости единицы электроэнергии, определенной исходя из тарифов поставщиков в неценовых зонах оптового рынка</w:t>
            </w:r>
          </w:p>
          <w:p w14:paraId="5BAA555B" w14:textId="77777777" w:rsidR="007E78E2" w:rsidRPr="007B5E4B" w:rsidRDefault="007E78E2" w:rsidP="00FB3044">
            <w:pPr>
              <w:pStyle w:val="31"/>
              <w:keepNext w:val="0"/>
              <w:keepLines w:val="0"/>
              <w:widowControl w:val="0"/>
              <w:spacing w:before="120" w:after="120"/>
              <w:rPr>
                <w:rFonts w:ascii="Garamond" w:hAnsi="Garamond"/>
                <w:b/>
                <w:color w:val="auto"/>
                <w:sz w:val="22"/>
                <w:szCs w:val="22"/>
              </w:rPr>
            </w:pPr>
            <w:r w:rsidRPr="007B5E4B">
              <w:rPr>
                <w:rFonts w:ascii="Garamond" w:hAnsi="Garamond"/>
                <w:b/>
                <w:color w:val="auto"/>
                <w:sz w:val="22"/>
                <w:szCs w:val="22"/>
              </w:rPr>
              <w:t>Объемные характеристики:</w:t>
            </w:r>
          </w:p>
          <w:p w14:paraId="309965EB" w14:textId="77777777" w:rsidR="007E78E2" w:rsidRPr="007B5E4B" w:rsidRDefault="007E78E2" w:rsidP="00FB3044">
            <w:pPr>
              <w:widowControl w:val="0"/>
              <w:numPr>
                <w:ilvl w:val="7"/>
                <w:numId w:val="9"/>
              </w:numPr>
              <w:spacing w:before="120" w:after="120"/>
              <w:jc w:val="both"/>
              <w:outlineLvl w:val="7"/>
              <w:rPr>
                <w:rFonts w:ascii="Garamond" w:hAnsi="Garamond"/>
              </w:rPr>
            </w:pPr>
            <w:r w:rsidRPr="007B5E4B">
              <w:rPr>
                <w:rFonts w:ascii="Garamond" w:eastAsia="Times New Roman" w:hAnsi="Garamond" w:cs="Times New Roman"/>
                <w:position w:val="-14"/>
              </w:rPr>
              <w:object w:dxaOrig="1140" w:dyaOrig="570" w14:anchorId="64433029">
                <v:shape id="_x0000_i1112" type="#_x0000_t75" style="width:57.8pt;height:29.45pt" o:ole="">
                  <v:imagedata r:id="rId147" o:title=""/>
                </v:shape>
                <o:OLEObject Type="Embed" ProgID="Equation.3" ShapeID="_x0000_i1112" DrawAspect="Content" ObjectID="_1791149215" r:id="rId148"/>
              </w:object>
            </w:r>
            <w:r w:rsidRPr="007B5E4B">
              <w:rPr>
                <w:rFonts w:ascii="Garamond" w:hAnsi="Garamond"/>
              </w:rPr>
              <w:t xml:space="preserve"> – предварительный объем покупки электрической энергии в отношении ГТП потребления (экспорта) по договору купли-продажи электрической энергии в НЦЗ </w:t>
            </w:r>
            <w:r w:rsidRPr="007B5E4B">
              <w:rPr>
                <w:rFonts w:ascii="Garamond" w:hAnsi="Garamond"/>
                <w:highlight w:val="yellow"/>
              </w:rPr>
              <w:t xml:space="preserve">(в отношении ГТП, зарегистрированных за организацией, исполняющей функции единого закупщика, </w:t>
            </w:r>
            <w:r w:rsidRPr="007B5E4B">
              <w:rPr>
                <w:rFonts w:ascii="Garamond" w:hAnsi="Garamond" w:cs="Courier New"/>
                <w:highlight w:val="yellow"/>
              </w:rPr>
              <w:t>–</w:t>
            </w:r>
            <w:r w:rsidRPr="007B5E4B">
              <w:rPr>
                <w:rFonts w:ascii="Garamond" w:hAnsi="Garamond"/>
                <w:highlight w:val="yellow"/>
              </w:rPr>
              <w:t xml:space="preserve"> по договору купли-продажи электрической энергии для ЕЗ)</w:t>
            </w:r>
            <w:r w:rsidRPr="007B5E4B">
              <w:rPr>
                <w:rFonts w:ascii="Garamond" w:hAnsi="Garamond"/>
              </w:rPr>
              <w:t xml:space="preserve"> в объеме ППП, запланированный для данного участника оптового рынка в прогнозном балансе </w:t>
            </w:r>
            <w:r w:rsidRPr="007B5E4B">
              <w:rPr>
                <w:rFonts w:ascii="Garamond" w:hAnsi="Garamond"/>
                <w:bCs/>
              </w:rPr>
              <w:t>ФАС</w:t>
            </w:r>
            <w:r w:rsidRPr="007B5E4B">
              <w:rPr>
                <w:rFonts w:ascii="Garamond" w:hAnsi="Garamond"/>
              </w:rPr>
              <w:t xml:space="preserve">, приведенный к часу </w:t>
            </w:r>
            <w:r w:rsidRPr="007B5E4B">
              <w:rPr>
                <w:rFonts w:ascii="Garamond" w:hAnsi="Garamond"/>
                <w:i/>
              </w:rPr>
              <w:t>h</w:t>
            </w:r>
            <w:r w:rsidRPr="007B5E4B">
              <w:rPr>
                <w:rFonts w:ascii="Garamond" w:hAnsi="Garamond"/>
              </w:rPr>
              <w:t xml:space="preserve"> для</w:t>
            </w:r>
            <w:r w:rsidRPr="007B5E4B">
              <w:rPr>
                <w:rFonts w:ascii="Garamond" w:hAnsi="Garamond"/>
                <w:i/>
              </w:rPr>
              <w:t xml:space="preserve"> </w:t>
            </w:r>
            <w:r w:rsidRPr="007B5E4B">
              <w:rPr>
                <w:rFonts w:ascii="Garamond" w:hAnsi="Garamond"/>
              </w:rPr>
              <w:t>ГТП</w:t>
            </w:r>
            <w:r w:rsidRPr="007B5E4B">
              <w:rPr>
                <w:rFonts w:ascii="Garamond" w:hAnsi="Garamond"/>
                <w:i/>
              </w:rPr>
              <w:t xml:space="preserve"> </w:t>
            </w:r>
            <w:r w:rsidRPr="007B5E4B">
              <w:rPr>
                <w:rFonts w:ascii="Garamond" w:hAnsi="Garamond"/>
                <w:i/>
                <w:lang w:val="en-US"/>
              </w:rPr>
              <w:t>x</w:t>
            </w:r>
            <w:r w:rsidRPr="007B5E4B">
              <w:rPr>
                <w:rFonts w:ascii="Garamond" w:hAnsi="Garamond"/>
              </w:rPr>
              <w:t xml:space="preserve"> и рассчитываемый в соответствии с формулой:</w:t>
            </w:r>
          </w:p>
          <w:p w14:paraId="07E7A464" w14:textId="77777777" w:rsidR="007E78E2" w:rsidRPr="007B5E4B" w:rsidRDefault="007E78E2" w:rsidP="00FB3044">
            <w:pPr>
              <w:widowControl w:val="0"/>
              <w:numPr>
                <w:ilvl w:val="7"/>
                <w:numId w:val="9"/>
              </w:numPr>
              <w:spacing w:before="120" w:after="120"/>
              <w:jc w:val="center"/>
              <w:outlineLvl w:val="7"/>
              <w:rPr>
                <w:rFonts w:ascii="Garamond" w:hAnsi="Garamond"/>
              </w:rPr>
            </w:pPr>
            <w:r w:rsidRPr="007B5E4B">
              <w:rPr>
                <w:rFonts w:ascii="Garamond" w:eastAsia="Times New Roman" w:hAnsi="Garamond" w:cs="Times New Roman"/>
                <w:position w:val="-48"/>
              </w:rPr>
              <w:object w:dxaOrig="5850" w:dyaOrig="1410" w14:anchorId="009B8F1B">
                <v:shape id="_x0000_i1113" type="#_x0000_t75" style="width:295.65pt;height:1in" o:ole="">
                  <v:imagedata r:id="rId149" o:title=""/>
                </v:shape>
                <o:OLEObject Type="Embed" ProgID="Equation.3" ShapeID="_x0000_i1113" DrawAspect="Content" ObjectID="_1791149216" r:id="rId150"/>
              </w:object>
            </w:r>
            <w:r w:rsidRPr="007B5E4B">
              <w:rPr>
                <w:rFonts w:ascii="Garamond" w:hAnsi="Garamond"/>
                <w:position w:val="-14"/>
              </w:rPr>
              <w:t>.</w:t>
            </w:r>
          </w:p>
          <w:p w14:paraId="5C9A56C2" w14:textId="77777777" w:rsidR="007E78E2" w:rsidRPr="007B5E4B" w:rsidRDefault="007E78E2" w:rsidP="00FB3044">
            <w:pPr>
              <w:pStyle w:val="7"/>
              <w:widowControl w:val="0"/>
              <w:numPr>
                <w:ilvl w:val="6"/>
                <w:numId w:val="9"/>
              </w:numPr>
              <w:tabs>
                <w:tab w:val="left" w:pos="708"/>
              </w:tabs>
              <w:spacing w:before="120" w:after="120"/>
              <w:jc w:val="both"/>
              <w:rPr>
                <w:szCs w:val="22"/>
                <w:lang w:val="ru-RU"/>
              </w:rPr>
            </w:pPr>
            <w:r w:rsidRPr="007B5E4B">
              <w:rPr>
                <w:iCs/>
                <w:szCs w:val="22"/>
                <w:lang w:val="ru-RU"/>
              </w:rPr>
              <w:t xml:space="preserve">Рассчитанная величина округляется по правилам математического округления. Если величина </w:t>
            </w:r>
            <w:r w:rsidRPr="007B5E4B">
              <w:rPr>
                <w:position w:val="-28"/>
                <w:szCs w:val="22"/>
              </w:rPr>
              <w:object w:dxaOrig="1110" w:dyaOrig="540" w14:anchorId="6ACDBC19">
                <v:shape id="_x0000_i1114" type="#_x0000_t75" style="width:57.8pt;height:29.45pt" o:ole="">
                  <v:imagedata r:id="rId151" o:title=""/>
                </v:shape>
                <o:OLEObject Type="Embed" ProgID="Equation.3" ShapeID="_x0000_i1114" DrawAspect="Content" ObjectID="_1791149217" r:id="rId152"/>
              </w:object>
            </w:r>
            <w:r w:rsidRPr="007B5E4B">
              <w:rPr>
                <w:szCs w:val="22"/>
                <w:lang w:val="ru-RU"/>
              </w:rPr>
              <w:t xml:space="preserve">превышает объем </w:t>
            </w:r>
            <w:r w:rsidRPr="007B5E4B">
              <w:rPr>
                <w:position w:val="-14"/>
                <w:szCs w:val="22"/>
              </w:rPr>
              <w:object w:dxaOrig="795" w:dyaOrig="390" w14:anchorId="71B5FB40">
                <v:shape id="_x0000_i1115" type="#_x0000_t75" style="width:42.55pt;height:21.8pt" o:ole="">
                  <v:imagedata r:id="rId153" o:title=""/>
                </v:shape>
                <o:OLEObject Type="Embed" ProgID="Equation.3" ShapeID="_x0000_i1115" DrawAspect="Content" ObjectID="_1791149218" r:id="rId154"/>
              </w:object>
            </w:r>
            <w:r w:rsidRPr="007B5E4B">
              <w:rPr>
                <w:szCs w:val="22"/>
                <w:lang w:val="ru-RU"/>
              </w:rPr>
              <w:t xml:space="preserve">, то объем </w:t>
            </w:r>
            <w:r w:rsidRPr="007B5E4B">
              <w:rPr>
                <w:position w:val="-28"/>
                <w:szCs w:val="22"/>
              </w:rPr>
              <w:object w:dxaOrig="2100" w:dyaOrig="540" w14:anchorId="6D74A87B">
                <v:shape id="_x0000_i1116" type="#_x0000_t75" style="width:108pt;height:29.45pt" o:ole="">
                  <v:imagedata r:id="rId155" o:title=""/>
                </v:shape>
                <o:OLEObject Type="Embed" ProgID="Equation.3" ShapeID="_x0000_i1116" DrawAspect="Content" ObjectID="_1791149219" r:id="rId156"/>
              </w:object>
            </w:r>
            <w:r w:rsidRPr="007B5E4B">
              <w:rPr>
                <w:szCs w:val="22"/>
                <w:lang w:val="ru-RU"/>
              </w:rPr>
              <w:t xml:space="preserve"> вычитается из величины </w:t>
            </w:r>
            <w:r w:rsidRPr="007B5E4B">
              <w:rPr>
                <w:position w:val="-14"/>
                <w:szCs w:val="22"/>
              </w:rPr>
              <w:object w:dxaOrig="825" w:dyaOrig="390" w14:anchorId="2F70559E">
                <v:shape id="_x0000_i1117" type="#_x0000_t75" style="width:43.65pt;height:21.8pt" o:ole="">
                  <v:imagedata r:id="rId157" o:title=""/>
                </v:shape>
                <o:OLEObject Type="Embed" ProgID="Equation.3" ShapeID="_x0000_i1117" DrawAspect="Content" ObjectID="_1791149220" r:id="rId158"/>
              </w:object>
            </w:r>
            <w:r w:rsidRPr="007B5E4B">
              <w:rPr>
                <w:szCs w:val="22"/>
                <w:lang w:val="ru-RU"/>
              </w:rPr>
              <w:t xml:space="preserve">  в часе </w:t>
            </w:r>
            <w:r w:rsidRPr="007B5E4B">
              <w:rPr>
                <w:i/>
                <w:szCs w:val="22"/>
                <w:lang w:val="en-US"/>
              </w:rPr>
              <w:lastRenderedPageBreak/>
              <w:t>h</w:t>
            </w:r>
            <w:r w:rsidRPr="007B5E4B">
              <w:rPr>
                <w:i/>
                <w:szCs w:val="22"/>
                <w:lang w:val="ru-RU"/>
              </w:rPr>
              <w:t>1</w:t>
            </w:r>
            <w:r w:rsidRPr="007B5E4B">
              <w:rPr>
                <w:szCs w:val="22"/>
                <w:lang w:val="ru-RU"/>
              </w:rPr>
              <w:t xml:space="preserve"> с максимальным значением </w:t>
            </w:r>
            <w:r w:rsidRPr="007B5E4B">
              <w:rPr>
                <w:position w:val="-14"/>
                <w:szCs w:val="22"/>
              </w:rPr>
              <w:object w:dxaOrig="765" w:dyaOrig="390" w14:anchorId="03916DA3">
                <v:shape id="_x0000_i1118" type="#_x0000_t75" style="width:36pt;height:21.8pt" o:ole="">
                  <v:imagedata r:id="rId159" o:title=""/>
                </v:shape>
                <o:OLEObject Type="Embed" ProgID="Equation.3" ShapeID="_x0000_i1118" DrawAspect="Content" ObjectID="_1791149221" r:id="rId160"/>
              </w:object>
            </w:r>
            <w:r w:rsidRPr="007B5E4B">
              <w:rPr>
                <w:szCs w:val="22"/>
                <w:lang w:val="ru-RU"/>
              </w:rPr>
              <w:t xml:space="preserve">. Если при этом значение </w:t>
            </w:r>
            <w:r w:rsidRPr="007B5E4B">
              <w:rPr>
                <w:position w:val="-14"/>
                <w:szCs w:val="22"/>
              </w:rPr>
              <w:object w:dxaOrig="825" w:dyaOrig="390" w14:anchorId="7D27B484">
                <v:shape id="_x0000_i1119" type="#_x0000_t75" style="width:43.65pt;height:21.8pt" o:ole="">
                  <v:imagedata r:id="rId161" o:title=""/>
                </v:shape>
                <o:OLEObject Type="Embed" ProgID="Equation.3" ShapeID="_x0000_i1119" DrawAspect="Content" ObjectID="_1791149222" r:id="rId162"/>
              </w:object>
            </w:r>
            <w:r w:rsidRPr="007B5E4B">
              <w:rPr>
                <w:szCs w:val="22"/>
                <w:lang w:val="ru-RU"/>
              </w:rPr>
              <w:t xml:space="preserve"> в рассматриваемый час </w:t>
            </w:r>
            <w:r w:rsidRPr="007B5E4B">
              <w:rPr>
                <w:i/>
                <w:szCs w:val="22"/>
                <w:lang w:val="en-US"/>
              </w:rPr>
              <w:t>h</w:t>
            </w:r>
            <w:r w:rsidRPr="007B5E4B">
              <w:rPr>
                <w:i/>
                <w:szCs w:val="22"/>
                <w:lang w:val="ru-RU"/>
              </w:rPr>
              <w:t>1</w:t>
            </w:r>
            <w:r w:rsidRPr="007B5E4B">
              <w:rPr>
                <w:szCs w:val="22"/>
                <w:lang w:val="ru-RU"/>
              </w:rPr>
              <w:t xml:space="preserve"> оказывается меньше значения </w:t>
            </w:r>
            <w:r w:rsidRPr="007B5E4B">
              <w:rPr>
                <w:position w:val="-28"/>
                <w:szCs w:val="22"/>
              </w:rPr>
              <w:object w:dxaOrig="2100" w:dyaOrig="540" w14:anchorId="774535E5">
                <v:shape id="_x0000_i1120" type="#_x0000_t75" style="width:108pt;height:29.45pt" o:ole="">
                  <v:imagedata r:id="rId155" o:title=""/>
                </v:shape>
                <o:OLEObject Type="Embed" ProgID="Equation.3" ShapeID="_x0000_i1120" DrawAspect="Content" ObjectID="_1791149223" r:id="rId163"/>
              </w:object>
            </w:r>
            <w:r w:rsidRPr="007B5E4B">
              <w:rPr>
                <w:szCs w:val="22"/>
                <w:lang w:val="ru-RU"/>
              </w:rPr>
              <w:t xml:space="preserve">, то величина </w:t>
            </w:r>
            <w:r w:rsidRPr="007B5E4B">
              <w:rPr>
                <w:position w:val="-14"/>
                <w:szCs w:val="22"/>
              </w:rPr>
              <w:object w:dxaOrig="825" w:dyaOrig="390" w14:anchorId="35317B77">
                <v:shape id="_x0000_i1121" type="#_x0000_t75" style="width:43.65pt;height:21.8pt" o:ole="">
                  <v:imagedata r:id="rId164" o:title=""/>
                </v:shape>
                <o:OLEObject Type="Embed" ProgID="Equation.3" ShapeID="_x0000_i1121" DrawAspect="Content" ObjectID="_1791149224" r:id="rId165"/>
              </w:object>
            </w:r>
            <w:r w:rsidRPr="007B5E4B">
              <w:rPr>
                <w:szCs w:val="22"/>
                <w:lang w:val="ru-RU"/>
              </w:rPr>
              <w:t xml:space="preserve"> принимается равной нулю, а нераспределенный объем </w:t>
            </w:r>
            <w:r w:rsidRPr="007B5E4B">
              <w:rPr>
                <w:position w:val="-28"/>
                <w:szCs w:val="22"/>
              </w:rPr>
              <w:object w:dxaOrig="3135" w:dyaOrig="540" w14:anchorId="465A6603">
                <v:shape id="_x0000_i1122" type="#_x0000_t75" style="width:158.75pt;height:29.45pt" o:ole="">
                  <v:imagedata r:id="rId166" o:title=""/>
                </v:shape>
                <o:OLEObject Type="Embed" ProgID="Equation.3" ShapeID="_x0000_i1122" DrawAspect="Content" ObjectID="_1791149225" r:id="rId167"/>
              </w:object>
            </w:r>
            <w:r w:rsidRPr="007B5E4B">
              <w:rPr>
                <w:szCs w:val="22"/>
                <w:lang w:val="ru-RU"/>
              </w:rPr>
              <w:t xml:space="preserve"> вычитается из величины </w:t>
            </w:r>
            <w:r w:rsidRPr="007B5E4B">
              <w:rPr>
                <w:position w:val="-14"/>
                <w:szCs w:val="22"/>
              </w:rPr>
              <w:object w:dxaOrig="840" w:dyaOrig="390" w14:anchorId="15085C81">
                <v:shape id="_x0000_i1123" type="#_x0000_t75" style="width:43.65pt;height:21.8pt" o:ole="">
                  <v:imagedata r:id="rId168" o:title=""/>
                </v:shape>
                <o:OLEObject Type="Embed" ProgID="Equation.3" ShapeID="_x0000_i1123" DrawAspect="Content" ObjectID="_1791149226" r:id="rId169"/>
              </w:object>
            </w:r>
            <w:r w:rsidRPr="007B5E4B">
              <w:rPr>
                <w:szCs w:val="22"/>
                <w:lang w:val="ru-RU"/>
              </w:rPr>
              <w:t xml:space="preserve">  в часе </w:t>
            </w:r>
            <w:r w:rsidRPr="007B5E4B">
              <w:rPr>
                <w:i/>
                <w:szCs w:val="22"/>
                <w:lang w:val="en-US"/>
              </w:rPr>
              <w:t>h</w:t>
            </w:r>
            <w:r w:rsidRPr="007B5E4B">
              <w:rPr>
                <w:i/>
                <w:szCs w:val="22"/>
                <w:lang w:val="ru-RU"/>
              </w:rPr>
              <w:t xml:space="preserve">2 </w:t>
            </w:r>
            <w:r w:rsidRPr="007B5E4B">
              <w:rPr>
                <w:szCs w:val="22"/>
                <w:lang w:val="ru-RU"/>
              </w:rPr>
              <w:t xml:space="preserve">с максимальным значением из оставшихся </w:t>
            </w:r>
            <w:r w:rsidRPr="007B5E4B">
              <w:rPr>
                <w:position w:val="-14"/>
                <w:szCs w:val="22"/>
              </w:rPr>
              <w:object w:dxaOrig="765" w:dyaOrig="390" w14:anchorId="7CD18B6A">
                <v:shape id="_x0000_i1124" type="#_x0000_t75" style="width:36pt;height:21.8pt" o:ole="">
                  <v:imagedata r:id="rId159" o:title=""/>
                </v:shape>
                <o:OLEObject Type="Embed" ProgID="Equation.3" ShapeID="_x0000_i1124" DrawAspect="Content" ObjectID="_1791149227" r:id="rId170"/>
              </w:object>
            </w:r>
            <w:r w:rsidRPr="007B5E4B">
              <w:rPr>
                <w:szCs w:val="22"/>
                <w:lang w:val="ru-RU"/>
              </w:rPr>
              <w:t xml:space="preserve">. В случае если значение </w:t>
            </w:r>
            <w:r w:rsidRPr="007B5E4B">
              <w:rPr>
                <w:position w:val="-28"/>
                <w:szCs w:val="22"/>
              </w:rPr>
              <w:object w:dxaOrig="3135" w:dyaOrig="540" w14:anchorId="0DDE5773">
                <v:shape id="_x0000_i1125" type="#_x0000_t75" style="width:158.75pt;height:29.45pt" o:ole="">
                  <v:imagedata r:id="rId166" o:title=""/>
                </v:shape>
                <o:OLEObject Type="Embed" ProgID="Equation.3" ShapeID="_x0000_i1125" DrawAspect="Content" ObjectID="_1791149228" r:id="rId171"/>
              </w:object>
            </w:r>
            <w:r w:rsidRPr="007B5E4B">
              <w:rPr>
                <w:szCs w:val="22"/>
                <w:lang w:val="ru-RU"/>
              </w:rPr>
              <w:t xml:space="preserve"> превышает значение </w:t>
            </w:r>
            <w:r w:rsidRPr="007B5E4B">
              <w:rPr>
                <w:position w:val="-14"/>
                <w:szCs w:val="22"/>
              </w:rPr>
              <w:object w:dxaOrig="840" w:dyaOrig="390" w14:anchorId="25CD86A9">
                <v:shape id="_x0000_i1126" type="#_x0000_t75" style="width:43.65pt;height:21.8pt" o:ole="">
                  <v:imagedata r:id="rId168" o:title=""/>
                </v:shape>
                <o:OLEObject Type="Embed" ProgID="Equation.3" ShapeID="_x0000_i1126" DrawAspect="Content" ObjectID="_1791149229" r:id="rId172"/>
              </w:object>
            </w:r>
            <w:r w:rsidRPr="007B5E4B">
              <w:rPr>
                <w:szCs w:val="22"/>
                <w:lang w:val="ru-RU"/>
              </w:rPr>
              <w:t xml:space="preserve">, то указанный итерационный процесс повторяется для часа с максимальным значением </w:t>
            </w:r>
            <w:r w:rsidRPr="007B5E4B">
              <w:rPr>
                <w:position w:val="-14"/>
                <w:szCs w:val="22"/>
              </w:rPr>
              <w:object w:dxaOrig="765" w:dyaOrig="390" w14:anchorId="58B3B77E">
                <v:shape id="_x0000_i1127" type="#_x0000_t75" style="width:36pt;height:21.8pt" o:ole="">
                  <v:imagedata r:id="rId159" o:title=""/>
                </v:shape>
                <o:OLEObject Type="Embed" ProgID="Equation.3" ShapeID="_x0000_i1127" DrawAspect="Content" ObjectID="_1791149230" r:id="rId173"/>
              </w:object>
            </w:r>
            <w:r w:rsidRPr="007B5E4B">
              <w:rPr>
                <w:szCs w:val="22"/>
                <w:lang w:val="ru-RU"/>
              </w:rPr>
              <w:t xml:space="preserve"> среди оставшихся часов до полного распределения объема </w:t>
            </w:r>
            <w:r w:rsidRPr="007B5E4B">
              <w:rPr>
                <w:position w:val="-28"/>
                <w:szCs w:val="22"/>
              </w:rPr>
              <w:object w:dxaOrig="2100" w:dyaOrig="540" w14:anchorId="01933C29">
                <v:shape id="_x0000_i1128" type="#_x0000_t75" style="width:108pt;height:29.45pt" o:ole="">
                  <v:imagedata r:id="rId155" o:title=""/>
                </v:shape>
                <o:OLEObject Type="Embed" ProgID="Equation.3" ShapeID="_x0000_i1128" DrawAspect="Content" ObjectID="_1791149231" r:id="rId174"/>
              </w:object>
            </w:r>
            <w:r w:rsidRPr="007B5E4B">
              <w:rPr>
                <w:szCs w:val="22"/>
                <w:lang w:val="ru-RU"/>
              </w:rPr>
              <w:t xml:space="preserve"> по часам месяца </w:t>
            </w:r>
            <w:r w:rsidRPr="007B5E4B">
              <w:rPr>
                <w:i/>
                <w:szCs w:val="22"/>
                <w:lang w:val="en-US"/>
              </w:rPr>
              <w:t>m</w:t>
            </w:r>
            <w:r w:rsidRPr="007B5E4B">
              <w:rPr>
                <w:szCs w:val="22"/>
                <w:lang w:val="ru-RU"/>
              </w:rPr>
              <w:t>.</w:t>
            </w:r>
          </w:p>
          <w:p w14:paraId="27FF46CA" w14:textId="77777777" w:rsidR="007E78E2" w:rsidRPr="007B5E4B" w:rsidRDefault="007E78E2" w:rsidP="00FB3044">
            <w:pPr>
              <w:widowControl w:val="0"/>
              <w:numPr>
                <w:ilvl w:val="7"/>
                <w:numId w:val="9"/>
              </w:numPr>
              <w:spacing w:before="120" w:after="120"/>
              <w:jc w:val="both"/>
              <w:outlineLvl w:val="7"/>
              <w:rPr>
                <w:rFonts w:ascii="Garamond" w:hAnsi="Garamond"/>
              </w:rPr>
            </w:pPr>
            <w:r w:rsidRPr="007B5E4B">
              <w:rPr>
                <w:rFonts w:ascii="Garamond" w:hAnsi="Garamond"/>
              </w:rPr>
              <w:t xml:space="preserve">Для ФСК </w:t>
            </w:r>
            <w:r w:rsidRPr="007B5E4B">
              <w:rPr>
                <w:rFonts w:ascii="Garamond" w:eastAsia="Times New Roman" w:hAnsi="Garamond" w:cs="Times New Roman"/>
                <w:position w:val="-14"/>
                <w:lang w:val="en-GB"/>
              </w:rPr>
              <w:object w:dxaOrig="2085" w:dyaOrig="510" w14:anchorId="0877AD24">
                <v:shape id="_x0000_i1129" type="#_x0000_t75" style="width:100.35pt;height:29.45pt" o:ole="">
                  <v:imagedata r:id="rId175" o:title=""/>
                </v:shape>
                <o:OLEObject Type="Embed" ProgID="Equation.3" ShapeID="_x0000_i1129" DrawAspect="Content" ObjectID="_1791149232" r:id="rId176"/>
              </w:object>
            </w:r>
            <w:r w:rsidRPr="007B5E4B">
              <w:rPr>
                <w:rFonts w:ascii="Garamond" w:hAnsi="Garamond"/>
              </w:rPr>
              <w:t>,</w:t>
            </w:r>
          </w:p>
          <w:p w14:paraId="074B85F5"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i/>
                <w:position w:val="-14"/>
              </w:rPr>
              <w:object w:dxaOrig="930" w:dyaOrig="510" w14:anchorId="7239F30D">
                <v:shape id="_x0000_i1130" type="#_x0000_t75" style="width:42.55pt;height:29.45pt" o:ole="">
                  <v:imagedata r:id="rId177" o:title=""/>
                </v:shape>
                <o:OLEObject Type="Embed" ProgID="Equation.3" ShapeID="_x0000_i1130" DrawAspect="Content" ObjectID="_1791149233" r:id="rId178"/>
              </w:object>
            </w:r>
            <w:r w:rsidRPr="007B5E4B">
              <w:rPr>
                <w:rFonts w:ascii="Garamond" w:hAnsi="Garamond"/>
                <w:i/>
              </w:rPr>
              <w:t xml:space="preserve"> ― </w:t>
            </w:r>
            <w:r w:rsidRPr="007B5E4B">
              <w:rPr>
                <w:rFonts w:ascii="Garamond" w:hAnsi="Garamond"/>
              </w:rPr>
              <w:t xml:space="preserve">предварительный плановый почасовой объем покупки (экспорта) в отношении ГТП </w:t>
            </w:r>
            <w:r w:rsidRPr="007B5E4B">
              <w:rPr>
                <w:rFonts w:ascii="Garamond" w:hAnsi="Garamond"/>
                <w:i/>
                <w:lang w:val="en-US"/>
              </w:rPr>
              <w:t>x</w:t>
            </w:r>
            <w:r w:rsidRPr="007B5E4B">
              <w:rPr>
                <w:rFonts w:ascii="Garamond" w:hAnsi="Garamond"/>
                <w:i/>
              </w:rPr>
              <w:t xml:space="preserve"> </w:t>
            </w:r>
            <w:r w:rsidRPr="007B5E4B">
              <w:rPr>
                <w:rFonts w:ascii="Garamond" w:hAnsi="Garamond"/>
              </w:rPr>
              <w:t>по договору купли-продажи электрической энергии в НЦЗ</w:t>
            </w:r>
            <w:r w:rsidRPr="007B5E4B">
              <w:rPr>
                <w:rFonts w:ascii="Garamond" w:hAnsi="Garamond"/>
                <w:highlight w:val="yellow"/>
              </w:rPr>
              <w:t xml:space="preserve"> (в отношении ГТП, зарегистрированных за организацией, исполняющей функции единого закупщика </w:t>
            </w:r>
            <w:r w:rsidRPr="007B5E4B">
              <w:rPr>
                <w:rFonts w:ascii="Garamond" w:hAnsi="Garamond" w:cs="Courier New"/>
                <w:highlight w:val="yellow"/>
              </w:rPr>
              <w:t>-</w:t>
            </w:r>
            <w:r w:rsidRPr="007B5E4B">
              <w:rPr>
                <w:rFonts w:ascii="Garamond" w:hAnsi="Garamond"/>
                <w:highlight w:val="yellow"/>
              </w:rPr>
              <w:t xml:space="preserve"> по договору купли-продажи электрической энергии для ЕЗ)</w:t>
            </w:r>
            <w:r w:rsidRPr="007B5E4B">
              <w:rPr>
                <w:rFonts w:ascii="Garamond" w:hAnsi="Garamond"/>
              </w:rPr>
              <w:t>, определенный в соответствии с п. 8 настоящего Регламента;</w:t>
            </w:r>
          </w:p>
          <w:p w14:paraId="775EC1EC" w14:textId="77777777" w:rsidR="007E78E2" w:rsidRPr="007B5E4B" w:rsidRDefault="007E78E2" w:rsidP="00FB3044">
            <w:pPr>
              <w:widowControl w:val="0"/>
              <w:spacing w:before="120" w:after="120"/>
              <w:jc w:val="both"/>
              <w:rPr>
                <w:rFonts w:ascii="Garamond" w:hAnsi="Garamond"/>
                <w:i/>
                <w:lang w:eastAsia="ru-RU"/>
              </w:rPr>
            </w:pPr>
            <w:r w:rsidRPr="007B5E4B">
              <w:rPr>
                <w:rFonts w:ascii="Garamond" w:eastAsia="Times New Roman" w:hAnsi="Garamond" w:cs="Times New Roman"/>
                <w:position w:val="-14"/>
              </w:rPr>
              <w:object w:dxaOrig="765" w:dyaOrig="405" w14:anchorId="342E2F2C">
                <v:shape id="_x0000_i1131" type="#_x0000_t75" style="width:36pt;height:21.8pt" o:ole="">
                  <v:imagedata r:id="rId179" o:title=""/>
                </v:shape>
                <o:OLEObject Type="Embed" ProgID="Equation.3" ShapeID="_x0000_i1131" DrawAspect="Content" ObjectID="_1791149234" r:id="rId180"/>
              </w:object>
            </w:r>
            <w:r w:rsidRPr="007B5E4B">
              <w:rPr>
                <w:rFonts w:ascii="Garamond" w:hAnsi="Garamond"/>
                <w:position w:val="-14"/>
              </w:rPr>
              <w:t xml:space="preserve"> </w:t>
            </w:r>
            <w:r w:rsidRPr="007B5E4B">
              <w:rPr>
                <w:rFonts w:ascii="Garamond" w:hAnsi="Garamond"/>
                <w:i/>
              </w:rPr>
              <w:t>―</w:t>
            </w:r>
            <w:r w:rsidRPr="007B5E4B">
              <w:rPr>
                <w:rFonts w:ascii="Garamond" w:hAnsi="Garamond"/>
              </w:rPr>
              <w:t xml:space="preserve"> величина планового почасового потребления для ГТП </w:t>
            </w:r>
            <w:r w:rsidRPr="007B5E4B">
              <w:rPr>
                <w:rFonts w:ascii="Garamond" w:hAnsi="Garamond"/>
                <w:i/>
                <w:lang w:val="en-US"/>
              </w:rPr>
              <w:t>x</w:t>
            </w:r>
            <w:r w:rsidRPr="007B5E4B">
              <w:rPr>
                <w:rFonts w:ascii="Garamond" w:hAnsi="Garamond"/>
              </w:rPr>
              <w:t>, определенная в соответствии с п. 4 настоящего Регламента;</w:t>
            </w:r>
            <w:r w:rsidRPr="007B5E4B">
              <w:rPr>
                <w:rFonts w:ascii="Garamond" w:hAnsi="Garamond"/>
                <w:i/>
              </w:rPr>
              <w:t xml:space="preserve"> </w:t>
            </w:r>
          </w:p>
          <w:p w14:paraId="0942643D"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position w:val="-12"/>
                <w:sz w:val="22"/>
                <w:szCs w:val="22"/>
                <w:lang w:val="ru-RU"/>
              </w:rPr>
              <w:object w:dxaOrig="1065" w:dyaOrig="495" w14:anchorId="6AD48D5D">
                <v:shape id="_x0000_i1132" type="#_x0000_t75" style="width:50.2pt;height:21.8pt" o:ole="">
                  <v:imagedata r:id="rId181" o:title=""/>
                </v:shape>
                <o:OLEObject Type="Embed" ProgID="Equation.3" ShapeID="_x0000_i1132" DrawAspect="Content" ObjectID="_1791149235" r:id="rId182"/>
              </w:object>
            </w:r>
            <w:r w:rsidRPr="007B5E4B">
              <w:rPr>
                <w:rFonts w:ascii="Garamond" w:hAnsi="Garamond"/>
                <w:i w:val="0"/>
                <w:sz w:val="22"/>
                <w:szCs w:val="22"/>
                <w:lang w:val="ru-RU"/>
              </w:rPr>
              <w:t xml:space="preserve"> ― объем электрической энергии, запланированный в отношении ГТП </w:t>
            </w:r>
            <w:r w:rsidRPr="007B5E4B">
              <w:rPr>
                <w:rFonts w:ascii="Garamond" w:hAnsi="Garamond"/>
                <w:sz w:val="22"/>
                <w:szCs w:val="22"/>
                <w:lang w:val="ru-RU"/>
              </w:rPr>
              <w:t>х</w:t>
            </w:r>
            <w:r w:rsidRPr="007B5E4B">
              <w:rPr>
                <w:rFonts w:ascii="Garamond" w:hAnsi="Garamond"/>
                <w:i w:val="0"/>
                <w:sz w:val="22"/>
                <w:szCs w:val="22"/>
                <w:lang w:val="ru-RU"/>
              </w:rPr>
              <w:t xml:space="preserve"> участника </w:t>
            </w:r>
            <w:r w:rsidRPr="007B5E4B">
              <w:rPr>
                <w:rFonts w:ascii="Garamond" w:hAnsi="Garamond"/>
                <w:sz w:val="22"/>
                <w:szCs w:val="22"/>
                <w:lang w:val="en-US"/>
              </w:rPr>
              <w:t>i</w:t>
            </w:r>
            <w:r w:rsidRPr="007B5E4B">
              <w:rPr>
                <w:rFonts w:ascii="Garamond" w:hAnsi="Garamond"/>
                <w:sz w:val="22"/>
                <w:szCs w:val="22"/>
                <w:lang w:val="ru-RU"/>
              </w:rPr>
              <w:t xml:space="preserve"> </w:t>
            </w:r>
            <w:r w:rsidRPr="007B5E4B">
              <w:rPr>
                <w:rFonts w:ascii="Garamond" w:hAnsi="Garamond"/>
                <w:i w:val="0"/>
                <w:sz w:val="22"/>
                <w:szCs w:val="22"/>
                <w:lang w:val="ru-RU"/>
              </w:rPr>
              <w:t xml:space="preserve">субъекта РФ </w:t>
            </w:r>
            <w:r w:rsidRPr="007B5E4B">
              <w:rPr>
                <w:rFonts w:ascii="Garamond" w:hAnsi="Garamond"/>
                <w:sz w:val="22"/>
                <w:szCs w:val="22"/>
                <w:lang w:val="en-US"/>
              </w:rPr>
              <w:t>F</w:t>
            </w:r>
            <w:r w:rsidRPr="007B5E4B">
              <w:rPr>
                <w:rFonts w:ascii="Garamond" w:hAnsi="Garamond"/>
                <w:i w:val="0"/>
                <w:sz w:val="22"/>
                <w:szCs w:val="22"/>
                <w:lang w:val="ru-RU"/>
              </w:rPr>
              <w:t xml:space="preserve"> неценовой зоны </w:t>
            </w:r>
            <w:r w:rsidRPr="007B5E4B">
              <w:rPr>
                <w:rFonts w:ascii="Garamond" w:hAnsi="Garamond"/>
                <w:sz w:val="22"/>
                <w:szCs w:val="22"/>
                <w:lang w:val="en-US"/>
              </w:rPr>
              <w:t>z</w:t>
            </w:r>
            <w:r w:rsidRPr="007B5E4B">
              <w:rPr>
                <w:rFonts w:ascii="Garamond" w:hAnsi="Garamond"/>
                <w:i w:val="0"/>
                <w:sz w:val="22"/>
                <w:szCs w:val="22"/>
                <w:lang w:val="ru-RU"/>
              </w:rPr>
              <w:t xml:space="preserve"> в месяце </w:t>
            </w:r>
            <w:r w:rsidRPr="007B5E4B">
              <w:rPr>
                <w:rFonts w:ascii="Garamond" w:hAnsi="Garamond"/>
                <w:sz w:val="22"/>
                <w:szCs w:val="22"/>
                <w:lang w:val="ru-RU"/>
              </w:rPr>
              <w:t>m</w:t>
            </w:r>
            <w:r w:rsidRPr="007B5E4B">
              <w:rPr>
                <w:rFonts w:ascii="Garamond" w:hAnsi="Garamond"/>
                <w:i w:val="0"/>
                <w:sz w:val="22"/>
                <w:szCs w:val="22"/>
                <w:lang w:val="ru-RU"/>
              </w:rPr>
              <w:t xml:space="preserve">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В случае если объем потребления </w:t>
            </w:r>
            <w:r w:rsidRPr="007B5E4B">
              <w:rPr>
                <w:rFonts w:ascii="Garamond" w:hAnsi="Garamond"/>
                <w:i w:val="0"/>
                <w:sz w:val="22"/>
                <w:szCs w:val="22"/>
                <w:lang w:val="ru-RU"/>
              </w:rPr>
              <w:lastRenderedPageBreak/>
              <w:t xml:space="preserve">электроэнергии не определен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величина </w:t>
            </w:r>
            <w:r w:rsidRPr="007B5E4B">
              <w:rPr>
                <w:rFonts w:ascii="Garamond" w:hAnsi="Garamond"/>
                <w:i w:val="0"/>
                <w:position w:val="-12"/>
                <w:sz w:val="22"/>
                <w:szCs w:val="22"/>
                <w:lang w:val="ru-RU"/>
              </w:rPr>
              <w:object w:dxaOrig="1065" w:dyaOrig="480" w14:anchorId="77401594">
                <v:shape id="_x0000_i1133" type="#_x0000_t75" style="width:50.2pt;height:21.8pt" o:ole="">
                  <v:imagedata r:id="rId183" o:title=""/>
                </v:shape>
                <o:OLEObject Type="Embed" ProgID="Equation.3" ShapeID="_x0000_i1133" DrawAspect="Content" ObjectID="_1791149236" r:id="rId184"/>
              </w:object>
            </w:r>
            <w:r w:rsidRPr="007B5E4B">
              <w:rPr>
                <w:rFonts w:ascii="Garamond" w:hAnsi="Garamond"/>
                <w:i w:val="0"/>
                <w:sz w:val="22"/>
                <w:szCs w:val="22"/>
                <w:lang w:val="ru-RU"/>
              </w:rPr>
              <w:t xml:space="preserve"> принимается равной нулю.</w:t>
            </w:r>
          </w:p>
          <w:p w14:paraId="530C220B" w14:textId="77777777" w:rsidR="007E78E2" w:rsidRPr="007B5E4B" w:rsidRDefault="007E78E2" w:rsidP="00FB3044">
            <w:pPr>
              <w:pStyle w:val="31"/>
              <w:keepNext w:val="0"/>
              <w:keepLines w:val="0"/>
              <w:widowControl w:val="0"/>
              <w:spacing w:before="120" w:after="120"/>
              <w:ind w:firstLine="600"/>
              <w:jc w:val="both"/>
              <w:rPr>
                <w:rFonts w:ascii="Garamond" w:hAnsi="Garamond"/>
                <w:color w:val="auto"/>
                <w:sz w:val="22"/>
                <w:szCs w:val="22"/>
              </w:rPr>
            </w:pPr>
            <w:r w:rsidRPr="007B5E4B">
              <w:rPr>
                <w:rFonts w:ascii="Garamond" w:hAnsi="Garamond"/>
                <w:color w:val="auto"/>
                <w:sz w:val="22"/>
                <w:szCs w:val="22"/>
              </w:rPr>
              <w:t xml:space="preserve">В случае если участник оптового рынка находится на территории нескольких субъектов РФ и при этом в отношении данного участника зарегистрированы несколько ГТП потребления, для которых в прогнозном балансе </w:t>
            </w:r>
            <w:r w:rsidRPr="007B5E4B">
              <w:rPr>
                <w:rFonts w:ascii="Garamond" w:hAnsi="Garamond"/>
                <w:bCs/>
                <w:color w:val="auto"/>
                <w:sz w:val="22"/>
                <w:szCs w:val="22"/>
              </w:rPr>
              <w:t>ФАС</w:t>
            </w:r>
            <w:r w:rsidRPr="007B5E4B">
              <w:rPr>
                <w:rFonts w:ascii="Garamond" w:hAnsi="Garamond"/>
                <w:color w:val="auto"/>
                <w:sz w:val="22"/>
                <w:szCs w:val="22"/>
              </w:rPr>
              <w:t xml:space="preserve"> запланированы объемы электроэнергии по совокупности указанных ГТП, то величина </w:t>
            </w:r>
            <w:r w:rsidRPr="007B5E4B">
              <w:rPr>
                <w:rFonts w:ascii="Garamond" w:hAnsi="Garamond" w:cs="Times New Roman"/>
                <w:color w:val="auto"/>
                <w:position w:val="-14"/>
                <w:sz w:val="22"/>
                <w:szCs w:val="22"/>
              </w:rPr>
              <w:object w:dxaOrig="1440" w:dyaOrig="645" w14:anchorId="7088C513">
                <v:shape id="_x0000_i1134" type="#_x0000_t75" style="width:1in;height:29.45pt" o:ole="">
                  <v:imagedata r:id="rId185" o:title=""/>
                </v:shape>
                <o:OLEObject Type="Embed" ProgID="Equation.3" ShapeID="_x0000_i1134" DrawAspect="Content" ObjectID="_1791149237" r:id="rId186"/>
              </w:object>
            </w:r>
            <w:r w:rsidRPr="007B5E4B">
              <w:rPr>
                <w:rFonts w:ascii="Garamond" w:hAnsi="Garamond"/>
                <w:b/>
                <w:color w:val="auto"/>
                <w:sz w:val="22"/>
                <w:szCs w:val="22"/>
              </w:rPr>
              <w:t xml:space="preserve"> </w:t>
            </w:r>
            <w:r w:rsidRPr="007B5E4B">
              <w:rPr>
                <w:rFonts w:ascii="Garamond" w:hAnsi="Garamond"/>
                <w:color w:val="auto"/>
                <w:sz w:val="22"/>
                <w:szCs w:val="22"/>
              </w:rPr>
              <w:t xml:space="preserve">определяется как сумма балансовых величин по субъектам РФ </w:t>
            </w:r>
            <w:r w:rsidRPr="007B5E4B">
              <w:rPr>
                <w:rFonts w:ascii="Garamond" w:hAnsi="Garamond"/>
                <w:i/>
                <w:color w:val="auto"/>
                <w:sz w:val="22"/>
                <w:szCs w:val="22"/>
              </w:rPr>
              <w:t>(</w:t>
            </w:r>
            <w:r w:rsidRPr="007B5E4B">
              <w:rPr>
                <w:rFonts w:ascii="Garamond" w:hAnsi="Garamond"/>
                <w:i/>
                <w:color w:val="auto"/>
                <w:sz w:val="22"/>
                <w:szCs w:val="22"/>
                <w:lang w:val="en-US"/>
              </w:rPr>
              <w:t>F</w:t>
            </w:r>
            <w:r w:rsidRPr="007B5E4B">
              <w:rPr>
                <w:rFonts w:ascii="Garamond" w:hAnsi="Garamond"/>
                <w:i/>
                <w:color w:val="auto"/>
                <w:sz w:val="22"/>
                <w:szCs w:val="22"/>
              </w:rPr>
              <w:t>),</w:t>
            </w:r>
            <w:r w:rsidRPr="007B5E4B">
              <w:rPr>
                <w:rFonts w:ascii="Garamond" w:hAnsi="Garamond"/>
                <w:color w:val="auto"/>
                <w:sz w:val="22"/>
                <w:szCs w:val="22"/>
              </w:rPr>
              <w:t xml:space="preserve"> распределенная по ГТП потребления пропорционально фактическому потреблению по данным коммерческого учета </w:t>
            </w:r>
            <w:r w:rsidRPr="007B5E4B">
              <w:rPr>
                <w:rFonts w:ascii="Garamond" w:hAnsi="Garamond" w:cs="Times New Roman"/>
                <w:b/>
                <w:color w:val="auto"/>
                <w:position w:val="-12"/>
                <w:sz w:val="22"/>
                <w:szCs w:val="22"/>
              </w:rPr>
              <w:object w:dxaOrig="975" w:dyaOrig="510" w14:anchorId="49FD62E9">
                <v:shape id="_x0000_i1135" type="#_x0000_t75" style="width:50.75pt;height:29.45pt" o:ole="">
                  <v:imagedata r:id="rId187" o:title=""/>
                </v:shape>
                <o:OLEObject Type="Embed" ProgID="Equation.3" ShapeID="_x0000_i1135" DrawAspect="Content" ObjectID="_1791149238" r:id="rId188"/>
              </w:object>
            </w:r>
            <w:r w:rsidRPr="007B5E4B">
              <w:rPr>
                <w:rFonts w:ascii="Garamond" w:hAnsi="Garamond"/>
                <w:color w:val="auto"/>
                <w:sz w:val="22"/>
                <w:szCs w:val="22"/>
              </w:rPr>
              <w:t xml:space="preserve">. </w:t>
            </w:r>
          </w:p>
          <w:p w14:paraId="1382EE72" w14:textId="77777777" w:rsidR="007E78E2" w:rsidRPr="007B5E4B" w:rsidRDefault="007E78E2" w:rsidP="00FB3044">
            <w:pPr>
              <w:widowControl w:val="0"/>
              <w:spacing w:before="120" w:after="120"/>
              <w:ind w:firstLine="600"/>
              <w:jc w:val="both"/>
              <w:rPr>
                <w:rFonts w:ascii="Garamond" w:hAnsi="Garamond"/>
              </w:rPr>
            </w:pPr>
            <w:r w:rsidRPr="007B5E4B">
              <w:rPr>
                <w:rFonts w:ascii="Garamond" w:hAnsi="Garamond"/>
              </w:rPr>
              <w:t xml:space="preserve">В случае если в прогнозном балансе </w:t>
            </w:r>
            <w:r w:rsidRPr="007B5E4B">
              <w:rPr>
                <w:rFonts w:ascii="Garamond" w:hAnsi="Garamond"/>
                <w:bCs/>
              </w:rPr>
              <w:t>ФАС</w:t>
            </w:r>
            <w:r w:rsidRPr="007B5E4B">
              <w:rPr>
                <w:rFonts w:ascii="Garamond" w:hAnsi="Garamond"/>
              </w:rPr>
              <w:t xml:space="preserve"> России объемы потребления (экспорта) электрической энергии определены суммарно в отношении нескольких ГТП потребления (экспорта) участника оптового рынка, то величина </w:t>
            </w:r>
            <w:r w:rsidRPr="007B5E4B">
              <w:rPr>
                <w:rFonts w:ascii="Garamond" w:eastAsia="Times New Roman" w:hAnsi="Garamond" w:cs="Times New Roman"/>
                <w:b/>
                <w:position w:val="-14"/>
              </w:rPr>
              <w:object w:dxaOrig="975" w:dyaOrig="510" w14:anchorId="18C86BF9">
                <v:shape id="_x0000_i1136" type="#_x0000_t75" style="width:50.75pt;height:29.45pt" o:ole="">
                  <v:imagedata r:id="rId189" o:title=""/>
                </v:shape>
                <o:OLEObject Type="Embed" ProgID="Equation.3" ShapeID="_x0000_i1136" DrawAspect="Content" ObjectID="_1791149239" r:id="rId190"/>
              </w:object>
            </w:r>
            <w:r w:rsidRPr="007B5E4B">
              <w:rPr>
                <w:rFonts w:ascii="Garamond" w:hAnsi="Garamond"/>
              </w:rPr>
              <w:t xml:space="preserve"> (</w:t>
            </w:r>
            <w:r w:rsidRPr="007B5E4B">
              <w:rPr>
                <w:rFonts w:ascii="Garamond" w:eastAsia="Times New Roman" w:hAnsi="Garamond" w:cs="Times New Roman"/>
                <w:b/>
                <w:position w:val="-14"/>
              </w:rPr>
              <w:object w:dxaOrig="1440" w:dyaOrig="510" w14:anchorId="5BE2F570">
                <v:shape id="_x0000_i1137" type="#_x0000_t75" style="width:1in;height:29.45pt" o:ole="">
                  <v:imagedata r:id="rId191" o:title=""/>
                </v:shape>
                <o:OLEObject Type="Embed" ProgID="Equation.3" ShapeID="_x0000_i1137" DrawAspect="Content" ObjectID="_1791149240" r:id="rId192"/>
              </w:object>
            </w:r>
            <w:r w:rsidRPr="007B5E4B">
              <w:rPr>
                <w:rFonts w:ascii="Garamond" w:hAnsi="Garamond"/>
              </w:rPr>
              <w:t>) определяется пропорционально фактическому потреблению в каждой из указанных ГТП потребления (экспорта) в соответствии с формулой:</w:t>
            </w:r>
          </w:p>
          <w:p w14:paraId="210234DA"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cs="Courier New"/>
              </w:rPr>
              <w:t>-</w:t>
            </w:r>
            <w:r w:rsidRPr="007B5E4B">
              <w:rPr>
                <w:rFonts w:ascii="Garamond" w:hAnsi="Garamond"/>
              </w:rPr>
              <w:t xml:space="preserve"> для ГТП потребления</w:t>
            </w:r>
          </w:p>
          <w:p w14:paraId="6CB253D4" w14:textId="77777777" w:rsidR="007E78E2" w:rsidRPr="007B5E4B" w:rsidRDefault="007E78E2" w:rsidP="00FB3044">
            <w:pPr>
              <w:widowControl w:val="0"/>
              <w:spacing w:before="120" w:after="120"/>
              <w:ind w:left="709"/>
              <w:jc w:val="center"/>
              <w:rPr>
                <w:rFonts w:ascii="Garamond" w:hAnsi="Garamond"/>
                <w:b/>
                <w:position w:val="-50"/>
                <w:lang w:eastAsia="ru-RU"/>
              </w:rPr>
            </w:pPr>
            <w:r w:rsidRPr="007B5E4B">
              <w:rPr>
                <w:rFonts w:ascii="Garamond" w:eastAsia="Times New Roman" w:hAnsi="Garamond" w:cs="Times New Roman"/>
                <w:b/>
                <w:position w:val="-80"/>
              </w:rPr>
              <w:object w:dxaOrig="6105" w:dyaOrig="2115" w14:anchorId="2CEEBC8E">
                <v:shape id="_x0000_i1138" type="#_x0000_t75" style="width:302.75pt;height:108pt" o:ole="">
                  <v:imagedata r:id="rId193" o:title=""/>
                </v:shape>
                <o:OLEObject Type="Embed" ProgID="Equation.3" ShapeID="_x0000_i1138" DrawAspect="Content" ObjectID="_1791149241" r:id="rId194"/>
              </w:object>
            </w:r>
          </w:p>
          <w:p w14:paraId="1046D48B"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rPr>
              <w:t>где суммирование осуществляется по тем ГТП потребления участника оптового рынка, в отношении которых балансовый объем потребления электрической энергии определен суммарно;</w:t>
            </w:r>
          </w:p>
          <w:p w14:paraId="08549AF6"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lang w:val="en-US"/>
              </w:rPr>
              <w:lastRenderedPageBreak/>
              <w:t>N</w:t>
            </w:r>
            <w:r w:rsidRPr="007B5E4B">
              <w:rPr>
                <w:rFonts w:ascii="Garamond" w:hAnsi="Garamond"/>
              </w:rPr>
              <w:t xml:space="preserve"> – число рассматриваемых ГТП потребления участника оптового рынка, в отношении которых балансовый объем потребления электрической энергии определен суммарно</w:t>
            </w:r>
          </w:p>
          <w:p w14:paraId="30C98744"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i/>
              </w:rPr>
              <w:t>―</w:t>
            </w:r>
            <w:r w:rsidRPr="007B5E4B">
              <w:rPr>
                <w:rFonts w:ascii="Garamond" w:hAnsi="Garamond"/>
              </w:rPr>
              <w:t xml:space="preserve"> для ГТП экспорта</w:t>
            </w:r>
          </w:p>
          <w:p w14:paraId="3E570283" w14:textId="77777777" w:rsidR="007E78E2" w:rsidRPr="007B5E4B" w:rsidRDefault="007E78E2" w:rsidP="00FB3044">
            <w:pPr>
              <w:widowControl w:val="0"/>
              <w:spacing w:before="120" w:after="120"/>
              <w:jc w:val="center"/>
              <w:rPr>
                <w:rFonts w:ascii="Garamond" w:hAnsi="Garamond"/>
                <w:b/>
                <w:position w:val="-14"/>
                <w:lang w:eastAsia="ru-RU"/>
              </w:rPr>
            </w:pPr>
            <w:r w:rsidRPr="007B5E4B">
              <w:rPr>
                <w:rFonts w:ascii="Garamond" w:eastAsia="Times New Roman" w:hAnsi="Garamond" w:cs="Times New Roman"/>
                <w:b/>
                <w:position w:val="-50"/>
              </w:rPr>
              <w:object w:dxaOrig="5325" w:dyaOrig="1215" w14:anchorId="5DC45885">
                <v:shape id="_x0000_i1139" type="#_x0000_t75" style="width:267.8pt;height:57.25pt" o:ole="">
                  <v:imagedata r:id="rId195" o:title=""/>
                </v:shape>
                <o:OLEObject Type="Embed" ProgID="Equation.3" ShapeID="_x0000_i1139" DrawAspect="Content" ObjectID="_1791149242" r:id="rId196"/>
              </w:object>
            </w:r>
            <w:r w:rsidRPr="007B5E4B">
              <w:rPr>
                <w:rFonts w:ascii="Garamond" w:hAnsi="Garamond"/>
                <w:position w:val="-50"/>
              </w:rPr>
              <w:t>,</w:t>
            </w:r>
          </w:p>
          <w:p w14:paraId="2B082805" w14:textId="77777777" w:rsidR="007E78E2" w:rsidRPr="007B5E4B" w:rsidRDefault="007E78E2" w:rsidP="00FB3044">
            <w:pPr>
              <w:pStyle w:val="31"/>
              <w:keepNext w:val="0"/>
              <w:keepLines w:val="0"/>
              <w:widowControl w:val="0"/>
              <w:spacing w:before="120" w:after="120"/>
              <w:ind w:left="426" w:hanging="426"/>
              <w:jc w:val="both"/>
              <w:rPr>
                <w:rFonts w:ascii="Garamond" w:hAnsi="Garamond"/>
                <w:color w:val="auto"/>
                <w:sz w:val="22"/>
                <w:szCs w:val="22"/>
              </w:rPr>
            </w:pPr>
            <w:r w:rsidRPr="007B5E4B">
              <w:rPr>
                <w:rFonts w:ascii="Garamond" w:hAnsi="Garamond"/>
                <w:color w:val="auto"/>
                <w:sz w:val="22"/>
                <w:szCs w:val="22"/>
              </w:rPr>
              <w:t xml:space="preserve">где </w:t>
            </w:r>
            <w:r w:rsidRPr="007B5E4B">
              <w:rPr>
                <w:rFonts w:ascii="Garamond" w:hAnsi="Garamond" w:cs="Times New Roman"/>
                <w:color w:val="auto"/>
                <w:position w:val="-20"/>
                <w:sz w:val="22"/>
                <w:szCs w:val="22"/>
              </w:rPr>
              <w:object w:dxaOrig="1005" w:dyaOrig="465" w14:anchorId="5084C45A">
                <v:shape id="_x0000_i1140" type="#_x0000_t75" style="width:50.2pt;height:21.8pt" o:ole="">
                  <v:imagedata r:id="rId197" o:title=""/>
                </v:shape>
                <o:OLEObject Type="Embed" ProgID="Equation.3" ShapeID="_x0000_i1140" DrawAspect="Content" ObjectID="_1791149243" r:id="rId198"/>
              </w:object>
            </w:r>
            <w:r w:rsidRPr="007B5E4B">
              <w:rPr>
                <w:rFonts w:ascii="Garamond" w:hAnsi="Garamond"/>
                <w:color w:val="auto"/>
                <w:sz w:val="22"/>
                <w:szCs w:val="22"/>
              </w:rPr>
              <w:t xml:space="preserve"> – объем электрической энергии, запланированный в прогнозном балансе суммарно в отношении рассматриваемых ГТП потребления;</w:t>
            </w:r>
          </w:p>
          <w:p w14:paraId="72F405C8" w14:textId="77777777" w:rsidR="007E78E2" w:rsidRPr="007B5E4B" w:rsidRDefault="007E78E2" w:rsidP="00FB3044">
            <w:pPr>
              <w:pStyle w:val="31"/>
              <w:keepNext w:val="0"/>
              <w:keepLines w:val="0"/>
              <w:widowControl w:val="0"/>
              <w:spacing w:before="120" w:after="120"/>
              <w:ind w:left="426"/>
              <w:jc w:val="both"/>
              <w:rPr>
                <w:rFonts w:ascii="Garamond" w:hAnsi="Garamond"/>
                <w:color w:val="auto"/>
                <w:sz w:val="22"/>
                <w:szCs w:val="22"/>
              </w:rPr>
            </w:pPr>
            <w:r w:rsidRPr="007B5E4B">
              <w:rPr>
                <w:rFonts w:ascii="Garamond" w:hAnsi="Garamond" w:cs="Times New Roman"/>
                <w:color w:val="auto"/>
                <w:position w:val="-20"/>
                <w:sz w:val="22"/>
                <w:szCs w:val="22"/>
              </w:rPr>
              <w:object w:dxaOrig="1350" w:dyaOrig="465" w14:anchorId="106D88F7">
                <v:shape id="_x0000_i1141" type="#_x0000_t75" style="width:64.35pt;height:21.8pt" o:ole="">
                  <v:imagedata r:id="rId199" o:title=""/>
                </v:shape>
                <o:OLEObject Type="Embed" ProgID="Equation.3" ShapeID="_x0000_i1141" DrawAspect="Content" ObjectID="_1791149244" r:id="rId200"/>
              </w:object>
            </w:r>
            <w:r w:rsidRPr="007B5E4B">
              <w:rPr>
                <w:rFonts w:ascii="Garamond" w:hAnsi="Garamond"/>
                <w:color w:val="auto"/>
                <w:sz w:val="22"/>
                <w:szCs w:val="22"/>
              </w:rPr>
              <w:t xml:space="preserve"> – объем электрической энергии, запланированный в прогнозном балансе суммарно в отношении рассматриваемых ГТП экспорта.</w:t>
            </w:r>
          </w:p>
          <w:p w14:paraId="168EABD1" w14:textId="77777777" w:rsidR="007E78E2" w:rsidRPr="007B5E4B" w:rsidRDefault="007E78E2" w:rsidP="00FB3044">
            <w:pPr>
              <w:widowControl w:val="0"/>
              <w:numPr>
                <w:ilvl w:val="7"/>
                <w:numId w:val="9"/>
              </w:numPr>
              <w:spacing w:before="120" w:after="120"/>
              <w:ind w:left="426"/>
              <w:jc w:val="both"/>
              <w:outlineLvl w:val="7"/>
              <w:rPr>
                <w:rFonts w:ascii="Garamond" w:hAnsi="Garamond"/>
              </w:rPr>
            </w:pPr>
            <w:r w:rsidRPr="007B5E4B">
              <w:rPr>
                <w:rFonts w:ascii="Garamond" w:eastAsia="Times New Roman" w:hAnsi="Garamond" w:cs="Times New Roman"/>
                <w:position w:val="-14"/>
              </w:rPr>
              <w:object w:dxaOrig="930" w:dyaOrig="435" w14:anchorId="552C1E28">
                <v:shape id="_x0000_i1142" type="#_x0000_t75" style="width:42.55pt;height:21.8pt" o:ole="">
                  <v:imagedata r:id="rId201" o:title=""/>
                </v:shape>
                <o:OLEObject Type="Embed" ProgID="Equation.3" ShapeID="_x0000_i1142" DrawAspect="Content" ObjectID="_1791149245" r:id="rId202"/>
              </w:object>
            </w:r>
            <w:r w:rsidRPr="007B5E4B">
              <w:rPr>
                <w:rFonts w:ascii="Garamond" w:hAnsi="Garamond"/>
              </w:rPr>
              <w:t xml:space="preserve"> – предварительный объем покупки электрической энергии в отношении ГТП потребления (экспорта) по договору купли-продажи электрической энергии в НЦЗ </w:t>
            </w:r>
            <w:r w:rsidRPr="007B5E4B">
              <w:rPr>
                <w:rFonts w:ascii="Garamond" w:hAnsi="Garamond"/>
                <w:highlight w:val="yellow"/>
              </w:rPr>
              <w:t xml:space="preserve">(в отношении ГТП, зарегистрированных за организацией, исполняющей функции единого закупщика, </w:t>
            </w:r>
            <w:r w:rsidRPr="007B5E4B">
              <w:rPr>
                <w:rFonts w:ascii="Garamond" w:hAnsi="Garamond" w:cs="Courier New"/>
                <w:highlight w:val="yellow"/>
              </w:rPr>
              <w:t>–</w:t>
            </w:r>
            <w:r w:rsidRPr="007B5E4B">
              <w:rPr>
                <w:rFonts w:ascii="Garamond" w:hAnsi="Garamond"/>
                <w:highlight w:val="yellow"/>
              </w:rPr>
              <w:t xml:space="preserve"> по договору купли-продажи электрической энергии для ЕЗ)</w:t>
            </w:r>
            <w:r w:rsidRPr="007B5E4B">
              <w:rPr>
                <w:rFonts w:ascii="Garamond" w:hAnsi="Garamond"/>
              </w:rPr>
              <w:t xml:space="preserve"> в объеме превышения суммарного за расчетный период объема планового почасового потребления электрической энергии над объемом электрической энергии, запланированным для данного участника </w:t>
            </w:r>
            <w:r w:rsidRPr="007B5E4B">
              <w:rPr>
                <w:rFonts w:ascii="Garamond" w:hAnsi="Garamond"/>
                <w:i/>
                <w:lang w:val="en-US"/>
              </w:rPr>
              <w:t>i</w:t>
            </w:r>
            <w:r w:rsidRPr="007B5E4B">
              <w:rPr>
                <w:rFonts w:ascii="Garamond" w:hAnsi="Garamond"/>
              </w:rPr>
              <w:t xml:space="preserve"> оптового рынка в Сводном прогнозном балансе производства и поставок электрической энергии в рамках единой энергетической системы России</w:t>
            </w:r>
            <w:r w:rsidRPr="007B5E4B">
              <w:rPr>
                <w:rFonts w:ascii="Garamond" w:hAnsi="Garamond"/>
                <w:i/>
              </w:rPr>
              <w:t xml:space="preserve"> </w:t>
            </w:r>
            <w:r w:rsidRPr="007B5E4B">
              <w:rPr>
                <w:rFonts w:ascii="Garamond" w:hAnsi="Garamond"/>
              </w:rPr>
              <w:t xml:space="preserve">(далее ― прогнозный баланс </w:t>
            </w:r>
            <w:r w:rsidRPr="007B5E4B">
              <w:rPr>
                <w:rFonts w:ascii="Garamond" w:hAnsi="Garamond"/>
                <w:bCs/>
              </w:rPr>
              <w:t>ФАС</w:t>
            </w:r>
            <w:r w:rsidRPr="007B5E4B">
              <w:rPr>
                <w:rFonts w:ascii="Garamond" w:hAnsi="Garamond"/>
              </w:rPr>
              <w:t xml:space="preserve">), приведенный к часу </w:t>
            </w:r>
            <w:r w:rsidRPr="007B5E4B">
              <w:rPr>
                <w:rFonts w:ascii="Garamond" w:hAnsi="Garamond"/>
                <w:i/>
              </w:rPr>
              <w:t>h</w:t>
            </w:r>
            <w:r w:rsidRPr="007B5E4B">
              <w:rPr>
                <w:rFonts w:ascii="Garamond" w:hAnsi="Garamond"/>
              </w:rPr>
              <w:t xml:space="preserve"> в разрезе ГТП </w:t>
            </w:r>
            <w:r w:rsidRPr="007B5E4B">
              <w:rPr>
                <w:rFonts w:ascii="Garamond" w:hAnsi="Garamond"/>
                <w:i/>
                <w:lang w:val="en-US"/>
              </w:rPr>
              <w:t>x</w:t>
            </w:r>
            <w:r w:rsidRPr="007B5E4B">
              <w:rPr>
                <w:rFonts w:ascii="Garamond" w:hAnsi="Garamond"/>
              </w:rPr>
              <w:t xml:space="preserve"> и рассчитываемый в соответствии с формулой:</w:t>
            </w:r>
          </w:p>
          <w:p w14:paraId="7A62229A" w14:textId="77777777" w:rsidR="007E78E2" w:rsidRPr="007B5E4B" w:rsidRDefault="007E78E2" w:rsidP="00FB3044">
            <w:pPr>
              <w:widowControl w:val="0"/>
              <w:numPr>
                <w:ilvl w:val="7"/>
                <w:numId w:val="9"/>
              </w:numPr>
              <w:spacing w:before="120" w:after="120"/>
              <w:ind w:left="426"/>
              <w:jc w:val="center"/>
              <w:outlineLvl w:val="7"/>
              <w:rPr>
                <w:rFonts w:ascii="Garamond" w:hAnsi="Garamond"/>
              </w:rPr>
            </w:pPr>
            <w:r w:rsidRPr="007B5E4B">
              <w:rPr>
                <w:rFonts w:ascii="Garamond" w:eastAsia="Times New Roman" w:hAnsi="Garamond" w:cs="Times New Roman"/>
                <w:position w:val="-14"/>
              </w:rPr>
              <w:object w:dxaOrig="3405" w:dyaOrig="510" w14:anchorId="188DC7BD">
                <v:shape id="_x0000_i1143" type="#_x0000_t75" style="width:171.8pt;height:29.45pt" o:ole="">
                  <v:imagedata r:id="rId203" o:title=""/>
                </v:shape>
                <o:OLEObject Type="Embed" ProgID="Equation.3" ShapeID="_x0000_i1143" DrawAspect="Content" ObjectID="_1791149246" r:id="rId204"/>
              </w:object>
            </w:r>
            <w:r w:rsidRPr="007B5E4B">
              <w:rPr>
                <w:rFonts w:ascii="Garamond" w:hAnsi="Garamond"/>
              </w:rPr>
              <w:t>,</w:t>
            </w:r>
          </w:p>
          <w:p w14:paraId="21D65832"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sz w:val="22"/>
                <w:szCs w:val="22"/>
                <w:lang w:val="ru-RU"/>
              </w:rPr>
              <w:lastRenderedPageBreak/>
              <w:t xml:space="preserve">Для ФСК </w:t>
            </w:r>
            <w:r w:rsidRPr="007B5E4B">
              <w:rPr>
                <w:rFonts w:ascii="Garamond" w:hAnsi="Garamond"/>
                <w:i w:val="0"/>
                <w:position w:val="-14"/>
                <w:sz w:val="22"/>
                <w:szCs w:val="22"/>
              </w:rPr>
              <w:object w:dxaOrig="1500" w:dyaOrig="510" w14:anchorId="12346405">
                <v:shape id="_x0000_i1144" type="#_x0000_t75" style="width:79.65pt;height:29.45pt" o:ole="">
                  <v:imagedata r:id="rId205" o:title=""/>
                </v:shape>
                <o:OLEObject Type="Embed" ProgID="Equation.3" ShapeID="_x0000_i1144" DrawAspect="Content" ObjectID="_1791149247" r:id="rId206"/>
              </w:object>
            </w:r>
            <w:r w:rsidRPr="007B5E4B">
              <w:rPr>
                <w:rFonts w:ascii="Garamond" w:hAnsi="Garamond"/>
                <w:i w:val="0"/>
                <w:position w:val="-14"/>
                <w:sz w:val="22"/>
                <w:szCs w:val="22"/>
                <w:lang w:val="ru-RU"/>
              </w:rPr>
              <w:t>,</w:t>
            </w:r>
          </w:p>
          <w:p w14:paraId="37023F85" w14:textId="77777777" w:rsidR="007E78E2" w:rsidRPr="007B5E4B" w:rsidRDefault="007E78E2" w:rsidP="00FB3044">
            <w:pPr>
              <w:widowControl w:val="0"/>
              <w:spacing w:before="120" w:after="120"/>
              <w:ind w:left="360" w:hanging="360"/>
              <w:jc w:val="both"/>
              <w:rPr>
                <w:rFonts w:ascii="Garamond" w:hAnsi="Garamond"/>
              </w:rPr>
            </w:pPr>
            <w:r w:rsidRPr="007B5E4B">
              <w:rPr>
                <w:rFonts w:ascii="Garamond" w:hAnsi="Garamond"/>
              </w:rPr>
              <w:t>где</w:t>
            </w:r>
            <w:r w:rsidRPr="007B5E4B">
              <w:rPr>
                <w:rFonts w:ascii="Garamond" w:hAnsi="Garamond"/>
                <w:i/>
                <w:position w:val="-14"/>
              </w:rPr>
              <w:t xml:space="preserve"> </w:t>
            </w:r>
            <w:r w:rsidRPr="007B5E4B">
              <w:rPr>
                <w:rFonts w:ascii="Garamond" w:eastAsia="Times New Roman" w:hAnsi="Garamond" w:cs="Times New Roman"/>
                <w:i/>
                <w:position w:val="-14"/>
              </w:rPr>
              <w:object w:dxaOrig="870" w:dyaOrig="510" w14:anchorId="7EEDDCCB">
                <v:shape id="_x0000_i1145" type="#_x0000_t75" style="width:43.65pt;height:29.45pt" o:ole="">
                  <v:imagedata r:id="rId207" o:title=""/>
                </v:shape>
                <o:OLEObject Type="Embed" ProgID="Equation.3" ShapeID="_x0000_i1145" DrawAspect="Content" ObjectID="_1791149248" r:id="rId208"/>
              </w:object>
            </w:r>
            <w:r w:rsidRPr="007B5E4B">
              <w:rPr>
                <w:rFonts w:ascii="Garamond" w:hAnsi="Garamond"/>
                <w:i/>
              </w:rPr>
              <w:t xml:space="preserve"> ― </w:t>
            </w:r>
            <w:r w:rsidRPr="007B5E4B">
              <w:rPr>
                <w:rFonts w:ascii="Garamond" w:hAnsi="Garamond"/>
              </w:rPr>
              <w:t>предварительный плановый почасовой объем покупки электроэнергии ФСК для целей компенсации потерь, определенный в соответствии с разделом  8 настоящего Регламента.</w:t>
            </w:r>
          </w:p>
          <w:p w14:paraId="6C4BA47C"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position w:val="-14"/>
                <w:sz w:val="22"/>
                <w:szCs w:val="22"/>
                <w:lang w:val="ru-RU"/>
              </w:rPr>
              <w:object w:dxaOrig="870" w:dyaOrig="435" w14:anchorId="063C54CE">
                <v:shape id="_x0000_i1146" type="#_x0000_t75" style="width:43.65pt;height:21.8pt" o:ole="">
                  <v:imagedata r:id="rId209" o:title=""/>
                </v:shape>
                <o:OLEObject Type="Embed" ProgID="Equation.3" ShapeID="_x0000_i1146" DrawAspect="Content" ObjectID="_1791149249" r:id="rId210"/>
              </w:object>
            </w:r>
            <w:r w:rsidRPr="007B5E4B">
              <w:rPr>
                <w:rFonts w:ascii="Garamond" w:hAnsi="Garamond"/>
                <w:i w:val="0"/>
                <w:position w:val="-14"/>
                <w:sz w:val="22"/>
                <w:szCs w:val="22"/>
                <w:lang w:val="ru-RU"/>
              </w:rPr>
              <w:t xml:space="preserve"> </w:t>
            </w:r>
            <w:r w:rsidRPr="007B5E4B">
              <w:rPr>
                <w:rFonts w:ascii="Garamond" w:hAnsi="Garamond"/>
                <w:i w:val="0"/>
                <w:sz w:val="22"/>
                <w:szCs w:val="22"/>
                <w:lang w:val="ru-RU"/>
              </w:rPr>
              <w:t xml:space="preserve">― объем планового почасового потребления населения в ГТП потребления </w:t>
            </w:r>
            <w:r w:rsidRPr="007B5E4B">
              <w:rPr>
                <w:rFonts w:ascii="Garamond" w:hAnsi="Garamond"/>
                <w:sz w:val="22"/>
                <w:szCs w:val="22"/>
                <w:lang w:val="en-US"/>
              </w:rPr>
              <w:t>p</w:t>
            </w:r>
            <w:r w:rsidRPr="007B5E4B">
              <w:rPr>
                <w:rFonts w:ascii="Garamond" w:hAnsi="Garamond"/>
                <w:i w:val="0"/>
                <w:sz w:val="22"/>
                <w:szCs w:val="22"/>
                <w:lang w:val="ru-RU"/>
              </w:rPr>
              <w:t xml:space="preserve"> участника </w:t>
            </w:r>
            <w:r w:rsidRPr="007B5E4B">
              <w:rPr>
                <w:rFonts w:ascii="Garamond" w:hAnsi="Garamond"/>
                <w:sz w:val="22"/>
                <w:szCs w:val="22"/>
                <w:lang w:val="en-US"/>
              </w:rPr>
              <w:t>i</w:t>
            </w:r>
            <w:r w:rsidRPr="007B5E4B">
              <w:rPr>
                <w:rFonts w:ascii="Garamond" w:hAnsi="Garamond"/>
                <w:sz w:val="22"/>
                <w:szCs w:val="22"/>
                <w:lang w:val="ru-RU"/>
              </w:rPr>
              <w:t xml:space="preserve"> </w:t>
            </w:r>
            <w:r w:rsidRPr="007B5E4B">
              <w:rPr>
                <w:rFonts w:ascii="Garamond" w:hAnsi="Garamond"/>
                <w:i w:val="0"/>
                <w:sz w:val="22"/>
                <w:szCs w:val="22"/>
                <w:lang w:val="ru-RU"/>
              </w:rPr>
              <w:t xml:space="preserve">неценовой зоны </w:t>
            </w:r>
            <w:r w:rsidRPr="007B5E4B">
              <w:rPr>
                <w:rFonts w:ascii="Garamond" w:hAnsi="Garamond"/>
                <w:sz w:val="22"/>
                <w:szCs w:val="22"/>
                <w:lang w:val="en-US"/>
              </w:rPr>
              <w:t>z</w:t>
            </w:r>
            <w:r w:rsidRPr="007B5E4B">
              <w:rPr>
                <w:rFonts w:ascii="Garamond" w:hAnsi="Garamond"/>
                <w:sz w:val="22"/>
                <w:szCs w:val="22"/>
                <w:lang w:val="ru-RU"/>
              </w:rPr>
              <w:t xml:space="preserve">, </w:t>
            </w:r>
            <w:r w:rsidRPr="007B5E4B">
              <w:rPr>
                <w:rFonts w:ascii="Garamond" w:hAnsi="Garamond"/>
                <w:i w:val="0"/>
                <w:sz w:val="22"/>
                <w:szCs w:val="22"/>
                <w:lang w:val="ru-RU"/>
              </w:rPr>
              <w:t>который рассчитывается по формуле:</w:t>
            </w:r>
          </w:p>
          <w:p w14:paraId="2CF21AB7" w14:textId="77777777" w:rsidR="007E78E2" w:rsidRPr="007B5E4B" w:rsidRDefault="007E78E2" w:rsidP="00FB3044">
            <w:pPr>
              <w:widowControl w:val="0"/>
              <w:numPr>
                <w:ilvl w:val="1"/>
                <w:numId w:val="10"/>
              </w:numPr>
              <w:spacing w:before="120" w:after="120"/>
              <w:ind w:left="426" w:hanging="426"/>
              <w:jc w:val="both"/>
              <w:rPr>
                <w:rFonts w:ascii="Garamond" w:hAnsi="Garamond"/>
              </w:rPr>
            </w:pPr>
            <w:r w:rsidRPr="007B5E4B">
              <w:rPr>
                <w:rFonts w:ascii="Garamond" w:hAnsi="Garamond"/>
              </w:rPr>
              <w:t xml:space="preserve">в случае если в прогнозном балансе </w:t>
            </w:r>
            <w:r w:rsidRPr="007B5E4B">
              <w:rPr>
                <w:rFonts w:ascii="Garamond" w:hAnsi="Garamond"/>
                <w:bCs/>
              </w:rPr>
              <w:t>ФАС</w:t>
            </w:r>
            <w:r w:rsidRPr="007B5E4B">
              <w:rPr>
                <w:rFonts w:ascii="Garamond" w:hAnsi="Garamond"/>
              </w:rPr>
              <w:t xml:space="preserve"> объемы потребления электрической энергии (мощности) населением указаны отдельно по каждой ГТП участника оптового рынка, то:</w:t>
            </w:r>
          </w:p>
          <w:p w14:paraId="5EF7A716" w14:textId="77777777" w:rsidR="007E78E2" w:rsidRPr="007B5E4B" w:rsidRDefault="007E78E2" w:rsidP="00FB3044">
            <w:pPr>
              <w:widowControl w:val="0"/>
              <w:spacing w:before="120" w:after="120"/>
              <w:ind w:left="2552" w:hanging="283"/>
              <w:jc w:val="both"/>
              <w:outlineLvl w:val="7"/>
              <w:rPr>
                <w:rFonts w:ascii="Garamond" w:hAnsi="Garamond"/>
              </w:rPr>
            </w:pPr>
            <w:r w:rsidRPr="007B5E4B">
              <w:rPr>
                <w:rFonts w:ascii="Garamond" w:eastAsia="Times New Roman" w:hAnsi="Garamond" w:cs="Times New Roman"/>
                <w:i/>
                <w:position w:val="-46"/>
              </w:rPr>
              <w:object w:dxaOrig="4410" w:dyaOrig="1215" w14:anchorId="538E1C74">
                <v:shape id="_x0000_i1147" type="#_x0000_t75" style="width:223.65pt;height:57.25pt" o:ole="">
                  <v:imagedata r:id="rId211" o:title=""/>
                </v:shape>
                <o:OLEObject Type="Embed" ProgID="Equation.3" ShapeID="_x0000_i1147" DrawAspect="Content" ObjectID="_1791149250" r:id="rId212"/>
              </w:object>
            </w:r>
            <w:r w:rsidRPr="007B5E4B">
              <w:rPr>
                <w:rFonts w:ascii="Garamond" w:hAnsi="Garamond"/>
              </w:rPr>
              <w:t>,</w:t>
            </w:r>
          </w:p>
          <w:p w14:paraId="5DD1D134" w14:textId="77777777" w:rsidR="007E78E2" w:rsidRPr="007B5E4B" w:rsidRDefault="007E78E2" w:rsidP="00FB3044">
            <w:pPr>
              <w:widowControl w:val="0"/>
              <w:spacing w:before="120" w:after="120"/>
              <w:ind w:left="567" w:hanging="567"/>
              <w:jc w:val="both"/>
              <w:rPr>
                <w:rFonts w:ascii="Garamond" w:hAnsi="Garamond"/>
                <w:lang w:eastAsia="ru-RU"/>
              </w:rPr>
            </w:pPr>
            <w:r w:rsidRPr="007B5E4B">
              <w:rPr>
                <w:rFonts w:ascii="Garamond" w:hAnsi="Garamond"/>
              </w:rPr>
              <w:t xml:space="preserve">где </w:t>
            </w:r>
            <w:r w:rsidRPr="007B5E4B">
              <w:rPr>
                <w:rFonts w:ascii="Garamond" w:eastAsia="Times New Roman" w:hAnsi="Garamond" w:cs="Times New Roman"/>
                <w:position w:val="-14"/>
              </w:rPr>
              <w:object w:dxaOrig="1140" w:dyaOrig="390" w14:anchorId="0DE68222">
                <v:shape id="_x0000_i1148" type="#_x0000_t75" style="width:57.8pt;height:21.8pt" o:ole="">
                  <v:imagedata r:id="rId213" o:title=""/>
                </v:shape>
                <o:OLEObject Type="Embed" ProgID="Equation.3" ShapeID="_x0000_i1148" DrawAspect="Content" ObjectID="_1791149251" r:id="rId214"/>
              </w:object>
            </w:r>
            <w:r w:rsidRPr="007B5E4B">
              <w:rPr>
                <w:rFonts w:ascii="Garamond" w:hAnsi="Garamond"/>
              </w:rPr>
              <w:t xml:space="preserve"> [млн кВт•ч] – объем потребления электрической энергии населением, предусмотренный для ГТП </w:t>
            </w:r>
            <w:r w:rsidRPr="007B5E4B">
              <w:rPr>
                <w:rFonts w:ascii="Garamond" w:hAnsi="Garamond"/>
                <w:i/>
                <w:lang w:val="en-US"/>
              </w:rPr>
              <w:t>p</w:t>
            </w:r>
            <w:r w:rsidRPr="007B5E4B">
              <w:rPr>
                <w:rFonts w:ascii="Garamond" w:hAnsi="Garamond"/>
              </w:rPr>
              <w:t xml:space="preserve"> участника </w:t>
            </w:r>
            <w:r w:rsidRPr="007B5E4B">
              <w:rPr>
                <w:rFonts w:ascii="Garamond" w:hAnsi="Garamond"/>
                <w:i/>
                <w:lang w:val="en-US"/>
              </w:rPr>
              <w:t>i</w:t>
            </w:r>
            <w:r w:rsidRPr="007B5E4B">
              <w:rPr>
                <w:rFonts w:ascii="Garamond" w:hAnsi="Garamond"/>
              </w:rPr>
              <w:t xml:space="preserve"> субъекта РФ </w:t>
            </w:r>
            <w:r w:rsidRPr="007B5E4B">
              <w:rPr>
                <w:rFonts w:ascii="Garamond" w:hAnsi="Garamond"/>
                <w:i/>
                <w:lang w:val="en-US"/>
              </w:rPr>
              <w:t>F</w:t>
            </w:r>
            <w:r w:rsidRPr="007B5E4B">
              <w:rPr>
                <w:rFonts w:ascii="Garamond" w:hAnsi="Garamond"/>
              </w:rPr>
              <w:t xml:space="preserve"> неценовой зоны </w:t>
            </w:r>
            <w:r w:rsidRPr="007B5E4B">
              <w:rPr>
                <w:rFonts w:ascii="Garamond" w:hAnsi="Garamond"/>
                <w:i/>
              </w:rPr>
              <w:t>z</w:t>
            </w:r>
            <w:r w:rsidRPr="007B5E4B">
              <w:rPr>
                <w:rFonts w:ascii="Garamond" w:hAnsi="Garamond"/>
              </w:rPr>
              <w:t xml:space="preserve"> прогнозным балансом ФАС на соответствующий месяц </w:t>
            </w:r>
            <w:r w:rsidRPr="007B5E4B">
              <w:rPr>
                <w:rFonts w:ascii="Garamond" w:hAnsi="Garamond"/>
                <w:i/>
              </w:rPr>
              <w:t>m</w:t>
            </w:r>
            <w:r w:rsidRPr="007B5E4B">
              <w:rPr>
                <w:rFonts w:ascii="Garamond" w:hAnsi="Garamond"/>
              </w:rPr>
              <w:t xml:space="preserve"> (округляется до 4 (четырех) знаков после запятой). В случае если объем потребления электроэнергии населением не определен в прогнозном балансе ФАС, величина </w:t>
            </w:r>
            <w:r w:rsidRPr="007B5E4B">
              <w:rPr>
                <w:rFonts w:ascii="Garamond" w:eastAsia="Times New Roman" w:hAnsi="Garamond" w:cs="Times New Roman"/>
                <w:position w:val="-14"/>
              </w:rPr>
              <w:object w:dxaOrig="1140" w:dyaOrig="390" w14:anchorId="5F1B0CB8">
                <v:shape id="_x0000_i1149" type="#_x0000_t75" style="width:57.8pt;height:21.8pt" o:ole="">
                  <v:imagedata r:id="rId215" o:title=""/>
                </v:shape>
                <o:OLEObject Type="Embed" ProgID="Equation.3" ShapeID="_x0000_i1149" DrawAspect="Content" ObjectID="_1791149252" r:id="rId216"/>
              </w:object>
            </w:r>
            <w:r w:rsidRPr="007B5E4B">
              <w:rPr>
                <w:rFonts w:ascii="Garamond" w:hAnsi="Garamond"/>
              </w:rPr>
              <w:t xml:space="preserve"> принимается равной нулю.</w:t>
            </w:r>
          </w:p>
          <w:p w14:paraId="5553AC67" w14:textId="77777777" w:rsidR="007E78E2" w:rsidRPr="007B5E4B" w:rsidRDefault="007E78E2" w:rsidP="00FB3044">
            <w:pPr>
              <w:widowControl w:val="0"/>
              <w:spacing w:before="120" w:after="120"/>
              <w:jc w:val="both"/>
              <w:rPr>
                <w:rFonts w:ascii="Garamond" w:hAnsi="Garamond"/>
              </w:rPr>
            </w:pPr>
            <w:r w:rsidRPr="007B5E4B">
              <w:rPr>
                <w:rFonts w:ascii="Garamond" w:hAnsi="Garamond"/>
              </w:rPr>
              <w:t xml:space="preserve">При этом КО рассчитывает коэффициент </w:t>
            </w:r>
            <w:r w:rsidRPr="007B5E4B">
              <w:rPr>
                <w:rFonts w:ascii="Garamond" w:hAnsi="Garamond"/>
                <w:noProof/>
                <w:position w:val="-14"/>
                <w:lang w:eastAsia="ru-RU"/>
              </w:rPr>
              <w:drawing>
                <wp:inline distT="0" distB="0" distL="0" distR="0" wp14:anchorId="7435DF29" wp14:editId="51BF16A3">
                  <wp:extent cx="552450" cy="3238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323850"/>
                          </a:xfrm>
                          <a:prstGeom prst="rect">
                            <a:avLst/>
                          </a:prstGeom>
                          <a:noFill/>
                          <a:ln>
                            <a:noFill/>
                          </a:ln>
                        </pic:spPr>
                      </pic:pic>
                    </a:graphicData>
                  </a:graphic>
                </wp:inline>
              </w:drawing>
            </w:r>
            <w:r w:rsidRPr="007B5E4B">
              <w:rPr>
                <w:rFonts w:ascii="Garamond" w:hAnsi="Garamond"/>
              </w:rPr>
              <w:t xml:space="preserve">, отражающий долю потребления электрической энергии населением в объемах покупки участником </w:t>
            </w:r>
            <w:r w:rsidRPr="007B5E4B">
              <w:rPr>
                <w:rFonts w:ascii="Garamond" w:hAnsi="Garamond"/>
                <w:i/>
                <w:lang w:val="en-US"/>
              </w:rPr>
              <w:t>i</w:t>
            </w:r>
            <w:r w:rsidRPr="007B5E4B">
              <w:rPr>
                <w:rFonts w:ascii="Garamond" w:hAnsi="Garamond"/>
              </w:rPr>
              <w:t xml:space="preserve"> в отношении ГТП потребления </w:t>
            </w:r>
            <w:r w:rsidRPr="007B5E4B">
              <w:rPr>
                <w:rFonts w:ascii="Garamond" w:hAnsi="Garamond"/>
                <w:i/>
                <w:lang w:val="en-US"/>
              </w:rPr>
              <w:t>p</w:t>
            </w:r>
            <w:r w:rsidRPr="007B5E4B">
              <w:rPr>
                <w:rFonts w:ascii="Garamond" w:hAnsi="Garamond"/>
              </w:rPr>
              <w:t xml:space="preserve"> на оптовом рынке, на основании объемов, запланированных в прогнозном балансе </w:t>
            </w:r>
            <w:r w:rsidRPr="007B5E4B">
              <w:rPr>
                <w:rFonts w:ascii="Garamond" w:hAnsi="Garamond"/>
                <w:bCs/>
              </w:rPr>
              <w:t>ФАС</w:t>
            </w:r>
            <w:r w:rsidRPr="007B5E4B">
              <w:rPr>
                <w:rFonts w:ascii="Garamond" w:hAnsi="Garamond"/>
              </w:rPr>
              <w:t xml:space="preserve"> для соответствующего месяца </w:t>
            </w:r>
            <w:r w:rsidRPr="007B5E4B">
              <w:rPr>
                <w:rFonts w:ascii="Garamond" w:hAnsi="Garamond"/>
                <w:i/>
                <w:lang w:val="en-US"/>
              </w:rPr>
              <w:t>m</w:t>
            </w:r>
            <w:r w:rsidRPr="007B5E4B">
              <w:rPr>
                <w:rFonts w:ascii="Garamond" w:hAnsi="Garamond"/>
              </w:rPr>
              <w:t>, по формуле:</w:t>
            </w:r>
          </w:p>
          <w:p w14:paraId="0609D692" w14:textId="77777777" w:rsidR="007E78E2" w:rsidRPr="007B5E4B" w:rsidRDefault="007E78E2" w:rsidP="00FB3044">
            <w:pPr>
              <w:widowControl w:val="0"/>
              <w:tabs>
                <w:tab w:val="num" w:pos="6186"/>
              </w:tabs>
              <w:spacing w:before="120" w:after="120"/>
              <w:jc w:val="center"/>
              <w:outlineLvl w:val="7"/>
              <w:rPr>
                <w:rFonts w:ascii="Garamond" w:hAnsi="Garamond"/>
              </w:rPr>
            </w:pPr>
            <w:r w:rsidRPr="007B5E4B">
              <w:rPr>
                <w:rFonts w:ascii="Garamond" w:eastAsia="Times New Roman" w:hAnsi="Garamond" w:cs="Times New Roman"/>
                <w:i/>
                <w:position w:val="-32"/>
              </w:rPr>
              <w:object w:dxaOrig="2475" w:dyaOrig="930" w14:anchorId="3B6ACB65">
                <v:shape id="_x0000_i1150" type="#_x0000_t75" style="width:122.2pt;height:42.55pt" o:ole="">
                  <v:imagedata r:id="rId218" o:title=""/>
                </v:shape>
                <o:OLEObject Type="Embed" ProgID="Equation.3" ShapeID="_x0000_i1150" DrawAspect="Content" ObjectID="_1791149253" r:id="rId219"/>
              </w:object>
            </w:r>
            <w:r w:rsidRPr="007B5E4B">
              <w:rPr>
                <w:rFonts w:ascii="Garamond" w:hAnsi="Garamond"/>
              </w:rPr>
              <w:t>.</w:t>
            </w:r>
          </w:p>
          <w:p w14:paraId="427948C6" w14:textId="77777777" w:rsidR="007E78E2" w:rsidRPr="007B5E4B" w:rsidRDefault="007E78E2" w:rsidP="00FB3044">
            <w:pPr>
              <w:widowControl w:val="0"/>
              <w:spacing w:before="120" w:after="120"/>
              <w:jc w:val="both"/>
              <w:rPr>
                <w:rFonts w:ascii="Garamond" w:hAnsi="Garamond"/>
              </w:rPr>
            </w:pPr>
            <w:r w:rsidRPr="007B5E4B">
              <w:rPr>
                <w:rFonts w:ascii="Garamond" w:hAnsi="Garamond"/>
              </w:rPr>
              <w:t xml:space="preserve">В случае если </w:t>
            </w:r>
            <w:r w:rsidRPr="007B5E4B">
              <w:rPr>
                <w:rFonts w:ascii="Garamond" w:eastAsia="Times New Roman" w:hAnsi="Garamond" w:cs="Times New Roman"/>
                <w:position w:val="-14"/>
              </w:rPr>
              <w:object w:dxaOrig="1200" w:dyaOrig="390" w14:anchorId="0B09C2BA">
                <v:shape id="_x0000_i1151" type="#_x0000_t75" style="width:57.25pt;height:21.8pt" o:ole="">
                  <v:imagedata r:id="rId220" o:title=""/>
                </v:shape>
                <o:OLEObject Type="Embed" ProgID="Equation.3" ShapeID="_x0000_i1151" DrawAspect="Content" ObjectID="_1791149254" r:id="rId221"/>
              </w:object>
            </w:r>
            <w:r w:rsidRPr="007B5E4B">
              <w:rPr>
                <w:rFonts w:ascii="Garamond" w:hAnsi="Garamond"/>
                <w:i/>
              </w:rPr>
              <w:t xml:space="preserve"> </w:t>
            </w:r>
            <w:r w:rsidRPr="007B5E4B">
              <w:rPr>
                <w:rFonts w:ascii="Garamond" w:hAnsi="Garamond"/>
              </w:rPr>
              <w:t xml:space="preserve">или объем покупки для участника </w:t>
            </w:r>
            <w:r w:rsidRPr="007B5E4B">
              <w:rPr>
                <w:rFonts w:ascii="Garamond" w:hAnsi="Garamond"/>
                <w:i/>
                <w:lang w:val="en-US"/>
              </w:rPr>
              <w:t>i</w:t>
            </w:r>
            <w:r w:rsidRPr="007B5E4B">
              <w:rPr>
                <w:rFonts w:ascii="Garamond" w:hAnsi="Garamond"/>
              </w:rPr>
              <w:t xml:space="preserve"> в отношении ГТП </w:t>
            </w:r>
            <w:r w:rsidRPr="007B5E4B">
              <w:rPr>
                <w:rFonts w:ascii="Garamond" w:hAnsi="Garamond"/>
                <w:lang w:val="en-US"/>
              </w:rPr>
              <w:t>p</w:t>
            </w:r>
            <w:r w:rsidRPr="007B5E4B">
              <w:rPr>
                <w:rFonts w:ascii="Garamond" w:hAnsi="Garamond"/>
              </w:rPr>
              <w:t xml:space="preserve"> отсутствует в прогнозном балансе </w:t>
            </w:r>
            <w:r w:rsidRPr="007B5E4B">
              <w:rPr>
                <w:rFonts w:ascii="Garamond" w:hAnsi="Garamond"/>
                <w:bCs/>
              </w:rPr>
              <w:t>ФАС</w:t>
            </w:r>
            <w:r w:rsidRPr="007B5E4B">
              <w:rPr>
                <w:rFonts w:ascii="Garamond" w:hAnsi="Garamond"/>
              </w:rPr>
              <w:t xml:space="preserve">, </w:t>
            </w:r>
            <w:r w:rsidRPr="007B5E4B">
              <w:rPr>
                <w:rFonts w:ascii="Garamond" w:hAnsi="Garamond"/>
                <w:noProof/>
                <w:position w:val="-14"/>
                <w:lang w:eastAsia="ru-RU"/>
              </w:rPr>
              <w:drawing>
                <wp:inline distT="0" distB="0" distL="0" distR="0" wp14:anchorId="5AEF60A0" wp14:editId="2C5AB58A">
                  <wp:extent cx="552450" cy="3238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323850"/>
                          </a:xfrm>
                          <a:prstGeom prst="rect">
                            <a:avLst/>
                          </a:prstGeom>
                          <a:noFill/>
                          <a:ln>
                            <a:noFill/>
                          </a:ln>
                        </pic:spPr>
                      </pic:pic>
                    </a:graphicData>
                  </a:graphic>
                </wp:inline>
              </w:drawing>
            </w:r>
            <w:r w:rsidRPr="007B5E4B">
              <w:rPr>
                <w:rFonts w:ascii="Garamond" w:hAnsi="Garamond"/>
              </w:rPr>
              <w:t xml:space="preserve"> для данного участника полагается равным нулю.</w:t>
            </w:r>
          </w:p>
          <w:p w14:paraId="41E9B470" w14:textId="77777777" w:rsidR="007E78E2" w:rsidRPr="007B5E4B" w:rsidRDefault="007E78E2" w:rsidP="00FB3044">
            <w:pPr>
              <w:widowControl w:val="0"/>
              <w:numPr>
                <w:ilvl w:val="1"/>
                <w:numId w:val="10"/>
              </w:numPr>
              <w:spacing w:before="120" w:after="120"/>
              <w:ind w:left="426" w:hanging="426"/>
              <w:jc w:val="both"/>
              <w:rPr>
                <w:rFonts w:ascii="Garamond" w:hAnsi="Garamond"/>
              </w:rPr>
            </w:pPr>
            <w:r w:rsidRPr="007B5E4B">
              <w:rPr>
                <w:rFonts w:ascii="Garamond" w:hAnsi="Garamond"/>
              </w:rPr>
              <w:t xml:space="preserve">в случае если в прогнозном балансе </w:t>
            </w:r>
            <w:r w:rsidRPr="007B5E4B">
              <w:rPr>
                <w:rFonts w:ascii="Garamond" w:hAnsi="Garamond"/>
                <w:bCs/>
              </w:rPr>
              <w:t>ФАС</w:t>
            </w:r>
            <w:r w:rsidRPr="007B5E4B">
              <w:rPr>
                <w:rFonts w:ascii="Garamond" w:hAnsi="Garamond"/>
              </w:rPr>
              <w:t xml:space="preserve"> объемы потребления электрической энергии (мощности) населением определены совокупно по участнику оптового рынка без указания ГТП, то:</w:t>
            </w:r>
          </w:p>
          <w:p w14:paraId="3DBC04BB" w14:textId="77777777" w:rsidR="007E78E2" w:rsidRPr="007B5E4B" w:rsidRDefault="007E78E2" w:rsidP="00FB3044">
            <w:pPr>
              <w:widowControl w:val="0"/>
              <w:spacing w:before="120" w:after="120"/>
              <w:jc w:val="center"/>
              <w:rPr>
                <w:rFonts w:ascii="Garamond" w:hAnsi="Garamond"/>
                <w:i/>
                <w:lang w:eastAsia="ru-RU"/>
              </w:rPr>
            </w:pPr>
            <w:r w:rsidRPr="007B5E4B">
              <w:rPr>
                <w:rFonts w:ascii="Garamond" w:eastAsia="Times New Roman" w:hAnsi="Garamond" w:cs="Times New Roman"/>
                <w:i/>
                <w:position w:val="-42"/>
              </w:rPr>
              <w:object w:dxaOrig="4545" w:dyaOrig="1200" w14:anchorId="559638B9">
                <v:shape id="_x0000_i1152" type="#_x0000_t75" style="width:230.2pt;height:57.25pt" o:ole="">
                  <v:imagedata r:id="rId222" o:title=""/>
                </v:shape>
                <o:OLEObject Type="Embed" ProgID="Equation.3" ShapeID="_x0000_i1152" DrawAspect="Content" ObjectID="_1791149255" r:id="rId223"/>
              </w:object>
            </w:r>
            <w:r w:rsidRPr="007B5E4B">
              <w:rPr>
                <w:rFonts w:ascii="Garamond" w:hAnsi="Garamond"/>
              </w:rPr>
              <w:t>.</w:t>
            </w:r>
          </w:p>
          <w:p w14:paraId="710E3DD1" w14:textId="77777777" w:rsidR="007E78E2" w:rsidRPr="007B5E4B" w:rsidRDefault="007E78E2" w:rsidP="00FB3044">
            <w:pPr>
              <w:widowControl w:val="0"/>
              <w:spacing w:before="120" w:after="120"/>
              <w:ind w:left="567"/>
              <w:jc w:val="both"/>
              <w:rPr>
                <w:rFonts w:ascii="Garamond" w:hAnsi="Garamond"/>
              </w:rPr>
            </w:pPr>
            <w:r w:rsidRPr="007B5E4B">
              <w:rPr>
                <w:rFonts w:ascii="Garamond" w:eastAsia="Times New Roman" w:hAnsi="Garamond" w:cs="Times New Roman"/>
                <w:position w:val="-12"/>
              </w:rPr>
              <w:object w:dxaOrig="1230" w:dyaOrig="480" w14:anchorId="7F0AE426">
                <v:shape id="_x0000_i1153" type="#_x0000_t75" style="width:65.45pt;height:21.8pt" o:ole="">
                  <v:imagedata r:id="rId224" o:title=""/>
                </v:shape>
                <o:OLEObject Type="Embed" ProgID="Equation.3" ShapeID="_x0000_i1153" DrawAspect="Content" ObjectID="_1791149256" r:id="rId225"/>
              </w:object>
            </w:r>
            <w:r w:rsidRPr="007B5E4B">
              <w:rPr>
                <w:rFonts w:ascii="Garamond" w:hAnsi="Garamond"/>
              </w:rPr>
              <w:t xml:space="preserve">[млн кВт•ч] – объем потребления электрической энергии населением, предусмотренный для участника </w:t>
            </w:r>
            <w:r w:rsidRPr="007B5E4B">
              <w:rPr>
                <w:rFonts w:ascii="Garamond" w:hAnsi="Garamond"/>
                <w:i/>
                <w:lang w:val="en-US"/>
              </w:rPr>
              <w:t>i</w:t>
            </w:r>
            <w:r w:rsidRPr="007B5E4B">
              <w:rPr>
                <w:rFonts w:ascii="Garamond" w:hAnsi="Garamond"/>
              </w:rPr>
              <w:t xml:space="preserve"> субъекта РФ </w:t>
            </w:r>
            <w:r w:rsidRPr="007B5E4B">
              <w:rPr>
                <w:rFonts w:ascii="Garamond" w:hAnsi="Garamond"/>
                <w:i/>
                <w:lang w:val="en-US"/>
              </w:rPr>
              <w:t>F</w:t>
            </w:r>
            <w:r w:rsidRPr="007B5E4B">
              <w:rPr>
                <w:rFonts w:ascii="Garamond" w:hAnsi="Garamond"/>
              </w:rPr>
              <w:t xml:space="preserve"> неценовой зоны </w:t>
            </w:r>
            <w:r w:rsidRPr="007B5E4B">
              <w:rPr>
                <w:rFonts w:ascii="Garamond" w:hAnsi="Garamond"/>
                <w:i/>
                <w:lang w:val="en-US"/>
              </w:rPr>
              <w:t>z</w:t>
            </w:r>
            <w:r w:rsidRPr="007B5E4B">
              <w:rPr>
                <w:rFonts w:ascii="Garamond" w:hAnsi="Garamond"/>
              </w:rPr>
              <w:t xml:space="preserve"> прогнозным балансом ФАС на соответствующий месяц </w:t>
            </w:r>
            <w:r w:rsidRPr="007B5E4B">
              <w:rPr>
                <w:rFonts w:ascii="Garamond" w:hAnsi="Garamond"/>
                <w:i/>
                <w:lang w:val="en-US"/>
              </w:rPr>
              <w:t>m</w:t>
            </w:r>
            <w:r w:rsidRPr="007B5E4B">
              <w:rPr>
                <w:rFonts w:ascii="Garamond" w:hAnsi="Garamond"/>
              </w:rPr>
              <w:t xml:space="preserve"> (округляется до 4 (четырех) знаков после запятой). В случае если объем потребления электроэнергии населением не определен в прогнозном балансе ФАС, величина </w:t>
            </w:r>
            <w:r w:rsidRPr="007B5E4B">
              <w:rPr>
                <w:rFonts w:ascii="Garamond" w:eastAsia="Times New Roman" w:hAnsi="Garamond" w:cs="Times New Roman"/>
                <w:position w:val="-12"/>
              </w:rPr>
              <w:object w:dxaOrig="1215" w:dyaOrig="465" w14:anchorId="5FDF88ED">
                <v:shape id="_x0000_i1154" type="#_x0000_t75" style="width:57.25pt;height:21.8pt" o:ole="">
                  <v:imagedata r:id="rId226" o:title=""/>
                </v:shape>
                <o:OLEObject Type="Embed" ProgID="Equation.3" ShapeID="_x0000_i1154" DrawAspect="Content" ObjectID="_1791149257" r:id="rId227"/>
              </w:object>
            </w:r>
            <w:r w:rsidRPr="007B5E4B">
              <w:rPr>
                <w:rFonts w:ascii="Garamond" w:hAnsi="Garamond"/>
              </w:rPr>
              <w:t xml:space="preserve"> принимается равной нулю.</w:t>
            </w:r>
          </w:p>
          <w:p w14:paraId="4A666A7E" w14:textId="77777777" w:rsidR="007E78E2" w:rsidRPr="007B5E4B" w:rsidRDefault="007E78E2" w:rsidP="00FB3044">
            <w:pPr>
              <w:widowControl w:val="0"/>
              <w:spacing w:before="120" w:after="120"/>
              <w:ind w:firstLine="600"/>
              <w:jc w:val="both"/>
              <w:rPr>
                <w:rFonts w:ascii="Garamond" w:hAnsi="Garamond"/>
              </w:rPr>
            </w:pPr>
            <w:r w:rsidRPr="007B5E4B">
              <w:rPr>
                <w:rFonts w:ascii="Garamond" w:hAnsi="Garamond"/>
                <w:i/>
              </w:rPr>
              <w:t>Примечание</w:t>
            </w:r>
            <w:r w:rsidRPr="007B5E4B">
              <w:rPr>
                <w:rFonts w:ascii="Garamond" w:hAnsi="Garamond"/>
              </w:rPr>
              <w:t xml:space="preserve">. В случае если участник оптового рынка </w:t>
            </w:r>
            <w:r w:rsidRPr="007B5E4B">
              <w:rPr>
                <w:rFonts w:ascii="Garamond" w:hAnsi="Garamond"/>
                <w:i/>
                <w:lang w:val="en-US"/>
              </w:rPr>
              <w:t>i</w:t>
            </w:r>
            <w:r w:rsidRPr="007B5E4B">
              <w:rPr>
                <w:rFonts w:ascii="Garamond" w:hAnsi="Garamond"/>
              </w:rPr>
              <w:t xml:space="preserve"> осуществляет функции гарантирующего поставщика в отношении ГТП потребления </w:t>
            </w:r>
            <w:r w:rsidRPr="007B5E4B">
              <w:rPr>
                <w:rFonts w:ascii="Garamond" w:hAnsi="Garamond"/>
                <w:i/>
                <w:lang w:val="en-US"/>
              </w:rPr>
              <w:t>p</w:t>
            </w:r>
            <w:r w:rsidRPr="007B5E4B">
              <w:rPr>
                <w:rFonts w:ascii="Garamond" w:hAnsi="Garamond"/>
                <w:i/>
              </w:rPr>
              <w:t>(ГП)</w:t>
            </w:r>
            <w:r w:rsidRPr="007B5E4B">
              <w:rPr>
                <w:rFonts w:ascii="Garamond" w:hAnsi="Garamond"/>
              </w:rPr>
              <w:t xml:space="preserve"> и при этом за указанным участником зарегистрирована (зарегистрированы)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 xml:space="preserve">, в отношении которой (которых) рассматриваемый участник является энергосбытовой (энергоснабжающей) организацией, то для указанных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 xml:space="preserve">: </w:t>
            </w:r>
            <w:r w:rsidRPr="007B5E4B">
              <w:rPr>
                <w:rFonts w:ascii="Garamond" w:eastAsia="Times New Roman" w:hAnsi="Garamond" w:cs="Times New Roman"/>
                <w:position w:val="-14"/>
              </w:rPr>
              <w:object w:dxaOrig="1605" w:dyaOrig="405" w14:anchorId="1D94E782">
                <v:shape id="_x0000_i1155" type="#_x0000_t75" style="width:79.65pt;height:21.8pt" o:ole="">
                  <v:imagedata r:id="rId228" o:title=""/>
                </v:shape>
                <o:OLEObject Type="Embed" ProgID="Equation.3" ShapeID="_x0000_i1155" DrawAspect="Content" ObjectID="_1791149258" r:id="rId229"/>
              </w:object>
            </w:r>
            <w:r w:rsidRPr="007B5E4B">
              <w:rPr>
                <w:rFonts w:ascii="Garamond" w:hAnsi="Garamond"/>
              </w:rPr>
              <w:t>.</w:t>
            </w:r>
          </w:p>
          <w:p w14:paraId="56104F72" w14:textId="77777777" w:rsidR="007E78E2" w:rsidRPr="007B5E4B" w:rsidRDefault="007E78E2" w:rsidP="00FB3044">
            <w:pPr>
              <w:widowControl w:val="0"/>
              <w:spacing w:before="120" w:after="120"/>
              <w:ind w:firstLine="600"/>
              <w:jc w:val="both"/>
              <w:rPr>
                <w:rFonts w:ascii="Garamond" w:hAnsi="Garamond"/>
              </w:rPr>
            </w:pPr>
            <w:r w:rsidRPr="007B5E4B">
              <w:rPr>
                <w:rFonts w:ascii="Garamond" w:hAnsi="Garamond"/>
              </w:rPr>
              <w:t xml:space="preserve">Для ГТП потребления </w:t>
            </w:r>
            <w:r w:rsidRPr="007B5E4B">
              <w:rPr>
                <w:rFonts w:ascii="Garamond" w:hAnsi="Garamond"/>
                <w:i/>
                <w:lang w:val="en-US"/>
              </w:rPr>
              <w:t>p</w:t>
            </w:r>
            <w:r w:rsidRPr="007B5E4B">
              <w:rPr>
                <w:rFonts w:ascii="Garamond" w:hAnsi="Garamond"/>
                <w:i/>
              </w:rPr>
              <w:t>(ГП)</w:t>
            </w:r>
            <w:r w:rsidRPr="007B5E4B">
              <w:rPr>
                <w:rFonts w:ascii="Garamond" w:hAnsi="Garamond"/>
              </w:rPr>
              <w:t xml:space="preserve">, в отношении которой (которых) рассматриваемый участник оптового рынка является гарантирующим </w:t>
            </w:r>
            <w:r w:rsidRPr="007B5E4B">
              <w:rPr>
                <w:rFonts w:ascii="Garamond" w:hAnsi="Garamond"/>
              </w:rPr>
              <w:lastRenderedPageBreak/>
              <w:t xml:space="preserve">поставщиком, величина </w:t>
            </w:r>
            <w:r w:rsidRPr="007B5E4B">
              <w:rPr>
                <w:rFonts w:ascii="Garamond" w:eastAsia="Times New Roman" w:hAnsi="Garamond" w:cs="Times New Roman"/>
                <w:position w:val="-14"/>
              </w:rPr>
              <w:object w:dxaOrig="1080" w:dyaOrig="405" w14:anchorId="74821FEB">
                <v:shape id="_x0000_i1156" type="#_x0000_t75" style="width:57.8pt;height:21.8pt" o:ole="">
                  <v:imagedata r:id="rId230" o:title=""/>
                </v:shape>
                <o:OLEObject Type="Embed" ProgID="Equation.3" ShapeID="_x0000_i1156" DrawAspect="Content" ObjectID="_1791149259" r:id="rId231"/>
              </w:object>
            </w:r>
            <w:r w:rsidRPr="007B5E4B">
              <w:rPr>
                <w:rFonts w:ascii="Garamond" w:hAnsi="Garamond"/>
              </w:rPr>
              <w:t xml:space="preserve"> определяется в соответствии с формулой:</w:t>
            </w:r>
          </w:p>
          <w:p w14:paraId="4AC4A2ED" w14:textId="77777777" w:rsidR="007E78E2" w:rsidRPr="007B5E4B" w:rsidRDefault="007E78E2" w:rsidP="00FB3044">
            <w:pPr>
              <w:widowControl w:val="0"/>
              <w:spacing w:before="120" w:after="120"/>
              <w:jc w:val="center"/>
              <w:rPr>
                <w:rFonts w:ascii="Garamond" w:hAnsi="Garamond"/>
              </w:rPr>
            </w:pPr>
            <w:r w:rsidRPr="007B5E4B">
              <w:rPr>
                <w:rFonts w:ascii="Garamond" w:eastAsia="Times New Roman" w:hAnsi="Garamond" w:cs="Times New Roman"/>
                <w:i/>
                <w:position w:val="-50"/>
              </w:rPr>
              <w:object w:dxaOrig="5775" w:dyaOrig="1215" w14:anchorId="3F0F7554">
                <v:shape id="_x0000_i1157" type="#_x0000_t75" style="width:4in;height:57.25pt" o:ole="">
                  <v:imagedata r:id="rId232" o:title=""/>
                </v:shape>
                <o:OLEObject Type="Embed" ProgID="Equation.3" ShapeID="_x0000_i1157" DrawAspect="Content" ObjectID="_1791149260" r:id="rId233"/>
              </w:object>
            </w:r>
            <w:r w:rsidRPr="007B5E4B">
              <w:rPr>
                <w:rFonts w:ascii="Garamond" w:hAnsi="Garamond"/>
                <w:i/>
                <w:position w:val="-42"/>
              </w:rPr>
              <w:t>.</w:t>
            </w:r>
          </w:p>
          <w:p w14:paraId="74AB481E" w14:textId="77777777" w:rsidR="007E78E2" w:rsidRPr="007B5E4B" w:rsidRDefault="007E78E2" w:rsidP="00FB3044">
            <w:pPr>
              <w:pStyle w:val="8"/>
              <w:widowControl w:val="0"/>
              <w:numPr>
                <w:ilvl w:val="0"/>
                <w:numId w:val="0"/>
              </w:numPr>
              <w:spacing w:before="120" w:after="120"/>
              <w:jc w:val="both"/>
              <w:rPr>
                <w:rFonts w:ascii="Garamond" w:hAnsi="Garamond"/>
                <w:i w:val="0"/>
                <w:sz w:val="22"/>
                <w:szCs w:val="22"/>
                <w:lang w:val="ru-RU"/>
              </w:rPr>
            </w:pPr>
            <w:r w:rsidRPr="007B5E4B">
              <w:rPr>
                <w:rFonts w:ascii="Garamond" w:hAnsi="Garamond"/>
                <w:i w:val="0"/>
                <w:sz w:val="22"/>
                <w:szCs w:val="22"/>
                <w:lang w:val="ru-RU"/>
              </w:rPr>
              <w:t>Кроме того, КО рассчитывает коэффициент</w:t>
            </w:r>
            <w:r w:rsidRPr="007B5E4B">
              <w:rPr>
                <w:rFonts w:ascii="Garamond" w:hAnsi="Garamond"/>
                <w:i w:val="0"/>
                <w:position w:val="-14"/>
                <w:sz w:val="22"/>
                <w:szCs w:val="22"/>
                <w:lang w:val="ru-RU"/>
              </w:rPr>
              <w:t xml:space="preserve"> </w:t>
            </w:r>
            <w:r w:rsidRPr="007B5E4B">
              <w:rPr>
                <w:rFonts w:ascii="Garamond" w:hAnsi="Garamond"/>
                <w:i w:val="0"/>
                <w:position w:val="-14"/>
                <w:sz w:val="22"/>
                <w:szCs w:val="22"/>
                <w:lang w:val="ru-RU"/>
              </w:rPr>
              <w:object w:dxaOrig="915" w:dyaOrig="510" w14:anchorId="4F14F434">
                <v:shape id="_x0000_i1158" type="#_x0000_t75" style="width:43.65pt;height:29.45pt" o:ole="">
                  <v:imagedata r:id="rId234" o:title=""/>
                </v:shape>
                <o:OLEObject Type="Embed" ProgID="Equation.3" ShapeID="_x0000_i1158" DrawAspect="Content" ObjectID="_1791149261" r:id="rId235"/>
              </w:object>
            </w:r>
            <w:r w:rsidRPr="007B5E4B">
              <w:rPr>
                <w:rFonts w:ascii="Garamond" w:hAnsi="Garamond"/>
                <w:i w:val="0"/>
                <w:sz w:val="22"/>
                <w:szCs w:val="22"/>
                <w:lang w:val="ru-RU"/>
              </w:rPr>
              <w:t xml:space="preserve">, отражающий долю потребления электрической энергии населением в объемах покупки участником </w:t>
            </w:r>
            <w:r w:rsidRPr="007B5E4B">
              <w:rPr>
                <w:rFonts w:ascii="Garamond" w:hAnsi="Garamond"/>
                <w:sz w:val="22"/>
                <w:szCs w:val="22"/>
                <w:lang w:val="en-US"/>
              </w:rPr>
              <w:t>i</w:t>
            </w:r>
            <w:r w:rsidRPr="007B5E4B">
              <w:rPr>
                <w:rFonts w:ascii="Garamond" w:hAnsi="Garamond"/>
                <w:i w:val="0"/>
                <w:sz w:val="22"/>
                <w:szCs w:val="22"/>
                <w:lang w:val="ru-RU"/>
              </w:rPr>
              <w:t xml:space="preserve"> в отношении ГТП потребления </w:t>
            </w:r>
            <w:r w:rsidRPr="007B5E4B">
              <w:rPr>
                <w:rFonts w:ascii="Garamond" w:hAnsi="Garamond"/>
                <w:sz w:val="22"/>
                <w:szCs w:val="22"/>
                <w:lang w:val="en-US"/>
              </w:rPr>
              <w:t>p</w:t>
            </w:r>
            <w:r w:rsidRPr="007B5E4B">
              <w:rPr>
                <w:rFonts w:ascii="Garamond" w:hAnsi="Garamond"/>
                <w:i w:val="0"/>
                <w:sz w:val="22"/>
                <w:szCs w:val="22"/>
                <w:lang w:val="ru-RU"/>
              </w:rPr>
              <w:t xml:space="preserve"> на оптовом рынке, на основании объемов, запланированных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для соответствующего месяца </w:t>
            </w:r>
            <w:r w:rsidRPr="007B5E4B">
              <w:rPr>
                <w:rFonts w:ascii="Garamond" w:hAnsi="Garamond"/>
                <w:sz w:val="22"/>
                <w:szCs w:val="22"/>
                <w:lang w:val="en-US"/>
              </w:rPr>
              <w:t>m</w:t>
            </w:r>
            <w:r w:rsidRPr="007B5E4B">
              <w:rPr>
                <w:rFonts w:ascii="Garamond" w:hAnsi="Garamond"/>
                <w:i w:val="0"/>
                <w:sz w:val="22"/>
                <w:szCs w:val="22"/>
                <w:lang w:val="ru-RU"/>
              </w:rPr>
              <w:t>, рассчитываемый по формуле:</w:t>
            </w:r>
          </w:p>
          <w:p w14:paraId="69FAA7EC" w14:textId="77777777" w:rsidR="007E78E2" w:rsidRPr="007B5E4B" w:rsidRDefault="007E78E2" w:rsidP="00FB3044">
            <w:pPr>
              <w:pStyle w:val="8"/>
              <w:widowControl w:val="0"/>
              <w:numPr>
                <w:ilvl w:val="0"/>
                <w:numId w:val="0"/>
              </w:numPr>
              <w:spacing w:before="120" w:after="120"/>
              <w:jc w:val="center"/>
              <w:rPr>
                <w:rFonts w:ascii="Garamond" w:hAnsi="Garamond"/>
                <w:i w:val="0"/>
                <w:sz w:val="22"/>
                <w:szCs w:val="22"/>
                <w:lang w:val="ru-RU"/>
              </w:rPr>
            </w:pPr>
            <w:r w:rsidRPr="007B5E4B">
              <w:rPr>
                <w:rFonts w:ascii="Garamond" w:hAnsi="Garamond"/>
                <w:position w:val="-32"/>
                <w:sz w:val="22"/>
                <w:szCs w:val="22"/>
              </w:rPr>
              <w:object w:dxaOrig="2430" w:dyaOrig="1080" w14:anchorId="71E93CD0">
                <v:shape id="_x0000_i1159" type="#_x0000_t75" style="width:122.75pt;height:57.8pt" o:ole="">
                  <v:imagedata r:id="rId236" o:title=""/>
                </v:shape>
                <o:OLEObject Type="Embed" ProgID="Equation.3" ShapeID="_x0000_i1159" DrawAspect="Content" ObjectID="_1791149262" r:id="rId237"/>
              </w:object>
            </w:r>
            <w:r w:rsidRPr="007B5E4B">
              <w:rPr>
                <w:rFonts w:ascii="Garamond" w:hAnsi="Garamond"/>
                <w:i w:val="0"/>
                <w:sz w:val="22"/>
                <w:szCs w:val="22"/>
                <w:lang w:val="ru-RU"/>
              </w:rPr>
              <w:t>.</w:t>
            </w:r>
          </w:p>
          <w:p w14:paraId="500900D8" w14:textId="77777777" w:rsidR="007E78E2" w:rsidRPr="007B5E4B" w:rsidRDefault="007E78E2" w:rsidP="00FB3044">
            <w:pPr>
              <w:widowControl w:val="0"/>
              <w:spacing w:before="120" w:after="120"/>
              <w:jc w:val="both"/>
              <w:rPr>
                <w:rFonts w:ascii="Garamond" w:hAnsi="Garamond"/>
              </w:rPr>
            </w:pPr>
            <w:r w:rsidRPr="007B5E4B">
              <w:rPr>
                <w:rFonts w:ascii="Garamond" w:hAnsi="Garamond"/>
              </w:rPr>
              <w:t xml:space="preserve">При этом в случае, если </w:t>
            </w:r>
            <w:r w:rsidRPr="007B5E4B">
              <w:rPr>
                <w:rFonts w:ascii="Garamond" w:eastAsia="Times New Roman" w:hAnsi="Garamond" w:cs="Times New Roman"/>
                <w:i/>
                <w:position w:val="-12"/>
              </w:rPr>
              <w:object w:dxaOrig="1335" w:dyaOrig="435" w14:anchorId="1BCEF42C">
                <v:shape id="_x0000_i1160" type="#_x0000_t75" style="width:64.35pt;height:21.8pt" o:ole="">
                  <v:imagedata r:id="rId238" o:title=""/>
                </v:shape>
                <o:OLEObject Type="Embed" ProgID="Equation.3" ShapeID="_x0000_i1160" DrawAspect="Content" ObjectID="_1791149263" r:id="rId239"/>
              </w:object>
            </w:r>
            <w:r w:rsidRPr="007B5E4B">
              <w:rPr>
                <w:rFonts w:ascii="Garamond" w:hAnsi="Garamond"/>
                <w:i/>
              </w:rPr>
              <w:t xml:space="preserve"> </w:t>
            </w:r>
            <w:r w:rsidRPr="007B5E4B">
              <w:rPr>
                <w:rFonts w:ascii="Garamond" w:hAnsi="Garamond"/>
              </w:rPr>
              <w:t xml:space="preserve">или объем покупки для участника </w:t>
            </w:r>
            <w:r w:rsidRPr="007B5E4B">
              <w:rPr>
                <w:rFonts w:ascii="Garamond" w:hAnsi="Garamond"/>
                <w:i/>
                <w:lang w:val="en-US"/>
              </w:rPr>
              <w:t>i</w:t>
            </w:r>
            <w:r w:rsidRPr="007B5E4B">
              <w:rPr>
                <w:rFonts w:ascii="Garamond" w:hAnsi="Garamond"/>
              </w:rPr>
              <w:t xml:space="preserve"> отсутствует в прогнозном балансе </w:t>
            </w:r>
            <w:r w:rsidRPr="007B5E4B">
              <w:rPr>
                <w:rFonts w:ascii="Garamond" w:hAnsi="Garamond"/>
                <w:bCs/>
              </w:rPr>
              <w:t>ФАС</w:t>
            </w:r>
            <w:r w:rsidRPr="007B5E4B">
              <w:rPr>
                <w:rFonts w:ascii="Garamond" w:hAnsi="Garamond"/>
              </w:rPr>
              <w:t xml:space="preserve">, </w:t>
            </w:r>
            <w:r w:rsidRPr="007B5E4B">
              <w:rPr>
                <w:rFonts w:ascii="Garamond" w:eastAsia="Times New Roman" w:hAnsi="Garamond" w:cs="Times New Roman"/>
                <w:position w:val="-14"/>
              </w:rPr>
              <w:object w:dxaOrig="900" w:dyaOrig="585" w14:anchorId="6D79F228">
                <v:shape id="_x0000_i1161" type="#_x0000_t75" style="width:43.65pt;height:28.35pt" o:ole="">
                  <v:imagedata r:id="rId240" o:title=""/>
                </v:shape>
                <o:OLEObject Type="Embed" ProgID="Equation.3" ShapeID="_x0000_i1161" DrawAspect="Content" ObjectID="_1791149264" r:id="rId241"/>
              </w:object>
            </w:r>
            <w:r w:rsidRPr="007B5E4B">
              <w:rPr>
                <w:rFonts w:ascii="Garamond" w:hAnsi="Garamond"/>
              </w:rPr>
              <w:t xml:space="preserve"> для данного участника полагается равным нулю.</w:t>
            </w:r>
          </w:p>
          <w:p w14:paraId="04723ED5" w14:textId="77777777" w:rsidR="007E78E2" w:rsidRPr="007B5E4B" w:rsidRDefault="007E78E2" w:rsidP="00FB3044">
            <w:pPr>
              <w:widowControl w:val="0"/>
              <w:spacing w:before="120" w:after="120"/>
              <w:jc w:val="both"/>
              <w:rPr>
                <w:rFonts w:ascii="Garamond" w:hAnsi="Garamond"/>
                <w:lang w:eastAsia="ru-RU"/>
              </w:rPr>
            </w:pPr>
            <w:r w:rsidRPr="007B5E4B">
              <w:rPr>
                <w:rFonts w:ascii="Garamond" w:hAnsi="Garamond"/>
              </w:rPr>
              <w:t xml:space="preserve">Кроме того, в случае если участник оптового рынка </w:t>
            </w:r>
            <w:r w:rsidRPr="007B5E4B">
              <w:rPr>
                <w:rFonts w:ascii="Garamond" w:hAnsi="Garamond"/>
                <w:i/>
                <w:lang w:val="en-US"/>
              </w:rPr>
              <w:t>i</w:t>
            </w:r>
            <w:r w:rsidRPr="007B5E4B">
              <w:rPr>
                <w:rFonts w:ascii="Garamond" w:hAnsi="Garamond"/>
              </w:rPr>
              <w:t xml:space="preserve"> осуществляет функции гарантирующего поставщика в отношении ГТП потребления </w:t>
            </w:r>
            <w:r w:rsidRPr="007B5E4B">
              <w:rPr>
                <w:rFonts w:ascii="Garamond" w:hAnsi="Garamond"/>
                <w:i/>
                <w:lang w:val="en-US"/>
              </w:rPr>
              <w:t>p</w:t>
            </w:r>
            <w:r w:rsidRPr="007B5E4B">
              <w:rPr>
                <w:rFonts w:ascii="Garamond" w:hAnsi="Garamond"/>
                <w:i/>
              </w:rPr>
              <w:t>(ГП)</w:t>
            </w:r>
            <w:r w:rsidRPr="007B5E4B">
              <w:rPr>
                <w:rFonts w:ascii="Garamond" w:hAnsi="Garamond"/>
              </w:rPr>
              <w:t xml:space="preserve"> и при этом за указанным участником зарегистрирована (зарегистрированы)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 xml:space="preserve">, в отношении которой (которых) рассматриваемый участник является энергосбытовой (энергоснабжающей) организацией, то для указанной (указанных)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w:t>
            </w:r>
          </w:p>
          <w:p w14:paraId="2DE1151F" w14:textId="77777777" w:rsidR="007E78E2" w:rsidRPr="007B5E4B" w:rsidRDefault="007E78E2" w:rsidP="00FB3044">
            <w:pPr>
              <w:widowControl w:val="0"/>
              <w:spacing w:before="120" w:after="120"/>
              <w:jc w:val="center"/>
              <w:rPr>
                <w:rFonts w:ascii="Garamond" w:hAnsi="Garamond"/>
              </w:rPr>
            </w:pPr>
            <w:r w:rsidRPr="007B5E4B">
              <w:rPr>
                <w:rFonts w:ascii="Garamond" w:eastAsia="Times New Roman" w:hAnsi="Garamond" w:cs="Times New Roman"/>
                <w:i/>
                <w:position w:val="-14"/>
              </w:rPr>
              <w:object w:dxaOrig="1965" w:dyaOrig="555" w14:anchorId="7A4BCEE1">
                <v:shape id="_x0000_i1162" type="#_x0000_t75" style="width:93.25pt;height:28.35pt" o:ole="">
                  <v:imagedata r:id="rId242" o:title=""/>
                </v:shape>
                <o:OLEObject Type="Embed" ProgID="Equation.3" ShapeID="_x0000_i1162" DrawAspect="Content" ObjectID="_1791149265" r:id="rId243"/>
              </w:object>
            </w:r>
            <w:r w:rsidRPr="007B5E4B">
              <w:rPr>
                <w:rFonts w:ascii="Garamond" w:hAnsi="Garamond"/>
                <w:position w:val="-12"/>
              </w:rPr>
              <w:t>.</w:t>
            </w:r>
          </w:p>
          <w:p w14:paraId="2EF41264" w14:textId="77777777" w:rsidR="007E78E2" w:rsidRPr="007B5E4B" w:rsidRDefault="007E78E2" w:rsidP="00FB3044">
            <w:pPr>
              <w:pStyle w:val="8"/>
              <w:widowControl w:val="0"/>
              <w:numPr>
                <w:ilvl w:val="0"/>
                <w:numId w:val="0"/>
              </w:numPr>
              <w:tabs>
                <w:tab w:val="left" w:pos="708"/>
              </w:tabs>
              <w:spacing w:before="120" w:after="120"/>
              <w:jc w:val="both"/>
              <w:rPr>
                <w:rFonts w:ascii="Garamond" w:hAnsi="Garamond"/>
                <w:b/>
                <w:i w:val="0"/>
                <w:sz w:val="22"/>
                <w:szCs w:val="22"/>
                <w:lang w:val="ru-RU"/>
              </w:rPr>
            </w:pPr>
            <w:r w:rsidRPr="007B5E4B">
              <w:rPr>
                <w:rFonts w:ascii="Garamond" w:hAnsi="Garamond"/>
                <w:b/>
                <w:i w:val="0"/>
                <w:sz w:val="22"/>
                <w:szCs w:val="22"/>
                <w:lang w:val="ru-RU"/>
              </w:rPr>
              <w:lastRenderedPageBreak/>
              <w:t>Ценовые характеристики:</w:t>
            </w:r>
          </w:p>
          <w:p w14:paraId="64724EC8"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 </w:t>
            </w:r>
            <w:r w:rsidRPr="007B5E4B">
              <w:rPr>
                <w:rFonts w:ascii="Garamond" w:hAnsi="Garamond"/>
                <w:i w:val="0"/>
                <w:sz w:val="22"/>
                <w:szCs w:val="22"/>
                <w:lang w:val="ru-RU"/>
              </w:rPr>
              <w:object w:dxaOrig="510" w:dyaOrig="510" w14:anchorId="494C92BC">
                <v:shape id="_x0000_i1163" type="#_x0000_t75" style="width:29.45pt;height:29.45pt" o:ole="">
                  <v:imagedata r:id="rId244" o:title=""/>
                </v:shape>
                <o:OLEObject Type="Embed" ProgID="Equation.3" ShapeID="_x0000_i1163" DrawAspect="Content" ObjectID="_1791149266" r:id="rId245"/>
              </w:object>
            </w:r>
            <w:r w:rsidRPr="007B5E4B">
              <w:rPr>
                <w:rFonts w:ascii="Garamond" w:hAnsi="Garamond"/>
                <w:i w:val="0"/>
                <w:sz w:val="22"/>
                <w:szCs w:val="22"/>
                <w:lang w:val="ru-RU"/>
              </w:rPr>
              <w:t xml:space="preserve"> [руб./кВт∙ч] ― цена, используемая для определения стоимости покупки электроэнергии, равная:</w:t>
            </w:r>
          </w:p>
          <w:p w14:paraId="1045414D" w14:textId="77777777" w:rsidR="007E78E2" w:rsidRPr="007B5E4B" w:rsidRDefault="007E78E2" w:rsidP="00FB3044">
            <w:pPr>
              <w:pStyle w:val="8"/>
              <w:widowControl w:val="0"/>
              <w:numPr>
                <w:ilvl w:val="0"/>
                <w:numId w:val="11"/>
              </w:numPr>
              <w:tabs>
                <w:tab w:val="left" w:pos="708"/>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индикативной цене на электрическую энергию для покупателей ― субъектов оптового рынка электрической энергии (мощности) на территориях неценовых зон оптового рынка в отношении ГТП потребления (в т. ч. в отношении ГТП потребления поставщиков);</w:t>
            </w:r>
          </w:p>
          <w:p w14:paraId="4BE6D700" w14:textId="77777777" w:rsidR="007E78E2" w:rsidRPr="007B5E4B" w:rsidRDefault="007E78E2" w:rsidP="00FB3044">
            <w:pPr>
              <w:pStyle w:val="8"/>
              <w:widowControl w:val="0"/>
              <w:numPr>
                <w:ilvl w:val="0"/>
                <w:numId w:val="11"/>
              </w:numPr>
              <w:tabs>
                <w:tab w:val="num" w:pos="720"/>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утвержденному </w:t>
            </w:r>
            <w:r w:rsidRPr="007B5E4B">
              <w:rPr>
                <w:rFonts w:ascii="Garamond" w:hAnsi="Garamond"/>
                <w:bCs/>
                <w:i w:val="0"/>
                <w:sz w:val="22"/>
                <w:szCs w:val="22"/>
                <w:lang w:val="ru-RU"/>
              </w:rPr>
              <w:t>ФАС</w:t>
            </w:r>
            <w:r w:rsidRPr="007B5E4B">
              <w:rPr>
                <w:rFonts w:ascii="Garamond" w:hAnsi="Garamond"/>
                <w:i w:val="0"/>
                <w:sz w:val="22"/>
                <w:szCs w:val="22"/>
                <w:lang w:val="ru-RU"/>
              </w:rPr>
              <w:t xml:space="preserve"> тарифу </w:t>
            </w:r>
            <w:r w:rsidRPr="007B5E4B">
              <w:rPr>
                <w:rFonts w:ascii="Garamond" w:hAnsi="Garamond" w:cs="Calibri"/>
                <w:i w:val="0"/>
                <w:sz w:val="22"/>
                <w:szCs w:val="22"/>
                <w:lang w:val="ru-RU"/>
              </w:rPr>
              <w:t>на электрическую энергию, приобретаемую в неценовых зонах оптового рынка по регулируемым ценам (тарифам) в целях экспорта в электроэнергетические системы иностранных государств</w:t>
            </w:r>
            <w:r w:rsidRPr="007B5E4B">
              <w:rPr>
                <w:rFonts w:ascii="Garamond" w:hAnsi="Garamond"/>
                <w:i w:val="0"/>
                <w:sz w:val="22"/>
                <w:szCs w:val="22"/>
                <w:lang w:val="ru-RU"/>
              </w:rPr>
              <w:t>, в отношении ГТП экспорта;</w:t>
            </w:r>
          </w:p>
          <w:p w14:paraId="71D30565" w14:textId="77777777" w:rsidR="007E78E2" w:rsidRPr="007B5E4B" w:rsidRDefault="007E78E2" w:rsidP="00FB3044">
            <w:pPr>
              <w:pStyle w:val="8"/>
              <w:widowControl w:val="0"/>
              <w:numPr>
                <w:ilvl w:val="7"/>
                <w:numId w:val="9"/>
              </w:numPr>
              <w:tabs>
                <w:tab w:val="left" w:pos="708"/>
              </w:tabs>
              <w:spacing w:before="120" w:after="120"/>
              <w:ind w:left="720"/>
              <w:jc w:val="both"/>
              <w:rPr>
                <w:rFonts w:ascii="Garamond" w:hAnsi="Garamond" w:cs="Arial"/>
                <w:bCs/>
                <w:i w:val="0"/>
                <w:sz w:val="22"/>
                <w:szCs w:val="22"/>
                <w:lang w:val="ru-RU"/>
              </w:rPr>
            </w:pPr>
            <w:r w:rsidRPr="007B5E4B">
              <w:rPr>
                <w:rFonts w:ascii="Garamond" w:hAnsi="Garamond"/>
                <w:sz w:val="22"/>
                <w:szCs w:val="22"/>
                <w:lang w:val="ru-RU"/>
              </w:rPr>
              <w:t>Примечание.</w:t>
            </w:r>
            <w:r w:rsidRPr="007B5E4B">
              <w:rPr>
                <w:rFonts w:ascii="Garamond" w:hAnsi="Garamond"/>
                <w:i w:val="0"/>
                <w:sz w:val="22"/>
                <w:szCs w:val="22"/>
                <w:lang w:val="ru-RU"/>
              </w:rPr>
              <w:t xml:space="preserve"> </w:t>
            </w:r>
            <w:r w:rsidRPr="007B5E4B">
              <w:rPr>
                <w:rFonts w:ascii="Garamond" w:hAnsi="Garamond" w:cs="Arial"/>
                <w:bCs/>
                <w:i w:val="0"/>
                <w:sz w:val="22"/>
                <w:szCs w:val="22"/>
                <w:lang w:val="ru-RU"/>
              </w:rPr>
              <w:t xml:space="preserve">В случае если федеральным органом исполнительной власти в области регулирования тарифов не утвержден тариф </w:t>
            </w:r>
            <w:r w:rsidRPr="007B5E4B">
              <w:rPr>
                <w:rFonts w:ascii="Garamond" w:hAnsi="Garamond" w:cs="Calibri"/>
                <w:i w:val="0"/>
                <w:sz w:val="22"/>
                <w:szCs w:val="22"/>
                <w:lang w:val="ru-RU"/>
              </w:rPr>
              <w:t>на электрическую энергию</w:t>
            </w:r>
            <w:r w:rsidRPr="007B5E4B">
              <w:rPr>
                <w:rFonts w:ascii="Garamond" w:hAnsi="Garamond"/>
                <w:i w:val="0"/>
                <w:sz w:val="22"/>
                <w:szCs w:val="22"/>
                <w:lang w:val="ru-RU"/>
              </w:rPr>
              <w:t xml:space="preserve"> в отношении ГТП экспорта</w:t>
            </w:r>
            <w:r w:rsidRPr="007B5E4B">
              <w:rPr>
                <w:rFonts w:ascii="Garamond" w:hAnsi="Garamond" w:cs="Arial"/>
                <w:bCs/>
                <w:i w:val="0"/>
                <w:sz w:val="22"/>
                <w:szCs w:val="22"/>
                <w:lang w:val="ru-RU"/>
              </w:rPr>
              <w:t>,</w:t>
            </w:r>
            <w:r w:rsidRPr="007B5E4B">
              <w:rPr>
                <w:rFonts w:ascii="Garamond" w:hAnsi="Garamond"/>
                <w:i w:val="0"/>
                <w:sz w:val="22"/>
                <w:szCs w:val="22"/>
                <w:lang w:val="ru-RU"/>
              </w:rPr>
              <w:t xml:space="preserve"> КО для целей финансовых расчетов </w:t>
            </w:r>
            <w:r w:rsidRPr="007B5E4B">
              <w:rPr>
                <w:rFonts w:ascii="Garamond" w:hAnsi="Garamond" w:cs="Arial"/>
                <w:bCs/>
                <w:i w:val="0"/>
                <w:sz w:val="22"/>
                <w:szCs w:val="22"/>
                <w:lang w:val="ru-RU"/>
              </w:rPr>
              <w:t xml:space="preserve">для участников оптового рынка, осуществляющих экспортно-импортные операции, величину  </w:t>
            </w:r>
            <w:r w:rsidRPr="007B5E4B">
              <w:rPr>
                <w:rFonts w:ascii="Garamond" w:hAnsi="Garamond"/>
                <w:i w:val="0"/>
                <w:position w:val="-14"/>
                <w:sz w:val="22"/>
                <w:szCs w:val="22"/>
              </w:rPr>
              <w:object w:dxaOrig="480" w:dyaOrig="555" w14:anchorId="19A62006">
                <v:shape id="_x0000_i1164" type="#_x0000_t75" style="width:21.8pt;height:28.35pt" o:ole="">
                  <v:imagedata r:id="rId246" o:title=""/>
                </v:shape>
                <o:OLEObject Type="Embed" ProgID="Equation.3" ShapeID="_x0000_i1164" DrawAspect="Content" ObjectID="_1791149267" r:id="rId247"/>
              </w:object>
            </w:r>
            <w:r w:rsidRPr="007B5E4B">
              <w:rPr>
                <w:rFonts w:ascii="Garamond" w:hAnsi="Garamond" w:cs="Arial"/>
                <w:bCs/>
                <w:i w:val="0"/>
                <w:sz w:val="22"/>
                <w:szCs w:val="22"/>
                <w:lang w:val="ru-RU"/>
              </w:rPr>
              <w:t xml:space="preserve"> полагает равной:</w:t>
            </w:r>
          </w:p>
          <w:p w14:paraId="4782F132" w14:textId="77777777" w:rsidR="007E78E2" w:rsidRPr="007B5E4B" w:rsidRDefault="007E78E2" w:rsidP="00FB3044">
            <w:pPr>
              <w:pStyle w:val="31"/>
              <w:keepNext w:val="0"/>
              <w:keepLines w:val="0"/>
              <w:widowControl w:val="0"/>
              <w:numPr>
                <w:ilvl w:val="1"/>
                <w:numId w:val="12"/>
              </w:numPr>
              <w:tabs>
                <w:tab w:val="clear" w:pos="1800"/>
                <w:tab w:val="num" w:pos="1980"/>
              </w:tabs>
              <w:spacing w:before="120" w:after="120"/>
              <w:ind w:left="1260"/>
              <w:jc w:val="both"/>
              <w:rPr>
                <w:rFonts w:ascii="Garamond" w:hAnsi="Garamond" w:cs="Arial"/>
                <w:bCs/>
                <w:color w:val="auto"/>
                <w:sz w:val="22"/>
                <w:szCs w:val="22"/>
                <w:highlight w:val="yellow"/>
              </w:rPr>
            </w:pPr>
            <w:r w:rsidRPr="007B5E4B">
              <w:rPr>
                <w:rFonts w:ascii="Garamond" w:hAnsi="Garamond" w:cs="Arial"/>
                <w:bCs/>
                <w:color w:val="auto"/>
                <w:sz w:val="22"/>
                <w:szCs w:val="22"/>
                <w:highlight w:val="yellow"/>
              </w:rPr>
              <w:t xml:space="preserve">для территории </w:t>
            </w:r>
            <w:r w:rsidRPr="007B5E4B">
              <w:rPr>
                <w:rFonts w:ascii="Garamond" w:hAnsi="Garamond"/>
                <w:color w:val="auto"/>
                <w:sz w:val="22"/>
                <w:szCs w:val="22"/>
                <w:highlight w:val="yellow"/>
              </w:rPr>
              <w:t>неценовой зоны</w:t>
            </w:r>
            <w:r w:rsidRPr="007B5E4B">
              <w:rPr>
                <w:rFonts w:ascii="Garamond" w:hAnsi="Garamond" w:cs="Arial"/>
                <w:bCs/>
                <w:color w:val="auto"/>
                <w:sz w:val="22"/>
                <w:szCs w:val="22"/>
                <w:highlight w:val="yellow"/>
              </w:rPr>
              <w:t xml:space="preserve"> Дальнего Востока − индикативной цене на электроэнергию, утвержденной </w:t>
            </w:r>
            <w:r w:rsidRPr="007B5E4B">
              <w:rPr>
                <w:rFonts w:ascii="Garamond" w:hAnsi="Garamond"/>
                <w:bCs/>
                <w:color w:val="auto"/>
                <w:sz w:val="22"/>
                <w:szCs w:val="22"/>
                <w:highlight w:val="yellow"/>
              </w:rPr>
              <w:t>ФАС</w:t>
            </w:r>
            <w:r w:rsidRPr="007B5E4B">
              <w:rPr>
                <w:rFonts w:ascii="Garamond" w:hAnsi="Garamond" w:cs="Arial"/>
                <w:bCs/>
                <w:color w:val="auto"/>
                <w:sz w:val="22"/>
                <w:szCs w:val="22"/>
                <w:highlight w:val="yellow"/>
              </w:rPr>
              <w:t xml:space="preserve"> России для субъекта Российской Федерации, по границе которого зарегистрирована ГТП экспорта;</w:t>
            </w:r>
          </w:p>
          <w:p w14:paraId="056BEE99" w14:textId="77777777" w:rsidR="007E78E2" w:rsidRPr="007B5E4B" w:rsidRDefault="007E78E2" w:rsidP="00FB3044">
            <w:pPr>
              <w:pStyle w:val="31"/>
              <w:keepNext w:val="0"/>
              <w:keepLines w:val="0"/>
              <w:widowControl w:val="0"/>
              <w:numPr>
                <w:ilvl w:val="1"/>
                <w:numId w:val="12"/>
              </w:numPr>
              <w:tabs>
                <w:tab w:val="clear" w:pos="1800"/>
                <w:tab w:val="num" w:pos="1980"/>
              </w:tabs>
              <w:spacing w:before="120" w:after="120"/>
              <w:ind w:left="1260"/>
              <w:jc w:val="both"/>
              <w:rPr>
                <w:rFonts w:ascii="Garamond" w:hAnsi="Garamond" w:cs="Arial"/>
                <w:bCs/>
                <w:color w:val="auto"/>
                <w:sz w:val="22"/>
                <w:szCs w:val="22"/>
              </w:rPr>
            </w:pPr>
            <w:r w:rsidRPr="007B5E4B">
              <w:rPr>
                <w:rFonts w:ascii="Garamond" w:hAnsi="Garamond"/>
                <w:color w:val="auto"/>
                <w:sz w:val="22"/>
                <w:szCs w:val="22"/>
                <w:highlight w:val="yellow"/>
              </w:rPr>
              <w:t>для территории неценовой зоны Калининградской области −</w:t>
            </w:r>
            <w:r w:rsidRPr="007B5E4B">
              <w:rPr>
                <w:rFonts w:ascii="Garamond" w:hAnsi="Garamond"/>
                <w:color w:val="auto"/>
                <w:sz w:val="22"/>
                <w:szCs w:val="22"/>
              </w:rPr>
              <w:t xml:space="preserve"> средневзвешенной </w:t>
            </w:r>
            <w:r w:rsidRPr="007B5E4B">
              <w:rPr>
                <w:rFonts w:ascii="Garamond" w:hAnsi="Garamond"/>
                <w:bCs/>
                <w:color w:val="auto"/>
                <w:sz w:val="22"/>
                <w:szCs w:val="22"/>
              </w:rPr>
              <w:t>цене (тарифу) на электрическую энергию, поставляемую в неценовых зонах оптового рынка,</w:t>
            </w:r>
            <w:r w:rsidRPr="007B5E4B">
              <w:rPr>
                <w:rFonts w:ascii="Garamond" w:hAnsi="Garamond"/>
                <w:color w:val="auto"/>
                <w:sz w:val="22"/>
                <w:szCs w:val="22"/>
              </w:rPr>
              <w:t xml:space="preserve"> генераторов зоны, по объемам электроэнергии, указанным в сводном прогнозном балансе для соответствующего расчетного </w:t>
            </w:r>
            <w:r w:rsidRPr="007B5E4B">
              <w:rPr>
                <w:rFonts w:ascii="Garamond" w:hAnsi="Garamond"/>
                <w:color w:val="auto"/>
                <w:sz w:val="22"/>
                <w:szCs w:val="22"/>
              </w:rPr>
              <w:lastRenderedPageBreak/>
              <w:t xml:space="preserve">периода. </w:t>
            </w:r>
            <w:r w:rsidRPr="007B5E4B">
              <w:rPr>
                <w:rFonts w:ascii="Garamond" w:hAnsi="Garamond"/>
                <w:bCs/>
                <w:iCs/>
                <w:color w:val="auto"/>
                <w:sz w:val="22"/>
                <w:szCs w:val="22"/>
              </w:rPr>
              <w:t xml:space="preserve">Рассчитанная величина </w:t>
            </w:r>
            <w:r w:rsidRPr="007B5E4B">
              <w:rPr>
                <w:rFonts w:ascii="Garamond" w:hAnsi="Garamond" w:cs="Times New Roman"/>
                <w:color w:val="auto"/>
                <w:position w:val="-14"/>
                <w:sz w:val="22"/>
                <w:szCs w:val="22"/>
              </w:rPr>
              <w:object w:dxaOrig="465" w:dyaOrig="555" w14:anchorId="152744F9">
                <v:shape id="_x0000_i1165" type="#_x0000_t75" style="width:21.8pt;height:28.35pt" o:ole="">
                  <v:imagedata r:id="rId246" o:title=""/>
                </v:shape>
                <o:OLEObject Type="Embed" ProgID="Equation.3" ShapeID="_x0000_i1165" DrawAspect="Content" ObjectID="_1791149268" r:id="rId248"/>
              </w:object>
            </w:r>
            <w:r w:rsidRPr="007B5E4B">
              <w:rPr>
                <w:rFonts w:ascii="Garamond" w:hAnsi="Garamond" w:cs="Arial"/>
                <w:color w:val="auto"/>
                <w:sz w:val="22"/>
                <w:szCs w:val="22"/>
              </w:rPr>
              <w:t xml:space="preserve"> </w:t>
            </w:r>
            <w:r w:rsidRPr="007B5E4B">
              <w:rPr>
                <w:rFonts w:ascii="Garamond" w:hAnsi="Garamond"/>
                <w:bCs/>
                <w:iCs/>
                <w:color w:val="auto"/>
                <w:sz w:val="22"/>
                <w:szCs w:val="22"/>
              </w:rPr>
              <w:t>округляется до 5 (пяти) знаков после запятой</w:t>
            </w:r>
            <w:r w:rsidRPr="007B5E4B">
              <w:rPr>
                <w:rFonts w:ascii="Garamond" w:hAnsi="Garamond"/>
                <w:color w:val="auto"/>
                <w:sz w:val="22"/>
                <w:szCs w:val="22"/>
              </w:rPr>
              <w:t>.</w:t>
            </w:r>
          </w:p>
          <w:p w14:paraId="18AD187C" w14:textId="77777777" w:rsidR="007E78E2" w:rsidRPr="007B5E4B" w:rsidRDefault="007E78E2" w:rsidP="00FB3044">
            <w:pPr>
              <w:pStyle w:val="8"/>
              <w:widowControl w:val="0"/>
              <w:numPr>
                <w:ilvl w:val="7"/>
                <w:numId w:val="9"/>
              </w:numPr>
              <w:tabs>
                <w:tab w:val="left" w:pos="708"/>
              </w:tabs>
              <w:spacing w:before="120" w:after="120"/>
              <w:ind w:firstLine="600"/>
              <w:jc w:val="both"/>
              <w:rPr>
                <w:rFonts w:ascii="Garamond" w:hAnsi="Garamond"/>
                <w:i w:val="0"/>
                <w:sz w:val="22"/>
                <w:szCs w:val="22"/>
                <w:highlight w:val="yellow"/>
                <w:lang w:val="ru-RU"/>
              </w:rPr>
            </w:pPr>
            <w:r w:rsidRPr="007B5E4B">
              <w:rPr>
                <w:rFonts w:ascii="Garamond" w:hAnsi="Garamond"/>
                <w:sz w:val="22"/>
                <w:szCs w:val="22"/>
                <w:highlight w:val="yellow"/>
                <w:lang w:val="ru-RU"/>
              </w:rPr>
              <w:t>Примечание.</w:t>
            </w:r>
            <w:r w:rsidRPr="007B5E4B">
              <w:rPr>
                <w:rFonts w:ascii="Garamond" w:hAnsi="Garamond"/>
                <w:i w:val="0"/>
                <w:sz w:val="22"/>
                <w:szCs w:val="22"/>
                <w:highlight w:val="yellow"/>
                <w:lang w:val="ru-RU"/>
              </w:rPr>
              <w:t xml:space="preserve"> В случае существования ГТП потребления </w:t>
            </w:r>
            <w:r w:rsidRPr="007B5E4B">
              <w:rPr>
                <w:rFonts w:ascii="Garamond" w:hAnsi="Garamond"/>
                <w:sz w:val="22"/>
                <w:szCs w:val="22"/>
                <w:highlight w:val="yellow"/>
                <w:lang w:val="en-US"/>
              </w:rPr>
              <w:t>p</w:t>
            </w:r>
            <w:r w:rsidRPr="007B5E4B">
              <w:rPr>
                <w:rFonts w:ascii="Garamond" w:hAnsi="Garamond"/>
                <w:i w:val="0"/>
                <w:sz w:val="22"/>
                <w:szCs w:val="22"/>
                <w:highlight w:val="yellow"/>
                <w:lang w:val="ru-RU"/>
              </w:rPr>
              <w:t xml:space="preserve">, расположенной на территории двух и более субъектов РФ </w:t>
            </w:r>
            <w:r w:rsidRPr="007B5E4B">
              <w:rPr>
                <w:rFonts w:ascii="Garamond" w:hAnsi="Garamond"/>
                <w:sz w:val="22"/>
                <w:szCs w:val="22"/>
                <w:highlight w:val="yellow"/>
                <w:lang w:val="en-US"/>
              </w:rPr>
              <w:t>F</w:t>
            </w:r>
            <w:r w:rsidRPr="007B5E4B">
              <w:rPr>
                <w:rFonts w:ascii="Garamond" w:hAnsi="Garamond"/>
                <w:i w:val="0"/>
                <w:sz w:val="22"/>
                <w:szCs w:val="22"/>
                <w:highlight w:val="yellow"/>
                <w:lang w:val="ru-RU"/>
              </w:rPr>
              <w:t xml:space="preserve">, в отношении которых приняты различные тарифно-балансовые решения </w:t>
            </w:r>
            <w:r w:rsidRPr="007B5E4B">
              <w:rPr>
                <w:rFonts w:ascii="Garamond" w:hAnsi="Garamond"/>
                <w:position w:val="-14"/>
                <w:sz w:val="22"/>
                <w:szCs w:val="22"/>
                <w:highlight w:val="yellow"/>
              </w:rPr>
              <w:object w:dxaOrig="405" w:dyaOrig="405" w14:anchorId="1E8DC02D">
                <v:shape id="_x0000_i1166" type="#_x0000_t75" style="width:21.8pt;height:21.8pt" o:ole="">
                  <v:imagedata r:id="rId249" o:title=""/>
                </v:shape>
                <o:OLEObject Type="Embed" ProgID="Equation.3" ShapeID="_x0000_i1166" DrawAspect="Content" ObjectID="_1791149269" r:id="rId250"/>
              </w:object>
            </w:r>
            <w:r w:rsidRPr="007B5E4B">
              <w:rPr>
                <w:rFonts w:ascii="Garamond" w:hAnsi="Garamond"/>
                <w:i w:val="0"/>
                <w:sz w:val="22"/>
                <w:szCs w:val="22"/>
                <w:highlight w:val="yellow"/>
                <w:lang w:val="ru-RU"/>
              </w:rPr>
              <w:t xml:space="preserve">,  </w:t>
            </w:r>
            <w:r w:rsidRPr="007B5E4B">
              <w:rPr>
                <w:rFonts w:ascii="Garamond" w:hAnsi="Garamond"/>
                <w:position w:val="-14"/>
                <w:sz w:val="22"/>
                <w:szCs w:val="22"/>
                <w:highlight w:val="yellow"/>
              </w:rPr>
              <w:object w:dxaOrig="360" w:dyaOrig="405" w14:anchorId="3F124F45">
                <v:shape id="_x0000_i1167" type="#_x0000_t75" style="width:14.2pt;height:21.8pt" o:ole="">
                  <v:imagedata r:id="rId251" o:title=""/>
                </v:shape>
                <o:OLEObject Type="Embed" ProgID="Equation.3" ShapeID="_x0000_i1167" DrawAspect="Content" ObjectID="_1791149270" r:id="rId252"/>
              </w:object>
            </w:r>
            <w:r w:rsidRPr="007B5E4B">
              <w:rPr>
                <w:rFonts w:ascii="Garamond" w:hAnsi="Garamond"/>
                <w:i w:val="0"/>
                <w:sz w:val="22"/>
                <w:szCs w:val="22"/>
                <w:highlight w:val="yellow"/>
                <w:lang w:val="ru-RU"/>
              </w:rPr>
              <w:t xml:space="preserve">рассчитывается как средневзвешенная величина индикативных цен </w:t>
            </w:r>
            <w:r w:rsidRPr="007B5E4B">
              <w:rPr>
                <w:rFonts w:ascii="Garamond" w:hAnsi="Garamond"/>
                <w:position w:val="-14"/>
                <w:sz w:val="22"/>
                <w:szCs w:val="22"/>
                <w:highlight w:val="yellow"/>
              </w:rPr>
              <w:object w:dxaOrig="405" w:dyaOrig="405" w14:anchorId="3C77EA80">
                <v:shape id="_x0000_i1168" type="#_x0000_t75" style="width:21.8pt;height:21.8pt" o:ole="">
                  <v:imagedata r:id="rId249" o:title=""/>
                </v:shape>
                <o:OLEObject Type="Embed" ProgID="Equation.3" ShapeID="_x0000_i1168" DrawAspect="Content" ObjectID="_1791149271" r:id="rId253"/>
              </w:object>
            </w:r>
            <w:r w:rsidRPr="007B5E4B">
              <w:rPr>
                <w:rFonts w:ascii="Garamond" w:hAnsi="Garamond"/>
                <w:sz w:val="22"/>
                <w:szCs w:val="22"/>
                <w:highlight w:val="yellow"/>
                <w:lang w:val="ru-RU"/>
              </w:rPr>
              <w:t xml:space="preserve"> </w:t>
            </w:r>
            <w:r w:rsidRPr="007B5E4B">
              <w:rPr>
                <w:rFonts w:ascii="Garamond" w:hAnsi="Garamond"/>
                <w:i w:val="0"/>
                <w:sz w:val="22"/>
                <w:szCs w:val="22"/>
                <w:highlight w:val="yellow"/>
                <w:lang w:val="ru-RU"/>
              </w:rPr>
              <w:t xml:space="preserve">по годовым объемам покупки электроэнергии, определенным в прогнозном балансе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на текущий период регулирования:</w:t>
            </w:r>
          </w:p>
          <w:p w14:paraId="439109AA" w14:textId="77777777" w:rsidR="007E78E2" w:rsidRPr="007B5E4B" w:rsidRDefault="007E78E2" w:rsidP="00FB3044">
            <w:pPr>
              <w:pStyle w:val="8"/>
              <w:widowControl w:val="0"/>
              <w:numPr>
                <w:ilvl w:val="7"/>
                <w:numId w:val="9"/>
              </w:numPr>
              <w:tabs>
                <w:tab w:val="left" w:pos="708"/>
              </w:tabs>
              <w:spacing w:before="120" w:after="120"/>
              <w:ind w:left="720"/>
              <w:jc w:val="center"/>
              <w:rPr>
                <w:rFonts w:ascii="Garamond" w:hAnsi="Garamond"/>
                <w:sz w:val="22"/>
                <w:szCs w:val="22"/>
                <w:highlight w:val="yellow"/>
                <w:lang w:val="ru-RU"/>
              </w:rPr>
            </w:pPr>
            <w:r w:rsidRPr="007B5E4B">
              <w:rPr>
                <w:rFonts w:ascii="Garamond" w:hAnsi="Garamond"/>
                <w:position w:val="-50"/>
                <w:sz w:val="22"/>
                <w:szCs w:val="22"/>
                <w:highlight w:val="yellow"/>
              </w:rPr>
              <w:object w:dxaOrig="2340" w:dyaOrig="1110" w14:anchorId="5F6C0192">
                <v:shape id="_x0000_i1169" type="#_x0000_t75" style="width:114.55pt;height:57.8pt" o:ole="">
                  <v:imagedata r:id="rId254" o:title=""/>
                </v:shape>
                <o:OLEObject Type="Embed" ProgID="Equation.3" ShapeID="_x0000_i1169" DrawAspect="Content" ObjectID="_1791149272" r:id="rId255"/>
              </w:object>
            </w:r>
            <w:r w:rsidRPr="007B5E4B">
              <w:rPr>
                <w:rFonts w:ascii="Garamond" w:hAnsi="Garamond"/>
                <w:sz w:val="22"/>
                <w:szCs w:val="22"/>
                <w:highlight w:val="yellow"/>
                <w:lang w:val="ru-RU"/>
              </w:rPr>
              <w:t>’</w:t>
            </w:r>
          </w:p>
          <w:p w14:paraId="2E2C9693"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highlight w:val="yellow"/>
                <w:lang w:val="ru-RU"/>
              </w:rPr>
            </w:pPr>
            <w:r w:rsidRPr="007B5E4B">
              <w:rPr>
                <w:rFonts w:ascii="Garamond" w:hAnsi="Garamond"/>
                <w:i w:val="0"/>
                <w:sz w:val="22"/>
                <w:szCs w:val="22"/>
                <w:highlight w:val="yellow"/>
                <w:lang w:val="ru-RU"/>
              </w:rPr>
              <w:t>где</w:t>
            </w:r>
            <w:r w:rsidRPr="007B5E4B">
              <w:rPr>
                <w:rFonts w:ascii="Garamond" w:hAnsi="Garamond"/>
                <w:sz w:val="22"/>
                <w:szCs w:val="22"/>
                <w:highlight w:val="yellow"/>
                <w:lang w:val="ru-RU"/>
              </w:rPr>
              <w:t xml:space="preserve"> </w:t>
            </w:r>
            <w:r w:rsidRPr="007B5E4B">
              <w:rPr>
                <w:rFonts w:ascii="Garamond" w:hAnsi="Garamond"/>
                <w:position w:val="-14"/>
                <w:sz w:val="22"/>
                <w:szCs w:val="22"/>
                <w:highlight w:val="yellow"/>
              </w:rPr>
              <w:object w:dxaOrig="795" w:dyaOrig="405" w14:anchorId="4D852C68">
                <v:shape id="_x0000_i1170" type="#_x0000_t75" style="width:42.55pt;height:21.8pt" o:ole="">
                  <v:imagedata r:id="rId256" o:title=""/>
                </v:shape>
                <o:OLEObject Type="Embed" ProgID="Equation.3" ShapeID="_x0000_i1170" DrawAspect="Content" ObjectID="_1791149273" r:id="rId257"/>
              </w:object>
            </w:r>
            <w:r w:rsidRPr="007B5E4B">
              <w:rPr>
                <w:rFonts w:ascii="Garamond" w:hAnsi="Garamond"/>
                <w:sz w:val="22"/>
                <w:szCs w:val="22"/>
                <w:highlight w:val="yellow"/>
                <w:lang w:val="ru-RU"/>
              </w:rPr>
              <w:t xml:space="preserve"> </w:t>
            </w:r>
            <w:r w:rsidRPr="007B5E4B">
              <w:rPr>
                <w:rFonts w:ascii="Garamond" w:hAnsi="Garamond"/>
                <w:i w:val="0"/>
                <w:sz w:val="22"/>
                <w:szCs w:val="22"/>
                <w:highlight w:val="yellow"/>
                <w:lang w:val="ru-RU"/>
              </w:rPr>
              <w:t>[млн кВт•ч</w:t>
            </w:r>
            <w:bookmarkStart w:id="30" w:name="OLE_LINK6"/>
            <w:bookmarkStart w:id="31" w:name="OLE_LINK5"/>
            <w:r w:rsidRPr="007B5E4B">
              <w:rPr>
                <w:rFonts w:ascii="Garamond" w:hAnsi="Garamond"/>
                <w:i w:val="0"/>
                <w:sz w:val="22"/>
                <w:szCs w:val="22"/>
                <w:highlight w:val="yellow"/>
                <w:lang w:val="ru-RU"/>
              </w:rPr>
              <w:t xml:space="preserve">] ― </w:t>
            </w:r>
            <w:r w:rsidRPr="007B5E4B">
              <w:rPr>
                <w:rFonts w:ascii="Garamond" w:hAnsi="Garamond"/>
                <w:bCs/>
                <w:iCs/>
                <w:sz w:val="22"/>
                <w:szCs w:val="22"/>
                <w:highlight w:val="yellow"/>
                <w:lang w:val="ru-RU"/>
              </w:rPr>
              <w:t xml:space="preserve"> </w:t>
            </w:r>
            <w:r w:rsidRPr="007B5E4B">
              <w:rPr>
                <w:rFonts w:ascii="Garamond" w:hAnsi="Garamond"/>
                <w:i w:val="0"/>
                <w:sz w:val="22"/>
                <w:szCs w:val="22"/>
                <w:highlight w:val="yellow"/>
                <w:lang w:val="ru-RU"/>
              </w:rPr>
              <w:t xml:space="preserve">годовой объем  электроэнергии, указанный в прогнозном балансе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на текущий период регулирования (округляется до 2 (двух) знаков после запятой):</w:t>
            </w:r>
          </w:p>
          <w:p w14:paraId="7F995ABE" w14:textId="77777777" w:rsidR="007E78E2" w:rsidRPr="007B5E4B" w:rsidRDefault="007E78E2" w:rsidP="00FB3044">
            <w:pPr>
              <w:pStyle w:val="8"/>
              <w:widowControl w:val="0"/>
              <w:numPr>
                <w:ilvl w:val="0"/>
                <w:numId w:val="13"/>
              </w:numPr>
              <w:tabs>
                <w:tab w:val="clear" w:pos="6186"/>
                <w:tab w:val="num" w:pos="720"/>
              </w:tabs>
              <w:spacing w:before="120" w:after="120"/>
              <w:jc w:val="both"/>
              <w:rPr>
                <w:rFonts w:ascii="Garamond" w:hAnsi="Garamond"/>
                <w:bCs/>
                <w:iCs/>
                <w:sz w:val="22"/>
                <w:szCs w:val="22"/>
                <w:highlight w:val="yellow"/>
                <w:lang w:val="ru-RU"/>
              </w:rPr>
            </w:pPr>
            <w:r w:rsidRPr="007B5E4B">
              <w:rPr>
                <w:rFonts w:ascii="Garamond" w:hAnsi="Garamond"/>
                <w:i w:val="0"/>
                <w:sz w:val="22"/>
                <w:szCs w:val="22"/>
                <w:highlight w:val="yellow"/>
                <w:lang w:val="ru-RU"/>
              </w:rPr>
              <w:t xml:space="preserve">«электропотребление без потерь ЕНЭС», «опт» ― для участников оптового рынка – покупателей электроэнергии в субъектах РФ </w:t>
            </w:r>
            <w:r w:rsidRPr="007B5E4B">
              <w:rPr>
                <w:rFonts w:ascii="Garamond" w:hAnsi="Garamond"/>
                <w:sz w:val="22"/>
                <w:szCs w:val="22"/>
                <w:highlight w:val="yellow"/>
                <w:lang w:val="ru-RU"/>
              </w:rPr>
              <w:t>F</w:t>
            </w:r>
            <w:r w:rsidRPr="007B5E4B">
              <w:rPr>
                <w:rFonts w:ascii="Garamond" w:hAnsi="Garamond"/>
                <w:i w:val="0"/>
                <w:sz w:val="22"/>
                <w:szCs w:val="22"/>
                <w:highlight w:val="yellow"/>
                <w:lang w:val="ru-RU"/>
              </w:rPr>
              <w:t xml:space="preserve"> в соответствии с прогнозным балансом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w:t>
            </w:r>
          </w:p>
          <w:p w14:paraId="393B26F5" w14:textId="77777777" w:rsidR="007E78E2" w:rsidRPr="007B5E4B" w:rsidRDefault="007E78E2" w:rsidP="00FB3044">
            <w:pPr>
              <w:pStyle w:val="8"/>
              <w:widowControl w:val="0"/>
              <w:numPr>
                <w:ilvl w:val="0"/>
                <w:numId w:val="14"/>
              </w:numPr>
              <w:tabs>
                <w:tab w:val="clear" w:pos="6186"/>
                <w:tab w:val="num" w:pos="720"/>
              </w:tabs>
              <w:spacing w:before="120" w:after="120"/>
              <w:jc w:val="both"/>
              <w:rPr>
                <w:rFonts w:ascii="Garamond" w:hAnsi="Garamond"/>
                <w:bCs/>
                <w:iCs/>
                <w:sz w:val="22"/>
                <w:szCs w:val="22"/>
                <w:highlight w:val="yellow"/>
                <w:lang w:val="ru-RU"/>
              </w:rPr>
            </w:pPr>
            <w:r w:rsidRPr="007B5E4B">
              <w:rPr>
                <w:rFonts w:ascii="Garamond" w:hAnsi="Garamond"/>
                <w:i w:val="0"/>
                <w:sz w:val="22"/>
                <w:szCs w:val="22"/>
                <w:highlight w:val="yellow"/>
                <w:lang w:val="ru-RU"/>
              </w:rPr>
              <w:t>«сальдо-переток без потерь ЕНЭС», «опт» ― для участников оптового рынка </w:t>
            </w:r>
            <w:r w:rsidRPr="007B5E4B">
              <w:rPr>
                <w:rFonts w:ascii="Garamond" w:hAnsi="Garamond"/>
                <w:sz w:val="22"/>
                <w:szCs w:val="22"/>
                <w:highlight w:val="yellow"/>
                <w:lang w:val="ru-RU"/>
              </w:rPr>
              <w:t xml:space="preserve">- </w:t>
            </w:r>
            <w:r w:rsidRPr="007B5E4B">
              <w:rPr>
                <w:rFonts w:ascii="Garamond" w:hAnsi="Garamond"/>
                <w:i w:val="0"/>
                <w:sz w:val="22"/>
                <w:szCs w:val="22"/>
                <w:highlight w:val="yellow"/>
                <w:lang w:val="ru-RU"/>
              </w:rPr>
              <w:t xml:space="preserve">поставщиков электроэнергии в субъектах РФ </w:t>
            </w:r>
            <w:r w:rsidRPr="007B5E4B">
              <w:rPr>
                <w:rFonts w:ascii="Garamond" w:hAnsi="Garamond"/>
                <w:sz w:val="22"/>
                <w:szCs w:val="22"/>
                <w:highlight w:val="yellow"/>
                <w:lang w:val="ru-RU"/>
              </w:rPr>
              <w:t>F</w:t>
            </w:r>
            <w:r w:rsidRPr="007B5E4B">
              <w:rPr>
                <w:rFonts w:ascii="Garamond" w:hAnsi="Garamond"/>
                <w:i w:val="0"/>
                <w:sz w:val="22"/>
                <w:szCs w:val="22"/>
                <w:highlight w:val="yellow"/>
                <w:lang w:val="ru-RU"/>
              </w:rPr>
              <w:t xml:space="preserve"> в соответствии с прогнозным балансом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в случае, если сальдо-переток электрической энергии по электрической станции участника оптового рынка учтен как положительная (потребляющая) величина в прогнозном балансе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w:t>
            </w:r>
          </w:p>
          <w:p w14:paraId="2D524944" w14:textId="77777777" w:rsidR="007E78E2" w:rsidRPr="007B5E4B" w:rsidRDefault="007E78E2" w:rsidP="00FB3044">
            <w:pPr>
              <w:pStyle w:val="8"/>
              <w:widowControl w:val="0"/>
              <w:numPr>
                <w:ilvl w:val="0"/>
                <w:numId w:val="15"/>
              </w:numPr>
              <w:tabs>
                <w:tab w:val="clear" w:pos="6186"/>
                <w:tab w:val="num" w:pos="720"/>
              </w:tabs>
              <w:spacing w:before="120" w:after="120"/>
              <w:jc w:val="both"/>
              <w:rPr>
                <w:rFonts w:ascii="Garamond" w:hAnsi="Garamond"/>
                <w:bCs/>
                <w:iCs/>
                <w:sz w:val="22"/>
                <w:szCs w:val="22"/>
                <w:highlight w:val="yellow"/>
                <w:lang w:val="ru-RU"/>
              </w:rPr>
            </w:pPr>
            <w:r w:rsidRPr="007B5E4B">
              <w:rPr>
                <w:rFonts w:ascii="Garamond" w:hAnsi="Garamond"/>
                <w:i w:val="0"/>
                <w:sz w:val="22"/>
                <w:szCs w:val="22"/>
                <w:highlight w:val="yellow"/>
                <w:lang w:val="ru-RU"/>
              </w:rPr>
              <w:t xml:space="preserve">«потери в сетях ЕНЭС» в секции «электропотребление» – для ФСК в субъектах РФ </w:t>
            </w:r>
            <w:r w:rsidRPr="007B5E4B">
              <w:rPr>
                <w:rFonts w:ascii="Garamond" w:hAnsi="Garamond"/>
                <w:sz w:val="22"/>
                <w:szCs w:val="22"/>
                <w:highlight w:val="yellow"/>
                <w:lang w:val="ru-RU"/>
              </w:rPr>
              <w:t>F</w:t>
            </w:r>
            <w:bookmarkEnd w:id="30"/>
            <w:bookmarkEnd w:id="31"/>
            <w:r w:rsidRPr="007B5E4B">
              <w:rPr>
                <w:rFonts w:ascii="Garamond" w:hAnsi="Garamond"/>
                <w:i w:val="0"/>
                <w:sz w:val="22"/>
                <w:szCs w:val="22"/>
                <w:highlight w:val="yellow"/>
                <w:lang w:val="ru-RU"/>
              </w:rPr>
              <w:t>.</w:t>
            </w:r>
            <w:r w:rsidRPr="007B5E4B">
              <w:rPr>
                <w:rFonts w:ascii="Garamond" w:hAnsi="Garamond"/>
                <w:bCs/>
                <w:iCs/>
                <w:sz w:val="22"/>
                <w:szCs w:val="22"/>
                <w:highlight w:val="yellow"/>
                <w:lang w:val="ru-RU"/>
              </w:rPr>
              <w:t xml:space="preserve"> </w:t>
            </w:r>
          </w:p>
          <w:p w14:paraId="48D17B63"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bCs/>
                <w:iCs/>
                <w:sz w:val="22"/>
                <w:szCs w:val="22"/>
                <w:highlight w:val="yellow"/>
                <w:lang w:val="ru-RU"/>
              </w:rPr>
            </w:pPr>
            <w:r w:rsidRPr="007B5E4B">
              <w:rPr>
                <w:rFonts w:ascii="Garamond" w:hAnsi="Garamond"/>
                <w:position w:val="-6"/>
                <w:sz w:val="22"/>
                <w:szCs w:val="22"/>
                <w:highlight w:val="yellow"/>
              </w:rPr>
              <w:object w:dxaOrig="165" w:dyaOrig="225" w14:anchorId="090580FA">
                <v:shape id="_x0000_i1171" type="#_x0000_t75" style="width:6.55pt;height:14.2pt" o:ole="">
                  <v:imagedata r:id="rId258" o:title=""/>
                </v:shape>
                <o:OLEObject Type="Embed" ProgID="Equation.3" ShapeID="_x0000_i1171" DrawAspect="Content" ObjectID="_1791149274" r:id="rId259"/>
              </w:object>
            </w:r>
            <w:r w:rsidRPr="007B5E4B">
              <w:rPr>
                <w:rFonts w:ascii="Garamond" w:hAnsi="Garamond"/>
                <w:sz w:val="22"/>
                <w:szCs w:val="22"/>
                <w:highlight w:val="yellow"/>
                <w:lang w:val="ru-RU"/>
              </w:rPr>
              <w:t xml:space="preserve"> </w:t>
            </w:r>
            <w:r w:rsidRPr="007B5E4B">
              <w:rPr>
                <w:rFonts w:ascii="Garamond" w:hAnsi="Garamond"/>
                <w:i w:val="0"/>
                <w:sz w:val="22"/>
                <w:szCs w:val="22"/>
                <w:highlight w:val="yellow"/>
                <w:lang w:val="ru-RU"/>
              </w:rPr>
              <w:t>= 1 год.</w:t>
            </w:r>
          </w:p>
          <w:p w14:paraId="27775BF5"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highlight w:val="yellow"/>
                <w:lang w:val="ru-RU"/>
              </w:rPr>
            </w:pPr>
            <w:r w:rsidRPr="007B5E4B">
              <w:rPr>
                <w:rFonts w:ascii="Garamond" w:hAnsi="Garamond"/>
                <w:i w:val="0"/>
                <w:sz w:val="22"/>
                <w:szCs w:val="22"/>
                <w:highlight w:val="yellow"/>
                <w:lang w:val="ru-RU"/>
              </w:rPr>
              <w:t>При этом величины</w:t>
            </w:r>
            <w:r w:rsidRPr="007B5E4B">
              <w:rPr>
                <w:rFonts w:ascii="Garamond" w:hAnsi="Garamond"/>
                <w:sz w:val="22"/>
                <w:szCs w:val="22"/>
                <w:highlight w:val="yellow"/>
                <w:lang w:val="ru-RU"/>
              </w:rPr>
              <w:t xml:space="preserve"> </w:t>
            </w:r>
            <w:r w:rsidRPr="007B5E4B">
              <w:rPr>
                <w:rFonts w:ascii="Garamond" w:hAnsi="Garamond"/>
                <w:i w:val="0"/>
                <w:position w:val="-14"/>
                <w:sz w:val="22"/>
                <w:szCs w:val="22"/>
                <w:highlight w:val="yellow"/>
                <w:lang w:val="ru-RU"/>
              </w:rPr>
              <w:object w:dxaOrig="405" w:dyaOrig="405" w14:anchorId="3331BF94">
                <v:shape id="_x0000_i1172" type="#_x0000_t75" style="width:21.8pt;height:21.8pt" o:ole="">
                  <v:imagedata r:id="rId260" o:title=""/>
                </v:shape>
                <o:OLEObject Type="Embed" ProgID="Equation.3" ShapeID="_x0000_i1172" DrawAspect="Content" ObjectID="_1791149275" r:id="rId261"/>
              </w:object>
            </w:r>
            <w:r w:rsidRPr="007B5E4B">
              <w:rPr>
                <w:rFonts w:ascii="Garamond" w:hAnsi="Garamond"/>
                <w:i w:val="0"/>
                <w:sz w:val="22"/>
                <w:szCs w:val="22"/>
                <w:highlight w:val="yellow"/>
                <w:lang w:val="ru-RU"/>
              </w:rPr>
              <w:t xml:space="preserve"> округляются до 5 (пяти) знаков после запятой, </w:t>
            </w:r>
            <w:r w:rsidRPr="007B5E4B">
              <w:rPr>
                <w:rFonts w:ascii="Garamond" w:hAnsi="Garamond"/>
                <w:i w:val="0"/>
                <w:sz w:val="22"/>
                <w:szCs w:val="22"/>
                <w:highlight w:val="yellow"/>
                <w:lang w:val="ru-RU"/>
              </w:rPr>
              <w:lastRenderedPageBreak/>
              <w:t xml:space="preserve">а расчетная величина </w:t>
            </w:r>
            <w:r w:rsidRPr="007B5E4B">
              <w:rPr>
                <w:rFonts w:ascii="Garamond" w:hAnsi="Garamond"/>
                <w:i w:val="0"/>
                <w:position w:val="-14"/>
                <w:sz w:val="22"/>
                <w:szCs w:val="22"/>
                <w:highlight w:val="yellow"/>
                <w:lang w:val="ru-RU"/>
              </w:rPr>
              <w:object w:dxaOrig="390" w:dyaOrig="390" w14:anchorId="168F528E">
                <v:shape id="_x0000_i1173" type="#_x0000_t75" style="width:21.8pt;height:21.8pt" o:ole="">
                  <v:imagedata r:id="rId262" o:title=""/>
                </v:shape>
                <o:OLEObject Type="Embed" ProgID="Equation.3" ShapeID="_x0000_i1173" DrawAspect="Content" ObjectID="_1791149276" r:id="rId263"/>
              </w:object>
            </w:r>
            <w:r w:rsidRPr="007B5E4B">
              <w:rPr>
                <w:rFonts w:ascii="Garamond" w:hAnsi="Garamond"/>
                <w:i w:val="0"/>
                <w:sz w:val="22"/>
                <w:szCs w:val="22"/>
                <w:highlight w:val="yellow"/>
                <w:lang w:val="ru-RU"/>
              </w:rPr>
              <w:t xml:space="preserve"> округляется до 11 (одиннадцати) знаков после запятой.</w:t>
            </w:r>
          </w:p>
          <w:p w14:paraId="290F9B6D"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position w:val="-14"/>
                <w:sz w:val="22"/>
                <w:szCs w:val="22"/>
              </w:rPr>
              <w:object w:dxaOrig="405" w:dyaOrig="390" w14:anchorId="135ED77F">
                <v:shape id="_x0000_i1174" type="#_x0000_t75" style="width:21.8pt;height:21.8pt" o:ole="">
                  <v:imagedata r:id="rId264" o:title=""/>
                </v:shape>
                <o:OLEObject Type="Embed" ProgID="Equation.3" ShapeID="_x0000_i1174" DrawAspect="Content" ObjectID="_1791149277" r:id="rId265"/>
              </w:object>
            </w:r>
            <w:r w:rsidRPr="007B5E4B">
              <w:rPr>
                <w:rFonts w:ascii="Garamond" w:hAnsi="Garamond"/>
                <w:i w:val="0"/>
                <w:sz w:val="22"/>
                <w:szCs w:val="22"/>
                <w:lang w:val="ru-RU"/>
              </w:rPr>
              <w:t xml:space="preserve"> (</w:t>
            </w:r>
            <w:r w:rsidRPr="007B5E4B">
              <w:rPr>
                <w:rFonts w:ascii="Garamond" w:hAnsi="Garamond"/>
                <w:i w:val="0"/>
                <w:position w:val="-14"/>
                <w:sz w:val="22"/>
                <w:szCs w:val="22"/>
              </w:rPr>
              <w:object w:dxaOrig="600" w:dyaOrig="390" w14:anchorId="387DE8AC">
                <v:shape id="_x0000_i1175" type="#_x0000_t75" style="width:29.45pt;height:21.8pt" o:ole="">
                  <v:imagedata r:id="rId266" o:title=""/>
                </v:shape>
                <o:OLEObject Type="Embed" ProgID="Equation.3" ShapeID="_x0000_i1175" DrawAspect="Content" ObjectID="_1791149278" r:id="rId267"/>
              </w:object>
            </w:r>
            <w:r w:rsidRPr="007B5E4B">
              <w:rPr>
                <w:rFonts w:ascii="Garamond" w:hAnsi="Garamond"/>
                <w:i w:val="0"/>
                <w:sz w:val="22"/>
                <w:szCs w:val="22"/>
                <w:lang w:val="ru-RU"/>
              </w:rPr>
              <w:t xml:space="preserve">) [руб./кВт•ч] ― тариф, используемый для определения стоимости продажи электроэнергии в отношении станции </w:t>
            </w:r>
            <w:r w:rsidRPr="007B5E4B">
              <w:rPr>
                <w:rFonts w:ascii="Garamond" w:hAnsi="Garamond"/>
                <w:sz w:val="22"/>
                <w:szCs w:val="22"/>
                <w:lang w:val="en-US"/>
              </w:rPr>
              <w:t>s</w:t>
            </w:r>
            <w:r w:rsidRPr="007B5E4B">
              <w:rPr>
                <w:rFonts w:ascii="Garamond" w:hAnsi="Garamond"/>
                <w:i w:val="0"/>
                <w:sz w:val="22"/>
                <w:szCs w:val="22"/>
                <w:lang w:val="ru-RU"/>
              </w:rPr>
              <w:t xml:space="preserve"> (ГТП импорта), равный:</w:t>
            </w:r>
          </w:p>
          <w:p w14:paraId="56CA5AC5" w14:textId="77777777" w:rsidR="007E78E2" w:rsidRPr="007B5E4B" w:rsidRDefault="007E78E2" w:rsidP="00FB3044">
            <w:pPr>
              <w:pStyle w:val="8"/>
              <w:widowControl w:val="0"/>
              <w:numPr>
                <w:ilvl w:val="0"/>
                <w:numId w:val="16"/>
              </w:numPr>
              <w:tabs>
                <w:tab w:val="num" w:pos="720"/>
              </w:tabs>
              <w:spacing w:before="120" w:after="120"/>
              <w:ind w:left="720"/>
              <w:jc w:val="both"/>
              <w:rPr>
                <w:rFonts w:ascii="Garamond" w:hAnsi="Garamond"/>
                <w:i w:val="0"/>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w:t>
            </w:r>
            <w:r w:rsidRPr="007B5E4B">
              <w:rPr>
                <w:rFonts w:ascii="Garamond" w:hAnsi="Garamond" w:cs="Calibri"/>
                <w:i w:val="0"/>
                <w:sz w:val="22"/>
                <w:szCs w:val="22"/>
                <w:lang w:val="ru-RU"/>
              </w:rPr>
              <w:t>цене (тарифу) на электрическую энергию, поставляемую в неценовых зонах оптового рынка</w:t>
            </w:r>
            <w:r w:rsidRPr="007B5E4B">
              <w:rPr>
                <w:rFonts w:ascii="Garamond" w:hAnsi="Garamond"/>
                <w:i w:val="0"/>
                <w:sz w:val="22"/>
                <w:szCs w:val="22"/>
                <w:lang w:val="ru-RU"/>
              </w:rPr>
              <w:t xml:space="preserve"> в отношении станции </w:t>
            </w:r>
            <w:r w:rsidRPr="007B5E4B">
              <w:rPr>
                <w:rFonts w:ascii="Garamond" w:hAnsi="Garamond"/>
                <w:sz w:val="22"/>
                <w:szCs w:val="22"/>
                <w:lang w:val="en-US"/>
              </w:rPr>
              <w:t>s</w:t>
            </w:r>
            <w:r w:rsidRPr="007B5E4B">
              <w:rPr>
                <w:rFonts w:ascii="Garamond" w:hAnsi="Garamond"/>
                <w:sz w:val="22"/>
                <w:szCs w:val="22"/>
                <w:lang w:val="ru-RU"/>
              </w:rPr>
              <w:t xml:space="preserve"> </w:t>
            </w:r>
            <w:r w:rsidRPr="007B5E4B">
              <w:rPr>
                <w:rFonts w:ascii="Garamond" w:hAnsi="Garamond"/>
                <w:i w:val="0"/>
                <w:sz w:val="22"/>
                <w:szCs w:val="22"/>
                <w:lang w:val="ru-RU"/>
              </w:rPr>
              <w:t xml:space="preserve">(ГТП генерации </w:t>
            </w:r>
            <w:r w:rsidRPr="007B5E4B">
              <w:rPr>
                <w:rFonts w:ascii="Garamond" w:hAnsi="Garamond"/>
                <w:sz w:val="22"/>
                <w:szCs w:val="22"/>
                <w:lang w:val="en-US"/>
              </w:rPr>
              <w:t>q</w:t>
            </w:r>
            <w:r w:rsidRPr="007B5E4B">
              <w:rPr>
                <w:rFonts w:ascii="Garamond" w:hAnsi="Garamond"/>
                <w:i w:val="0"/>
                <w:sz w:val="22"/>
                <w:szCs w:val="22"/>
                <w:lang w:val="ru-RU"/>
              </w:rPr>
              <w:t>, отнесенной к электростанции</w:t>
            </w:r>
            <w:r w:rsidRPr="007B5E4B">
              <w:rPr>
                <w:rFonts w:ascii="Garamond" w:hAnsi="Garamond"/>
                <w:sz w:val="22"/>
                <w:szCs w:val="22"/>
                <w:lang w:val="ru-RU"/>
              </w:rPr>
              <w:t xml:space="preserve"> s</w:t>
            </w:r>
            <w:r w:rsidRPr="007B5E4B">
              <w:rPr>
                <w:rFonts w:ascii="Garamond" w:hAnsi="Garamond"/>
                <w:i w:val="0"/>
                <w:sz w:val="22"/>
                <w:szCs w:val="22"/>
                <w:lang w:val="ru-RU"/>
              </w:rPr>
              <w:t xml:space="preserve">, – в случае если в отношении электростанции </w:t>
            </w:r>
            <w:r w:rsidRPr="007B5E4B">
              <w:rPr>
                <w:rFonts w:ascii="Garamond" w:hAnsi="Garamond"/>
                <w:sz w:val="22"/>
                <w:szCs w:val="22"/>
                <w:lang w:val="en-US"/>
              </w:rPr>
              <w:t>s</w:t>
            </w:r>
            <w:r w:rsidRPr="007B5E4B">
              <w:rPr>
                <w:rFonts w:ascii="Garamond" w:hAnsi="Garamond"/>
                <w:i w:val="0"/>
                <w:sz w:val="22"/>
                <w:szCs w:val="22"/>
                <w:lang w:val="ru-RU"/>
              </w:rPr>
              <w:t xml:space="preserve"> установлено более одной ставки на электрическую энергию).</w:t>
            </w:r>
          </w:p>
          <w:p w14:paraId="2C091DEC" w14:textId="77777777" w:rsidR="007E78E2" w:rsidRPr="007B5E4B" w:rsidRDefault="007E78E2" w:rsidP="00FB3044">
            <w:pPr>
              <w:pStyle w:val="8"/>
              <w:widowControl w:val="0"/>
              <w:numPr>
                <w:ilvl w:val="7"/>
                <w:numId w:val="9"/>
              </w:numPr>
              <w:tabs>
                <w:tab w:val="left" w:pos="708"/>
              </w:tabs>
              <w:spacing w:before="120" w:after="120"/>
              <w:ind w:left="720"/>
              <w:jc w:val="both"/>
              <w:rPr>
                <w:rFonts w:ascii="Garamond" w:hAnsi="Garamond"/>
                <w:i w:val="0"/>
                <w:sz w:val="22"/>
                <w:szCs w:val="22"/>
                <w:highlight w:val="yellow"/>
                <w:lang w:val="ru-RU"/>
              </w:rPr>
            </w:pPr>
            <w:r w:rsidRPr="007B5E4B">
              <w:rPr>
                <w:rFonts w:ascii="Garamond" w:hAnsi="Garamond"/>
                <w:sz w:val="22"/>
                <w:szCs w:val="22"/>
                <w:highlight w:val="yellow"/>
                <w:lang w:val="ru-RU"/>
              </w:rPr>
              <w:t>Примечание</w:t>
            </w:r>
            <w:r w:rsidRPr="007B5E4B">
              <w:rPr>
                <w:rFonts w:ascii="Garamond" w:hAnsi="Garamond"/>
                <w:i w:val="0"/>
                <w:sz w:val="22"/>
                <w:szCs w:val="22"/>
                <w:highlight w:val="yellow"/>
                <w:lang w:val="ru-RU"/>
              </w:rPr>
              <w:t xml:space="preserve">. Для поставщиков электроэнергии, ГТП генерации которых расположены на территории второй неценовой зоны, осуществляющих производство электроэнергии на тепловых электрических станциях (за исключением генерирующих объектов тепловых электростанций, включенных в </w:t>
            </w:r>
            <w:hyperlink r:id="rId268" w:history="1">
              <w:r w:rsidRPr="007B5E4B">
                <w:rPr>
                  <w:rStyle w:val="a8"/>
                  <w:rFonts w:ascii="Garamond" w:hAnsi="Garamond"/>
                  <w:i w:val="0"/>
                  <w:color w:val="auto"/>
                  <w:sz w:val="22"/>
                  <w:szCs w:val="22"/>
                  <w:highlight w:val="yellow"/>
                  <w:lang w:val="ru-RU"/>
                </w:rPr>
                <w:t>перечень</w:t>
              </w:r>
            </w:hyperlink>
            <w:r w:rsidRPr="007B5E4B">
              <w:rPr>
                <w:rFonts w:ascii="Garamond" w:hAnsi="Garamond"/>
                <w:i w:val="0"/>
                <w:sz w:val="22"/>
                <w:szCs w:val="22"/>
                <w:highlight w:val="yellow"/>
                <w:lang w:val="ru-RU"/>
              </w:rPr>
              <w:t xml:space="preserve"> генерирующих объектов тепловых электростанций, подлежащих модернизации (реконструкции) или строительству в неценовых зонах оптового рынка, утвержденный распоряжением Правительства Российской Федерации в соответствии с пунктом 170(1) Правил оптового рынка (далее – перечень генерирующих объектов в неценовых зонах), в течение 180 месяцев с даты начала поставки мощности, указанной в </w:t>
            </w:r>
            <w:hyperlink r:id="rId269" w:history="1">
              <w:r w:rsidRPr="007B5E4B">
                <w:rPr>
                  <w:rStyle w:val="a8"/>
                  <w:rFonts w:ascii="Garamond" w:hAnsi="Garamond"/>
                  <w:i w:val="0"/>
                  <w:color w:val="auto"/>
                  <w:sz w:val="22"/>
                  <w:szCs w:val="22"/>
                  <w:highlight w:val="yellow"/>
                  <w:lang w:val="ru-RU"/>
                </w:rPr>
                <w:t>перечне</w:t>
              </w:r>
            </w:hyperlink>
            <w:r w:rsidRPr="007B5E4B">
              <w:rPr>
                <w:rFonts w:ascii="Garamond" w:hAnsi="Garamond"/>
                <w:i w:val="0"/>
                <w:sz w:val="22"/>
                <w:szCs w:val="22"/>
                <w:highlight w:val="yellow"/>
                <w:lang w:val="ru-RU"/>
              </w:rPr>
              <w:t xml:space="preserve"> генерирующих объектов в неценовых зонах, а в случае наступления даты начала поставки электрической энергии ранее указанного срока, такой срок увеличивается на соответствующий период), </w:t>
            </w:r>
            <w:r w:rsidRPr="007B5E4B">
              <w:rPr>
                <w:rFonts w:ascii="Garamond" w:hAnsi="Garamond"/>
                <w:i w:val="0"/>
                <w:position w:val="-14"/>
                <w:sz w:val="22"/>
                <w:szCs w:val="22"/>
                <w:highlight w:val="yellow"/>
              </w:rPr>
              <w:object w:dxaOrig="405" w:dyaOrig="390" w14:anchorId="5153D78A">
                <v:shape id="_x0000_i1176" type="#_x0000_t75" style="width:21.8pt;height:21.8pt" o:ole="">
                  <v:imagedata r:id="rId264" o:title=""/>
                </v:shape>
                <o:OLEObject Type="Embed" ProgID="Equation.3" ShapeID="_x0000_i1176" DrawAspect="Content" ObjectID="_1791149279" r:id="rId270"/>
              </w:object>
            </w:r>
            <w:r w:rsidRPr="007B5E4B">
              <w:rPr>
                <w:rFonts w:ascii="Garamond" w:hAnsi="Garamond"/>
                <w:i w:val="0"/>
                <w:sz w:val="22"/>
                <w:szCs w:val="22"/>
                <w:highlight w:val="yellow"/>
                <w:lang w:val="ru-RU"/>
              </w:rPr>
              <w:t xml:space="preserve"> равен </w:t>
            </w:r>
            <w:r w:rsidRPr="007B5E4B">
              <w:rPr>
                <w:rFonts w:ascii="Garamond" w:hAnsi="Garamond" w:cs="Calibri"/>
                <w:i w:val="0"/>
                <w:sz w:val="22"/>
                <w:szCs w:val="22"/>
                <w:highlight w:val="yellow"/>
                <w:lang w:val="ru-RU"/>
              </w:rPr>
              <w:t>цене (тарифу)</w:t>
            </w:r>
            <w:r w:rsidRPr="007B5E4B">
              <w:rPr>
                <w:rFonts w:ascii="Garamond" w:hAnsi="Garamond"/>
                <w:i w:val="0"/>
                <w:sz w:val="22"/>
                <w:szCs w:val="22"/>
                <w:highlight w:val="yellow"/>
                <w:lang w:val="ru-RU"/>
              </w:rPr>
              <w:t xml:space="preserve">, утвержденной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России и определенной на уровне средневзвешенной величины по всем включенным в прогнозный баланс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объемам производства электрической энергии на тепловых электростанциях соответствующего участника оптового рынка в соответствии с приказом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России.</w:t>
            </w:r>
          </w:p>
          <w:p w14:paraId="74CD9EDA"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highlight w:val="yellow"/>
              </w:rPr>
              <w:t xml:space="preserve">В случае если субъектом оптового рынка </w:t>
            </w:r>
            <w:r w:rsidRPr="007B5E4B">
              <w:rPr>
                <w:rFonts w:ascii="Garamond" w:hAnsi="Garamond"/>
                <w:i/>
                <w:highlight w:val="yellow"/>
                <w:lang w:val="en-US"/>
              </w:rPr>
              <w:t>i</w:t>
            </w:r>
            <w:r w:rsidRPr="007B5E4B">
              <w:rPr>
                <w:rFonts w:ascii="Garamond" w:hAnsi="Garamond"/>
                <w:highlight w:val="yellow"/>
              </w:rPr>
              <w:t xml:space="preserve"> получено право на участие в торговле электрической энергией и мощностью с </w:t>
            </w:r>
            <w:r w:rsidRPr="007B5E4B">
              <w:rPr>
                <w:rFonts w:ascii="Garamond" w:hAnsi="Garamond"/>
                <w:highlight w:val="yellow"/>
              </w:rPr>
              <w:lastRenderedPageBreak/>
              <w:t xml:space="preserve">использованием зарегистрированных (зарегистрированной) ГТП генерации в отношении генерирующего оборудования тепловой станции </w:t>
            </w:r>
            <w:r w:rsidRPr="007B5E4B">
              <w:rPr>
                <w:rFonts w:ascii="Garamond" w:hAnsi="Garamond"/>
                <w:i/>
                <w:highlight w:val="yellow"/>
                <w:lang w:val="en-US"/>
              </w:rPr>
              <w:t>s</w:t>
            </w:r>
            <w:r w:rsidRPr="007B5E4B">
              <w:rPr>
                <w:rFonts w:ascii="Garamond" w:hAnsi="Garamond"/>
                <w:highlight w:val="yellow"/>
              </w:rPr>
              <w:t xml:space="preserve"> (за исключением генерирующих объектов тепловых электростанций, включенных в </w:t>
            </w:r>
            <w:hyperlink r:id="rId271" w:history="1">
              <w:r w:rsidRPr="007B5E4B">
                <w:rPr>
                  <w:rStyle w:val="a8"/>
                  <w:rFonts w:ascii="Garamond" w:hAnsi="Garamond"/>
                  <w:color w:val="auto"/>
                  <w:highlight w:val="yellow"/>
                </w:rPr>
                <w:t>перечень</w:t>
              </w:r>
            </w:hyperlink>
            <w:r w:rsidRPr="007B5E4B">
              <w:rPr>
                <w:rFonts w:ascii="Garamond" w:hAnsi="Garamond"/>
                <w:highlight w:val="yellow"/>
              </w:rPr>
              <w:t xml:space="preserve"> генерирующих объектов в неценовых зонах, в течение 180 месяцев с даты начала поставки мощности, указанной в </w:t>
            </w:r>
            <w:hyperlink r:id="rId272" w:history="1">
              <w:r w:rsidRPr="007B5E4B">
                <w:rPr>
                  <w:rStyle w:val="a8"/>
                  <w:rFonts w:ascii="Garamond" w:hAnsi="Garamond"/>
                  <w:color w:val="auto"/>
                  <w:highlight w:val="yellow"/>
                </w:rPr>
                <w:t>перечне</w:t>
              </w:r>
            </w:hyperlink>
            <w:r w:rsidRPr="007B5E4B">
              <w:rPr>
                <w:rFonts w:ascii="Garamond" w:hAnsi="Garamond"/>
                <w:highlight w:val="yellow"/>
              </w:rPr>
              <w:t xml:space="preserve"> генерирующих объектов в неценовых зонах, а в случае наступления даты начала поставки электрической энергии ранее указанного срока, такой срок увеличивается на соответствующий период) на территории второй неценовой зоны, ранее принадлежавшего  другому участнику оптового рынка </w:t>
            </w:r>
            <w:r w:rsidRPr="007B5E4B">
              <w:rPr>
                <w:rFonts w:ascii="Garamond" w:hAnsi="Garamond"/>
                <w:i/>
                <w:highlight w:val="yellow"/>
                <w:lang w:val="en-US"/>
              </w:rPr>
              <w:t>j</w:t>
            </w:r>
            <w:r w:rsidRPr="007B5E4B">
              <w:rPr>
                <w:rFonts w:ascii="Garamond" w:hAnsi="Garamond"/>
                <w:highlight w:val="yellow"/>
              </w:rPr>
              <w:t xml:space="preserve">, и при этом ФАС России в отношении участника оптового рынка </w:t>
            </w:r>
            <w:r w:rsidRPr="007B5E4B">
              <w:rPr>
                <w:rFonts w:ascii="Garamond" w:hAnsi="Garamond"/>
                <w:i/>
                <w:highlight w:val="yellow"/>
                <w:lang w:val="en-US"/>
              </w:rPr>
              <w:t>i</w:t>
            </w:r>
            <w:r w:rsidRPr="007B5E4B">
              <w:rPr>
                <w:rFonts w:ascii="Garamond" w:hAnsi="Garamond"/>
                <w:highlight w:val="yellow"/>
              </w:rPr>
              <w:t xml:space="preserve"> не установлен тариф, используемый для определения стоимости продажи электроэнергии на оптовом рынке в отношении указанной станции </w:t>
            </w:r>
            <w:r w:rsidRPr="007B5E4B">
              <w:rPr>
                <w:rFonts w:ascii="Garamond" w:hAnsi="Garamond"/>
                <w:i/>
                <w:highlight w:val="yellow"/>
                <w:lang w:val="en-US"/>
              </w:rPr>
              <w:t>s</w:t>
            </w:r>
            <w:r w:rsidRPr="007B5E4B">
              <w:rPr>
                <w:rFonts w:ascii="Garamond" w:hAnsi="Garamond"/>
                <w:highlight w:val="yellow"/>
              </w:rPr>
              <w:t xml:space="preserve">, то в качестве тарифа </w:t>
            </w:r>
            <w:r w:rsidRPr="007B5E4B">
              <w:rPr>
                <w:rFonts w:ascii="Garamond" w:eastAsia="Times New Roman" w:hAnsi="Garamond" w:cs="Times New Roman"/>
                <w:position w:val="-14"/>
                <w:highlight w:val="yellow"/>
              </w:rPr>
              <w:object w:dxaOrig="345" w:dyaOrig="375" w14:anchorId="1880A6CC">
                <v:shape id="_x0000_i1177" type="#_x0000_t75" style="width:14.75pt;height:21.25pt" o:ole="">
                  <v:imagedata r:id="rId264" o:title=""/>
                </v:shape>
                <o:OLEObject Type="Embed" ProgID="Equation.3" ShapeID="_x0000_i1177" DrawAspect="Content" ObjectID="_1791149280" r:id="rId273"/>
              </w:object>
            </w:r>
            <w:r w:rsidRPr="007B5E4B">
              <w:rPr>
                <w:rFonts w:ascii="Garamond" w:hAnsi="Garamond"/>
                <w:highlight w:val="yellow"/>
              </w:rPr>
              <w:t xml:space="preserve">используется регулируемая цена (тариф) на электрическую энергию, установленная ФАС России для участника оптового рынка </w:t>
            </w:r>
            <w:r w:rsidRPr="007B5E4B">
              <w:rPr>
                <w:rFonts w:ascii="Garamond" w:hAnsi="Garamond"/>
                <w:i/>
                <w:highlight w:val="yellow"/>
                <w:lang w:val="en-US"/>
              </w:rPr>
              <w:t>j</w:t>
            </w:r>
            <w:r w:rsidRPr="007B5E4B">
              <w:rPr>
                <w:rFonts w:ascii="Garamond" w:hAnsi="Garamond"/>
                <w:highlight w:val="yellow"/>
              </w:rPr>
              <w:t xml:space="preserve">, на уровне средневзвешенной величины по всем включенным в прогнозный баланс объемам производства электрической энергии на тепловых электростанциях, с использованием которых указанный поставщик </w:t>
            </w:r>
            <w:r w:rsidRPr="007B5E4B">
              <w:rPr>
                <w:rFonts w:ascii="Garamond" w:hAnsi="Garamond"/>
                <w:i/>
                <w:highlight w:val="yellow"/>
                <w:lang w:val="en-US"/>
              </w:rPr>
              <w:t>j</w:t>
            </w:r>
            <w:r w:rsidRPr="007B5E4B">
              <w:rPr>
                <w:rFonts w:ascii="Garamond" w:hAnsi="Garamond"/>
                <w:highlight w:val="yellow"/>
              </w:rPr>
              <w:t xml:space="preserve"> участвовал в торговле электрической энергией (мощностью) на оптовом рынке.</w:t>
            </w:r>
          </w:p>
          <w:p w14:paraId="0F541346"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highlight w:val="yellow"/>
              </w:rPr>
              <w:t xml:space="preserve">В случае если  ФАС России не установлен тариф на электрическую энергию в отношении генерирующих объектов тепловых электростанций, включенных в </w:t>
            </w:r>
            <w:hyperlink r:id="rId274" w:history="1">
              <w:r w:rsidRPr="007B5E4B">
                <w:rPr>
                  <w:rStyle w:val="a8"/>
                  <w:rFonts w:ascii="Garamond" w:hAnsi="Garamond"/>
                  <w:color w:val="auto"/>
                  <w:highlight w:val="yellow"/>
                </w:rPr>
                <w:t>перечень</w:t>
              </w:r>
            </w:hyperlink>
            <w:r w:rsidRPr="007B5E4B">
              <w:rPr>
                <w:rFonts w:ascii="Garamond" w:hAnsi="Garamond"/>
                <w:highlight w:val="yellow"/>
              </w:rPr>
              <w:t xml:space="preserve"> генерирующих объектов в неценовых зонах, то </w:t>
            </w:r>
            <w:r w:rsidRPr="007B5E4B">
              <w:rPr>
                <w:rFonts w:ascii="Garamond" w:eastAsia="Times New Roman" w:hAnsi="Garamond" w:cs="Times New Roman"/>
                <w:highlight w:val="yellow"/>
              </w:rPr>
              <w:object w:dxaOrig="345" w:dyaOrig="375" w14:anchorId="1A8B9589">
                <v:shape id="_x0000_i1178" type="#_x0000_t75" style="width:14.75pt;height:21.25pt" o:ole="">
                  <v:imagedata r:id="rId264" o:title=""/>
                </v:shape>
                <o:OLEObject Type="Embed" ProgID="Equation.3" ShapeID="_x0000_i1178" DrawAspect="Content" ObjectID="_1791149281" r:id="rId275"/>
              </w:object>
            </w:r>
            <w:r w:rsidRPr="007B5E4B">
              <w:rPr>
                <w:rFonts w:ascii="Garamond" w:hAnsi="Garamond"/>
                <w:highlight w:val="yellow"/>
              </w:rPr>
              <w:t xml:space="preserve"> принимается равным цене (тарифу), утвержденной ФАС России и определенной на уровне средневзвешенной величины по всем включенным в прогнозный баланс ФАС России объемам производства электрической энергии на тепловых электростанциях соответствующего участника оптового рынка в соответствии с приказом ФАС России;</w:t>
            </w:r>
          </w:p>
          <w:p w14:paraId="2774247F" w14:textId="77777777" w:rsidR="007E78E2" w:rsidRPr="007B5E4B" w:rsidRDefault="007E78E2" w:rsidP="00FB3044">
            <w:pPr>
              <w:widowControl w:val="0"/>
              <w:spacing w:before="120" w:after="120"/>
              <w:ind w:left="757" w:hanging="360"/>
              <w:jc w:val="both"/>
              <w:rPr>
                <w:rFonts w:ascii="Garamond" w:hAnsi="Garamond"/>
                <w:lang w:eastAsia="ru-RU"/>
              </w:rPr>
            </w:pPr>
            <w:r w:rsidRPr="007B5E4B">
              <w:rPr>
                <w:rFonts w:ascii="Garamond" w:hAnsi="Garamond"/>
              </w:rPr>
              <w:t>▪</w:t>
            </w:r>
            <w:r w:rsidRPr="007B5E4B">
              <w:rPr>
                <w:rFonts w:ascii="Garamond" w:hAnsi="Garamond"/>
              </w:rPr>
              <w:tab/>
              <w:t xml:space="preserve">утвержденному </w:t>
            </w:r>
            <w:r w:rsidRPr="007B5E4B">
              <w:rPr>
                <w:rFonts w:ascii="Garamond" w:hAnsi="Garamond"/>
                <w:bCs/>
              </w:rPr>
              <w:t>ФАС</w:t>
            </w:r>
            <w:r w:rsidRPr="007B5E4B">
              <w:rPr>
                <w:rFonts w:ascii="Garamond" w:hAnsi="Garamond"/>
              </w:rPr>
              <w:t xml:space="preserve"> тарифу </w:t>
            </w:r>
            <w:r w:rsidRPr="007B5E4B">
              <w:rPr>
                <w:rFonts w:ascii="Garamond" w:eastAsia="Times New Roman" w:hAnsi="Garamond" w:cs="Times New Roman"/>
                <w:i/>
                <w:position w:val="-14"/>
              </w:rPr>
              <w:object w:dxaOrig="600" w:dyaOrig="390" w14:anchorId="77F46FCC">
                <v:shape id="_x0000_i1179" type="#_x0000_t75" style="width:29.45pt;height:21.8pt" o:ole="">
                  <v:imagedata r:id="rId276" o:title=""/>
                </v:shape>
                <o:OLEObject Type="Embed" ProgID="Equation.DSMT4" ShapeID="_x0000_i1179" DrawAspect="Content" ObjectID="_1791149282" r:id="rId277"/>
              </w:object>
            </w:r>
            <w:r w:rsidRPr="007B5E4B">
              <w:rPr>
                <w:rFonts w:ascii="Garamond" w:hAnsi="Garamond"/>
                <w:i/>
                <w:position w:val="-14"/>
              </w:rPr>
              <w:t xml:space="preserve"> </w:t>
            </w:r>
            <w:r w:rsidRPr="007B5E4B">
              <w:rPr>
                <w:rFonts w:ascii="Garamond" w:hAnsi="Garamond"/>
              </w:rPr>
              <w:t xml:space="preserve">на электрическую энергию, поставляемую на территорию неценовых зон из энергосистем </w:t>
            </w:r>
            <w:r w:rsidRPr="007B5E4B">
              <w:rPr>
                <w:rFonts w:ascii="Garamond" w:hAnsi="Garamond"/>
              </w:rPr>
              <w:lastRenderedPageBreak/>
              <w:t>иностранных государств.</w:t>
            </w:r>
          </w:p>
          <w:p w14:paraId="2DA8DB3A" w14:textId="77777777" w:rsidR="007E78E2" w:rsidRPr="007B5E4B" w:rsidRDefault="007E78E2" w:rsidP="00FB3044">
            <w:pPr>
              <w:pStyle w:val="8"/>
              <w:widowControl w:val="0"/>
              <w:numPr>
                <w:ilvl w:val="0"/>
                <w:numId w:val="0"/>
              </w:numPr>
              <w:tabs>
                <w:tab w:val="left" w:pos="708"/>
              </w:tabs>
              <w:spacing w:before="120" w:after="120"/>
              <w:ind w:left="720"/>
              <w:jc w:val="both"/>
              <w:rPr>
                <w:rFonts w:ascii="Garamond" w:hAnsi="Garamond" w:cs="Arial"/>
                <w:bCs/>
                <w:i w:val="0"/>
                <w:sz w:val="22"/>
                <w:szCs w:val="22"/>
                <w:lang w:val="ru-RU"/>
              </w:rPr>
            </w:pPr>
            <w:r w:rsidRPr="007B5E4B">
              <w:rPr>
                <w:rFonts w:ascii="Garamond" w:hAnsi="Garamond"/>
                <w:sz w:val="22"/>
                <w:szCs w:val="22"/>
                <w:lang w:val="ru-RU"/>
              </w:rPr>
              <w:t xml:space="preserve">Примечание. </w:t>
            </w:r>
            <w:r w:rsidRPr="007B5E4B">
              <w:rPr>
                <w:rFonts w:ascii="Garamond" w:hAnsi="Garamond" w:cs="Arial"/>
                <w:bCs/>
                <w:i w:val="0"/>
                <w:sz w:val="22"/>
                <w:szCs w:val="22"/>
                <w:lang w:val="ru-RU"/>
              </w:rPr>
              <w:t xml:space="preserve">В случае если федеральным органом исполнительной власти в области регулирования тарифов не утвержден тариф </w:t>
            </w:r>
            <w:r w:rsidRPr="007B5E4B">
              <w:rPr>
                <w:rFonts w:ascii="Garamond" w:hAnsi="Garamond" w:cs="Calibri"/>
                <w:i w:val="0"/>
                <w:sz w:val="22"/>
                <w:szCs w:val="22"/>
                <w:lang w:val="ru-RU"/>
              </w:rPr>
              <w:t>на электрическую энергию</w:t>
            </w:r>
            <w:r w:rsidRPr="007B5E4B">
              <w:rPr>
                <w:rFonts w:ascii="Garamond" w:hAnsi="Garamond"/>
                <w:i w:val="0"/>
                <w:sz w:val="22"/>
                <w:szCs w:val="22"/>
                <w:lang w:val="ru-RU"/>
              </w:rPr>
              <w:t xml:space="preserve"> в отношении ГТП импорта</w:t>
            </w:r>
            <w:r w:rsidRPr="007B5E4B">
              <w:rPr>
                <w:rFonts w:ascii="Garamond" w:hAnsi="Garamond" w:cs="Arial"/>
                <w:bCs/>
                <w:i w:val="0"/>
                <w:sz w:val="22"/>
                <w:szCs w:val="22"/>
                <w:lang w:val="ru-RU"/>
              </w:rPr>
              <w:t>,</w:t>
            </w:r>
            <w:r w:rsidRPr="007B5E4B">
              <w:rPr>
                <w:rFonts w:ascii="Garamond" w:hAnsi="Garamond"/>
                <w:i w:val="0"/>
                <w:sz w:val="22"/>
                <w:szCs w:val="22"/>
                <w:lang w:val="ru-RU"/>
              </w:rPr>
              <w:t xml:space="preserve"> КО для целей финансовых расчетов </w:t>
            </w:r>
            <w:r w:rsidRPr="007B5E4B">
              <w:rPr>
                <w:rFonts w:ascii="Garamond" w:hAnsi="Garamond" w:cs="Arial"/>
                <w:bCs/>
                <w:i w:val="0"/>
                <w:sz w:val="22"/>
                <w:szCs w:val="22"/>
                <w:lang w:val="ru-RU"/>
              </w:rPr>
              <w:t xml:space="preserve">для участников оптового рынка, осуществляющих экспортно-импортные операции, величину </w:t>
            </w:r>
            <w:r w:rsidRPr="007B5E4B">
              <w:rPr>
                <w:rFonts w:ascii="Garamond" w:hAnsi="Garamond"/>
                <w:i w:val="0"/>
                <w:position w:val="-14"/>
                <w:sz w:val="22"/>
                <w:szCs w:val="22"/>
              </w:rPr>
              <w:object w:dxaOrig="600" w:dyaOrig="390" w14:anchorId="7771ECCD">
                <v:shape id="_x0000_i1180" type="#_x0000_t75" style="width:29.45pt;height:21.8pt" o:ole="">
                  <v:imagedata r:id="rId276" o:title=""/>
                </v:shape>
                <o:OLEObject Type="Embed" ProgID="Equation.DSMT4" ShapeID="_x0000_i1180" DrawAspect="Content" ObjectID="_1791149283" r:id="rId278"/>
              </w:object>
            </w:r>
            <w:r w:rsidRPr="007B5E4B">
              <w:rPr>
                <w:rFonts w:ascii="Garamond" w:hAnsi="Garamond" w:cs="Arial"/>
                <w:bCs/>
                <w:i w:val="0"/>
                <w:sz w:val="22"/>
                <w:szCs w:val="22"/>
                <w:lang w:val="ru-RU"/>
              </w:rPr>
              <w:t xml:space="preserve"> полагает равной:</w:t>
            </w:r>
          </w:p>
          <w:p w14:paraId="41EF17A9" w14:textId="77777777" w:rsidR="007E78E2" w:rsidRPr="007B5E4B" w:rsidRDefault="007E78E2" w:rsidP="00FB3044">
            <w:pPr>
              <w:widowControl w:val="0"/>
              <w:spacing w:before="120" w:after="120"/>
              <w:ind w:left="757"/>
              <w:jc w:val="center"/>
              <w:rPr>
                <w:rFonts w:ascii="Garamond" w:hAnsi="Garamond" w:cs="Times New Roman"/>
                <w:position w:val="-52"/>
              </w:rPr>
            </w:pPr>
            <w:r w:rsidRPr="007B5E4B">
              <w:rPr>
                <w:rFonts w:ascii="Garamond" w:eastAsia="Times New Roman" w:hAnsi="Garamond" w:cs="Times New Roman"/>
                <w:position w:val="-52"/>
              </w:rPr>
              <w:object w:dxaOrig="5895" w:dyaOrig="1140" w14:anchorId="689672E0">
                <v:shape id="_x0000_i1181" type="#_x0000_t75" style="width:296.75pt;height:57.8pt" o:ole="">
                  <v:imagedata r:id="rId279" o:title=""/>
                </v:shape>
                <o:OLEObject Type="Embed" ProgID="Equation.3" ShapeID="_x0000_i1181" DrawAspect="Content" ObjectID="_1791149284" r:id="rId280"/>
              </w:object>
            </w:r>
            <w:r w:rsidRPr="007B5E4B">
              <w:rPr>
                <w:rFonts w:ascii="Garamond" w:hAnsi="Garamond"/>
                <w:position w:val="-52"/>
              </w:rPr>
              <w:t>,</w:t>
            </w:r>
          </w:p>
          <w:p w14:paraId="0C6B9533" w14:textId="77777777" w:rsidR="007E78E2" w:rsidRPr="007B5E4B" w:rsidRDefault="007E78E2" w:rsidP="00FB3044">
            <w:pPr>
              <w:widowControl w:val="0"/>
              <w:spacing w:before="120" w:after="120"/>
              <w:ind w:left="757"/>
              <w:jc w:val="both"/>
              <w:rPr>
                <w:rFonts w:ascii="Garamond" w:hAnsi="Garamond"/>
                <w:i/>
                <w:position w:val="-14"/>
              </w:rPr>
            </w:pPr>
            <w:r w:rsidRPr="007B5E4B">
              <w:rPr>
                <w:rFonts w:ascii="Garamond" w:hAnsi="Garamond"/>
              </w:rPr>
              <w:t xml:space="preserve">Суммирование осуществляется только по тем ГТП генерации, для которых на момент расчета в соответствии с условиями настоящего пункта определен тариф </w:t>
            </w:r>
            <w:r w:rsidRPr="007B5E4B">
              <w:rPr>
                <w:rFonts w:ascii="Garamond" w:eastAsia="Times New Roman" w:hAnsi="Garamond" w:cs="Times New Roman"/>
                <w:position w:val="-14"/>
              </w:rPr>
              <w:object w:dxaOrig="405" w:dyaOrig="390" w14:anchorId="6EC1E5B2">
                <v:shape id="_x0000_i1182" type="#_x0000_t75" style="width:21.8pt;height:21.8pt" o:ole="">
                  <v:imagedata r:id="rId264" o:title=""/>
                </v:shape>
                <o:OLEObject Type="Embed" ProgID="Equation.3" ShapeID="_x0000_i1182" DrawAspect="Content" ObjectID="_1791149285" r:id="rId281"/>
              </w:object>
            </w:r>
            <w:r w:rsidRPr="007B5E4B">
              <w:rPr>
                <w:rFonts w:ascii="Garamond" w:hAnsi="Garamond"/>
              </w:rPr>
              <w:t xml:space="preserve"> в отношении расчетного месяца </w:t>
            </w:r>
            <w:r w:rsidRPr="007B5E4B">
              <w:rPr>
                <w:rFonts w:ascii="Garamond" w:hAnsi="Garamond"/>
                <w:i/>
                <w:lang w:val="en-US"/>
              </w:rPr>
              <w:t>m</w:t>
            </w:r>
            <w:r w:rsidRPr="007B5E4B">
              <w:rPr>
                <w:rFonts w:ascii="Garamond" w:hAnsi="Garamond"/>
                <w:i/>
              </w:rPr>
              <w:t>,</w:t>
            </w:r>
          </w:p>
          <w:p w14:paraId="16478119" w14:textId="77777777" w:rsidR="007E78E2" w:rsidRPr="007B5E4B" w:rsidRDefault="007E78E2" w:rsidP="00FB3044">
            <w:pPr>
              <w:pStyle w:val="8"/>
              <w:widowControl w:val="0"/>
              <w:numPr>
                <w:ilvl w:val="0"/>
                <w:numId w:val="0"/>
              </w:numPr>
              <w:spacing w:before="120" w:after="120"/>
              <w:ind w:left="757"/>
              <w:jc w:val="both"/>
              <w:rPr>
                <w:rFonts w:ascii="Garamond" w:hAnsi="Garamond"/>
                <w:i w:val="0"/>
                <w:sz w:val="22"/>
                <w:szCs w:val="22"/>
                <w:lang w:val="ru-RU"/>
              </w:rPr>
            </w:pPr>
            <w:r w:rsidRPr="007B5E4B">
              <w:rPr>
                <w:rFonts w:ascii="Garamond" w:hAnsi="Garamond"/>
                <w:i w:val="0"/>
                <w:sz w:val="22"/>
                <w:szCs w:val="22"/>
                <w:lang w:val="ru-RU"/>
              </w:rPr>
              <w:t xml:space="preserve">где </w:t>
            </w:r>
            <w:r w:rsidRPr="007B5E4B">
              <w:rPr>
                <w:rFonts w:ascii="Garamond" w:hAnsi="Garamond"/>
                <w:sz w:val="22"/>
                <w:szCs w:val="22"/>
              </w:rPr>
              <w:t>t</w:t>
            </w:r>
            <w:r w:rsidRPr="007B5E4B">
              <w:rPr>
                <w:rFonts w:ascii="Garamond" w:hAnsi="Garamond"/>
                <w:sz w:val="22"/>
                <w:szCs w:val="22"/>
                <w:lang w:val="ru-RU"/>
              </w:rPr>
              <w:t xml:space="preserve"> </w:t>
            </w:r>
            <w:r w:rsidRPr="007B5E4B">
              <w:rPr>
                <w:rFonts w:ascii="Garamond" w:hAnsi="Garamond"/>
                <w:i w:val="0"/>
                <w:sz w:val="22"/>
                <w:szCs w:val="22"/>
                <w:lang w:val="ru-RU"/>
              </w:rPr>
              <w:t>= 1 год;</w:t>
            </w:r>
          </w:p>
          <w:p w14:paraId="50305F11"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position w:val="-14"/>
              </w:rPr>
              <w:object w:dxaOrig="360" w:dyaOrig="405" w14:anchorId="1F95D434">
                <v:shape id="_x0000_i1183" type="#_x0000_t75" style="width:14.2pt;height:21.8pt" o:ole="">
                  <v:imagedata r:id="rId282" o:title=""/>
                </v:shape>
                <o:OLEObject Type="Embed" ProgID="Equation.DSMT4" ShapeID="_x0000_i1183" DrawAspect="Content" ObjectID="_1791149286" r:id="rId283"/>
              </w:object>
            </w:r>
            <w:r w:rsidRPr="007B5E4B">
              <w:rPr>
                <w:rFonts w:ascii="Garamond" w:hAnsi="Garamond"/>
              </w:rPr>
              <w:t xml:space="preserve"> ― цена, используемая для определения стоимости покупки электроэнергии для участника ОРЭМ </w:t>
            </w:r>
            <w:r w:rsidRPr="007B5E4B">
              <w:rPr>
                <w:rFonts w:ascii="Garamond" w:hAnsi="Garamond"/>
                <w:i/>
                <w:lang w:val="en-US"/>
              </w:rPr>
              <w:t>i</w:t>
            </w:r>
            <w:r w:rsidRPr="007B5E4B">
              <w:rPr>
                <w:rFonts w:ascii="Garamond" w:hAnsi="Garamond"/>
              </w:rPr>
              <w:t xml:space="preserve"> в субъекте РФ </w:t>
            </w:r>
            <w:r w:rsidRPr="007B5E4B">
              <w:rPr>
                <w:rFonts w:ascii="Garamond" w:hAnsi="Garamond"/>
                <w:i/>
                <w:lang w:val="en-US"/>
              </w:rPr>
              <w:t>F</w:t>
            </w:r>
            <w:r w:rsidRPr="007B5E4B">
              <w:rPr>
                <w:rFonts w:ascii="Garamond" w:hAnsi="Garamond"/>
              </w:rPr>
              <w:t xml:space="preserve"> неценовой зоны </w:t>
            </w:r>
            <w:r w:rsidRPr="007B5E4B">
              <w:rPr>
                <w:rFonts w:ascii="Garamond" w:hAnsi="Garamond"/>
                <w:i/>
                <w:lang w:val="en-US"/>
              </w:rPr>
              <w:t>z</w:t>
            </w:r>
            <w:r w:rsidRPr="007B5E4B">
              <w:rPr>
                <w:rFonts w:ascii="Garamond" w:hAnsi="Garamond"/>
              </w:rPr>
              <w:t>, определенная в соответствии с настоящим разделом;</w:t>
            </w:r>
          </w:p>
          <w:p w14:paraId="6ABBF7D9"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position w:val="-14"/>
              </w:rPr>
              <w:object w:dxaOrig="930" w:dyaOrig="480" w14:anchorId="51FA9027">
                <v:shape id="_x0000_i1184" type="#_x0000_t75" style="width:42.55pt;height:21.8pt" o:ole="">
                  <v:imagedata r:id="rId284" o:title=""/>
                </v:shape>
                <o:OLEObject Type="Embed" ProgID="Equation.DSMT4" ShapeID="_x0000_i1184" DrawAspect="Content" ObjectID="_1791149287" r:id="rId285"/>
              </w:object>
            </w:r>
            <w:r w:rsidRPr="007B5E4B">
              <w:rPr>
                <w:rFonts w:ascii="Garamond" w:hAnsi="Garamond"/>
              </w:rPr>
              <w:t xml:space="preserve">[млн кВт•ч] – объем электроэнергии, указанный в прогнозном балансе </w:t>
            </w:r>
            <w:r w:rsidRPr="007B5E4B">
              <w:rPr>
                <w:rFonts w:ascii="Garamond" w:hAnsi="Garamond"/>
                <w:bCs/>
              </w:rPr>
              <w:t>ФАС</w:t>
            </w:r>
            <w:r w:rsidRPr="007B5E4B">
              <w:rPr>
                <w:rFonts w:ascii="Garamond" w:hAnsi="Garamond"/>
              </w:rPr>
              <w:t xml:space="preserve"> для текущего периода регулирования («электропотребление без потерь ЕНЭС», «опт» ― для участников оптового рынка – покупателей электроэнергии </w:t>
            </w:r>
            <w:r w:rsidRPr="007B5E4B">
              <w:rPr>
                <w:rFonts w:ascii="Garamond" w:hAnsi="Garamond"/>
                <w:i/>
              </w:rPr>
              <w:t>i</w:t>
            </w:r>
            <w:r w:rsidRPr="007B5E4B">
              <w:rPr>
                <w:rFonts w:ascii="Garamond" w:hAnsi="Garamond"/>
              </w:rPr>
              <w:t xml:space="preserve"> в субъектах РФ </w:t>
            </w:r>
            <w:r w:rsidRPr="007B5E4B">
              <w:rPr>
                <w:rFonts w:ascii="Garamond" w:hAnsi="Garamond"/>
                <w:i/>
              </w:rPr>
              <w:t>F</w:t>
            </w:r>
            <w:r w:rsidRPr="007B5E4B">
              <w:rPr>
                <w:rFonts w:ascii="Garamond" w:hAnsi="Garamond"/>
              </w:rPr>
              <w:t xml:space="preserve"> по прогнозному балансу </w:t>
            </w:r>
            <w:r w:rsidRPr="007B5E4B">
              <w:rPr>
                <w:rFonts w:ascii="Garamond" w:hAnsi="Garamond"/>
                <w:bCs/>
              </w:rPr>
              <w:t>ФАС</w:t>
            </w:r>
            <w:r w:rsidRPr="007B5E4B">
              <w:rPr>
                <w:rFonts w:ascii="Garamond" w:hAnsi="Garamond"/>
              </w:rPr>
              <w:t xml:space="preserve">) в отношении ГТП потребления </w:t>
            </w:r>
            <w:r w:rsidRPr="007B5E4B">
              <w:rPr>
                <w:rFonts w:ascii="Garamond" w:hAnsi="Garamond"/>
                <w:i/>
                <w:lang w:val="en-US"/>
              </w:rPr>
              <w:t>p</w:t>
            </w:r>
            <w:r w:rsidRPr="007B5E4B">
              <w:rPr>
                <w:rFonts w:ascii="Garamond" w:hAnsi="Garamond"/>
              </w:rPr>
              <w:t xml:space="preserve">, принадлежащей неценовой зоне </w:t>
            </w:r>
            <w:r w:rsidRPr="007B5E4B">
              <w:rPr>
                <w:rFonts w:ascii="Garamond" w:hAnsi="Garamond"/>
                <w:i/>
                <w:lang w:val="en-US"/>
              </w:rPr>
              <w:t>z</w:t>
            </w:r>
            <w:r w:rsidRPr="007B5E4B">
              <w:rPr>
                <w:rFonts w:ascii="Garamond" w:hAnsi="Garamond"/>
              </w:rPr>
              <w:t xml:space="preserve"> (округляется до 2 (двух) знаков после запятой); </w:t>
            </w:r>
          </w:p>
          <w:p w14:paraId="48203685"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i/>
                <w:position w:val="-14"/>
              </w:rPr>
              <w:object w:dxaOrig="405" w:dyaOrig="390" w14:anchorId="14790A07">
                <v:shape id="_x0000_i1185" type="#_x0000_t75" style="width:21.8pt;height:21.8pt" o:ole="">
                  <v:imagedata r:id="rId264" o:title=""/>
                </v:shape>
                <o:OLEObject Type="Embed" ProgID="Equation.3" ShapeID="_x0000_i1185" DrawAspect="Content" ObjectID="_1791149288" r:id="rId286"/>
              </w:object>
            </w:r>
            <w:r w:rsidRPr="007B5E4B">
              <w:rPr>
                <w:rFonts w:ascii="Garamond" w:hAnsi="Garamond"/>
              </w:rPr>
              <w:t xml:space="preserve"> ― тариф, используемый для определения стоимости продажи электроэнергии в отношении станции </w:t>
            </w:r>
            <w:r w:rsidRPr="007B5E4B">
              <w:rPr>
                <w:rFonts w:ascii="Garamond" w:hAnsi="Garamond"/>
                <w:i/>
                <w:lang w:val="en-US"/>
              </w:rPr>
              <w:t>s</w:t>
            </w:r>
            <w:r w:rsidRPr="007B5E4B">
              <w:rPr>
                <w:rFonts w:ascii="Garamond" w:hAnsi="Garamond"/>
                <w:i/>
              </w:rPr>
              <w:t xml:space="preserve"> </w:t>
            </w:r>
            <w:r w:rsidRPr="007B5E4B">
              <w:rPr>
                <w:rFonts w:ascii="Garamond" w:hAnsi="Garamond"/>
              </w:rPr>
              <w:t>неценовой зоны</w:t>
            </w:r>
            <w:r w:rsidRPr="007B5E4B">
              <w:rPr>
                <w:rFonts w:ascii="Garamond" w:hAnsi="Garamond"/>
                <w:i/>
              </w:rPr>
              <w:t xml:space="preserve"> </w:t>
            </w:r>
            <w:r w:rsidRPr="007B5E4B">
              <w:rPr>
                <w:rFonts w:ascii="Garamond" w:hAnsi="Garamond"/>
                <w:i/>
                <w:lang w:val="en-US"/>
              </w:rPr>
              <w:t>z</w:t>
            </w:r>
            <w:r w:rsidRPr="007B5E4B">
              <w:rPr>
                <w:rFonts w:ascii="Garamond" w:hAnsi="Garamond"/>
                <w:i/>
              </w:rPr>
              <w:t xml:space="preserve"> </w:t>
            </w:r>
            <w:r w:rsidRPr="007B5E4B">
              <w:rPr>
                <w:rFonts w:ascii="Garamond" w:hAnsi="Garamond"/>
              </w:rPr>
              <w:t xml:space="preserve">(ГТП генерации </w:t>
            </w:r>
            <w:r w:rsidRPr="007B5E4B">
              <w:rPr>
                <w:rFonts w:ascii="Garamond" w:hAnsi="Garamond"/>
                <w:i/>
                <w:lang w:val="en-US"/>
              </w:rPr>
              <w:t>q</w:t>
            </w:r>
            <w:r w:rsidRPr="007B5E4B">
              <w:rPr>
                <w:rFonts w:ascii="Garamond" w:hAnsi="Garamond"/>
              </w:rPr>
              <w:t xml:space="preserve">, отнесенной к электростанции </w:t>
            </w:r>
            <w:r w:rsidRPr="007B5E4B">
              <w:rPr>
                <w:rFonts w:ascii="Garamond" w:hAnsi="Garamond"/>
                <w:i/>
              </w:rPr>
              <w:t>s</w:t>
            </w:r>
            <w:r w:rsidRPr="007B5E4B">
              <w:rPr>
                <w:rFonts w:ascii="Garamond" w:hAnsi="Garamond"/>
              </w:rPr>
              <w:t xml:space="preserve">, – в случае если в отношении электростанции </w:t>
            </w:r>
            <w:r w:rsidRPr="007B5E4B">
              <w:rPr>
                <w:rFonts w:ascii="Garamond" w:hAnsi="Garamond"/>
                <w:i/>
                <w:lang w:val="en-US"/>
              </w:rPr>
              <w:t>s</w:t>
            </w:r>
            <w:r w:rsidRPr="007B5E4B">
              <w:rPr>
                <w:rFonts w:ascii="Garamond" w:hAnsi="Garamond"/>
              </w:rPr>
              <w:t xml:space="preserve"> установлено более одной ставки на электрическую энергию).</w:t>
            </w:r>
          </w:p>
          <w:p w14:paraId="16D85B5E" w14:textId="77777777" w:rsidR="007E78E2" w:rsidRPr="007B5E4B" w:rsidRDefault="007E78E2" w:rsidP="00FB3044">
            <w:pPr>
              <w:widowControl w:val="0"/>
              <w:spacing w:before="120" w:after="120"/>
              <w:ind w:left="757"/>
              <w:jc w:val="both"/>
              <w:rPr>
                <w:rFonts w:ascii="Garamond" w:hAnsi="Garamond"/>
              </w:rPr>
            </w:pPr>
            <w:r w:rsidRPr="007B5E4B">
              <w:rPr>
                <w:rFonts w:ascii="Garamond" w:hAnsi="Garamond"/>
                <w:bCs/>
                <w:iCs/>
              </w:rPr>
              <w:t xml:space="preserve">Рассчитанная величина </w:t>
            </w:r>
            <w:r w:rsidRPr="007B5E4B">
              <w:rPr>
                <w:rFonts w:ascii="Garamond" w:eastAsia="Times New Roman" w:hAnsi="Garamond" w:cs="Times New Roman"/>
                <w:position w:val="-14"/>
              </w:rPr>
              <w:object w:dxaOrig="600" w:dyaOrig="390" w14:anchorId="02826A91">
                <v:shape id="_x0000_i1186" type="#_x0000_t75" style="width:29.45pt;height:21.8pt" o:ole="">
                  <v:imagedata r:id="rId276" o:title=""/>
                </v:shape>
                <o:OLEObject Type="Embed" ProgID="Equation.DSMT4" ShapeID="_x0000_i1186" DrawAspect="Content" ObjectID="_1791149289" r:id="rId287"/>
              </w:object>
            </w:r>
            <w:r w:rsidRPr="007B5E4B">
              <w:rPr>
                <w:rFonts w:ascii="Garamond" w:hAnsi="Garamond" w:cs="Arial"/>
                <w:bCs/>
              </w:rPr>
              <w:t xml:space="preserve"> </w:t>
            </w:r>
            <w:r w:rsidRPr="007B5E4B">
              <w:rPr>
                <w:rFonts w:ascii="Garamond" w:hAnsi="Garamond"/>
                <w:bCs/>
                <w:iCs/>
              </w:rPr>
              <w:t>округляется до 5 (пяти) знаков после запятой</w:t>
            </w:r>
            <w:r w:rsidRPr="007B5E4B">
              <w:rPr>
                <w:rFonts w:ascii="Garamond" w:hAnsi="Garamond"/>
              </w:rPr>
              <w:t>.</w:t>
            </w:r>
          </w:p>
          <w:p w14:paraId="0535F0D4"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i/>
                <w:position w:val="-14"/>
              </w:rPr>
              <w:object w:dxaOrig="975" w:dyaOrig="480" w14:anchorId="603EDCBE">
                <v:shape id="_x0000_i1187" type="#_x0000_t75" style="width:50.75pt;height:21.8pt" o:ole="">
                  <v:imagedata r:id="rId288" o:title=""/>
                </v:shape>
                <o:OLEObject Type="Embed" ProgID="Equation.3" ShapeID="_x0000_i1187" DrawAspect="Content" ObjectID="_1791149290" r:id="rId289"/>
              </w:object>
            </w:r>
            <w:r w:rsidRPr="007B5E4B">
              <w:rPr>
                <w:rFonts w:ascii="Garamond" w:hAnsi="Garamond"/>
              </w:rPr>
              <w:t xml:space="preserve"> [млн кВт•ч] – объем электроэнергии, указанный в прогнозном балансе </w:t>
            </w:r>
            <w:r w:rsidRPr="007B5E4B">
              <w:rPr>
                <w:rFonts w:ascii="Garamond" w:hAnsi="Garamond"/>
                <w:bCs/>
              </w:rPr>
              <w:t>ФАС</w:t>
            </w:r>
            <w:r w:rsidRPr="007B5E4B">
              <w:rPr>
                <w:rFonts w:ascii="Garamond" w:hAnsi="Garamond"/>
              </w:rPr>
              <w:t xml:space="preserve"> для текущего периода регулирования («сальдо-переток без потерь ЕНЭС», «опт» ― для участников оптового рынка – поставщиков электроэнергии </w:t>
            </w:r>
            <w:r w:rsidRPr="007B5E4B">
              <w:rPr>
                <w:rFonts w:ascii="Garamond" w:hAnsi="Garamond"/>
                <w:i/>
              </w:rPr>
              <w:t>i</w:t>
            </w:r>
            <w:r w:rsidRPr="007B5E4B">
              <w:rPr>
                <w:rFonts w:ascii="Garamond" w:hAnsi="Garamond"/>
              </w:rPr>
              <w:t xml:space="preserve"> в субъектах РФ </w:t>
            </w:r>
            <w:r w:rsidRPr="007B5E4B">
              <w:rPr>
                <w:rFonts w:ascii="Garamond" w:hAnsi="Garamond"/>
                <w:i/>
              </w:rPr>
              <w:t>F</w:t>
            </w:r>
            <w:r w:rsidRPr="007B5E4B">
              <w:rPr>
                <w:rFonts w:ascii="Garamond" w:hAnsi="Garamond"/>
              </w:rPr>
              <w:t xml:space="preserve"> по прогнозному балансу </w:t>
            </w:r>
            <w:r w:rsidRPr="007B5E4B">
              <w:rPr>
                <w:rFonts w:ascii="Garamond" w:hAnsi="Garamond"/>
                <w:bCs/>
              </w:rPr>
              <w:t>ФАС</w:t>
            </w:r>
            <w:r w:rsidRPr="007B5E4B">
              <w:rPr>
                <w:rFonts w:ascii="Garamond" w:hAnsi="Garamond"/>
              </w:rPr>
              <w:t xml:space="preserve">) в отношении ГТП генерации </w:t>
            </w:r>
            <w:r w:rsidRPr="007B5E4B">
              <w:rPr>
                <w:rFonts w:ascii="Garamond" w:hAnsi="Garamond"/>
                <w:i/>
                <w:lang w:val="en-US"/>
              </w:rPr>
              <w:t>q</w:t>
            </w:r>
            <w:r w:rsidRPr="007B5E4B">
              <w:rPr>
                <w:rFonts w:ascii="Garamond" w:hAnsi="Garamond"/>
              </w:rPr>
              <w:t>, отнесенной к</w:t>
            </w:r>
            <w:r w:rsidRPr="007B5E4B">
              <w:rPr>
                <w:rFonts w:ascii="Garamond" w:hAnsi="Garamond"/>
                <w:i/>
              </w:rPr>
              <w:t xml:space="preserve"> </w:t>
            </w:r>
            <w:r w:rsidRPr="007B5E4B">
              <w:rPr>
                <w:rFonts w:ascii="Garamond" w:hAnsi="Garamond"/>
              </w:rPr>
              <w:t xml:space="preserve">станции </w:t>
            </w:r>
            <w:r w:rsidRPr="007B5E4B">
              <w:rPr>
                <w:rFonts w:ascii="Garamond" w:hAnsi="Garamond"/>
                <w:i/>
              </w:rPr>
              <w:t>s</w:t>
            </w:r>
            <w:r w:rsidRPr="007B5E4B">
              <w:rPr>
                <w:rFonts w:ascii="Garamond" w:hAnsi="Garamond"/>
              </w:rPr>
              <w:t xml:space="preserve">, принадлежащей неценовой зоне </w:t>
            </w:r>
            <w:r w:rsidRPr="007B5E4B">
              <w:rPr>
                <w:rFonts w:ascii="Garamond" w:hAnsi="Garamond"/>
                <w:i/>
                <w:lang w:val="en-US"/>
              </w:rPr>
              <w:t>z</w:t>
            </w:r>
            <w:r w:rsidRPr="007B5E4B">
              <w:rPr>
                <w:rFonts w:ascii="Garamond" w:hAnsi="Garamond"/>
              </w:rPr>
              <w:t xml:space="preserve">, или в отношении множества ГТП генерации, отнесенных к станции </w:t>
            </w:r>
            <w:r w:rsidRPr="007B5E4B">
              <w:rPr>
                <w:rFonts w:ascii="Garamond" w:hAnsi="Garamond"/>
                <w:i/>
                <w:lang w:val="en-US"/>
              </w:rPr>
              <w:t>s</w:t>
            </w:r>
            <w:r w:rsidRPr="007B5E4B">
              <w:rPr>
                <w:rFonts w:ascii="Garamond" w:hAnsi="Garamond"/>
              </w:rPr>
              <w:t>, – в случае если в прогнозном балансе указанный объем электроэнергии установлен совокупно для указанного множества ГТП генерации) (округляется до 2 (двух) знаков после запятой).</w:t>
            </w:r>
          </w:p>
          <w:p w14:paraId="0164BA07"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rPr>
              <w:t xml:space="preserve">В случае если в отношении ГТП генерации, зарегистрированной в отношении генерирующего оборудования станции </w:t>
            </w:r>
            <w:r w:rsidRPr="007B5E4B">
              <w:rPr>
                <w:rFonts w:ascii="Garamond" w:hAnsi="Garamond"/>
                <w:i/>
                <w:iCs/>
              </w:rPr>
              <w:t>s</w:t>
            </w:r>
            <w:r w:rsidRPr="007B5E4B">
              <w:rPr>
                <w:rFonts w:ascii="Garamond" w:hAnsi="Garamond"/>
              </w:rPr>
              <w:t>, в сводном прогнозном балансе в соответствующем календарном месяце установлено две или более величины сальдо-перетока электрической энергии, то КО суммирует величины, установленные в сводном прогнозном балансе для такой ГТП генерации поставщика в соответствующем календарном месяце.</w:t>
            </w:r>
          </w:p>
          <w:p w14:paraId="10415D30" w14:textId="77777777" w:rsidR="007E78E2" w:rsidRPr="007B5E4B" w:rsidRDefault="007E78E2" w:rsidP="00FB3044">
            <w:pPr>
              <w:pStyle w:val="8"/>
              <w:widowControl w:val="0"/>
              <w:numPr>
                <w:ilvl w:val="7"/>
                <w:numId w:val="9"/>
              </w:numPr>
              <w:tabs>
                <w:tab w:val="left" w:pos="708"/>
              </w:tabs>
              <w:spacing w:before="120" w:after="120"/>
              <w:ind w:left="709"/>
              <w:jc w:val="both"/>
              <w:rPr>
                <w:rFonts w:ascii="Garamond" w:hAnsi="Garamond"/>
                <w:bCs/>
                <w:i w:val="0"/>
                <w:iCs/>
                <w:sz w:val="22"/>
                <w:szCs w:val="22"/>
                <w:lang w:val="ru-RU"/>
              </w:rPr>
            </w:pPr>
            <w:r w:rsidRPr="007B5E4B">
              <w:rPr>
                <w:rFonts w:ascii="Garamond" w:hAnsi="Garamond"/>
                <w:bCs/>
                <w:iCs/>
                <w:sz w:val="22"/>
                <w:szCs w:val="22"/>
                <w:lang w:val="ru-RU"/>
              </w:rPr>
              <w:t>Примечание.</w:t>
            </w:r>
            <w:r w:rsidRPr="007B5E4B">
              <w:rPr>
                <w:rFonts w:ascii="Garamond" w:hAnsi="Garamond"/>
                <w:bCs/>
                <w:i w:val="0"/>
                <w:iCs/>
                <w:sz w:val="22"/>
                <w:szCs w:val="22"/>
                <w:lang w:val="ru-RU"/>
              </w:rPr>
              <w:t xml:space="preserve"> В случае если </w:t>
            </w:r>
            <w:r w:rsidRPr="007B5E4B">
              <w:rPr>
                <w:rFonts w:ascii="Garamond" w:hAnsi="Garamond"/>
                <w:bCs/>
                <w:i w:val="0"/>
                <w:sz w:val="22"/>
                <w:szCs w:val="22"/>
                <w:lang w:val="ru-RU"/>
              </w:rPr>
              <w:t>ФАС</w:t>
            </w:r>
            <w:r w:rsidRPr="007B5E4B">
              <w:rPr>
                <w:rFonts w:ascii="Garamond" w:hAnsi="Garamond"/>
                <w:bCs/>
                <w:i w:val="0"/>
                <w:iCs/>
                <w:sz w:val="22"/>
                <w:szCs w:val="22"/>
                <w:lang w:val="ru-RU"/>
              </w:rPr>
              <w:t xml:space="preserve"> утверждены различные тарифы на электроэнергию в отношении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 xml:space="preserve">, а в прогнозном балансе </w:t>
            </w:r>
            <w:r w:rsidRPr="007B5E4B">
              <w:rPr>
                <w:rFonts w:ascii="Garamond" w:hAnsi="Garamond"/>
                <w:bCs/>
                <w:i w:val="0"/>
                <w:sz w:val="22"/>
                <w:szCs w:val="22"/>
                <w:lang w:val="ru-RU"/>
              </w:rPr>
              <w:t>ФАС</w:t>
            </w:r>
            <w:r w:rsidRPr="007B5E4B">
              <w:rPr>
                <w:rFonts w:ascii="Garamond" w:hAnsi="Garamond"/>
                <w:bCs/>
                <w:i w:val="0"/>
                <w:iCs/>
                <w:sz w:val="22"/>
                <w:szCs w:val="22"/>
                <w:lang w:val="ru-RU"/>
              </w:rPr>
              <w:t xml:space="preserve"> указан объем сальдо-перетока электроэнергии суммарно для</w:t>
            </w:r>
            <w:r w:rsidRPr="007B5E4B">
              <w:rPr>
                <w:rFonts w:ascii="Garamond" w:hAnsi="Garamond"/>
                <w:bCs/>
                <w:i w:val="0"/>
                <w:iCs/>
                <w:sz w:val="22"/>
                <w:szCs w:val="22"/>
              </w:rPr>
              <w:t> </w:t>
            </w:r>
            <w:r w:rsidRPr="007B5E4B">
              <w:rPr>
                <w:rFonts w:ascii="Garamond" w:hAnsi="Garamond"/>
                <w:bCs/>
                <w:i w:val="0"/>
                <w:iCs/>
                <w:sz w:val="22"/>
                <w:szCs w:val="22"/>
                <w:lang w:val="ru-RU"/>
              </w:rPr>
              <w:t xml:space="preserve"> совокупности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 то для расчета средневзвешенного тарифа поставщиков используется</w:t>
            </w:r>
            <w:r w:rsidRPr="007B5E4B">
              <w:rPr>
                <w:rFonts w:ascii="Garamond" w:hAnsi="Garamond"/>
                <w:bCs/>
                <w:i w:val="0"/>
                <w:iCs/>
                <w:sz w:val="22"/>
                <w:szCs w:val="22"/>
              </w:rPr>
              <w:t> </w:t>
            </w:r>
            <w:r w:rsidRPr="007B5E4B">
              <w:rPr>
                <w:rFonts w:ascii="Garamond" w:hAnsi="Garamond"/>
                <w:bCs/>
                <w:i w:val="0"/>
                <w:iCs/>
                <w:sz w:val="22"/>
                <w:szCs w:val="22"/>
                <w:lang w:val="ru-RU"/>
              </w:rPr>
              <w:t xml:space="preserve"> ценовой параметр на поставку электроэнергии для данной совокупности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w:t>
            </w:r>
            <w:r w:rsidRPr="007B5E4B">
              <w:rPr>
                <w:rFonts w:ascii="Garamond" w:hAnsi="Garamond"/>
                <w:bCs/>
                <w:i w:val="0"/>
                <w:iCs/>
                <w:sz w:val="22"/>
                <w:szCs w:val="22"/>
              </w:rPr>
              <w:t> </w:t>
            </w:r>
            <w:r w:rsidRPr="007B5E4B">
              <w:rPr>
                <w:rFonts w:ascii="Garamond" w:hAnsi="Garamond"/>
                <w:bCs/>
                <w:i w:val="0"/>
                <w:iCs/>
                <w:sz w:val="22"/>
                <w:szCs w:val="22"/>
                <w:lang w:val="ru-RU"/>
              </w:rPr>
              <w:t xml:space="preserve"> рассчитанный как среднее </w:t>
            </w:r>
            <w:r w:rsidRPr="007B5E4B">
              <w:rPr>
                <w:rFonts w:ascii="Garamond" w:hAnsi="Garamond"/>
                <w:bCs/>
                <w:i w:val="0"/>
                <w:iCs/>
                <w:sz w:val="22"/>
                <w:szCs w:val="22"/>
                <w:lang w:val="ru-RU"/>
              </w:rPr>
              <w:lastRenderedPageBreak/>
              <w:t xml:space="preserve">арифметическое из всех тарифов на электроэнергию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 принадлежащих данной совокупности;</w:t>
            </w:r>
          </w:p>
          <w:p w14:paraId="36A0A839" w14:textId="77777777" w:rsidR="007E78E2" w:rsidRPr="007B5E4B" w:rsidRDefault="007E78E2" w:rsidP="00FB3044">
            <w:pPr>
              <w:pStyle w:val="a5"/>
              <w:widowControl w:val="0"/>
              <w:numPr>
                <w:ilvl w:val="0"/>
                <w:numId w:val="17"/>
              </w:numPr>
              <w:spacing w:before="120" w:after="120"/>
              <w:contextualSpacing w:val="0"/>
              <w:jc w:val="both"/>
              <w:rPr>
                <w:rFonts w:ascii="Garamond" w:hAnsi="Garamond"/>
              </w:rPr>
            </w:pPr>
            <w:r w:rsidRPr="007B5E4B">
              <w:rPr>
                <w:rFonts w:ascii="Garamond" w:hAnsi="Garamond"/>
              </w:rPr>
              <w:t xml:space="preserve">в отношении генерирующих объектов тепловых электростанций, предусмотренных </w:t>
            </w:r>
            <w:hyperlink r:id="rId290" w:history="1">
              <w:r w:rsidRPr="007B5E4B">
                <w:rPr>
                  <w:rStyle w:val="a8"/>
                  <w:rFonts w:ascii="Garamond" w:hAnsi="Garamond"/>
                  <w:color w:val="auto"/>
                </w:rPr>
                <w:t>перечнем</w:t>
              </w:r>
            </w:hyperlink>
            <w:r w:rsidRPr="007B5E4B">
              <w:rPr>
                <w:rFonts w:ascii="Garamond" w:hAnsi="Garamond"/>
              </w:rPr>
              <w:t xml:space="preserve"> генерирующих объектов тепловых электростанций, подлежащих строительству на территории субъекта Российской Федерации, не имеющего административных границ с другими субъектами Российской Федерации и не относящегося к территориям островов, – Калининградской области, утвержденным распоряжением Правительства Российской Федерации от 20 октября 2015 г. № 2098-р, построенных и введенных в эксплуатацию на территории Калининградской области, величина </w:t>
            </w:r>
            <w:r w:rsidRPr="007B5E4B">
              <w:rPr>
                <w:rFonts w:ascii="Garamond" w:eastAsia="Times New Roman" w:hAnsi="Garamond" w:cs="Times New Roman"/>
              </w:rPr>
              <w:object w:dxaOrig="405" w:dyaOrig="390" w14:anchorId="66A75B56">
                <v:shape id="_x0000_i1188" type="#_x0000_t75" style="width:21.8pt;height:21.8pt" o:ole="">
                  <v:imagedata r:id="rId264" o:title=""/>
                </v:shape>
                <o:OLEObject Type="Embed" ProgID="Equation.3" ShapeID="_x0000_i1188" DrawAspect="Content" ObjectID="_1791149291" r:id="rId291"/>
              </w:object>
            </w:r>
            <w:r w:rsidRPr="007B5E4B">
              <w:rPr>
                <w:rFonts w:ascii="Garamond" w:hAnsi="Garamond"/>
              </w:rPr>
              <w:t xml:space="preserve"> определяется в отношении расчетного месяца </w:t>
            </w:r>
            <w:r w:rsidRPr="007B5E4B">
              <w:rPr>
                <w:rFonts w:ascii="Garamond" w:hAnsi="Garamond"/>
                <w:i/>
              </w:rPr>
              <w:t>m</w:t>
            </w:r>
            <w:r w:rsidRPr="007B5E4B">
              <w:rPr>
                <w:rFonts w:ascii="Garamond" w:hAnsi="Garamond"/>
              </w:rPr>
              <w:t xml:space="preserve"> в соответствии с приложением 130 к</w:t>
            </w:r>
            <w:r w:rsidRPr="007B5E4B">
              <w:rPr>
                <w:rFonts w:ascii="Garamond" w:hAnsi="Garamond"/>
                <w:i/>
              </w:rPr>
              <w:t xml:space="preserve"> Регламенту финансовых расчетов на оптовом рынке электроэнергии </w:t>
            </w:r>
            <w:r w:rsidRPr="007B5E4B">
              <w:rPr>
                <w:rFonts w:ascii="Garamond" w:hAnsi="Garamond"/>
              </w:rPr>
              <w:t>(Приложение № 16 к</w:t>
            </w:r>
            <w:r w:rsidRPr="007B5E4B">
              <w:rPr>
                <w:rFonts w:ascii="Garamond" w:hAnsi="Garamond"/>
                <w:i/>
              </w:rPr>
              <w:t xml:space="preserve"> Договору о присоединении к торговой системе оптового рынка</w:t>
            </w:r>
            <w:r w:rsidRPr="007B5E4B">
              <w:rPr>
                <w:rFonts w:ascii="Garamond" w:hAnsi="Garamond"/>
              </w:rPr>
              <w:t>).</w:t>
            </w:r>
          </w:p>
          <w:p w14:paraId="4C625102" w14:textId="77777777" w:rsidR="007E78E2" w:rsidRPr="007B5E4B" w:rsidRDefault="007E78E2" w:rsidP="00FB3044">
            <w:pPr>
              <w:widowControl w:val="0"/>
              <w:spacing w:before="120" w:after="120"/>
              <w:ind w:firstLine="567"/>
              <w:jc w:val="both"/>
              <w:rPr>
                <w:rFonts w:ascii="Garamond" w:hAnsi="Garamond"/>
              </w:rPr>
            </w:pPr>
            <w:r w:rsidRPr="007B5E4B">
              <w:rPr>
                <w:rFonts w:ascii="Garamond" w:hAnsi="Garamond"/>
              </w:rPr>
              <w:t xml:space="preserve">В период проведения испытаний и (или) комплексного опробования до даты предоставления права участия в торговле электрической энергией и (или) мощностью на оптовом рынке с использованием ГТП генерации, включающей вновь вводимое генерирующее оборудование станции </w:t>
            </w:r>
            <w:r w:rsidRPr="007B5E4B">
              <w:rPr>
                <w:rFonts w:ascii="Garamond" w:hAnsi="Garamond"/>
                <w:i/>
              </w:rPr>
              <w:t>s</w:t>
            </w:r>
            <w:r w:rsidRPr="007B5E4B">
              <w:rPr>
                <w:rFonts w:ascii="Garamond" w:hAnsi="Garamond"/>
              </w:rPr>
              <w:t xml:space="preserve">, предусмотренное перечнем генерирующих объектов тепловых электростанций, подлежащих строительству на территории субъекта Российской Федерации, не имеющего административных границ с другими субъектами Российской Федерации и не относящегося к территориям островов, – Калининградской области, утвержденным </w:t>
            </w:r>
            <w:hyperlink r:id="rId292" w:history="1">
              <w:r w:rsidRPr="007B5E4B">
                <w:rPr>
                  <w:rStyle w:val="a8"/>
                  <w:rFonts w:ascii="Garamond" w:hAnsi="Garamond"/>
                  <w:color w:val="auto"/>
                </w:rPr>
                <w:t>распоряжением</w:t>
              </w:r>
            </w:hyperlink>
            <w:r w:rsidRPr="007B5E4B">
              <w:rPr>
                <w:rFonts w:ascii="Garamond" w:hAnsi="Garamond"/>
              </w:rPr>
              <w:t xml:space="preserve"> Правительства Российской Федерации от 20 октября 2015 г. № 2098-р, в отношении объемов электрической энергии, производимых с использованием указанного генерирующего оборудования, применяется тариф на электрическую энергию </w:t>
            </w:r>
            <w:r w:rsidRPr="007B5E4B">
              <w:rPr>
                <w:rFonts w:ascii="Garamond" w:hAnsi="Garamond"/>
                <w:noProof/>
                <w:lang w:eastAsia="ru-RU"/>
              </w:rPr>
              <w:drawing>
                <wp:inline distT="0" distB="0" distL="0" distR="0" wp14:anchorId="6A1E6E59" wp14:editId="2C7C40C6">
                  <wp:extent cx="257175" cy="2571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7B5E4B">
              <w:rPr>
                <w:rFonts w:ascii="Garamond" w:hAnsi="Garamond"/>
              </w:rPr>
              <w:t xml:space="preserve">, определенный в соответствии с настоящим разделом для ГТП генерации </w:t>
            </w:r>
            <w:r w:rsidRPr="007B5E4B">
              <w:rPr>
                <w:rFonts w:ascii="Garamond" w:hAnsi="Garamond"/>
                <w:i/>
              </w:rPr>
              <w:t>q</w:t>
            </w:r>
            <w:r w:rsidRPr="007B5E4B">
              <w:rPr>
                <w:rFonts w:ascii="Garamond" w:hAnsi="Garamond"/>
              </w:rPr>
              <w:t xml:space="preserve"> указанной станции </w:t>
            </w:r>
            <w:r w:rsidRPr="007B5E4B">
              <w:rPr>
                <w:rFonts w:ascii="Garamond" w:hAnsi="Garamond"/>
                <w:i/>
              </w:rPr>
              <w:t>s</w:t>
            </w:r>
            <w:r w:rsidRPr="007B5E4B">
              <w:rPr>
                <w:rFonts w:ascii="Garamond" w:hAnsi="Garamond"/>
              </w:rPr>
              <w:t>.</w:t>
            </w:r>
          </w:p>
          <w:p w14:paraId="72CAA805" w14:textId="77777777" w:rsidR="007E78E2" w:rsidRPr="007B5E4B" w:rsidRDefault="007E78E2" w:rsidP="00FB3044">
            <w:pPr>
              <w:pStyle w:val="8"/>
              <w:widowControl w:val="0"/>
              <w:numPr>
                <w:ilvl w:val="0"/>
                <w:numId w:val="0"/>
              </w:numPr>
              <w:tabs>
                <w:tab w:val="left" w:pos="708"/>
              </w:tabs>
              <w:spacing w:before="120" w:after="120"/>
              <w:jc w:val="both"/>
              <w:rPr>
                <w:rFonts w:ascii="Garamond" w:hAnsi="Garamond"/>
                <w:i w:val="0"/>
                <w:sz w:val="22"/>
                <w:szCs w:val="22"/>
                <w:lang w:val="ru-RU"/>
              </w:rPr>
            </w:pPr>
            <w:r w:rsidRPr="007B5E4B">
              <w:rPr>
                <w:rFonts w:ascii="Garamond" w:hAnsi="Garamond"/>
                <w:position w:val="-14"/>
                <w:sz w:val="22"/>
                <w:szCs w:val="22"/>
                <w:lang w:val="ru-RU"/>
              </w:rPr>
              <w:object w:dxaOrig="675" w:dyaOrig="405" w14:anchorId="506D2767">
                <v:shape id="_x0000_i1189" type="#_x0000_t75" style="width:36pt;height:21.8pt" o:ole="">
                  <v:imagedata r:id="rId294" o:title=""/>
                </v:shape>
                <o:OLEObject Type="Embed" ProgID="Equation.3" ShapeID="_x0000_i1189" DrawAspect="Content" ObjectID="_1791149292" r:id="rId295"/>
              </w:object>
            </w:r>
            <w:r w:rsidRPr="007B5E4B">
              <w:rPr>
                <w:rFonts w:ascii="Garamond" w:hAnsi="Garamond"/>
                <w:i w:val="0"/>
                <w:sz w:val="22"/>
                <w:szCs w:val="22"/>
                <w:lang w:val="ru-RU"/>
              </w:rPr>
              <w:t xml:space="preserve"> – ценовой параметр, участвующий в расчете стоимости </w:t>
            </w:r>
            <w:r w:rsidRPr="007B5E4B">
              <w:rPr>
                <w:rFonts w:ascii="Garamond" w:hAnsi="Garamond"/>
                <w:i w:val="0"/>
                <w:sz w:val="22"/>
                <w:szCs w:val="22"/>
                <w:lang w:val="ru-RU"/>
              </w:rPr>
              <w:lastRenderedPageBreak/>
              <w:t xml:space="preserve">единицы электрической энергии на покупку в объемах, реализованных по договорам купли-продажи электрической энергии в НЦЗ </w:t>
            </w:r>
            <w:r w:rsidRPr="007B5E4B">
              <w:rPr>
                <w:rFonts w:ascii="Garamond" w:hAnsi="Garamond"/>
                <w:i w:val="0"/>
                <w:sz w:val="22"/>
                <w:szCs w:val="22"/>
                <w:highlight w:val="yellow"/>
                <w:lang w:val="ru-RU"/>
              </w:rPr>
              <w:t>а также  по договорам купли-продажи электрической энергии для ЕЗ, заключенным организацией, исполняющей функции единого закупщика на территории второй неценовой зоны,</w:t>
            </w:r>
            <w:r w:rsidRPr="007B5E4B">
              <w:rPr>
                <w:rFonts w:ascii="Garamond" w:hAnsi="Garamond"/>
                <w:i w:val="0"/>
                <w:sz w:val="22"/>
                <w:szCs w:val="22"/>
                <w:lang w:val="ru-RU"/>
              </w:rPr>
              <w:t xml:space="preserve"> за исключением объемов потребления населением, и рассчитываемый без округления для каждого часа </w:t>
            </w:r>
            <w:r w:rsidRPr="007B5E4B">
              <w:rPr>
                <w:rFonts w:ascii="Garamond" w:hAnsi="Garamond"/>
                <w:sz w:val="22"/>
                <w:szCs w:val="22"/>
                <w:lang w:val="ru-RU"/>
              </w:rPr>
              <w:t>h</w:t>
            </w:r>
            <w:r w:rsidRPr="007B5E4B">
              <w:rPr>
                <w:rFonts w:ascii="Garamond" w:hAnsi="Garamond"/>
                <w:i w:val="0"/>
                <w:sz w:val="22"/>
                <w:szCs w:val="22"/>
                <w:lang w:val="ru-RU"/>
              </w:rPr>
              <w:t xml:space="preserve"> в разрезе </w:t>
            </w:r>
            <w:r w:rsidRPr="007B5E4B">
              <w:rPr>
                <w:rFonts w:ascii="Garamond" w:hAnsi="Garamond"/>
                <w:sz w:val="22"/>
                <w:szCs w:val="22"/>
                <w:lang w:val="en-US"/>
              </w:rPr>
              <w:t>i</w:t>
            </w:r>
            <w:r w:rsidRPr="007B5E4B">
              <w:rPr>
                <w:rFonts w:ascii="Garamond" w:hAnsi="Garamond"/>
                <w:sz w:val="22"/>
                <w:szCs w:val="22"/>
                <w:lang w:val="ru-RU"/>
              </w:rPr>
              <w:t xml:space="preserve">, </w:t>
            </w:r>
            <w:r w:rsidRPr="007B5E4B">
              <w:rPr>
                <w:rFonts w:ascii="Garamond" w:hAnsi="Garamond"/>
                <w:sz w:val="22"/>
                <w:szCs w:val="22"/>
                <w:lang w:val="en-US"/>
              </w:rPr>
              <w:t>F</w:t>
            </w:r>
            <w:r w:rsidRPr="007B5E4B">
              <w:rPr>
                <w:rFonts w:ascii="Garamond" w:hAnsi="Garamond"/>
                <w:sz w:val="22"/>
                <w:szCs w:val="22"/>
                <w:lang w:val="ru-RU"/>
              </w:rPr>
              <w:t xml:space="preserve">, </w:t>
            </w:r>
            <w:r w:rsidRPr="007B5E4B">
              <w:rPr>
                <w:rFonts w:ascii="Garamond" w:hAnsi="Garamond"/>
                <w:sz w:val="22"/>
                <w:szCs w:val="22"/>
                <w:lang w:val="en-US"/>
              </w:rPr>
              <w:t>x</w:t>
            </w:r>
            <w:r w:rsidRPr="007B5E4B">
              <w:rPr>
                <w:rFonts w:ascii="Garamond" w:hAnsi="Garamond"/>
                <w:sz w:val="22"/>
                <w:szCs w:val="22"/>
                <w:lang w:val="ru-RU"/>
              </w:rPr>
              <w:t xml:space="preserve"> </w:t>
            </w:r>
            <w:r w:rsidRPr="007B5E4B">
              <w:rPr>
                <w:rFonts w:ascii="Garamond" w:hAnsi="Garamond"/>
                <w:i w:val="0"/>
                <w:sz w:val="22"/>
                <w:szCs w:val="22"/>
                <w:lang w:val="ru-RU"/>
              </w:rPr>
              <w:t xml:space="preserve">(участник ОРЭМ или ФСК, субъект РФ, ГТП) для каждого различного значения </w:t>
            </w:r>
            <w:r w:rsidRPr="007B5E4B">
              <w:rPr>
                <w:rFonts w:ascii="Garamond" w:hAnsi="Garamond"/>
                <w:position w:val="-14"/>
                <w:sz w:val="22"/>
                <w:szCs w:val="22"/>
                <w:lang w:val="ru-RU"/>
              </w:rPr>
              <w:object w:dxaOrig="330" w:dyaOrig="390" w14:anchorId="068D6A98">
                <v:shape id="_x0000_i1190" type="#_x0000_t75" style="width:14.2pt;height:21.8pt" o:ole="">
                  <v:imagedata r:id="rId296" o:title=""/>
                </v:shape>
                <o:OLEObject Type="Embed" ProgID="Equation.3" ShapeID="_x0000_i1190" DrawAspect="Content" ObjectID="_1791149293" r:id="rId297"/>
              </w:object>
            </w:r>
            <w:r w:rsidRPr="007B5E4B">
              <w:rPr>
                <w:rFonts w:ascii="Garamond" w:hAnsi="Garamond"/>
                <w:sz w:val="22"/>
                <w:szCs w:val="22"/>
                <w:lang w:val="ru-RU"/>
              </w:rPr>
              <w:t xml:space="preserve"> </w:t>
            </w:r>
            <w:r w:rsidRPr="007B5E4B">
              <w:rPr>
                <w:rFonts w:ascii="Garamond" w:hAnsi="Garamond"/>
                <w:i w:val="0"/>
                <w:sz w:val="22"/>
                <w:szCs w:val="22"/>
                <w:lang w:val="ru-RU"/>
              </w:rPr>
              <w:t>отдельно, в соответствии с формулой:</w:t>
            </w:r>
          </w:p>
          <w:p w14:paraId="639CB00A" w14:textId="77777777" w:rsidR="007E78E2" w:rsidRPr="007B5E4B" w:rsidRDefault="007E78E2" w:rsidP="00FB3044">
            <w:pPr>
              <w:widowControl w:val="0"/>
              <w:numPr>
                <w:ilvl w:val="0"/>
                <w:numId w:val="18"/>
              </w:numPr>
              <w:spacing w:before="120" w:after="120"/>
              <w:jc w:val="both"/>
              <w:rPr>
                <w:rFonts w:ascii="Garamond" w:hAnsi="Garamond"/>
              </w:rPr>
            </w:pPr>
            <w:r w:rsidRPr="007B5E4B">
              <w:rPr>
                <w:rFonts w:ascii="Garamond" w:eastAsia="Times New Roman" w:hAnsi="Garamond" w:cs="Times New Roman"/>
                <w:position w:val="-14"/>
              </w:rPr>
              <w:object w:dxaOrig="1230" w:dyaOrig="390" w14:anchorId="7A3F0A54">
                <v:shape id="_x0000_i1191" type="#_x0000_t75" style="width:65.45pt;height:21.8pt" o:ole="">
                  <v:imagedata r:id="rId298" o:title=""/>
                </v:shape>
                <o:OLEObject Type="Embed" ProgID="Equation.3" ShapeID="_x0000_i1191" DrawAspect="Content" ObjectID="_1791149294" r:id="rId299"/>
              </w:object>
            </w:r>
            <w:r w:rsidRPr="007B5E4B">
              <w:rPr>
                <w:rFonts w:ascii="Garamond" w:hAnsi="Garamond"/>
              </w:rPr>
              <w:t xml:space="preserve"> – в отношении ФСК. При этом для ФСК величина </w:t>
            </w:r>
            <w:r w:rsidRPr="007B5E4B">
              <w:rPr>
                <w:rFonts w:ascii="Garamond" w:eastAsia="Times New Roman" w:hAnsi="Garamond" w:cs="Times New Roman"/>
                <w:position w:val="-14"/>
              </w:rPr>
              <w:object w:dxaOrig="675" w:dyaOrig="405" w14:anchorId="5F7C32CC">
                <v:shape id="_x0000_i1192" type="#_x0000_t75" style="width:36pt;height:21.8pt" o:ole="">
                  <v:imagedata r:id="rId294" o:title=""/>
                </v:shape>
                <o:OLEObject Type="Embed" ProgID="Equation.3" ShapeID="_x0000_i1192" DrawAspect="Content" ObjectID="_1791149295" r:id="rId300"/>
              </w:object>
            </w:r>
            <w:r w:rsidRPr="007B5E4B">
              <w:rPr>
                <w:rFonts w:ascii="Garamond" w:hAnsi="Garamond"/>
              </w:rPr>
              <w:t xml:space="preserve"> рассчитывается в целом в отношении субъекта Российской Федерации; </w:t>
            </w:r>
          </w:p>
          <w:p w14:paraId="0D1A62F3" w14:textId="77777777" w:rsidR="007E78E2" w:rsidRPr="007B5E4B" w:rsidRDefault="007E78E2" w:rsidP="00FB3044">
            <w:pPr>
              <w:widowControl w:val="0"/>
              <w:numPr>
                <w:ilvl w:val="0"/>
                <w:numId w:val="18"/>
              </w:numPr>
              <w:spacing w:before="120" w:after="120"/>
              <w:rPr>
                <w:rFonts w:ascii="Garamond" w:hAnsi="Garamond"/>
              </w:rPr>
            </w:pPr>
            <w:r w:rsidRPr="007B5E4B">
              <w:rPr>
                <w:rFonts w:ascii="Garamond" w:eastAsia="Times New Roman" w:hAnsi="Garamond" w:cs="Times New Roman"/>
                <w:position w:val="-32"/>
              </w:rPr>
              <w:object w:dxaOrig="5445" w:dyaOrig="705" w14:anchorId="3AB5A6BC">
                <v:shape id="_x0000_i1193" type="#_x0000_t75" style="width:273.8pt;height:36pt" o:ole="">
                  <v:imagedata r:id="rId301" o:title=""/>
                </v:shape>
                <o:OLEObject Type="Embed" ProgID="Equation.3" ShapeID="_x0000_i1193" DrawAspect="Content" ObjectID="_1791149296" r:id="rId302"/>
              </w:object>
            </w:r>
            <w:r w:rsidRPr="007B5E4B">
              <w:rPr>
                <w:rFonts w:ascii="Garamond" w:hAnsi="Garamond"/>
              </w:rPr>
              <w:t xml:space="preserve"> – в отношении остальных участников ОРЭМ, при этом:</w:t>
            </w:r>
          </w:p>
          <w:p w14:paraId="4852CCA8" w14:textId="77777777" w:rsidR="007E78E2" w:rsidRPr="007B5E4B" w:rsidRDefault="007E78E2" w:rsidP="00FB3044">
            <w:pPr>
              <w:pStyle w:val="8"/>
              <w:widowControl w:val="0"/>
              <w:numPr>
                <w:ilvl w:val="1"/>
                <w:numId w:val="18"/>
              </w:numPr>
              <w:tabs>
                <w:tab w:val="num" w:pos="1560"/>
              </w:tabs>
              <w:spacing w:before="120" w:after="120"/>
              <w:jc w:val="both"/>
              <w:rPr>
                <w:rFonts w:ascii="Garamond" w:hAnsi="Garamond"/>
                <w:i w:val="0"/>
                <w:position w:val="-14"/>
                <w:sz w:val="22"/>
                <w:szCs w:val="22"/>
                <w:lang w:val="ru-RU"/>
              </w:rPr>
            </w:pPr>
            <w:r w:rsidRPr="007B5E4B">
              <w:rPr>
                <w:rFonts w:ascii="Garamond" w:hAnsi="Garamond"/>
                <w:i w:val="0"/>
                <w:sz w:val="22"/>
                <w:szCs w:val="22"/>
                <w:lang w:val="ru-RU"/>
              </w:rPr>
              <w:t xml:space="preserve">в случае если </w:t>
            </w:r>
            <w:r w:rsidRPr="007B5E4B">
              <w:rPr>
                <w:rFonts w:ascii="Garamond" w:hAnsi="Garamond"/>
                <w:i w:val="0"/>
                <w:position w:val="-14"/>
                <w:sz w:val="22"/>
                <w:szCs w:val="22"/>
              </w:rPr>
              <w:object w:dxaOrig="1425" w:dyaOrig="390" w14:anchorId="65CA3FFA">
                <v:shape id="_x0000_i1194" type="#_x0000_t75" style="width:1in;height:21.8pt" o:ole="">
                  <v:imagedata r:id="rId303" o:title=""/>
                </v:shape>
                <o:OLEObject Type="Embed" ProgID="Equation.3" ShapeID="_x0000_i1194" DrawAspect="Content" ObjectID="_1791149297" r:id="rId304"/>
              </w:object>
            </w:r>
            <w:r w:rsidRPr="007B5E4B">
              <w:rPr>
                <w:rFonts w:ascii="Garamond" w:hAnsi="Garamond"/>
                <w:i w:val="0"/>
                <w:sz w:val="22"/>
                <w:szCs w:val="22"/>
                <w:lang w:val="ru-RU"/>
              </w:rPr>
              <w:t xml:space="preserve">, тогда </w:t>
            </w:r>
            <w:r w:rsidRPr="007B5E4B">
              <w:rPr>
                <w:rFonts w:ascii="Garamond" w:hAnsi="Garamond"/>
                <w:i w:val="0"/>
                <w:position w:val="-14"/>
                <w:sz w:val="22"/>
                <w:szCs w:val="22"/>
              </w:rPr>
              <w:object w:dxaOrig="1365" w:dyaOrig="390" w14:anchorId="1B05572E">
                <v:shape id="_x0000_i1195" type="#_x0000_t75" style="width:64.35pt;height:21.8pt" o:ole="">
                  <v:imagedata r:id="rId305" o:title=""/>
                </v:shape>
                <o:OLEObject Type="Embed" ProgID="Equation.3" ShapeID="_x0000_i1195" DrawAspect="Content" ObjectID="_1791149298" r:id="rId306"/>
              </w:object>
            </w:r>
            <w:r w:rsidRPr="007B5E4B">
              <w:rPr>
                <w:rFonts w:ascii="Garamond" w:hAnsi="Garamond"/>
                <w:i w:val="0"/>
                <w:position w:val="-14"/>
                <w:sz w:val="22"/>
                <w:szCs w:val="22"/>
                <w:lang w:val="en-US"/>
              </w:rPr>
              <w:t>;</w:t>
            </w:r>
          </w:p>
          <w:p w14:paraId="2B8234B4" w14:textId="77777777" w:rsidR="007E78E2" w:rsidRPr="007B5E4B" w:rsidRDefault="007E78E2" w:rsidP="00FB3044">
            <w:pPr>
              <w:pStyle w:val="8"/>
              <w:widowControl w:val="0"/>
              <w:numPr>
                <w:ilvl w:val="1"/>
                <w:numId w:val="18"/>
              </w:numPr>
              <w:tabs>
                <w:tab w:val="num" w:pos="1560"/>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в случае если </w:t>
            </w:r>
            <w:r w:rsidRPr="007B5E4B">
              <w:rPr>
                <w:rFonts w:ascii="Garamond" w:hAnsi="Garamond"/>
                <w:i w:val="0"/>
                <w:position w:val="-14"/>
                <w:sz w:val="22"/>
                <w:szCs w:val="22"/>
                <w:lang w:val="ru-RU"/>
              </w:rPr>
              <w:object w:dxaOrig="2205" w:dyaOrig="390" w14:anchorId="36EE2EC4">
                <v:shape id="_x0000_i1196" type="#_x0000_t75" style="width:108pt;height:21.8pt" o:ole="">
                  <v:imagedata r:id="rId307" o:title=""/>
                </v:shape>
                <o:OLEObject Type="Embed" ProgID="Equation.3" ShapeID="_x0000_i1196" DrawAspect="Content" ObjectID="_1791149299" r:id="rId308"/>
              </w:object>
            </w:r>
            <w:r w:rsidRPr="007B5E4B">
              <w:rPr>
                <w:rFonts w:ascii="Garamond" w:hAnsi="Garamond"/>
                <w:i w:val="0"/>
                <w:sz w:val="22"/>
                <w:szCs w:val="22"/>
                <w:lang w:val="ru-RU"/>
              </w:rPr>
              <w:t xml:space="preserve">, тогда </w:t>
            </w:r>
            <w:r w:rsidRPr="007B5E4B">
              <w:rPr>
                <w:rFonts w:ascii="Garamond" w:hAnsi="Garamond"/>
                <w:i w:val="0"/>
                <w:position w:val="-14"/>
                <w:sz w:val="22"/>
                <w:szCs w:val="22"/>
                <w:lang w:val="ru-RU"/>
              </w:rPr>
              <w:object w:dxaOrig="1050" w:dyaOrig="390" w14:anchorId="6A84F1BD">
                <v:shape id="_x0000_i1197" type="#_x0000_t75" style="width:50.2pt;height:21.8pt" o:ole="">
                  <v:imagedata r:id="rId309" o:title=""/>
                </v:shape>
                <o:OLEObject Type="Embed" ProgID="Equation.3" ShapeID="_x0000_i1197" DrawAspect="Content" ObjectID="_1791149300" r:id="rId310"/>
              </w:object>
            </w:r>
            <w:r w:rsidRPr="007B5E4B">
              <w:rPr>
                <w:rFonts w:ascii="Garamond" w:hAnsi="Garamond"/>
                <w:i w:val="0"/>
                <w:sz w:val="22"/>
                <w:szCs w:val="22"/>
                <w:lang w:val="ru-RU"/>
              </w:rPr>
              <w:t>.</w:t>
            </w:r>
          </w:p>
          <w:p w14:paraId="3D2CB7E8" w14:textId="77777777" w:rsidR="007E78E2" w:rsidRPr="007B5E4B" w:rsidRDefault="007E78E2" w:rsidP="00FB3044">
            <w:pPr>
              <w:pStyle w:val="8"/>
              <w:widowControl w:val="0"/>
              <w:numPr>
                <w:ilvl w:val="0"/>
                <w:numId w:val="0"/>
              </w:numPr>
              <w:tabs>
                <w:tab w:val="left" w:pos="708"/>
              </w:tabs>
              <w:spacing w:before="120" w:after="120"/>
              <w:ind w:firstLine="600"/>
              <w:jc w:val="both"/>
              <w:rPr>
                <w:rFonts w:ascii="Garamond" w:hAnsi="Garamond"/>
                <w:i w:val="0"/>
                <w:sz w:val="22"/>
                <w:szCs w:val="22"/>
                <w:lang w:val="ru-RU"/>
              </w:rPr>
            </w:pPr>
            <w:r w:rsidRPr="007B5E4B">
              <w:rPr>
                <w:rFonts w:ascii="Garamond" w:hAnsi="Garamond"/>
                <w:i w:val="0"/>
                <w:sz w:val="22"/>
                <w:szCs w:val="22"/>
                <w:lang w:val="ru-RU"/>
              </w:rPr>
              <w:t xml:space="preserve">При этом в случае, если в формуле, используемой для определения величины </w:t>
            </w:r>
            <w:r w:rsidRPr="007B5E4B">
              <w:rPr>
                <w:rFonts w:ascii="Garamond" w:hAnsi="Garamond"/>
                <w:position w:val="-14"/>
                <w:sz w:val="22"/>
                <w:szCs w:val="22"/>
                <w:lang w:val="ru-RU"/>
              </w:rPr>
              <w:object w:dxaOrig="675" w:dyaOrig="405" w14:anchorId="093AC604">
                <v:shape id="_x0000_i1198" type="#_x0000_t75" style="width:36pt;height:21.8pt" o:ole="">
                  <v:imagedata r:id="rId294" o:title=""/>
                </v:shape>
                <o:OLEObject Type="Embed" ProgID="Equation.3" ShapeID="_x0000_i1198" DrawAspect="Content" ObjectID="_1791149301" r:id="rId311"/>
              </w:object>
            </w:r>
            <w:r w:rsidRPr="007B5E4B">
              <w:rPr>
                <w:rFonts w:ascii="Garamond" w:hAnsi="Garamond"/>
                <w:i w:val="0"/>
                <w:sz w:val="22"/>
                <w:szCs w:val="22"/>
                <w:lang w:val="ru-RU"/>
              </w:rPr>
              <w:t xml:space="preserve">, в некоторый час знаменатель и (или) числитель оказался меньше либо равным нулю, то: </w:t>
            </w:r>
          </w:p>
          <w:p w14:paraId="779802F0" w14:textId="77777777" w:rsidR="007E78E2" w:rsidRPr="007B5E4B" w:rsidRDefault="007E78E2" w:rsidP="00FB3044">
            <w:pPr>
              <w:pStyle w:val="8"/>
              <w:widowControl w:val="0"/>
              <w:numPr>
                <w:ilvl w:val="0"/>
                <w:numId w:val="0"/>
              </w:numPr>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а) для указанного часа для ГТП потребления </w:t>
            </w:r>
            <w:r w:rsidRPr="007B5E4B">
              <w:rPr>
                <w:rFonts w:ascii="Garamond" w:hAnsi="Garamond"/>
                <w:sz w:val="22"/>
                <w:szCs w:val="22"/>
              </w:rPr>
              <w:t>p</w:t>
            </w:r>
            <w:r w:rsidRPr="007B5E4B">
              <w:rPr>
                <w:rFonts w:ascii="Garamond" w:hAnsi="Garamond"/>
                <w:i w:val="0"/>
                <w:sz w:val="22"/>
                <w:szCs w:val="22"/>
                <w:lang w:val="ru-RU"/>
              </w:rPr>
              <w:t xml:space="preserve"> участника оптового рынка </w:t>
            </w:r>
            <w:r w:rsidRPr="007B5E4B">
              <w:rPr>
                <w:rFonts w:ascii="Garamond" w:hAnsi="Garamond"/>
                <w:sz w:val="22"/>
                <w:szCs w:val="22"/>
              </w:rPr>
              <w:t>i</w:t>
            </w:r>
            <w:r w:rsidRPr="007B5E4B">
              <w:rPr>
                <w:rFonts w:ascii="Garamond" w:hAnsi="Garamond"/>
                <w:i w:val="0"/>
                <w:sz w:val="22"/>
                <w:szCs w:val="22"/>
                <w:lang w:val="ru-RU"/>
              </w:rPr>
              <w:t xml:space="preserve"> величина </w:t>
            </w:r>
            <w:r w:rsidRPr="007B5E4B">
              <w:rPr>
                <w:rFonts w:ascii="Garamond" w:hAnsi="Garamond"/>
                <w:i w:val="0"/>
                <w:sz w:val="22"/>
                <w:szCs w:val="22"/>
              </w:rPr>
              <w:object w:dxaOrig="765" w:dyaOrig="435" w14:anchorId="2ECB3F93">
                <v:shape id="_x0000_i1199" type="#_x0000_t75" style="width:36pt;height:21.8pt" o:ole="">
                  <v:imagedata r:id="rId312" o:title=""/>
                </v:shape>
                <o:OLEObject Type="Embed" ProgID="Equation.3" ShapeID="_x0000_i1199" DrawAspect="Content" ObjectID="_1791149302" r:id="rId313"/>
              </w:object>
            </w:r>
            <w:r w:rsidRPr="007B5E4B">
              <w:rPr>
                <w:rFonts w:ascii="Garamond" w:hAnsi="Garamond"/>
                <w:i w:val="0"/>
                <w:sz w:val="22"/>
                <w:szCs w:val="22"/>
                <w:lang w:val="ru-RU"/>
              </w:rPr>
              <w:t xml:space="preserve"> для целей расчета параметра </w:t>
            </w:r>
            <w:r w:rsidRPr="007B5E4B">
              <w:rPr>
                <w:rFonts w:ascii="Garamond" w:hAnsi="Garamond"/>
                <w:position w:val="-14"/>
                <w:sz w:val="22"/>
                <w:szCs w:val="22"/>
              </w:rPr>
              <w:object w:dxaOrig="735" w:dyaOrig="435" w14:anchorId="4652C61D">
                <v:shape id="_x0000_i1200" type="#_x0000_t75" style="width:36pt;height:21.8pt" o:ole="">
                  <v:imagedata r:id="rId314" o:title=""/>
                </v:shape>
                <o:OLEObject Type="Embed" ProgID="Equation.3" ShapeID="_x0000_i1200" DrawAspect="Content" ObjectID="_1791149303" r:id="rId315"/>
              </w:object>
            </w:r>
            <w:r w:rsidRPr="007B5E4B">
              <w:rPr>
                <w:rFonts w:ascii="Garamond" w:hAnsi="Garamond"/>
                <w:sz w:val="22"/>
                <w:szCs w:val="22"/>
                <w:lang w:val="ru-RU"/>
              </w:rPr>
              <w:t xml:space="preserve"> </w:t>
            </w:r>
            <w:r w:rsidRPr="007B5E4B">
              <w:rPr>
                <w:rFonts w:ascii="Garamond" w:hAnsi="Garamond"/>
                <w:i w:val="0"/>
                <w:sz w:val="22"/>
                <w:szCs w:val="22"/>
                <w:lang w:val="ru-RU"/>
              </w:rPr>
              <w:t>принимается равной нулю;</w:t>
            </w:r>
          </w:p>
          <w:p w14:paraId="1DB5B237" w14:textId="77777777" w:rsidR="007E78E2" w:rsidRPr="007B5E4B" w:rsidRDefault="007E78E2" w:rsidP="00FB3044">
            <w:pPr>
              <w:widowControl w:val="0"/>
              <w:spacing w:before="120" w:after="120"/>
              <w:jc w:val="both"/>
              <w:rPr>
                <w:rFonts w:ascii="Garamond" w:hAnsi="Garamond"/>
                <w:iCs/>
              </w:rPr>
            </w:pPr>
            <w:r w:rsidRPr="007B5E4B">
              <w:rPr>
                <w:rFonts w:ascii="Garamond" w:hAnsi="Garamond"/>
                <w:iCs/>
              </w:rPr>
              <w:t xml:space="preserve">б) соответствующая величина </w:t>
            </w:r>
            <w:r w:rsidRPr="007B5E4B">
              <w:rPr>
                <w:rFonts w:ascii="Garamond" w:eastAsia="Times New Roman" w:hAnsi="Garamond" w:cs="Times New Roman"/>
                <w:position w:val="-14"/>
              </w:rPr>
              <w:object w:dxaOrig="675" w:dyaOrig="405" w14:anchorId="70872CF6">
                <v:shape id="_x0000_i1201" type="#_x0000_t75" style="width:36pt;height:21.8pt" o:ole="">
                  <v:imagedata r:id="rId294" o:title=""/>
                </v:shape>
                <o:OLEObject Type="Embed" ProgID="Equation.3" ShapeID="_x0000_i1201" DrawAspect="Content" ObjectID="_1791149304" r:id="rId316"/>
              </w:object>
            </w:r>
            <w:r w:rsidRPr="007B5E4B">
              <w:rPr>
                <w:rFonts w:ascii="Garamond" w:hAnsi="Garamond"/>
                <w:iCs/>
              </w:rPr>
              <w:t xml:space="preserve"> пересчитывается с учетом подп. «а».</w:t>
            </w:r>
          </w:p>
          <w:p w14:paraId="5E82B9BA"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noProof/>
                <w:sz w:val="22"/>
                <w:szCs w:val="22"/>
                <w:lang w:val="ru-RU" w:eastAsia="ru-RU"/>
              </w:rPr>
              <w:lastRenderedPageBreak/>
              <w:drawing>
                <wp:inline distT="0" distB="0" distL="0" distR="0" wp14:anchorId="7E56F5A5" wp14:editId="691AB586">
                  <wp:extent cx="304800" cy="2476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2"/>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i w:val="0"/>
                <w:sz w:val="22"/>
                <w:szCs w:val="22"/>
                <w:lang w:val="ru-RU"/>
              </w:rPr>
              <w:t xml:space="preserve"> [руб./кВт•ч] – средневзвешенный тариф на поставку электрической энергии, осуществляющих производство электрической энергии на тепловых электрических станциях, расположенных на соответствующей территории неценовой зоны </w:t>
            </w:r>
            <w:r w:rsidRPr="007B5E4B">
              <w:rPr>
                <w:rFonts w:ascii="Garamond" w:hAnsi="Garamond"/>
                <w:sz w:val="22"/>
                <w:szCs w:val="22"/>
                <w:lang w:val="en-US"/>
              </w:rPr>
              <w:t>z</w:t>
            </w:r>
            <w:r w:rsidRPr="007B5E4B">
              <w:rPr>
                <w:rFonts w:ascii="Garamond" w:hAnsi="Garamond"/>
                <w:i w:val="0"/>
                <w:sz w:val="22"/>
                <w:szCs w:val="22"/>
                <w:lang w:val="ru-RU"/>
              </w:rPr>
              <w:t xml:space="preserve">, по объемам, определенным в прогнозном балансе для соответствующего месяца </w:t>
            </w:r>
            <w:r w:rsidRPr="007B5E4B">
              <w:rPr>
                <w:rFonts w:ascii="Garamond" w:hAnsi="Garamond"/>
                <w:sz w:val="22"/>
                <w:szCs w:val="22"/>
                <w:lang w:val="en-US"/>
              </w:rPr>
              <w:t>m</w:t>
            </w:r>
            <w:r w:rsidRPr="007B5E4B">
              <w:rPr>
                <w:rFonts w:ascii="Garamond" w:hAnsi="Garamond"/>
                <w:sz w:val="22"/>
                <w:szCs w:val="22"/>
                <w:lang w:val="ru-RU"/>
              </w:rPr>
              <w:t xml:space="preserve"> </w:t>
            </w:r>
            <w:r w:rsidRPr="007B5E4B">
              <w:rPr>
                <w:rFonts w:ascii="Garamond" w:hAnsi="Garamond"/>
                <w:i w:val="0"/>
                <w:sz w:val="22"/>
                <w:szCs w:val="22"/>
                <w:lang w:val="ru-RU"/>
              </w:rPr>
              <w:t>(округляется до 11 (одиннадцати) знаков после запятой), рассчитываемый КО по формуле:</w:t>
            </w:r>
          </w:p>
          <w:p w14:paraId="581BF4ED" w14:textId="77777777" w:rsidR="007E78E2" w:rsidRPr="007B5E4B" w:rsidRDefault="007E78E2" w:rsidP="00FB3044">
            <w:pPr>
              <w:pStyle w:val="8"/>
              <w:widowControl w:val="0"/>
              <w:numPr>
                <w:ilvl w:val="7"/>
                <w:numId w:val="9"/>
              </w:numPr>
              <w:tabs>
                <w:tab w:val="left" w:pos="708"/>
              </w:tabs>
              <w:spacing w:before="120" w:after="120"/>
              <w:jc w:val="center"/>
              <w:rPr>
                <w:rFonts w:ascii="Garamond" w:hAnsi="Garamond"/>
                <w:i w:val="0"/>
                <w:sz w:val="22"/>
                <w:szCs w:val="22"/>
                <w:lang w:val="ru-RU"/>
              </w:rPr>
            </w:pPr>
            <w:r w:rsidRPr="007B5E4B">
              <w:rPr>
                <w:rFonts w:ascii="Garamond" w:hAnsi="Garamond"/>
                <w:i w:val="0"/>
                <w:position w:val="-50"/>
                <w:sz w:val="22"/>
                <w:szCs w:val="22"/>
              </w:rPr>
              <w:object w:dxaOrig="3450" w:dyaOrig="1305" w14:anchorId="73563F47">
                <v:shape id="_x0000_i1202" type="#_x0000_t75" style="width:172.35pt;height:65.45pt" o:ole="">
                  <v:imagedata r:id="rId318" o:title=""/>
                </v:shape>
                <o:OLEObject Type="Embed" ProgID="Equation.3" ShapeID="_x0000_i1202" DrawAspect="Content" ObjectID="_1791149305" r:id="rId319"/>
              </w:object>
            </w:r>
            <w:r w:rsidRPr="007B5E4B">
              <w:rPr>
                <w:rFonts w:ascii="Garamond" w:hAnsi="Garamond"/>
                <w:i w:val="0"/>
                <w:sz w:val="22"/>
                <w:szCs w:val="22"/>
                <w:lang w:val="ru-RU"/>
              </w:rPr>
              <w:t>,</w:t>
            </w:r>
          </w:p>
          <w:p w14:paraId="43901891" w14:textId="77777777" w:rsidR="007E78E2" w:rsidRPr="007B5E4B" w:rsidRDefault="007E78E2" w:rsidP="00FB3044">
            <w:pPr>
              <w:pStyle w:val="8"/>
              <w:widowControl w:val="0"/>
              <w:numPr>
                <w:ilvl w:val="7"/>
                <w:numId w:val="9"/>
              </w:numPr>
              <w:tabs>
                <w:tab w:val="left" w:pos="708"/>
              </w:tabs>
              <w:spacing w:before="120" w:after="120"/>
              <w:ind w:left="492" w:hanging="480"/>
              <w:jc w:val="both"/>
              <w:rPr>
                <w:rFonts w:ascii="Garamond" w:hAnsi="Garamond"/>
                <w:i w:val="0"/>
                <w:sz w:val="22"/>
                <w:szCs w:val="22"/>
                <w:lang w:val="ru-RU"/>
              </w:rPr>
            </w:pPr>
            <w:r w:rsidRPr="007B5E4B">
              <w:rPr>
                <w:rFonts w:ascii="Garamond" w:hAnsi="Garamond"/>
                <w:i w:val="0"/>
                <w:sz w:val="22"/>
                <w:szCs w:val="22"/>
                <w:lang w:val="ru-RU"/>
              </w:rPr>
              <w:t xml:space="preserve">где </w:t>
            </w:r>
            <w:r w:rsidRPr="007B5E4B">
              <w:rPr>
                <w:rFonts w:ascii="Garamond" w:hAnsi="Garamond"/>
                <w:sz w:val="22"/>
                <w:szCs w:val="22"/>
                <w:lang w:val="en-US"/>
              </w:rPr>
              <w:t>s</w:t>
            </w:r>
            <w:r w:rsidRPr="007B5E4B">
              <w:rPr>
                <w:rFonts w:ascii="Garamond" w:hAnsi="Garamond"/>
                <w:i w:val="0"/>
                <w:sz w:val="22"/>
                <w:szCs w:val="22"/>
                <w:lang w:val="ru-RU"/>
              </w:rPr>
              <w:t xml:space="preserve"> – тепловая электростанция участника </w:t>
            </w:r>
            <w:r w:rsidRPr="007B5E4B">
              <w:rPr>
                <w:rFonts w:ascii="Garamond" w:hAnsi="Garamond"/>
                <w:sz w:val="22"/>
                <w:szCs w:val="22"/>
                <w:lang w:val="en-US"/>
              </w:rPr>
              <w:t>i</w:t>
            </w:r>
            <w:r w:rsidRPr="007B5E4B">
              <w:rPr>
                <w:rFonts w:ascii="Garamond" w:hAnsi="Garamond"/>
                <w:i w:val="0"/>
                <w:sz w:val="22"/>
                <w:szCs w:val="22"/>
                <w:lang w:val="ru-RU"/>
              </w:rPr>
              <w:t>;</w:t>
            </w:r>
          </w:p>
          <w:p w14:paraId="0A0B3ECE" w14:textId="77777777" w:rsidR="007E78E2" w:rsidRPr="007B5E4B" w:rsidRDefault="007E78E2" w:rsidP="00FB3044">
            <w:pPr>
              <w:pStyle w:val="8"/>
              <w:widowControl w:val="0"/>
              <w:numPr>
                <w:ilvl w:val="7"/>
                <w:numId w:val="9"/>
              </w:numPr>
              <w:tabs>
                <w:tab w:val="left" w:pos="708"/>
              </w:tabs>
              <w:spacing w:before="120" w:after="120"/>
              <w:ind w:left="492" w:hanging="66"/>
              <w:jc w:val="both"/>
              <w:rPr>
                <w:rFonts w:ascii="Garamond" w:hAnsi="Garamond"/>
                <w:i w:val="0"/>
                <w:sz w:val="22"/>
                <w:szCs w:val="22"/>
                <w:lang w:val="ru-RU"/>
              </w:rPr>
            </w:pPr>
            <w:r w:rsidRPr="007B5E4B">
              <w:rPr>
                <w:rFonts w:ascii="Garamond" w:hAnsi="Garamond"/>
                <w:i w:val="0"/>
                <w:position w:val="-14"/>
                <w:sz w:val="22"/>
                <w:szCs w:val="22"/>
              </w:rPr>
              <w:object w:dxaOrig="1080" w:dyaOrig="480" w14:anchorId="4EC686D8">
                <v:shape id="_x0000_i1203" type="#_x0000_t75" style="width:57.8pt;height:21.8pt" o:ole="">
                  <v:imagedata r:id="rId320" o:title=""/>
                </v:shape>
                <o:OLEObject Type="Embed" ProgID="Equation.3" ShapeID="_x0000_i1203" DrawAspect="Content" ObjectID="_1791149306" r:id="rId321"/>
              </w:object>
            </w:r>
            <w:r w:rsidRPr="007B5E4B">
              <w:rPr>
                <w:rFonts w:ascii="Garamond" w:hAnsi="Garamond"/>
                <w:b/>
                <w:i w:val="0"/>
                <w:sz w:val="22"/>
                <w:szCs w:val="22"/>
                <w:lang w:val="ru-RU"/>
              </w:rPr>
              <w:t>–</w:t>
            </w:r>
            <w:r w:rsidRPr="007B5E4B">
              <w:rPr>
                <w:rFonts w:ascii="Garamond" w:hAnsi="Garamond"/>
                <w:i w:val="0"/>
                <w:sz w:val="22"/>
                <w:szCs w:val="22"/>
                <w:lang w:val="ru-RU"/>
              </w:rPr>
              <w:t xml:space="preserve"> объем электроэнергии для тепловых электростанций, определяемый в соответствии с пунктом 5.4 настоящего Регламента;</w:t>
            </w:r>
          </w:p>
          <w:p w14:paraId="6C752D4A" w14:textId="77777777" w:rsidR="007E78E2" w:rsidRPr="007B5E4B" w:rsidRDefault="007E78E2" w:rsidP="00FB3044">
            <w:pPr>
              <w:pStyle w:val="8"/>
              <w:widowControl w:val="0"/>
              <w:numPr>
                <w:ilvl w:val="7"/>
                <w:numId w:val="9"/>
              </w:numPr>
              <w:tabs>
                <w:tab w:val="left" w:pos="708"/>
              </w:tabs>
              <w:spacing w:before="120" w:after="120"/>
              <w:ind w:left="492"/>
              <w:jc w:val="both"/>
              <w:rPr>
                <w:rFonts w:ascii="Garamond" w:hAnsi="Garamond"/>
                <w:i w:val="0"/>
                <w:sz w:val="22"/>
                <w:szCs w:val="22"/>
                <w:lang w:val="ru-RU"/>
              </w:rPr>
            </w:pPr>
            <w:r w:rsidRPr="007B5E4B">
              <w:rPr>
                <w:rFonts w:ascii="Garamond" w:hAnsi="Garamond"/>
                <w:i w:val="0"/>
                <w:position w:val="-14"/>
                <w:sz w:val="22"/>
                <w:szCs w:val="22"/>
              </w:rPr>
              <w:object w:dxaOrig="405" w:dyaOrig="390" w14:anchorId="312FF6A5">
                <v:shape id="_x0000_i1204" type="#_x0000_t75" style="width:21.8pt;height:21.8pt" o:ole="">
                  <v:imagedata r:id="rId264" o:title=""/>
                </v:shape>
                <o:OLEObject Type="Embed" ProgID="Equation.3" ShapeID="_x0000_i1204" DrawAspect="Content" ObjectID="_1791149307" r:id="rId322"/>
              </w:object>
            </w:r>
            <w:r w:rsidRPr="007B5E4B">
              <w:rPr>
                <w:rFonts w:ascii="Garamond" w:hAnsi="Garamond"/>
                <w:i w:val="0"/>
                <w:sz w:val="22"/>
                <w:szCs w:val="22"/>
                <w:lang w:val="ru-RU"/>
              </w:rPr>
              <w:t xml:space="preserve"> [руб./кВт•ч] – тариф, используемый для определения стоимости продажи электроэнергии в отношении станции ТЭС</w:t>
            </w:r>
            <w:r w:rsidRPr="007B5E4B">
              <w:rPr>
                <w:rFonts w:ascii="Garamond" w:hAnsi="Garamond"/>
                <w:sz w:val="22"/>
                <w:szCs w:val="22"/>
                <w:lang w:val="ru-RU"/>
              </w:rPr>
              <w:t xml:space="preserve"> s </w:t>
            </w:r>
            <w:r w:rsidRPr="007B5E4B">
              <w:rPr>
                <w:rFonts w:ascii="Garamond" w:hAnsi="Garamond"/>
                <w:i w:val="0"/>
                <w:sz w:val="22"/>
                <w:szCs w:val="22"/>
                <w:lang w:val="ru-RU"/>
              </w:rPr>
              <w:t xml:space="preserve">(ГТП генерации </w:t>
            </w:r>
            <w:r w:rsidRPr="007B5E4B">
              <w:rPr>
                <w:rFonts w:ascii="Garamond" w:hAnsi="Garamond"/>
                <w:sz w:val="22"/>
                <w:szCs w:val="22"/>
                <w:lang w:val="en-US"/>
              </w:rPr>
              <w:t>q</w:t>
            </w:r>
            <w:r w:rsidRPr="007B5E4B">
              <w:rPr>
                <w:rFonts w:ascii="Garamond" w:hAnsi="Garamond"/>
                <w:i w:val="0"/>
                <w:sz w:val="22"/>
                <w:szCs w:val="22"/>
                <w:lang w:val="ru-RU"/>
              </w:rPr>
              <w:t>, отнесенной к электростанции ТЭС</w:t>
            </w:r>
            <w:r w:rsidRPr="007B5E4B">
              <w:rPr>
                <w:rFonts w:ascii="Garamond" w:hAnsi="Garamond"/>
                <w:sz w:val="22"/>
                <w:szCs w:val="22"/>
                <w:lang w:val="ru-RU"/>
              </w:rPr>
              <w:t xml:space="preserve"> s</w:t>
            </w:r>
            <w:r w:rsidRPr="007B5E4B">
              <w:rPr>
                <w:rFonts w:ascii="Garamond" w:hAnsi="Garamond"/>
                <w:i w:val="0"/>
                <w:sz w:val="22"/>
                <w:szCs w:val="22"/>
                <w:lang w:val="ru-RU"/>
              </w:rPr>
              <w:t xml:space="preserve">, – в случае если в отношении электростанции </w:t>
            </w:r>
            <w:r w:rsidRPr="007B5E4B">
              <w:rPr>
                <w:rFonts w:ascii="Garamond" w:hAnsi="Garamond"/>
                <w:sz w:val="22"/>
                <w:szCs w:val="22"/>
                <w:lang w:val="en-US"/>
              </w:rPr>
              <w:t>s</w:t>
            </w:r>
            <w:r w:rsidRPr="007B5E4B">
              <w:rPr>
                <w:rFonts w:ascii="Garamond" w:hAnsi="Garamond"/>
                <w:i w:val="0"/>
                <w:sz w:val="22"/>
                <w:szCs w:val="22"/>
                <w:lang w:val="ru-RU"/>
              </w:rPr>
              <w:t xml:space="preserve"> установлено более одной ставки на электрическую энергию);</w:t>
            </w:r>
          </w:p>
          <w:p w14:paraId="66576285" w14:textId="77777777" w:rsidR="007E78E2" w:rsidRPr="007B5E4B" w:rsidRDefault="007E78E2" w:rsidP="00FB3044">
            <w:pPr>
              <w:pStyle w:val="8"/>
              <w:widowControl w:val="0"/>
              <w:numPr>
                <w:ilvl w:val="7"/>
                <w:numId w:val="9"/>
              </w:numPr>
              <w:tabs>
                <w:tab w:val="left" w:pos="708"/>
              </w:tabs>
              <w:spacing w:before="120" w:after="120"/>
              <w:ind w:left="492"/>
              <w:jc w:val="both"/>
              <w:rPr>
                <w:rFonts w:ascii="Garamond" w:hAnsi="Garamond"/>
                <w:i w:val="0"/>
                <w:sz w:val="22"/>
                <w:szCs w:val="22"/>
                <w:lang w:val="ru-RU"/>
              </w:rPr>
            </w:pPr>
            <w:r w:rsidRPr="007B5E4B">
              <w:rPr>
                <w:rFonts w:ascii="Garamond" w:hAnsi="Garamond"/>
                <w:i w:val="0"/>
                <w:noProof/>
                <w:sz w:val="22"/>
                <w:szCs w:val="22"/>
                <w:lang w:val="ru-RU" w:eastAsia="ru-RU"/>
              </w:rPr>
              <w:drawing>
                <wp:inline distT="0" distB="0" distL="0" distR="0" wp14:anchorId="2E73E23B" wp14:editId="2EBAC847">
                  <wp:extent cx="304800" cy="2476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7"/>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i w:val="0"/>
                <w:sz w:val="22"/>
                <w:szCs w:val="22"/>
                <w:lang w:val="ru-RU"/>
              </w:rPr>
              <w:t xml:space="preserve">[руб./МВт] ― цена, утвержденная </w:t>
            </w:r>
            <w:r w:rsidRPr="007B5E4B">
              <w:rPr>
                <w:rFonts w:ascii="Garamond" w:hAnsi="Garamond"/>
                <w:bCs/>
                <w:i w:val="0"/>
                <w:sz w:val="22"/>
                <w:szCs w:val="22"/>
                <w:lang w:val="ru-RU"/>
              </w:rPr>
              <w:t>ФАС</w:t>
            </w:r>
            <w:r w:rsidRPr="007B5E4B">
              <w:rPr>
                <w:rFonts w:ascii="Garamond" w:hAnsi="Garamond"/>
                <w:i w:val="0"/>
                <w:sz w:val="22"/>
                <w:szCs w:val="22"/>
                <w:lang w:val="ru-RU"/>
              </w:rPr>
              <w:t>, используемая для определения стоимости мощности по четырехсторонним договорам на территориях субъектов Российской Федерации, не объединенных в ценовые зоны оптового рынка, равная:</w:t>
            </w:r>
          </w:p>
          <w:p w14:paraId="416B8539" w14:textId="77777777" w:rsidR="007E78E2" w:rsidRPr="007B5E4B" w:rsidRDefault="007E78E2" w:rsidP="00FB3044">
            <w:pPr>
              <w:pStyle w:val="8"/>
              <w:widowControl w:val="0"/>
              <w:numPr>
                <w:ilvl w:val="0"/>
                <w:numId w:val="19"/>
              </w:numPr>
              <w:tabs>
                <w:tab w:val="num" w:pos="1134"/>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индикативной цене на мощность для покупателей – субъектов оптового рынка электрической энергии (мощности) </w:t>
            </w:r>
            <w:r w:rsidRPr="007B5E4B">
              <w:rPr>
                <w:rFonts w:ascii="Garamond" w:hAnsi="Garamond" w:cs="Calibri"/>
                <w:i w:val="0"/>
                <w:sz w:val="22"/>
                <w:szCs w:val="22"/>
                <w:lang w:val="ru-RU"/>
              </w:rPr>
              <w:t>на территориях неценовых зон оптового рынка</w:t>
            </w:r>
            <w:r w:rsidRPr="007B5E4B">
              <w:rPr>
                <w:rFonts w:ascii="Garamond" w:hAnsi="Garamond"/>
                <w:i w:val="0"/>
                <w:sz w:val="22"/>
                <w:szCs w:val="22"/>
                <w:lang w:val="ru-RU"/>
              </w:rPr>
              <w:t xml:space="preserve"> в отношении ГТП потребления (в т.ч. в отношении ГТП потребления поставщиков);</w:t>
            </w:r>
          </w:p>
          <w:p w14:paraId="54E2ADAD" w14:textId="77777777" w:rsidR="007E78E2" w:rsidRPr="007B5E4B" w:rsidRDefault="007E78E2" w:rsidP="00FB3044">
            <w:pPr>
              <w:pStyle w:val="8"/>
              <w:widowControl w:val="0"/>
              <w:numPr>
                <w:ilvl w:val="0"/>
                <w:numId w:val="19"/>
              </w:numPr>
              <w:tabs>
                <w:tab w:val="num" w:pos="1134"/>
              </w:tabs>
              <w:spacing w:before="120" w:after="120"/>
              <w:jc w:val="both"/>
              <w:rPr>
                <w:rFonts w:ascii="Garamond" w:hAnsi="Garamond"/>
                <w:i w:val="0"/>
                <w:sz w:val="22"/>
                <w:szCs w:val="22"/>
                <w:lang w:val="ru-RU"/>
              </w:rPr>
            </w:pPr>
            <w:r w:rsidRPr="007B5E4B">
              <w:rPr>
                <w:rFonts w:ascii="Garamond" w:hAnsi="Garamond"/>
                <w:i w:val="0"/>
                <w:sz w:val="22"/>
                <w:szCs w:val="22"/>
                <w:lang w:val="ru-RU"/>
              </w:rPr>
              <w:lastRenderedPageBreak/>
              <w:t xml:space="preserve">утвержденному </w:t>
            </w:r>
            <w:r w:rsidRPr="007B5E4B">
              <w:rPr>
                <w:rFonts w:ascii="Garamond" w:hAnsi="Garamond"/>
                <w:bCs/>
                <w:i w:val="0"/>
                <w:sz w:val="22"/>
                <w:szCs w:val="22"/>
                <w:lang w:val="ru-RU"/>
              </w:rPr>
              <w:t>ФАС</w:t>
            </w:r>
            <w:r w:rsidRPr="007B5E4B">
              <w:rPr>
                <w:rFonts w:ascii="Garamond" w:hAnsi="Garamond"/>
                <w:i w:val="0"/>
                <w:sz w:val="22"/>
                <w:szCs w:val="22"/>
                <w:lang w:val="ru-RU"/>
              </w:rPr>
              <w:t xml:space="preserve"> тарифу на мощность, </w:t>
            </w:r>
            <w:r w:rsidRPr="007B5E4B">
              <w:rPr>
                <w:rFonts w:ascii="Garamond" w:hAnsi="Garamond" w:cs="Calibri"/>
                <w:i w:val="0"/>
                <w:sz w:val="22"/>
                <w:szCs w:val="22"/>
                <w:lang w:val="ru-RU"/>
              </w:rPr>
              <w:t>приобретаемую в неценовых зонах оптового рынка по регулируемым ценам (тарифам) в целях экспорта в электроэнергетические системы иностранных государств</w:t>
            </w:r>
            <w:r w:rsidRPr="007B5E4B">
              <w:rPr>
                <w:rFonts w:ascii="Garamond" w:hAnsi="Garamond"/>
                <w:i w:val="0"/>
                <w:sz w:val="22"/>
                <w:szCs w:val="22"/>
                <w:lang w:val="ru-RU"/>
              </w:rPr>
              <w:t xml:space="preserve">, в отношении ГТП экспорта; </w:t>
            </w:r>
          </w:p>
          <w:p w14:paraId="172DBB1D" w14:textId="77777777" w:rsidR="007E78E2" w:rsidRPr="007B5E4B" w:rsidRDefault="007E78E2" w:rsidP="00FB3044">
            <w:pPr>
              <w:pStyle w:val="8"/>
              <w:widowControl w:val="0"/>
              <w:numPr>
                <w:ilvl w:val="7"/>
                <w:numId w:val="9"/>
              </w:numPr>
              <w:tabs>
                <w:tab w:val="left" w:pos="708"/>
              </w:tabs>
              <w:spacing w:before="120" w:after="120"/>
              <w:ind w:left="766"/>
              <w:jc w:val="both"/>
              <w:rPr>
                <w:rFonts w:ascii="Garamond" w:hAnsi="Garamond"/>
                <w:i w:val="0"/>
                <w:sz w:val="22"/>
                <w:szCs w:val="22"/>
                <w:lang w:val="ru-RU"/>
              </w:rPr>
            </w:pPr>
            <w:r w:rsidRPr="007B5E4B">
              <w:rPr>
                <w:rFonts w:ascii="Garamond" w:hAnsi="Garamond"/>
                <w:i w:val="0"/>
                <w:sz w:val="22"/>
                <w:szCs w:val="22"/>
                <w:u w:val="single"/>
                <w:lang w:val="ru-RU"/>
              </w:rPr>
              <w:t>Примечание:</w:t>
            </w:r>
            <w:r w:rsidRPr="007B5E4B">
              <w:rPr>
                <w:rFonts w:ascii="Garamond" w:hAnsi="Garamond"/>
                <w:i w:val="0"/>
                <w:sz w:val="22"/>
                <w:szCs w:val="22"/>
                <w:lang w:val="ru-RU"/>
              </w:rPr>
              <w:t xml:space="preserve"> для участников, осуществляющих экспортно-импортные операции, в случае если покупка мощности для продажи электрической энергии в энергосистемы иностранных государств не была учтена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на соответствующий период регулирования, то </w:t>
            </w:r>
            <w:r w:rsidRPr="007B5E4B">
              <w:rPr>
                <w:rFonts w:ascii="Garamond" w:hAnsi="Garamond"/>
                <w:i w:val="0"/>
                <w:noProof/>
                <w:sz w:val="22"/>
                <w:szCs w:val="22"/>
                <w:lang w:val="ru-RU" w:eastAsia="ru-RU"/>
              </w:rPr>
              <w:drawing>
                <wp:inline distT="0" distB="0" distL="0" distR="0" wp14:anchorId="4EA21346" wp14:editId="3ACA4935">
                  <wp:extent cx="304800" cy="2476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8"/>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i w:val="0"/>
                <w:sz w:val="22"/>
                <w:szCs w:val="22"/>
                <w:lang w:val="ru-RU"/>
              </w:rPr>
              <w:t xml:space="preserve"> рассчитывается как средневзвешенная величина индикативных цен по среднегодовым объемам потребления мощности, учтенным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w:t>
            </w:r>
          </w:p>
          <w:p w14:paraId="50700547" w14:textId="77777777" w:rsidR="007E78E2" w:rsidRPr="007B5E4B" w:rsidRDefault="007E78E2" w:rsidP="00FB3044">
            <w:pPr>
              <w:pStyle w:val="8"/>
              <w:widowControl w:val="0"/>
              <w:numPr>
                <w:ilvl w:val="7"/>
                <w:numId w:val="9"/>
              </w:numPr>
              <w:tabs>
                <w:tab w:val="left" w:pos="708"/>
              </w:tabs>
              <w:spacing w:before="120" w:after="120"/>
              <w:ind w:left="766"/>
              <w:jc w:val="center"/>
              <w:rPr>
                <w:rFonts w:ascii="Garamond" w:hAnsi="Garamond"/>
                <w:i w:val="0"/>
                <w:sz w:val="22"/>
                <w:szCs w:val="22"/>
                <w:lang w:val="ru-RU"/>
              </w:rPr>
            </w:pPr>
            <w:r w:rsidRPr="007B5E4B">
              <w:rPr>
                <w:rFonts w:ascii="Garamond" w:hAnsi="Garamond"/>
                <w:i w:val="0"/>
                <w:position w:val="-50"/>
                <w:sz w:val="22"/>
                <w:szCs w:val="22"/>
              </w:rPr>
              <w:object w:dxaOrig="2475" w:dyaOrig="1110" w14:anchorId="539D29BF">
                <v:shape id="_x0000_i1205" type="#_x0000_t75" style="width:122.2pt;height:57.8pt" o:ole="">
                  <v:imagedata r:id="rId324" o:title=""/>
                </v:shape>
                <o:OLEObject Type="Embed" ProgID="Equation.3" ShapeID="_x0000_i1205" DrawAspect="Content" ObjectID="_1791149308" r:id="rId325"/>
              </w:object>
            </w:r>
            <w:r w:rsidRPr="007B5E4B">
              <w:rPr>
                <w:rFonts w:ascii="Garamond" w:hAnsi="Garamond"/>
                <w:i w:val="0"/>
                <w:sz w:val="22"/>
                <w:szCs w:val="22"/>
                <w:lang w:val="ru-RU"/>
              </w:rPr>
              <w:t>,</w:t>
            </w:r>
          </w:p>
          <w:p w14:paraId="7487420B" w14:textId="77777777" w:rsidR="007E78E2" w:rsidRPr="007B5E4B" w:rsidRDefault="007E78E2" w:rsidP="00FB3044">
            <w:pPr>
              <w:pStyle w:val="8"/>
              <w:widowControl w:val="0"/>
              <w:numPr>
                <w:ilvl w:val="7"/>
                <w:numId w:val="9"/>
              </w:numPr>
              <w:tabs>
                <w:tab w:val="left" w:pos="708"/>
              </w:tabs>
              <w:spacing w:before="120" w:after="120"/>
              <w:ind w:left="600" w:hanging="600"/>
              <w:jc w:val="both"/>
              <w:rPr>
                <w:rFonts w:ascii="Garamond" w:hAnsi="Garamond"/>
                <w:i w:val="0"/>
                <w:sz w:val="22"/>
                <w:szCs w:val="22"/>
                <w:lang w:val="ru-RU"/>
              </w:rPr>
            </w:pPr>
            <w:r w:rsidRPr="007B5E4B">
              <w:rPr>
                <w:rFonts w:ascii="Garamond" w:hAnsi="Garamond"/>
                <w:i w:val="0"/>
                <w:sz w:val="22"/>
                <w:szCs w:val="22"/>
                <w:lang w:val="ru-RU"/>
              </w:rPr>
              <w:t xml:space="preserve">где </w:t>
            </w:r>
            <w:r w:rsidRPr="007B5E4B">
              <w:rPr>
                <w:rFonts w:ascii="Garamond" w:hAnsi="Garamond"/>
                <w:i w:val="0"/>
                <w:position w:val="-14"/>
                <w:sz w:val="22"/>
                <w:szCs w:val="22"/>
                <w:lang w:val="ru-RU"/>
              </w:rPr>
              <w:object w:dxaOrig="495" w:dyaOrig="405" w14:anchorId="4F5757A2">
                <v:shape id="_x0000_i1206" type="#_x0000_t75" style="width:21.8pt;height:21.8pt" o:ole="">
                  <v:imagedata r:id="rId326" o:title=""/>
                </v:shape>
                <o:OLEObject Type="Embed" ProgID="Equation.3" ShapeID="_x0000_i1206" DrawAspect="Content" ObjectID="_1791149309" r:id="rId327"/>
              </w:object>
            </w:r>
            <w:r w:rsidRPr="007B5E4B">
              <w:rPr>
                <w:rFonts w:ascii="Garamond" w:hAnsi="Garamond"/>
                <w:i w:val="0"/>
                <w:sz w:val="22"/>
                <w:szCs w:val="22"/>
                <w:lang w:val="ru-RU"/>
              </w:rPr>
              <w:t xml:space="preserve">[МВт] – среднегодовой объем потребления мощности, указанный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на текущий период регулирования («сальдо-переток без потерь ЕНЭС», «опт» ― для участников оптового рынка  </w:t>
            </w:r>
            <w:r w:rsidRPr="007B5E4B">
              <w:rPr>
                <w:rFonts w:ascii="Garamond" w:hAnsi="Garamond"/>
                <w:sz w:val="22"/>
                <w:szCs w:val="22"/>
                <w:lang w:val="ru-RU"/>
              </w:rPr>
              <w:t>i</w:t>
            </w:r>
            <w:r w:rsidRPr="007B5E4B">
              <w:rPr>
                <w:rFonts w:ascii="Garamond" w:hAnsi="Garamond"/>
                <w:i w:val="0"/>
                <w:sz w:val="22"/>
                <w:szCs w:val="22"/>
                <w:lang w:val="ru-RU"/>
              </w:rPr>
              <w:t xml:space="preserve"> – покупателей мощности   в субъектах РФ </w:t>
            </w:r>
            <w:r w:rsidRPr="007B5E4B">
              <w:rPr>
                <w:rFonts w:ascii="Garamond" w:hAnsi="Garamond"/>
                <w:sz w:val="22"/>
                <w:szCs w:val="22"/>
                <w:lang w:val="ru-RU"/>
              </w:rPr>
              <w:t>F</w:t>
            </w:r>
            <w:r w:rsidRPr="007B5E4B">
              <w:rPr>
                <w:rFonts w:ascii="Garamond" w:hAnsi="Garamond"/>
                <w:i w:val="0"/>
                <w:sz w:val="22"/>
                <w:szCs w:val="22"/>
                <w:lang w:val="ru-RU"/>
              </w:rPr>
              <w:t xml:space="preserve">). При этом в случае, если ФАС России для покупателя </w:t>
            </w:r>
            <w:r w:rsidRPr="007B5E4B">
              <w:rPr>
                <w:rFonts w:ascii="Garamond" w:hAnsi="Garamond"/>
                <w:sz w:val="22"/>
                <w:szCs w:val="22"/>
                <w:lang w:val="en-US"/>
              </w:rPr>
              <w:t>i</w:t>
            </w:r>
            <w:r w:rsidRPr="007B5E4B">
              <w:rPr>
                <w:rFonts w:ascii="Garamond" w:hAnsi="Garamond"/>
                <w:i w:val="0"/>
                <w:sz w:val="22"/>
                <w:szCs w:val="22"/>
                <w:lang w:val="ru-RU"/>
              </w:rPr>
              <w:t xml:space="preserve">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в отношении отдельных месяцев текущего периода регулирования были изменены балансовые объемы потребления мощности и в то же время не были изменены или определены значения среднегодового объема потребления мощности, то величина </w:t>
            </w:r>
            <w:r w:rsidRPr="007B5E4B">
              <w:rPr>
                <w:rFonts w:ascii="Garamond" w:hAnsi="Garamond"/>
                <w:i w:val="0"/>
                <w:position w:val="-14"/>
                <w:sz w:val="22"/>
                <w:szCs w:val="22"/>
                <w:lang w:val="ru-RU"/>
              </w:rPr>
              <w:object w:dxaOrig="435" w:dyaOrig="435" w14:anchorId="64C9B41F">
                <v:shape id="_x0000_i1207" type="#_x0000_t75" style="width:21.8pt;height:21.8pt" o:ole="">
                  <v:imagedata r:id="rId326" o:title=""/>
                </v:shape>
                <o:OLEObject Type="Embed" ProgID="Equation.3" ShapeID="_x0000_i1207" DrawAspect="Content" ObjectID="_1791149310" r:id="rId328"/>
              </w:object>
            </w:r>
            <w:r w:rsidRPr="007B5E4B">
              <w:rPr>
                <w:rFonts w:ascii="Garamond" w:hAnsi="Garamond"/>
                <w:i w:val="0"/>
                <w:sz w:val="22"/>
                <w:szCs w:val="22"/>
                <w:lang w:val="ru-RU"/>
              </w:rPr>
              <w:t xml:space="preserve"> определяется равной среднеарифметической величине месячных объемов потребления мощности, установленных в прогнозном балансе</w:t>
            </w:r>
            <w:r w:rsidRPr="007B5E4B">
              <w:rPr>
                <w:rFonts w:ascii="Garamond" w:hAnsi="Garamond"/>
                <w:bCs/>
                <w:i w:val="0"/>
                <w:sz w:val="22"/>
                <w:szCs w:val="22"/>
                <w:lang w:val="ru-RU"/>
              </w:rPr>
              <w:t xml:space="preserve"> ФАС,</w:t>
            </w:r>
            <w:r w:rsidRPr="007B5E4B">
              <w:rPr>
                <w:rFonts w:ascii="Garamond" w:hAnsi="Garamond"/>
                <w:i w:val="0"/>
                <w:sz w:val="22"/>
                <w:szCs w:val="22"/>
                <w:lang w:val="ru-RU"/>
              </w:rPr>
              <w:t xml:space="preserve"> за указанный период регулирования (округляется до 2 (двух) знаков после запятой).</w:t>
            </w:r>
          </w:p>
          <w:p w14:paraId="03FD8441" w14:textId="77777777" w:rsidR="007E78E2" w:rsidRPr="007B5E4B" w:rsidRDefault="007E78E2" w:rsidP="00FB3044">
            <w:pPr>
              <w:widowControl w:val="0"/>
              <w:spacing w:before="120" w:after="120"/>
              <w:ind w:left="567"/>
              <w:rPr>
                <w:rFonts w:ascii="Garamond" w:hAnsi="Garamond"/>
              </w:rPr>
            </w:pPr>
            <w:r w:rsidRPr="007B5E4B">
              <w:rPr>
                <w:rFonts w:ascii="Garamond" w:hAnsi="Garamond"/>
                <w:bCs/>
                <w:iCs/>
              </w:rPr>
              <w:t xml:space="preserve">Рассчитанная величина </w:t>
            </w:r>
            <w:r w:rsidRPr="007B5E4B">
              <w:rPr>
                <w:rFonts w:ascii="Garamond" w:hAnsi="Garamond"/>
                <w:i/>
                <w:noProof/>
                <w:lang w:eastAsia="ru-RU"/>
              </w:rPr>
              <w:drawing>
                <wp:inline distT="0" distB="0" distL="0" distR="0" wp14:anchorId="295C9BC7" wp14:editId="60D0E4A7">
                  <wp:extent cx="304800" cy="2476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cs="Arial"/>
                <w:bCs/>
              </w:rPr>
              <w:t xml:space="preserve"> </w:t>
            </w:r>
            <w:r w:rsidRPr="007B5E4B">
              <w:rPr>
                <w:rFonts w:ascii="Garamond" w:hAnsi="Garamond"/>
                <w:bCs/>
                <w:iCs/>
              </w:rPr>
              <w:t xml:space="preserve">округляется до 2 (двух) знаков </w:t>
            </w:r>
            <w:r w:rsidRPr="007B5E4B">
              <w:rPr>
                <w:rFonts w:ascii="Garamond" w:hAnsi="Garamond"/>
                <w:bCs/>
                <w:iCs/>
              </w:rPr>
              <w:lastRenderedPageBreak/>
              <w:t>после запятой</w:t>
            </w:r>
            <w:r w:rsidRPr="007B5E4B">
              <w:rPr>
                <w:rFonts w:ascii="Garamond" w:hAnsi="Garamond"/>
              </w:rPr>
              <w:t>.</w:t>
            </w:r>
          </w:p>
          <w:p w14:paraId="2FC76697" w14:textId="77777777" w:rsidR="007E78E2" w:rsidRPr="007B5E4B" w:rsidRDefault="007E78E2" w:rsidP="00FB3044">
            <w:pPr>
              <w:pStyle w:val="8"/>
              <w:widowControl w:val="0"/>
              <w:numPr>
                <w:ilvl w:val="7"/>
                <w:numId w:val="9"/>
              </w:numPr>
              <w:tabs>
                <w:tab w:val="left" w:pos="708"/>
              </w:tabs>
              <w:spacing w:before="120" w:after="120"/>
              <w:ind w:firstLine="600"/>
              <w:jc w:val="both"/>
              <w:rPr>
                <w:rFonts w:ascii="Garamond" w:hAnsi="Garamond"/>
                <w:sz w:val="22"/>
                <w:szCs w:val="22"/>
                <w:highlight w:val="yellow"/>
                <w:lang w:val="ru-RU"/>
              </w:rPr>
            </w:pPr>
            <w:r w:rsidRPr="007B5E4B">
              <w:rPr>
                <w:rFonts w:ascii="Garamond" w:hAnsi="Garamond"/>
                <w:i w:val="0"/>
                <w:sz w:val="22"/>
                <w:szCs w:val="22"/>
                <w:highlight w:val="yellow"/>
                <w:u w:val="single"/>
                <w:lang w:val="ru-RU"/>
              </w:rPr>
              <w:t>Примечание:</w:t>
            </w:r>
            <w:r w:rsidRPr="007B5E4B">
              <w:rPr>
                <w:rFonts w:ascii="Garamond" w:hAnsi="Garamond"/>
                <w:i w:val="0"/>
                <w:sz w:val="22"/>
                <w:szCs w:val="22"/>
                <w:highlight w:val="yellow"/>
                <w:lang w:val="ru-RU"/>
              </w:rPr>
              <w:t xml:space="preserve"> в случае существования ГТП потребления </w:t>
            </w:r>
            <w:r w:rsidRPr="007B5E4B">
              <w:rPr>
                <w:rFonts w:ascii="Garamond" w:hAnsi="Garamond"/>
                <w:sz w:val="22"/>
                <w:szCs w:val="22"/>
                <w:highlight w:val="yellow"/>
                <w:lang w:val="en-US"/>
              </w:rPr>
              <w:t>p</w:t>
            </w:r>
            <w:r w:rsidRPr="007B5E4B">
              <w:rPr>
                <w:rFonts w:ascii="Garamond" w:hAnsi="Garamond"/>
                <w:i w:val="0"/>
                <w:sz w:val="22"/>
                <w:szCs w:val="22"/>
                <w:highlight w:val="yellow"/>
                <w:lang w:val="ru-RU"/>
              </w:rPr>
              <w:t xml:space="preserve">, расположенной на территории двух и более субъектов РФ </w:t>
            </w:r>
            <w:r w:rsidRPr="007B5E4B">
              <w:rPr>
                <w:rFonts w:ascii="Garamond" w:hAnsi="Garamond"/>
                <w:sz w:val="22"/>
                <w:szCs w:val="22"/>
                <w:highlight w:val="yellow"/>
                <w:lang w:val="en-US"/>
              </w:rPr>
              <w:t>F</w:t>
            </w:r>
            <w:r w:rsidRPr="007B5E4B">
              <w:rPr>
                <w:rFonts w:ascii="Garamond" w:hAnsi="Garamond"/>
                <w:i w:val="0"/>
                <w:sz w:val="22"/>
                <w:szCs w:val="22"/>
                <w:highlight w:val="yellow"/>
                <w:lang w:val="ru-RU"/>
              </w:rPr>
              <w:t xml:space="preserve">, в отношении которых приняты различные тарифно-балансовые решения </w:t>
            </w:r>
            <w:r w:rsidRPr="007B5E4B">
              <w:rPr>
                <w:rFonts w:ascii="Garamond" w:hAnsi="Garamond"/>
                <w:position w:val="-14"/>
                <w:sz w:val="22"/>
                <w:szCs w:val="22"/>
                <w:highlight w:val="yellow"/>
              </w:rPr>
              <w:object w:dxaOrig="600" w:dyaOrig="405" w14:anchorId="1A878995">
                <v:shape id="_x0000_i1208" type="#_x0000_t75" style="width:29.45pt;height:21.8pt" o:ole="">
                  <v:imagedata r:id="rId329" o:title=""/>
                </v:shape>
                <o:OLEObject Type="Embed" ProgID="Equation.3" ShapeID="_x0000_i1208" DrawAspect="Content" ObjectID="_1791149311" r:id="rId330"/>
              </w:object>
            </w:r>
            <w:r w:rsidRPr="007B5E4B">
              <w:rPr>
                <w:rFonts w:ascii="Garamond" w:hAnsi="Garamond"/>
                <w:i w:val="0"/>
                <w:sz w:val="22"/>
                <w:szCs w:val="22"/>
                <w:highlight w:val="yellow"/>
                <w:lang w:val="ru-RU"/>
              </w:rPr>
              <w:t xml:space="preserve">, </w:t>
            </w:r>
            <w:r w:rsidRPr="007B5E4B">
              <w:rPr>
                <w:rFonts w:ascii="Garamond" w:hAnsi="Garamond"/>
                <w:position w:val="-14"/>
                <w:sz w:val="22"/>
                <w:szCs w:val="22"/>
                <w:highlight w:val="yellow"/>
              </w:rPr>
              <w:object w:dxaOrig="525" w:dyaOrig="405" w14:anchorId="5CB5C8EF">
                <v:shape id="_x0000_i1209" type="#_x0000_t75" style="width:29.45pt;height:21.8pt" o:ole="">
                  <v:imagedata r:id="rId331" o:title=""/>
                </v:shape>
                <o:OLEObject Type="Embed" ProgID="Equation.3" ShapeID="_x0000_i1209" DrawAspect="Content" ObjectID="_1791149312" r:id="rId332"/>
              </w:object>
            </w:r>
            <w:r w:rsidRPr="007B5E4B">
              <w:rPr>
                <w:rFonts w:ascii="Garamond" w:hAnsi="Garamond"/>
                <w:i w:val="0"/>
                <w:sz w:val="22"/>
                <w:szCs w:val="22"/>
                <w:highlight w:val="yellow"/>
                <w:lang w:val="ru-RU"/>
              </w:rPr>
              <w:t xml:space="preserve">рассчитывается как средневзвешенная величина индикативных цен </w:t>
            </w:r>
            <w:r w:rsidRPr="007B5E4B">
              <w:rPr>
                <w:rFonts w:ascii="Garamond" w:hAnsi="Garamond"/>
                <w:position w:val="-14"/>
                <w:sz w:val="22"/>
                <w:szCs w:val="22"/>
                <w:highlight w:val="yellow"/>
              </w:rPr>
              <w:object w:dxaOrig="600" w:dyaOrig="405" w14:anchorId="44EA4E51">
                <v:shape id="_x0000_i1210" type="#_x0000_t75" style="width:29.45pt;height:21.8pt" o:ole="">
                  <v:imagedata r:id="rId329" o:title=""/>
                </v:shape>
                <o:OLEObject Type="Embed" ProgID="Equation.3" ShapeID="_x0000_i1210" DrawAspect="Content" ObjectID="_1791149313" r:id="rId333"/>
              </w:object>
            </w:r>
            <w:r w:rsidRPr="007B5E4B">
              <w:rPr>
                <w:rFonts w:ascii="Garamond" w:hAnsi="Garamond"/>
                <w:i w:val="0"/>
                <w:sz w:val="22"/>
                <w:szCs w:val="22"/>
                <w:highlight w:val="yellow"/>
                <w:lang w:val="ru-RU"/>
              </w:rPr>
              <w:t xml:space="preserve">по среднегодовым объемам, определенным в прогнозном балансе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на текущий период регулирования:</w:t>
            </w:r>
            <w:r w:rsidRPr="007B5E4B">
              <w:rPr>
                <w:rFonts w:ascii="Garamond" w:hAnsi="Garamond"/>
                <w:sz w:val="22"/>
                <w:szCs w:val="22"/>
                <w:highlight w:val="yellow"/>
                <w:lang w:val="ru-RU"/>
              </w:rPr>
              <w:t xml:space="preserve"> </w:t>
            </w:r>
          </w:p>
          <w:p w14:paraId="0FB77272" w14:textId="77777777" w:rsidR="007E78E2" w:rsidRPr="007B5E4B" w:rsidRDefault="007E78E2" w:rsidP="00FB3044">
            <w:pPr>
              <w:pStyle w:val="8"/>
              <w:widowControl w:val="0"/>
              <w:numPr>
                <w:ilvl w:val="7"/>
                <w:numId w:val="9"/>
              </w:numPr>
              <w:tabs>
                <w:tab w:val="left" w:pos="708"/>
              </w:tabs>
              <w:spacing w:before="120" w:after="120"/>
              <w:ind w:left="720"/>
              <w:jc w:val="center"/>
              <w:rPr>
                <w:rFonts w:ascii="Garamond" w:hAnsi="Garamond"/>
                <w:sz w:val="22"/>
                <w:szCs w:val="22"/>
                <w:highlight w:val="yellow"/>
                <w:lang w:val="ru-RU"/>
              </w:rPr>
            </w:pPr>
            <w:r w:rsidRPr="007B5E4B">
              <w:rPr>
                <w:rFonts w:ascii="Garamond" w:hAnsi="Garamond"/>
                <w:position w:val="-50"/>
                <w:sz w:val="22"/>
                <w:szCs w:val="22"/>
                <w:highlight w:val="yellow"/>
              </w:rPr>
              <w:object w:dxaOrig="2655" w:dyaOrig="1110" w14:anchorId="6BCB5CEE">
                <v:shape id="_x0000_i1211" type="#_x0000_t75" style="width:129.8pt;height:57.8pt" o:ole="">
                  <v:imagedata r:id="rId334" o:title=""/>
                </v:shape>
                <o:OLEObject Type="Embed" ProgID="Equation.3" ShapeID="_x0000_i1211" DrawAspect="Content" ObjectID="_1791149314" r:id="rId335"/>
              </w:object>
            </w:r>
            <w:r w:rsidRPr="007B5E4B">
              <w:rPr>
                <w:rFonts w:ascii="Garamond" w:hAnsi="Garamond"/>
                <w:sz w:val="22"/>
                <w:szCs w:val="22"/>
                <w:highlight w:val="yellow"/>
                <w:lang w:val="ru-RU"/>
              </w:rPr>
              <w:t>’</w:t>
            </w:r>
          </w:p>
          <w:p w14:paraId="0BAE2CC0"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highlight w:val="yellow"/>
                <w:lang w:val="ru-RU"/>
              </w:rPr>
            </w:pPr>
            <w:r w:rsidRPr="007B5E4B">
              <w:rPr>
                <w:rFonts w:ascii="Garamond" w:hAnsi="Garamond"/>
                <w:i w:val="0"/>
                <w:sz w:val="22"/>
                <w:szCs w:val="22"/>
                <w:highlight w:val="yellow"/>
                <w:lang w:val="ru-RU"/>
              </w:rPr>
              <w:t>где</w:t>
            </w:r>
            <w:r w:rsidRPr="007B5E4B">
              <w:rPr>
                <w:rFonts w:ascii="Garamond" w:hAnsi="Garamond"/>
                <w:sz w:val="22"/>
                <w:szCs w:val="22"/>
                <w:highlight w:val="yellow"/>
                <w:lang w:val="ru-RU"/>
              </w:rPr>
              <w:t xml:space="preserve"> </w:t>
            </w:r>
            <w:r w:rsidRPr="007B5E4B">
              <w:rPr>
                <w:rFonts w:ascii="Garamond" w:hAnsi="Garamond"/>
                <w:position w:val="-14"/>
                <w:sz w:val="22"/>
                <w:szCs w:val="22"/>
                <w:highlight w:val="yellow"/>
              </w:rPr>
              <w:object w:dxaOrig="495" w:dyaOrig="405" w14:anchorId="73B8F8B0">
                <v:shape id="_x0000_i1212" type="#_x0000_t75" style="width:21.8pt;height:21.8pt" o:ole="">
                  <v:imagedata r:id="rId336" o:title=""/>
                </v:shape>
                <o:OLEObject Type="Embed" ProgID="Equation.3" ShapeID="_x0000_i1212" DrawAspect="Content" ObjectID="_1791149315" r:id="rId337"/>
              </w:object>
            </w:r>
            <w:r w:rsidRPr="007B5E4B">
              <w:rPr>
                <w:rFonts w:ascii="Garamond" w:hAnsi="Garamond"/>
                <w:sz w:val="22"/>
                <w:szCs w:val="22"/>
                <w:highlight w:val="yellow"/>
                <w:lang w:val="ru-RU"/>
              </w:rPr>
              <w:t xml:space="preserve"> </w:t>
            </w:r>
            <w:r w:rsidRPr="007B5E4B">
              <w:rPr>
                <w:rFonts w:ascii="Garamond" w:hAnsi="Garamond"/>
                <w:i w:val="0"/>
                <w:sz w:val="22"/>
                <w:szCs w:val="22"/>
                <w:highlight w:val="yellow"/>
                <w:lang w:val="ru-RU"/>
              </w:rPr>
              <w:t>[</w:t>
            </w:r>
            <w:r w:rsidRPr="007B5E4B">
              <w:rPr>
                <w:rFonts w:ascii="Garamond" w:hAnsi="Garamond"/>
                <w:bCs/>
                <w:i w:val="0"/>
                <w:iCs/>
                <w:sz w:val="22"/>
                <w:szCs w:val="22"/>
                <w:highlight w:val="yellow"/>
                <w:lang w:val="ru-RU"/>
              </w:rPr>
              <w:t>МВт</w:t>
            </w:r>
            <w:r w:rsidRPr="007B5E4B">
              <w:rPr>
                <w:rFonts w:ascii="Garamond" w:hAnsi="Garamond"/>
                <w:i w:val="0"/>
                <w:sz w:val="22"/>
                <w:szCs w:val="22"/>
                <w:highlight w:val="yellow"/>
                <w:lang w:val="ru-RU"/>
              </w:rPr>
              <w:t xml:space="preserve">] – среднегодовой объем потребления мощности, указанный в прогнозном балансе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на текущий период регулирования (округляется до 2 (двух) знаков после запятой):</w:t>
            </w:r>
          </w:p>
          <w:p w14:paraId="33F7711B" w14:textId="77777777" w:rsidR="007E78E2" w:rsidRPr="007B5E4B" w:rsidRDefault="007E78E2" w:rsidP="00FB3044">
            <w:pPr>
              <w:pStyle w:val="8"/>
              <w:widowControl w:val="0"/>
              <w:numPr>
                <w:ilvl w:val="0"/>
                <w:numId w:val="20"/>
              </w:numPr>
              <w:tabs>
                <w:tab w:val="clear" w:pos="6186"/>
                <w:tab w:val="num" w:pos="720"/>
              </w:tabs>
              <w:spacing w:before="120" w:after="120"/>
              <w:jc w:val="both"/>
              <w:rPr>
                <w:rFonts w:ascii="Garamond" w:hAnsi="Garamond"/>
                <w:bCs/>
                <w:iCs/>
                <w:sz w:val="22"/>
                <w:szCs w:val="22"/>
                <w:highlight w:val="yellow"/>
                <w:lang w:val="ru-RU"/>
              </w:rPr>
            </w:pPr>
            <w:r w:rsidRPr="007B5E4B">
              <w:rPr>
                <w:rFonts w:ascii="Garamond" w:hAnsi="Garamond"/>
                <w:i w:val="0"/>
                <w:sz w:val="22"/>
                <w:szCs w:val="22"/>
                <w:highlight w:val="yellow"/>
                <w:lang w:val="ru-RU"/>
              </w:rPr>
              <w:t>«сальдо-переток без потерь ЕНЭС», «опт» ― для участников оптового рынка </w:t>
            </w:r>
            <w:r w:rsidRPr="007B5E4B">
              <w:rPr>
                <w:rFonts w:ascii="Garamond" w:hAnsi="Garamond"/>
                <w:sz w:val="22"/>
                <w:szCs w:val="22"/>
                <w:highlight w:val="yellow"/>
                <w:lang w:val="ru-RU"/>
              </w:rPr>
              <w:t>i</w:t>
            </w:r>
            <w:r w:rsidRPr="007B5E4B">
              <w:rPr>
                <w:rFonts w:ascii="Garamond" w:hAnsi="Garamond"/>
                <w:i w:val="0"/>
                <w:sz w:val="22"/>
                <w:szCs w:val="22"/>
                <w:highlight w:val="yellow"/>
                <w:lang w:val="ru-RU"/>
              </w:rPr>
              <w:t xml:space="preserve">  – покупателей мощности в субъектах РФ </w:t>
            </w:r>
            <w:r w:rsidRPr="007B5E4B">
              <w:rPr>
                <w:rFonts w:ascii="Garamond" w:hAnsi="Garamond"/>
                <w:sz w:val="22"/>
                <w:szCs w:val="22"/>
                <w:highlight w:val="yellow"/>
                <w:lang w:val="ru-RU"/>
              </w:rPr>
              <w:t>F</w:t>
            </w:r>
            <w:r w:rsidRPr="007B5E4B">
              <w:rPr>
                <w:rFonts w:ascii="Garamond" w:hAnsi="Garamond"/>
                <w:i w:val="0"/>
                <w:sz w:val="22"/>
                <w:szCs w:val="22"/>
                <w:highlight w:val="yellow"/>
                <w:lang w:val="ru-RU"/>
              </w:rPr>
              <w:t xml:space="preserve">; </w:t>
            </w:r>
          </w:p>
          <w:p w14:paraId="36BAEADB" w14:textId="77777777" w:rsidR="007E78E2" w:rsidRPr="007B5E4B" w:rsidRDefault="007E78E2" w:rsidP="00FB3044">
            <w:pPr>
              <w:pStyle w:val="8"/>
              <w:widowControl w:val="0"/>
              <w:numPr>
                <w:ilvl w:val="0"/>
                <w:numId w:val="21"/>
              </w:numPr>
              <w:tabs>
                <w:tab w:val="clear" w:pos="6186"/>
                <w:tab w:val="num" w:pos="720"/>
              </w:tabs>
              <w:spacing w:before="120" w:after="120"/>
              <w:jc w:val="both"/>
              <w:rPr>
                <w:rFonts w:ascii="Garamond" w:hAnsi="Garamond"/>
                <w:bCs/>
                <w:iCs/>
                <w:sz w:val="22"/>
                <w:szCs w:val="22"/>
                <w:highlight w:val="yellow"/>
                <w:lang w:val="ru-RU"/>
              </w:rPr>
            </w:pPr>
            <w:r w:rsidRPr="007B5E4B">
              <w:rPr>
                <w:rFonts w:ascii="Garamond" w:hAnsi="Garamond"/>
                <w:i w:val="0"/>
                <w:sz w:val="22"/>
                <w:szCs w:val="22"/>
                <w:highlight w:val="yellow"/>
                <w:lang w:val="ru-RU"/>
              </w:rPr>
              <w:t>«потери в сетях ЕНЭС» в секции «сальдо-переток»  – для ФСК.</w:t>
            </w:r>
          </w:p>
          <w:p w14:paraId="3BD0A96D" w14:textId="77777777" w:rsidR="007E78E2" w:rsidRPr="007B5E4B" w:rsidRDefault="007E78E2" w:rsidP="00FB3044">
            <w:pPr>
              <w:pStyle w:val="8"/>
              <w:widowControl w:val="0"/>
              <w:numPr>
                <w:ilvl w:val="0"/>
                <w:numId w:val="0"/>
              </w:numPr>
              <w:tabs>
                <w:tab w:val="num" w:pos="851"/>
              </w:tabs>
              <w:spacing w:before="120" w:after="120"/>
              <w:ind w:firstLine="578"/>
              <w:jc w:val="both"/>
              <w:rPr>
                <w:rFonts w:ascii="Garamond" w:hAnsi="Garamond"/>
                <w:bCs/>
                <w:iCs/>
                <w:sz w:val="22"/>
                <w:szCs w:val="22"/>
                <w:highlight w:val="yellow"/>
                <w:lang w:val="ru-RU"/>
              </w:rPr>
            </w:pPr>
            <w:r w:rsidRPr="007B5E4B">
              <w:rPr>
                <w:rFonts w:ascii="Garamond" w:hAnsi="Garamond"/>
                <w:i w:val="0"/>
                <w:sz w:val="22"/>
                <w:szCs w:val="22"/>
                <w:highlight w:val="yellow"/>
                <w:lang w:val="ru-RU"/>
              </w:rPr>
              <w:t xml:space="preserve">При этом в случае, если ФАС России для покупателя </w:t>
            </w:r>
            <w:r w:rsidRPr="007B5E4B">
              <w:rPr>
                <w:rFonts w:ascii="Garamond" w:hAnsi="Garamond"/>
                <w:sz w:val="22"/>
                <w:szCs w:val="22"/>
                <w:highlight w:val="yellow"/>
                <w:lang w:val="en-US"/>
              </w:rPr>
              <w:t>i</w:t>
            </w:r>
            <w:r w:rsidRPr="007B5E4B">
              <w:rPr>
                <w:rFonts w:ascii="Garamond" w:hAnsi="Garamond"/>
                <w:i w:val="0"/>
                <w:sz w:val="22"/>
                <w:szCs w:val="22"/>
                <w:highlight w:val="yellow"/>
                <w:lang w:val="ru-RU"/>
              </w:rPr>
              <w:t xml:space="preserve"> в прогнозном балансе </w:t>
            </w:r>
            <w:r w:rsidRPr="007B5E4B">
              <w:rPr>
                <w:rFonts w:ascii="Garamond" w:hAnsi="Garamond"/>
                <w:bCs/>
                <w:i w:val="0"/>
                <w:sz w:val="22"/>
                <w:szCs w:val="22"/>
                <w:highlight w:val="yellow"/>
                <w:lang w:val="ru-RU"/>
              </w:rPr>
              <w:t>ФАС</w:t>
            </w:r>
            <w:r w:rsidRPr="007B5E4B">
              <w:rPr>
                <w:rFonts w:ascii="Garamond" w:hAnsi="Garamond"/>
                <w:i w:val="0"/>
                <w:sz w:val="22"/>
                <w:szCs w:val="22"/>
                <w:highlight w:val="yellow"/>
                <w:lang w:val="ru-RU"/>
              </w:rPr>
              <w:t xml:space="preserve"> в отношении отдельных месяцев текущего периода регулирования были изменены балансовые объемы потребления мощности и в то же время не были изменены или определены значения среднегодового объема потребления мощности, то величина </w:t>
            </w:r>
            <w:r w:rsidRPr="007B5E4B">
              <w:rPr>
                <w:rFonts w:ascii="Garamond" w:hAnsi="Garamond"/>
                <w:i w:val="0"/>
                <w:position w:val="-14"/>
                <w:sz w:val="22"/>
                <w:szCs w:val="22"/>
                <w:highlight w:val="yellow"/>
                <w:lang w:val="ru-RU"/>
              </w:rPr>
              <w:object w:dxaOrig="435" w:dyaOrig="435" w14:anchorId="1A297D3D">
                <v:shape id="_x0000_i1213" type="#_x0000_t75" style="width:21.8pt;height:21.8pt" o:ole="">
                  <v:imagedata r:id="rId326" o:title=""/>
                </v:shape>
                <o:OLEObject Type="Embed" ProgID="Equation.3" ShapeID="_x0000_i1213" DrawAspect="Content" ObjectID="_1791149316" r:id="rId338"/>
              </w:object>
            </w:r>
            <w:r w:rsidRPr="007B5E4B">
              <w:rPr>
                <w:rFonts w:ascii="Garamond" w:hAnsi="Garamond"/>
                <w:i w:val="0"/>
                <w:sz w:val="22"/>
                <w:szCs w:val="22"/>
                <w:highlight w:val="yellow"/>
                <w:lang w:val="ru-RU"/>
              </w:rPr>
              <w:t xml:space="preserve"> определяется равной среднеарифметической величине месячных объемов потребления мощности, установленных в прогнозном балансе</w:t>
            </w:r>
            <w:r w:rsidRPr="007B5E4B">
              <w:rPr>
                <w:rFonts w:ascii="Garamond" w:hAnsi="Garamond"/>
                <w:bCs/>
                <w:i w:val="0"/>
                <w:sz w:val="22"/>
                <w:szCs w:val="22"/>
                <w:highlight w:val="yellow"/>
                <w:lang w:val="ru-RU"/>
              </w:rPr>
              <w:t xml:space="preserve"> ФАС,</w:t>
            </w:r>
            <w:r w:rsidRPr="007B5E4B">
              <w:rPr>
                <w:rFonts w:ascii="Garamond" w:hAnsi="Garamond"/>
                <w:i w:val="0"/>
                <w:sz w:val="22"/>
                <w:szCs w:val="22"/>
                <w:highlight w:val="yellow"/>
                <w:lang w:val="ru-RU"/>
              </w:rPr>
              <w:t xml:space="preserve"> за указанный период регулирования (округляется до 2 (двух) знаков после запятой).</w:t>
            </w:r>
            <w:r w:rsidRPr="007B5E4B">
              <w:rPr>
                <w:rFonts w:ascii="Garamond" w:hAnsi="Garamond"/>
                <w:bCs/>
                <w:iCs/>
                <w:sz w:val="22"/>
                <w:szCs w:val="22"/>
                <w:highlight w:val="yellow"/>
                <w:lang w:val="ru-RU"/>
              </w:rPr>
              <w:t xml:space="preserve"> </w:t>
            </w:r>
          </w:p>
          <w:p w14:paraId="4F009A95"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bCs/>
                <w:iCs/>
                <w:sz w:val="22"/>
                <w:szCs w:val="22"/>
                <w:highlight w:val="yellow"/>
                <w:lang w:val="ru-RU"/>
              </w:rPr>
            </w:pPr>
            <w:r w:rsidRPr="007B5E4B">
              <w:rPr>
                <w:rFonts w:ascii="Garamond" w:hAnsi="Garamond"/>
                <w:position w:val="-6"/>
                <w:sz w:val="22"/>
                <w:szCs w:val="22"/>
                <w:highlight w:val="yellow"/>
              </w:rPr>
              <w:object w:dxaOrig="165" w:dyaOrig="225" w14:anchorId="44B64608">
                <v:shape id="_x0000_i1214" type="#_x0000_t75" style="width:6.55pt;height:14.2pt" o:ole="">
                  <v:imagedata r:id="rId258" o:title=""/>
                </v:shape>
                <o:OLEObject Type="Embed" ProgID="Equation.3" ShapeID="_x0000_i1214" DrawAspect="Content" ObjectID="_1791149317" r:id="rId339"/>
              </w:object>
            </w:r>
            <w:r w:rsidRPr="007B5E4B">
              <w:rPr>
                <w:rFonts w:ascii="Garamond" w:hAnsi="Garamond"/>
                <w:sz w:val="22"/>
                <w:szCs w:val="22"/>
                <w:highlight w:val="yellow"/>
                <w:lang w:val="ru-RU"/>
              </w:rPr>
              <w:t xml:space="preserve"> </w:t>
            </w:r>
            <w:r w:rsidRPr="007B5E4B">
              <w:rPr>
                <w:rFonts w:ascii="Garamond" w:hAnsi="Garamond"/>
                <w:i w:val="0"/>
                <w:sz w:val="22"/>
                <w:szCs w:val="22"/>
                <w:highlight w:val="yellow"/>
                <w:lang w:val="ru-RU"/>
              </w:rPr>
              <w:t>= 1 год.</w:t>
            </w:r>
          </w:p>
          <w:p w14:paraId="653713C1" w14:textId="77777777" w:rsidR="007E78E2" w:rsidRPr="007B5E4B" w:rsidRDefault="007E78E2" w:rsidP="00FB3044">
            <w:pPr>
              <w:pStyle w:val="8"/>
              <w:widowControl w:val="0"/>
              <w:numPr>
                <w:ilvl w:val="7"/>
                <w:numId w:val="9"/>
              </w:numPr>
              <w:tabs>
                <w:tab w:val="left" w:pos="708"/>
              </w:tabs>
              <w:spacing w:before="120" w:after="120"/>
              <w:ind w:firstLine="600"/>
              <w:jc w:val="both"/>
              <w:rPr>
                <w:rFonts w:ascii="Garamond" w:hAnsi="Garamond"/>
                <w:i w:val="0"/>
                <w:sz w:val="22"/>
                <w:szCs w:val="22"/>
                <w:highlight w:val="yellow"/>
                <w:lang w:val="ru-RU"/>
              </w:rPr>
            </w:pPr>
            <w:r w:rsidRPr="007B5E4B">
              <w:rPr>
                <w:rFonts w:ascii="Garamond" w:hAnsi="Garamond"/>
                <w:i w:val="0"/>
                <w:sz w:val="22"/>
                <w:szCs w:val="22"/>
                <w:highlight w:val="yellow"/>
                <w:lang w:val="ru-RU"/>
              </w:rPr>
              <w:t>При этом</w:t>
            </w:r>
            <w:r w:rsidRPr="007B5E4B">
              <w:rPr>
                <w:rFonts w:ascii="Garamond" w:hAnsi="Garamond"/>
                <w:sz w:val="22"/>
                <w:szCs w:val="22"/>
                <w:highlight w:val="yellow"/>
                <w:lang w:val="ru-RU"/>
              </w:rPr>
              <w:t xml:space="preserve"> </w:t>
            </w:r>
            <w:r w:rsidRPr="007B5E4B">
              <w:rPr>
                <w:rFonts w:ascii="Garamond" w:hAnsi="Garamond"/>
                <w:i w:val="0"/>
                <w:position w:val="-14"/>
                <w:sz w:val="22"/>
                <w:szCs w:val="22"/>
                <w:highlight w:val="yellow"/>
                <w:lang w:val="ru-RU"/>
              </w:rPr>
              <w:object w:dxaOrig="600" w:dyaOrig="405" w14:anchorId="1FA97594">
                <v:shape id="_x0000_i1215" type="#_x0000_t75" style="width:29.45pt;height:21.8pt" o:ole="">
                  <v:imagedata r:id="rId340" o:title=""/>
                </v:shape>
                <o:OLEObject Type="Embed" ProgID="Equation.3" ShapeID="_x0000_i1215" DrawAspect="Content" ObjectID="_1791149318" r:id="rId341"/>
              </w:object>
            </w:r>
            <w:r w:rsidRPr="007B5E4B">
              <w:rPr>
                <w:rFonts w:ascii="Garamond" w:hAnsi="Garamond"/>
                <w:i w:val="0"/>
                <w:sz w:val="22"/>
                <w:szCs w:val="22"/>
                <w:highlight w:val="yellow"/>
                <w:lang w:val="ru-RU"/>
              </w:rPr>
              <w:t xml:space="preserve"> округляются до 2 (двух) знаков после запятой, а </w:t>
            </w:r>
            <w:r w:rsidRPr="007B5E4B">
              <w:rPr>
                <w:rFonts w:ascii="Garamond" w:hAnsi="Garamond"/>
                <w:i w:val="0"/>
                <w:sz w:val="22"/>
                <w:szCs w:val="22"/>
                <w:highlight w:val="yellow"/>
                <w:lang w:val="ru-RU"/>
              </w:rPr>
              <w:lastRenderedPageBreak/>
              <w:t xml:space="preserve">расчетная величина </w:t>
            </w:r>
            <w:r w:rsidRPr="007B5E4B">
              <w:rPr>
                <w:rFonts w:ascii="Garamond" w:hAnsi="Garamond"/>
                <w:i w:val="0"/>
                <w:position w:val="-14"/>
                <w:sz w:val="22"/>
                <w:szCs w:val="22"/>
                <w:highlight w:val="yellow"/>
                <w:lang w:val="ru-RU"/>
              </w:rPr>
              <w:object w:dxaOrig="735" w:dyaOrig="405" w14:anchorId="43106BFB">
                <v:shape id="_x0000_i1216" type="#_x0000_t75" style="width:36pt;height:21.8pt" o:ole="">
                  <v:imagedata r:id="rId342" o:title=""/>
                </v:shape>
                <o:OLEObject Type="Embed" ProgID="Equation.3" ShapeID="_x0000_i1216" DrawAspect="Content" ObjectID="_1791149319" r:id="rId343"/>
              </w:object>
            </w:r>
            <w:r w:rsidRPr="007B5E4B">
              <w:rPr>
                <w:rFonts w:ascii="Garamond" w:hAnsi="Garamond"/>
                <w:i w:val="0"/>
                <w:sz w:val="22"/>
                <w:szCs w:val="22"/>
                <w:highlight w:val="yellow"/>
                <w:lang w:val="ru-RU"/>
              </w:rPr>
              <w:t xml:space="preserve"> округляется до 11 (одиннадцати) знаков после запятой.</w:t>
            </w:r>
          </w:p>
          <w:p w14:paraId="0CFDB3D9" w14:textId="77777777" w:rsidR="007E78E2" w:rsidRPr="007B5E4B" w:rsidRDefault="007E78E2" w:rsidP="00FB3044">
            <w:pPr>
              <w:widowControl w:val="0"/>
              <w:tabs>
                <w:tab w:val="num" w:pos="2364"/>
              </w:tabs>
              <w:spacing w:before="120" w:after="120"/>
              <w:ind w:left="72"/>
              <w:jc w:val="both"/>
              <w:rPr>
                <w:rFonts w:ascii="Garamond" w:hAnsi="Garamond"/>
                <w:i/>
              </w:rPr>
            </w:pPr>
            <w:r w:rsidRPr="007B5E4B">
              <w:rPr>
                <w:rFonts w:ascii="Garamond" w:eastAsia="Times New Roman" w:hAnsi="Garamond" w:cs="Times New Roman"/>
                <w:position w:val="-14"/>
              </w:rPr>
              <w:object w:dxaOrig="600" w:dyaOrig="405" w14:anchorId="680B6561">
                <v:shape id="_x0000_i1217" type="#_x0000_t75" style="width:29.45pt;height:21.8pt" o:ole="">
                  <v:imagedata r:id="rId344" o:title=""/>
                </v:shape>
                <o:OLEObject Type="Embed" ProgID="Equation.3" ShapeID="_x0000_i1217" DrawAspect="Content" ObjectID="_1791149320" r:id="rId345"/>
              </w:object>
            </w:r>
            <w:r w:rsidRPr="007B5E4B">
              <w:rPr>
                <w:rFonts w:ascii="Garamond" w:hAnsi="Garamond"/>
                <w:i/>
              </w:rPr>
              <w:t xml:space="preserve"> (</w:t>
            </w:r>
            <w:r w:rsidRPr="007B5E4B">
              <w:rPr>
                <w:rFonts w:ascii="Garamond" w:eastAsia="Times New Roman" w:hAnsi="Garamond" w:cs="Times New Roman"/>
                <w:i/>
                <w:position w:val="-14"/>
              </w:rPr>
              <w:object w:dxaOrig="600" w:dyaOrig="405" w14:anchorId="183D3B58">
                <v:shape id="_x0000_i1218" type="#_x0000_t75" style="width:29.45pt;height:21.8pt" o:ole="">
                  <v:imagedata r:id="rId346" o:title=""/>
                </v:shape>
                <o:OLEObject Type="Embed" ProgID="Equation.3" ShapeID="_x0000_i1218" DrawAspect="Content" ObjectID="_1791149321" r:id="rId347"/>
              </w:object>
            </w:r>
            <w:r w:rsidRPr="007B5E4B">
              <w:rPr>
                <w:rFonts w:ascii="Garamond" w:hAnsi="Garamond"/>
                <w:i/>
              </w:rPr>
              <w:t xml:space="preserve">) </w:t>
            </w:r>
            <w:r w:rsidRPr="007B5E4B">
              <w:rPr>
                <w:rFonts w:ascii="Garamond" w:hAnsi="Garamond"/>
              </w:rPr>
              <w:t xml:space="preserve">[руб./МВт] ― тариф, используемый для определения стоимости продажи мощности по четырехсторонним договорам в отношении ГТП генерации </w:t>
            </w:r>
            <w:r w:rsidRPr="007B5E4B">
              <w:rPr>
                <w:rFonts w:ascii="Garamond" w:hAnsi="Garamond"/>
                <w:i/>
                <w:lang w:val="en-US"/>
              </w:rPr>
              <w:t>q</w:t>
            </w:r>
            <w:r w:rsidRPr="007B5E4B">
              <w:rPr>
                <w:rFonts w:ascii="Garamond" w:hAnsi="Garamond"/>
              </w:rPr>
              <w:t xml:space="preserve"> электростанции </w:t>
            </w:r>
            <w:r w:rsidRPr="007B5E4B">
              <w:rPr>
                <w:rFonts w:ascii="Garamond" w:hAnsi="Garamond"/>
                <w:i/>
                <w:lang w:val="en-US"/>
              </w:rPr>
              <w:t>s</w:t>
            </w:r>
            <w:r w:rsidRPr="007B5E4B">
              <w:rPr>
                <w:rFonts w:ascii="Garamond" w:hAnsi="Garamond"/>
              </w:rPr>
              <w:t xml:space="preserve"> (ГТП импорта), равный:</w:t>
            </w:r>
          </w:p>
          <w:p w14:paraId="7BE95269" w14:textId="77777777" w:rsidR="007E78E2" w:rsidRPr="007B5E4B" w:rsidRDefault="007E78E2" w:rsidP="00FB3044">
            <w:pPr>
              <w:pStyle w:val="8"/>
              <w:widowControl w:val="0"/>
              <w:numPr>
                <w:ilvl w:val="0"/>
                <w:numId w:val="16"/>
              </w:numPr>
              <w:tabs>
                <w:tab w:val="num" w:pos="720"/>
              </w:tabs>
              <w:spacing w:before="120" w:after="120"/>
              <w:ind w:left="720"/>
              <w:jc w:val="both"/>
              <w:rPr>
                <w:rFonts w:ascii="Garamond" w:hAnsi="Garamond"/>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цене (тарифу) на мощность</w:t>
            </w:r>
            <w:r w:rsidRPr="007B5E4B">
              <w:rPr>
                <w:rFonts w:ascii="Garamond" w:hAnsi="Garamond"/>
                <w:i w:val="0"/>
                <w:noProof/>
                <w:sz w:val="22"/>
                <w:szCs w:val="22"/>
                <w:lang w:val="ru-RU" w:eastAsia="ru-RU"/>
              </w:rPr>
              <w:t xml:space="preserve"> </w:t>
            </w:r>
            <w:r w:rsidRPr="007B5E4B">
              <w:rPr>
                <w:rFonts w:ascii="Garamond" w:hAnsi="Garamond"/>
                <w:position w:val="-14"/>
                <w:sz w:val="22"/>
                <w:szCs w:val="22"/>
              </w:rPr>
              <w:object w:dxaOrig="600" w:dyaOrig="405" w14:anchorId="001A512D">
                <v:shape id="_x0000_i1219" type="#_x0000_t75" style="width:29.45pt;height:21.8pt" o:ole="">
                  <v:imagedata r:id="rId344" o:title=""/>
                </v:shape>
                <o:OLEObject Type="Embed" ProgID="Equation.3" ShapeID="_x0000_i1219" DrawAspect="Content" ObjectID="_1791149322" r:id="rId348"/>
              </w:object>
            </w:r>
            <w:r w:rsidRPr="007B5E4B">
              <w:rPr>
                <w:rFonts w:ascii="Garamond" w:hAnsi="Garamond"/>
                <w:i w:val="0"/>
                <w:sz w:val="22"/>
                <w:szCs w:val="22"/>
                <w:lang w:val="ru-RU"/>
              </w:rPr>
              <w:t>, поставляемую в неценовых зонах оптового рынка</w:t>
            </w:r>
            <w:r w:rsidRPr="007B5E4B">
              <w:rPr>
                <w:rFonts w:ascii="Garamond" w:hAnsi="Garamond" w:cs="Calibri"/>
                <w:i w:val="0"/>
                <w:sz w:val="22"/>
                <w:szCs w:val="22"/>
                <w:lang w:val="ru-RU"/>
              </w:rPr>
              <w:t>,</w:t>
            </w:r>
            <w:r w:rsidRPr="007B5E4B">
              <w:rPr>
                <w:rFonts w:ascii="Garamond" w:hAnsi="Garamond"/>
                <w:i w:val="0"/>
                <w:sz w:val="22"/>
                <w:szCs w:val="22"/>
                <w:lang w:val="ru-RU"/>
              </w:rPr>
              <w:t xml:space="preserve"> в отношении электростанции </w:t>
            </w:r>
            <w:r w:rsidRPr="007B5E4B">
              <w:rPr>
                <w:rFonts w:ascii="Garamond" w:hAnsi="Garamond"/>
                <w:sz w:val="22"/>
                <w:szCs w:val="22"/>
                <w:lang w:val="en-US"/>
              </w:rPr>
              <w:t>s</w:t>
            </w:r>
            <w:r w:rsidRPr="007B5E4B">
              <w:rPr>
                <w:rFonts w:ascii="Garamond" w:hAnsi="Garamond"/>
                <w:sz w:val="22"/>
                <w:szCs w:val="22"/>
                <w:lang w:val="ru-RU"/>
              </w:rPr>
              <w:t xml:space="preserve"> </w:t>
            </w:r>
            <w:r w:rsidRPr="007B5E4B">
              <w:rPr>
                <w:rFonts w:ascii="Garamond" w:hAnsi="Garamond"/>
                <w:i w:val="0"/>
                <w:sz w:val="22"/>
                <w:szCs w:val="22"/>
                <w:lang w:val="ru-RU"/>
              </w:rPr>
              <w:t xml:space="preserve">(ГТП генерации </w:t>
            </w:r>
            <w:r w:rsidRPr="007B5E4B">
              <w:rPr>
                <w:rFonts w:ascii="Garamond" w:hAnsi="Garamond"/>
                <w:sz w:val="22"/>
                <w:szCs w:val="22"/>
                <w:lang w:val="en-US"/>
              </w:rPr>
              <w:t>q</w:t>
            </w:r>
            <w:r w:rsidRPr="007B5E4B">
              <w:rPr>
                <w:rFonts w:ascii="Garamond" w:hAnsi="Garamond"/>
                <w:i w:val="0"/>
                <w:sz w:val="22"/>
                <w:szCs w:val="22"/>
                <w:lang w:val="ru-RU"/>
              </w:rPr>
              <w:t>, отнесенной к электростанции</w:t>
            </w:r>
            <w:r w:rsidRPr="007B5E4B">
              <w:rPr>
                <w:rFonts w:ascii="Garamond" w:hAnsi="Garamond"/>
                <w:sz w:val="22"/>
                <w:szCs w:val="22"/>
                <w:lang w:val="ru-RU"/>
              </w:rPr>
              <w:t xml:space="preserve"> s</w:t>
            </w:r>
            <w:r w:rsidRPr="007B5E4B">
              <w:rPr>
                <w:rFonts w:ascii="Garamond" w:hAnsi="Garamond"/>
                <w:i w:val="0"/>
                <w:sz w:val="22"/>
                <w:szCs w:val="22"/>
                <w:lang w:val="ru-RU"/>
              </w:rPr>
              <w:t xml:space="preserve">, – в случае если в отношении электростанции </w:t>
            </w:r>
            <w:r w:rsidRPr="007B5E4B">
              <w:rPr>
                <w:rFonts w:ascii="Garamond" w:hAnsi="Garamond"/>
                <w:sz w:val="22"/>
                <w:szCs w:val="22"/>
                <w:lang w:val="en-US"/>
              </w:rPr>
              <w:t>s</w:t>
            </w:r>
            <w:r w:rsidRPr="007B5E4B">
              <w:rPr>
                <w:rFonts w:ascii="Garamond" w:hAnsi="Garamond"/>
                <w:i w:val="0"/>
                <w:sz w:val="22"/>
                <w:szCs w:val="22"/>
                <w:lang w:val="ru-RU"/>
              </w:rPr>
              <w:t xml:space="preserve"> установлено более одной ставки на мощность);</w:t>
            </w:r>
          </w:p>
          <w:p w14:paraId="410B8A65" w14:textId="77777777" w:rsidR="007E78E2" w:rsidRPr="007B5E4B" w:rsidRDefault="007E78E2" w:rsidP="00FB3044">
            <w:pPr>
              <w:widowControl w:val="0"/>
              <w:numPr>
                <w:ilvl w:val="0"/>
                <w:numId w:val="16"/>
              </w:numPr>
              <w:spacing w:before="120" w:after="120"/>
              <w:ind w:left="720"/>
              <w:jc w:val="both"/>
              <w:rPr>
                <w:rFonts w:ascii="Garamond" w:hAnsi="Garamond" w:cs="Arial"/>
                <w:bCs/>
              </w:rPr>
            </w:pPr>
            <w:r w:rsidRPr="007B5E4B">
              <w:rPr>
                <w:rFonts w:ascii="Garamond" w:hAnsi="Garamond"/>
              </w:rPr>
              <w:t xml:space="preserve">утвержденному </w:t>
            </w:r>
            <w:r w:rsidRPr="007B5E4B">
              <w:rPr>
                <w:rFonts w:ascii="Garamond" w:hAnsi="Garamond"/>
                <w:bCs/>
              </w:rPr>
              <w:t>ФАС</w:t>
            </w:r>
            <w:r w:rsidRPr="007B5E4B">
              <w:rPr>
                <w:rFonts w:ascii="Garamond" w:hAnsi="Garamond"/>
              </w:rPr>
              <w:t xml:space="preserve"> тарифу на мощность</w:t>
            </w:r>
            <w:r w:rsidRPr="007B5E4B">
              <w:rPr>
                <w:rFonts w:ascii="Garamond" w:eastAsia="Times New Roman" w:hAnsi="Garamond" w:cs="Times New Roman"/>
                <w:position w:val="-14"/>
              </w:rPr>
              <w:object w:dxaOrig="600" w:dyaOrig="405" w14:anchorId="0CA8D34A">
                <v:shape id="_x0000_i1220" type="#_x0000_t75" style="width:29.45pt;height:21.8pt" o:ole="">
                  <v:imagedata r:id="rId349" o:title=""/>
                </v:shape>
                <o:OLEObject Type="Embed" ProgID="Equation.3" ShapeID="_x0000_i1220" DrawAspect="Content" ObjectID="_1791149323" r:id="rId350"/>
              </w:object>
            </w:r>
            <w:r w:rsidRPr="007B5E4B">
              <w:rPr>
                <w:rFonts w:ascii="Garamond" w:hAnsi="Garamond"/>
              </w:rPr>
              <w:t>, продаваемую в неценовых зонах оптового рынка по регулируемым ценам (тарифам) в целях импорта из электроэнергетических систем иностранных государств, в отношении ГТП импорта;</w:t>
            </w:r>
          </w:p>
          <w:p w14:paraId="72C90F18" w14:textId="77777777" w:rsidR="007E78E2" w:rsidRPr="007B5E4B" w:rsidRDefault="007E78E2" w:rsidP="00FB3044">
            <w:pPr>
              <w:widowControl w:val="0"/>
              <w:numPr>
                <w:ilvl w:val="0"/>
                <w:numId w:val="16"/>
              </w:numPr>
              <w:spacing w:before="120" w:after="120"/>
              <w:ind w:left="720"/>
              <w:jc w:val="both"/>
              <w:rPr>
                <w:rFonts w:ascii="Garamond" w:hAnsi="Garamond" w:cs="Times New Roman"/>
                <w:bCs/>
              </w:rPr>
            </w:pPr>
            <w:r w:rsidRPr="007B5E4B">
              <w:rPr>
                <w:rFonts w:ascii="Garamond" w:hAnsi="Garamond" w:cs="Tahoma"/>
                <w:bCs/>
              </w:rPr>
              <w:t xml:space="preserve">в случае если федеральным органом исполнительной власти в области регулирования тарифов не утвержден тариф на мощность </w:t>
            </w:r>
            <w:r w:rsidRPr="007B5E4B">
              <w:rPr>
                <w:rFonts w:ascii="Garamond" w:eastAsia="Times New Roman" w:hAnsi="Garamond" w:cs="Times New Roman"/>
                <w:position w:val="-14"/>
              </w:rPr>
              <w:object w:dxaOrig="600" w:dyaOrig="405" w14:anchorId="43BE6A3E">
                <v:shape id="_x0000_i1221" type="#_x0000_t75" style="width:29.45pt;height:21.8pt" o:ole="">
                  <v:imagedata r:id="rId349" o:title=""/>
                </v:shape>
                <o:OLEObject Type="Embed" ProgID="Equation.3" ShapeID="_x0000_i1221" DrawAspect="Content" ObjectID="_1791149324" r:id="rId351"/>
              </w:object>
            </w:r>
            <w:r w:rsidRPr="007B5E4B">
              <w:rPr>
                <w:rFonts w:ascii="Garamond" w:hAnsi="Garamond" w:cs="Tahoma"/>
                <w:bCs/>
              </w:rPr>
              <w:t xml:space="preserve"> </w:t>
            </w:r>
            <w:r w:rsidRPr="007B5E4B">
              <w:rPr>
                <w:rFonts w:ascii="Garamond" w:hAnsi="Garamond" w:cs="Tahoma"/>
              </w:rPr>
              <w:t>в отношении ГТП импорта</w:t>
            </w:r>
            <w:r w:rsidRPr="007B5E4B">
              <w:rPr>
                <w:rFonts w:ascii="Garamond" w:hAnsi="Garamond"/>
                <w:bCs/>
              </w:rPr>
              <w:t xml:space="preserve">, КО для целей финансовых расчетов для участников оптового рынка, осуществляющих экспортно-импортные операции, величину </w:t>
            </w:r>
            <w:r w:rsidRPr="007B5E4B">
              <w:rPr>
                <w:rFonts w:ascii="Garamond" w:eastAsia="Times New Roman" w:hAnsi="Garamond" w:cs="Times New Roman"/>
                <w:bCs/>
              </w:rPr>
              <w:object w:dxaOrig="600" w:dyaOrig="405" w14:anchorId="7AFEA2C1">
                <v:shape id="_x0000_i1222" type="#_x0000_t75" style="width:29.45pt;height:21.8pt" o:ole="">
                  <v:imagedata r:id="rId349" o:title=""/>
                </v:shape>
                <o:OLEObject Type="Embed" ProgID="Equation.3" ShapeID="_x0000_i1222" DrawAspect="Content" ObjectID="_1791149325" r:id="rId352"/>
              </w:object>
            </w:r>
            <w:r w:rsidRPr="007B5E4B">
              <w:rPr>
                <w:rFonts w:ascii="Garamond" w:hAnsi="Garamond"/>
                <w:bCs/>
              </w:rPr>
              <w:t xml:space="preserve"> полагает равной индикативной цене на мощность, утвержденной для субъекта Российской Федерации, по границе которого зарегистрирована ГТП импорта;</w:t>
            </w:r>
          </w:p>
          <w:p w14:paraId="2654F3B9" w14:textId="77777777" w:rsidR="007E78E2" w:rsidRPr="007B5E4B" w:rsidRDefault="007E78E2" w:rsidP="00FB3044">
            <w:pPr>
              <w:widowControl w:val="0"/>
              <w:numPr>
                <w:ilvl w:val="0"/>
                <w:numId w:val="16"/>
              </w:numPr>
              <w:spacing w:before="120" w:after="120"/>
              <w:ind w:left="720"/>
              <w:jc w:val="both"/>
              <w:rPr>
                <w:rFonts w:ascii="Garamond" w:hAnsi="Garamond"/>
                <w:b/>
                <w:bCs/>
              </w:rPr>
            </w:pPr>
            <w:r w:rsidRPr="007B5E4B">
              <w:rPr>
                <w:rFonts w:ascii="Garamond" w:hAnsi="Garamond"/>
              </w:rPr>
              <w:t xml:space="preserve">в отношении генерирующих объектов тепловых электростанций, предусмотренных </w:t>
            </w:r>
            <w:hyperlink r:id="rId353" w:history="1">
              <w:r w:rsidRPr="007B5E4B">
                <w:rPr>
                  <w:rStyle w:val="a8"/>
                  <w:rFonts w:ascii="Garamond" w:hAnsi="Garamond"/>
                  <w:color w:val="auto"/>
                </w:rPr>
                <w:t>перечнем</w:t>
              </w:r>
            </w:hyperlink>
            <w:r w:rsidRPr="007B5E4B">
              <w:rPr>
                <w:rFonts w:ascii="Garamond" w:hAnsi="Garamond"/>
              </w:rPr>
              <w:t xml:space="preserve"> генерирующих объектов тепловых электростанций, подлежащих строительству на территории субъекта Российской Федерации, не имеющего административных границ с другими субъектами Российской Федерации и не относящегося к территориям островов, – Калининградской области, утвержденным распоряжением Правительства Российской Федерации от 20 октября 2015 г. № </w:t>
            </w:r>
            <w:r w:rsidRPr="007B5E4B">
              <w:rPr>
                <w:rFonts w:ascii="Garamond" w:hAnsi="Garamond"/>
              </w:rPr>
              <w:lastRenderedPageBreak/>
              <w:t xml:space="preserve">2098-р, построенных и введенных в эксплуатацию на территории Калининградской области, величина </w:t>
            </w:r>
            <w:r w:rsidRPr="007B5E4B">
              <w:rPr>
                <w:rFonts w:ascii="Garamond" w:eastAsia="Times New Roman" w:hAnsi="Garamond" w:cs="Times New Roman"/>
                <w:position w:val="-14"/>
              </w:rPr>
              <w:object w:dxaOrig="600" w:dyaOrig="390" w14:anchorId="15B6B9A8">
                <v:shape id="_x0000_i1223" type="#_x0000_t75" style="width:29.45pt;height:21.8pt" o:ole="">
                  <v:imagedata r:id="rId354" o:title=""/>
                </v:shape>
                <o:OLEObject Type="Embed" ProgID="Equation.3" ShapeID="_x0000_i1223" DrawAspect="Content" ObjectID="_1791149326" r:id="rId355"/>
              </w:object>
            </w:r>
            <w:r w:rsidRPr="007B5E4B">
              <w:rPr>
                <w:rFonts w:ascii="Garamond" w:hAnsi="Garamond"/>
              </w:rPr>
              <w:t xml:space="preserve"> определяется в отношении расчетного месяца </w:t>
            </w:r>
            <w:r w:rsidRPr="007B5E4B">
              <w:rPr>
                <w:rFonts w:ascii="Garamond" w:hAnsi="Garamond"/>
                <w:i/>
              </w:rPr>
              <w:t>m</w:t>
            </w:r>
            <w:r w:rsidRPr="007B5E4B">
              <w:rPr>
                <w:rFonts w:ascii="Garamond" w:hAnsi="Garamond"/>
              </w:rPr>
              <w:t xml:space="preserve"> в соответствии с приложением 130 к</w:t>
            </w:r>
            <w:r w:rsidRPr="007B5E4B">
              <w:rPr>
                <w:rFonts w:ascii="Garamond" w:hAnsi="Garamond"/>
                <w:i/>
              </w:rPr>
              <w:t xml:space="preserve"> Регламенту финансовых расчетов на оптовом рынке электроэнергии </w:t>
            </w:r>
            <w:r w:rsidRPr="007B5E4B">
              <w:rPr>
                <w:rFonts w:ascii="Garamond" w:hAnsi="Garamond"/>
              </w:rPr>
              <w:t>(Приложение № 16 к</w:t>
            </w:r>
            <w:r w:rsidRPr="007B5E4B">
              <w:rPr>
                <w:rFonts w:ascii="Garamond" w:hAnsi="Garamond"/>
                <w:i/>
              </w:rPr>
              <w:t xml:space="preserve"> Договору о присоединении к торговой системе оптового рынка</w:t>
            </w:r>
            <w:r w:rsidRPr="007B5E4B">
              <w:rPr>
                <w:rFonts w:ascii="Garamond" w:hAnsi="Garamond"/>
              </w:rPr>
              <w:t xml:space="preserve">). Для целей выполнения проверки, предусмотренной пп. 6.2.3.5, 6.2.3.6 настоящего Регламента, при регистрации двусторонних договоров на территории неценовой зоны Калининградской области используется величина </w:t>
            </w:r>
            <w:r w:rsidRPr="007B5E4B">
              <w:rPr>
                <w:rFonts w:ascii="Garamond" w:eastAsia="Times New Roman" w:hAnsi="Garamond" w:cs="Times New Roman"/>
              </w:rPr>
              <w:object w:dxaOrig="405" w:dyaOrig="390" w14:anchorId="1DFD191B">
                <v:shape id="_x0000_i1224" type="#_x0000_t75" style="width:21.8pt;height:21.8pt" o:ole="">
                  <v:imagedata r:id="rId264" o:title=""/>
                </v:shape>
                <o:OLEObject Type="Embed" ProgID="Equation.3" ShapeID="_x0000_i1224" DrawAspect="Content" ObjectID="_1791149327" r:id="rId356"/>
              </w:object>
            </w:r>
            <w:r w:rsidRPr="007B5E4B">
              <w:rPr>
                <w:rFonts w:ascii="Garamond" w:hAnsi="Garamond"/>
              </w:rPr>
              <w:t>, определенная в отношении месяца, предшествующего месяцу проведения указанной проверки;</w:t>
            </w:r>
          </w:p>
          <w:p w14:paraId="2416B82E" w14:textId="77777777" w:rsidR="007E78E2" w:rsidRPr="007B5E4B" w:rsidRDefault="007E78E2" w:rsidP="00FB3044">
            <w:pPr>
              <w:widowControl w:val="0"/>
              <w:numPr>
                <w:ilvl w:val="0"/>
                <w:numId w:val="16"/>
              </w:numPr>
              <w:spacing w:before="120" w:after="120"/>
              <w:ind w:left="720"/>
              <w:jc w:val="both"/>
              <w:rPr>
                <w:rFonts w:ascii="Garamond" w:hAnsi="Garamond"/>
                <w:b/>
                <w:bCs/>
              </w:rPr>
            </w:pPr>
            <w:r w:rsidRPr="007B5E4B">
              <w:rPr>
                <w:rFonts w:ascii="Garamond" w:hAnsi="Garamond"/>
              </w:rPr>
              <w:t xml:space="preserve">в случае если субъектом оптового рынка </w:t>
            </w:r>
            <w:r w:rsidRPr="007B5E4B">
              <w:rPr>
                <w:rFonts w:ascii="Garamond" w:hAnsi="Garamond"/>
                <w:i/>
                <w:lang w:val="en-US"/>
              </w:rPr>
              <w:t>i</w:t>
            </w:r>
            <w:r w:rsidRPr="007B5E4B">
              <w:rPr>
                <w:rFonts w:ascii="Garamond" w:hAnsi="Garamond"/>
              </w:rPr>
              <w:t xml:space="preserve"> получено право на участие в торговле электрической энергией и мощностью с использованием зарегистрированных (зарегистрированной) ГТП генерации в отношении генерирующего оборудования тепловой станции </w:t>
            </w:r>
            <w:r w:rsidRPr="007B5E4B">
              <w:rPr>
                <w:rFonts w:ascii="Garamond" w:hAnsi="Garamond"/>
                <w:i/>
                <w:lang w:val="en-US"/>
              </w:rPr>
              <w:t>s</w:t>
            </w:r>
            <w:r w:rsidRPr="007B5E4B">
              <w:rPr>
                <w:rFonts w:ascii="Garamond" w:hAnsi="Garamond"/>
              </w:rPr>
              <w:t xml:space="preserve"> </w:t>
            </w:r>
            <w:r w:rsidRPr="007B5E4B">
              <w:rPr>
                <w:rFonts w:ascii="Garamond" w:hAnsi="Garamond"/>
                <w:highlight w:val="yellow"/>
              </w:rPr>
              <w:t>на территории второй неценовой зоны</w:t>
            </w:r>
            <w:r w:rsidRPr="007B5E4B">
              <w:rPr>
                <w:rFonts w:ascii="Garamond" w:hAnsi="Garamond"/>
              </w:rPr>
              <w:t xml:space="preserve">, ранее принадлежавшего  другому участнику оптового рынка </w:t>
            </w:r>
            <w:r w:rsidRPr="007B5E4B">
              <w:rPr>
                <w:rFonts w:ascii="Garamond" w:hAnsi="Garamond"/>
                <w:i/>
                <w:lang w:val="en-US"/>
              </w:rPr>
              <w:t>j</w:t>
            </w:r>
            <w:r w:rsidRPr="007B5E4B">
              <w:rPr>
                <w:rFonts w:ascii="Garamond" w:hAnsi="Garamond"/>
              </w:rPr>
              <w:t xml:space="preserve">, и при этом ФАС России в отношении участника оптового рынка </w:t>
            </w:r>
            <w:r w:rsidRPr="007B5E4B">
              <w:rPr>
                <w:rFonts w:ascii="Garamond" w:hAnsi="Garamond"/>
                <w:i/>
                <w:lang w:val="en-US"/>
              </w:rPr>
              <w:t>i</w:t>
            </w:r>
            <w:r w:rsidRPr="007B5E4B">
              <w:rPr>
                <w:rFonts w:ascii="Garamond" w:hAnsi="Garamond"/>
              </w:rPr>
              <w:t xml:space="preserve"> не установлен тариф, используемый для определения стоимости продажи мощности на оптовом рынке в отношении указанной станции </w:t>
            </w:r>
            <w:r w:rsidRPr="007B5E4B">
              <w:rPr>
                <w:rFonts w:ascii="Garamond" w:hAnsi="Garamond"/>
                <w:i/>
                <w:lang w:val="en-US"/>
              </w:rPr>
              <w:t>s</w:t>
            </w:r>
            <w:r w:rsidRPr="007B5E4B">
              <w:rPr>
                <w:rFonts w:ascii="Garamond" w:hAnsi="Garamond"/>
              </w:rPr>
              <w:t xml:space="preserve">, то в качестве тарифа </w:t>
            </w:r>
            <w:r w:rsidRPr="007B5E4B">
              <w:rPr>
                <w:rFonts w:ascii="Garamond" w:eastAsia="Times New Roman" w:hAnsi="Garamond" w:cs="Times New Roman"/>
                <w:position w:val="-14"/>
              </w:rPr>
              <w:object w:dxaOrig="600" w:dyaOrig="375" w14:anchorId="11B8E7B2">
                <v:shape id="_x0000_i1225" type="#_x0000_t75" style="width:29.45pt;height:21.25pt" o:ole="">
                  <v:imagedata r:id="rId344" o:title=""/>
                </v:shape>
                <o:OLEObject Type="Embed" ProgID="Equation.3" ShapeID="_x0000_i1225" DrawAspect="Content" ObjectID="_1791149328" r:id="rId357"/>
              </w:object>
            </w:r>
            <w:r w:rsidRPr="007B5E4B">
              <w:rPr>
                <w:rFonts w:ascii="Garamond" w:hAnsi="Garamond"/>
              </w:rPr>
              <w:t xml:space="preserve">используется регулируемая цена (тариф) на мощность, установленная ФАС России для участника оптового рынка </w:t>
            </w:r>
            <w:r w:rsidRPr="007B5E4B">
              <w:rPr>
                <w:rFonts w:ascii="Garamond" w:hAnsi="Garamond"/>
                <w:i/>
                <w:lang w:val="en-US"/>
              </w:rPr>
              <w:t>j</w:t>
            </w:r>
            <w:r w:rsidRPr="007B5E4B">
              <w:rPr>
                <w:rFonts w:ascii="Garamond" w:hAnsi="Garamond"/>
              </w:rPr>
              <w:t xml:space="preserve"> в отношении указанной станции </w:t>
            </w:r>
            <w:r w:rsidRPr="007B5E4B">
              <w:rPr>
                <w:rFonts w:ascii="Garamond" w:hAnsi="Garamond"/>
                <w:i/>
                <w:lang w:val="en-US"/>
              </w:rPr>
              <w:t>s</w:t>
            </w:r>
            <w:r w:rsidRPr="007B5E4B">
              <w:rPr>
                <w:rFonts w:ascii="Garamond" w:hAnsi="Garamond"/>
              </w:rPr>
              <w:t>.</w:t>
            </w:r>
          </w:p>
          <w:p w14:paraId="16A48A7D" w14:textId="77777777" w:rsidR="007E78E2" w:rsidRPr="007B5E4B" w:rsidRDefault="007E78E2" w:rsidP="00FB3044">
            <w:pPr>
              <w:widowControl w:val="0"/>
              <w:spacing w:before="120" w:after="120"/>
              <w:jc w:val="both"/>
              <w:rPr>
                <w:rFonts w:ascii="Garamond" w:hAnsi="Garamond"/>
                <w:b/>
                <w:bCs/>
              </w:rPr>
            </w:pPr>
            <w:r w:rsidRPr="007B5E4B">
              <w:rPr>
                <w:rFonts w:ascii="Garamond" w:hAnsi="Garamond"/>
                <w:highlight w:val="yellow"/>
              </w:rPr>
              <w:t xml:space="preserve">В отношении генерирующих объектов тепловых электростанций в соответствующей неценовой зоне оптового рынка, включенных в перечень генерирующих объектов в неценовых зонах, стоимость поставки мощности данных объектов определяется в соответствии с разделом 7 </w:t>
            </w:r>
            <w:r w:rsidRPr="007B5E4B">
              <w:rPr>
                <w:rFonts w:ascii="Garamond" w:hAnsi="Garamond"/>
                <w:i/>
                <w:highlight w:val="yellow"/>
              </w:rPr>
              <w:t xml:space="preserve">Регламента финансовых расчетов на оптовом рынке электроэнергии </w:t>
            </w:r>
            <w:r w:rsidRPr="007B5E4B">
              <w:rPr>
                <w:rFonts w:ascii="Garamond" w:hAnsi="Garamond"/>
                <w:highlight w:val="yellow"/>
              </w:rPr>
              <w:t>(Приложение № 16 к</w:t>
            </w:r>
            <w:r w:rsidRPr="007B5E4B">
              <w:rPr>
                <w:rFonts w:ascii="Garamond" w:hAnsi="Garamond"/>
                <w:i/>
                <w:highlight w:val="yellow"/>
              </w:rPr>
              <w:t xml:space="preserve"> Договору о присоединении к торговой системе оптового рынка</w:t>
            </w:r>
            <w:r w:rsidRPr="007B5E4B">
              <w:rPr>
                <w:rFonts w:ascii="Garamond" w:hAnsi="Garamond"/>
                <w:highlight w:val="yellow"/>
              </w:rPr>
              <w:t xml:space="preserve">) на основании регулируемой цены (тарифа) на мощность для генерирующих объектов </w:t>
            </w:r>
            <w:r w:rsidRPr="007B5E4B">
              <w:rPr>
                <w:rFonts w:ascii="Garamond" w:eastAsia="Times New Roman" w:hAnsi="Garamond" w:cs="Times New Roman"/>
                <w:position w:val="-14"/>
                <w:highlight w:val="yellow"/>
              </w:rPr>
              <w:object w:dxaOrig="1200" w:dyaOrig="375" w14:anchorId="7D9D44B1">
                <v:shape id="_x0000_i1226" type="#_x0000_t75" style="width:57.25pt;height:21.25pt" o:ole="">
                  <v:imagedata r:id="rId358" o:title=""/>
                </v:shape>
                <o:OLEObject Type="Embed" ProgID="Equation.3" ShapeID="_x0000_i1226" DrawAspect="Content" ObjectID="_1791149329" r:id="rId359"/>
              </w:object>
            </w:r>
            <w:r w:rsidRPr="007B5E4B">
              <w:rPr>
                <w:rFonts w:ascii="Garamond" w:hAnsi="Garamond"/>
                <w:highlight w:val="yellow"/>
              </w:rPr>
              <w:t xml:space="preserve">, определяемой в отношении расчетного месяца </w:t>
            </w:r>
            <w:r w:rsidRPr="007B5E4B">
              <w:rPr>
                <w:rFonts w:ascii="Garamond" w:hAnsi="Garamond"/>
                <w:i/>
                <w:highlight w:val="yellow"/>
              </w:rPr>
              <w:t>m</w:t>
            </w:r>
            <w:r w:rsidRPr="007B5E4B">
              <w:rPr>
                <w:rFonts w:ascii="Garamond" w:hAnsi="Garamond"/>
                <w:highlight w:val="yellow"/>
              </w:rPr>
              <w:t xml:space="preserve"> в соответствии с приложением 163 к</w:t>
            </w:r>
            <w:r w:rsidRPr="007B5E4B">
              <w:rPr>
                <w:rFonts w:ascii="Garamond" w:hAnsi="Garamond"/>
                <w:i/>
                <w:highlight w:val="yellow"/>
              </w:rPr>
              <w:t xml:space="preserve"> Регламенту </w:t>
            </w:r>
            <w:r w:rsidRPr="007B5E4B">
              <w:rPr>
                <w:rFonts w:ascii="Garamond" w:hAnsi="Garamond"/>
                <w:i/>
                <w:highlight w:val="yellow"/>
              </w:rPr>
              <w:lastRenderedPageBreak/>
              <w:t xml:space="preserve">финансовых расчетов на оптовом рынке электроэнергии </w:t>
            </w:r>
            <w:r w:rsidRPr="007B5E4B">
              <w:rPr>
                <w:rFonts w:ascii="Garamond" w:hAnsi="Garamond"/>
                <w:highlight w:val="yellow"/>
              </w:rPr>
              <w:t>(Приложение № 16 к</w:t>
            </w:r>
            <w:r w:rsidRPr="007B5E4B">
              <w:rPr>
                <w:rFonts w:ascii="Garamond" w:hAnsi="Garamond"/>
                <w:i/>
                <w:highlight w:val="yellow"/>
              </w:rPr>
              <w:t xml:space="preserve"> Договору о присоединении к торговой системе оптового рынка</w:t>
            </w:r>
            <w:r w:rsidRPr="007B5E4B">
              <w:rPr>
                <w:rFonts w:ascii="Garamond" w:hAnsi="Garamond"/>
                <w:highlight w:val="yellow"/>
              </w:rPr>
              <w:t>).</w:t>
            </w:r>
          </w:p>
          <w:p w14:paraId="4161A5B7" w14:textId="77777777" w:rsidR="007E78E2" w:rsidRPr="007B5E4B" w:rsidRDefault="007E78E2" w:rsidP="00FB3044">
            <w:pPr>
              <w:pStyle w:val="7"/>
              <w:widowControl w:val="0"/>
              <w:numPr>
                <w:ilvl w:val="0"/>
                <w:numId w:val="0"/>
              </w:numPr>
              <w:tabs>
                <w:tab w:val="clear" w:pos="5466"/>
              </w:tabs>
              <w:spacing w:before="120" w:after="120"/>
              <w:jc w:val="both"/>
              <w:rPr>
                <w:szCs w:val="22"/>
                <w:lang w:val="ru-RU"/>
              </w:rPr>
            </w:pPr>
          </w:p>
        </w:tc>
        <w:tc>
          <w:tcPr>
            <w:tcW w:w="7229" w:type="dxa"/>
            <w:vAlign w:val="center"/>
          </w:tcPr>
          <w:p w14:paraId="5A1F422F" w14:textId="77777777" w:rsidR="007E78E2" w:rsidRPr="007B5E4B" w:rsidRDefault="007E78E2" w:rsidP="00FB3044">
            <w:pPr>
              <w:pStyle w:val="31"/>
              <w:keepNext w:val="0"/>
              <w:keepLines w:val="0"/>
              <w:widowControl w:val="0"/>
              <w:spacing w:before="120" w:after="120"/>
              <w:jc w:val="both"/>
              <w:rPr>
                <w:rFonts w:ascii="Garamond" w:hAnsi="Garamond" w:cs="Times New Roman"/>
                <w:b/>
                <w:color w:val="auto"/>
                <w:sz w:val="22"/>
                <w:szCs w:val="22"/>
              </w:rPr>
            </w:pPr>
            <w:r w:rsidRPr="007B5E4B">
              <w:rPr>
                <w:rFonts w:ascii="Garamond" w:hAnsi="Garamond"/>
                <w:b/>
                <w:color w:val="auto"/>
                <w:sz w:val="22"/>
                <w:szCs w:val="22"/>
              </w:rPr>
              <w:lastRenderedPageBreak/>
              <w:t>9.1. Информация, используемая КО для расчета стоимости единицы электроэнергии, определенной исходя из тарифов поставщиков в неценовых зонах оптового рынка</w:t>
            </w:r>
          </w:p>
          <w:p w14:paraId="7C3AE3B5" w14:textId="77777777" w:rsidR="007E78E2" w:rsidRPr="007B5E4B" w:rsidRDefault="007E78E2" w:rsidP="00FB3044">
            <w:pPr>
              <w:pStyle w:val="31"/>
              <w:keepNext w:val="0"/>
              <w:keepLines w:val="0"/>
              <w:widowControl w:val="0"/>
              <w:spacing w:before="120" w:after="120"/>
              <w:rPr>
                <w:rFonts w:ascii="Garamond" w:hAnsi="Garamond"/>
                <w:b/>
                <w:color w:val="auto"/>
                <w:sz w:val="22"/>
                <w:szCs w:val="22"/>
              </w:rPr>
            </w:pPr>
            <w:r w:rsidRPr="007B5E4B">
              <w:rPr>
                <w:rFonts w:ascii="Garamond" w:hAnsi="Garamond"/>
                <w:b/>
                <w:color w:val="auto"/>
                <w:sz w:val="22"/>
                <w:szCs w:val="22"/>
              </w:rPr>
              <w:t>Объемные характеристики:</w:t>
            </w:r>
          </w:p>
          <w:p w14:paraId="7A3E8066" w14:textId="77777777" w:rsidR="007E78E2" w:rsidRPr="007B5E4B" w:rsidRDefault="007E78E2" w:rsidP="00FB3044">
            <w:pPr>
              <w:widowControl w:val="0"/>
              <w:numPr>
                <w:ilvl w:val="7"/>
                <w:numId w:val="9"/>
              </w:numPr>
              <w:spacing w:before="120" w:after="120"/>
              <w:jc w:val="both"/>
              <w:outlineLvl w:val="7"/>
              <w:rPr>
                <w:rFonts w:ascii="Garamond" w:hAnsi="Garamond"/>
              </w:rPr>
            </w:pPr>
            <w:r w:rsidRPr="007B5E4B">
              <w:rPr>
                <w:rFonts w:ascii="Garamond" w:eastAsia="Times New Roman" w:hAnsi="Garamond" w:cs="Times New Roman"/>
                <w:position w:val="-14"/>
              </w:rPr>
              <w:object w:dxaOrig="1140" w:dyaOrig="570" w14:anchorId="156140E0">
                <v:shape id="_x0000_i1227" type="#_x0000_t75" style="width:57.8pt;height:29.45pt" o:ole="">
                  <v:imagedata r:id="rId147" o:title=""/>
                </v:shape>
                <o:OLEObject Type="Embed" ProgID="Equation.3" ShapeID="_x0000_i1227" DrawAspect="Content" ObjectID="_1791149330" r:id="rId360"/>
              </w:object>
            </w:r>
            <w:r w:rsidRPr="007B5E4B">
              <w:rPr>
                <w:rFonts w:ascii="Garamond" w:hAnsi="Garamond"/>
              </w:rPr>
              <w:t xml:space="preserve"> – предварительный объем покупки электрической энергии в отношении ГТП потребления (экспорта) по договору купли-продажи электрической энергии в НЦЗ в объеме ППП, запланированный для данного участника оптового рынка в прогнозном балансе </w:t>
            </w:r>
            <w:r w:rsidRPr="007B5E4B">
              <w:rPr>
                <w:rFonts w:ascii="Garamond" w:hAnsi="Garamond"/>
                <w:bCs/>
              </w:rPr>
              <w:t>ФАС</w:t>
            </w:r>
            <w:r w:rsidRPr="007B5E4B">
              <w:rPr>
                <w:rFonts w:ascii="Garamond" w:hAnsi="Garamond"/>
              </w:rPr>
              <w:t xml:space="preserve">, приведенный к часу </w:t>
            </w:r>
            <w:r w:rsidRPr="007B5E4B">
              <w:rPr>
                <w:rFonts w:ascii="Garamond" w:hAnsi="Garamond"/>
                <w:i/>
              </w:rPr>
              <w:t>h</w:t>
            </w:r>
            <w:r w:rsidRPr="007B5E4B">
              <w:rPr>
                <w:rFonts w:ascii="Garamond" w:hAnsi="Garamond"/>
              </w:rPr>
              <w:t xml:space="preserve"> для</w:t>
            </w:r>
            <w:r w:rsidRPr="007B5E4B">
              <w:rPr>
                <w:rFonts w:ascii="Garamond" w:hAnsi="Garamond"/>
                <w:i/>
              </w:rPr>
              <w:t xml:space="preserve"> </w:t>
            </w:r>
            <w:r w:rsidRPr="007B5E4B">
              <w:rPr>
                <w:rFonts w:ascii="Garamond" w:hAnsi="Garamond"/>
              </w:rPr>
              <w:t>ГТП</w:t>
            </w:r>
            <w:r w:rsidRPr="007B5E4B">
              <w:rPr>
                <w:rFonts w:ascii="Garamond" w:hAnsi="Garamond"/>
                <w:i/>
              </w:rPr>
              <w:t xml:space="preserve"> </w:t>
            </w:r>
            <w:r w:rsidRPr="007B5E4B">
              <w:rPr>
                <w:rFonts w:ascii="Garamond" w:hAnsi="Garamond"/>
                <w:i/>
                <w:lang w:val="en-US"/>
              </w:rPr>
              <w:t>x</w:t>
            </w:r>
            <w:r w:rsidRPr="007B5E4B">
              <w:rPr>
                <w:rFonts w:ascii="Garamond" w:hAnsi="Garamond"/>
              </w:rPr>
              <w:t xml:space="preserve"> и рассчитываемый в соответствии с формулой:</w:t>
            </w:r>
          </w:p>
          <w:p w14:paraId="4AD0CDC1" w14:textId="77777777" w:rsidR="007E78E2" w:rsidRPr="007B5E4B" w:rsidRDefault="007E78E2" w:rsidP="00FB3044">
            <w:pPr>
              <w:widowControl w:val="0"/>
              <w:numPr>
                <w:ilvl w:val="7"/>
                <w:numId w:val="9"/>
              </w:numPr>
              <w:spacing w:before="120" w:after="120"/>
              <w:jc w:val="center"/>
              <w:outlineLvl w:val="7"/>
              <w:rPr>
                <w:rFonts w:ascii="Garamond" w:hAnsi="Garamond"/>
              </w:rPr>
            </w:pPr>
            <w:r w:rsidRPr="007B5E4B">
              <w:rPr>
                <w:rFonts w:ascii="Garamond" w:eastAsia="Times New Roman" w:hAnsi="Garamond" w:cs="Times New Roman"/>
                <w:position w:val="-48"/>
              </w:rPr>
              <w:object w:dxaOrig="5850" w:dyaOrig="1410" w14:anchorId="4F028D8B">
                <v:shape id="_x0000_i1228" type="#_x0000_t75" style="width:295.65pt;height:1in" o:ole="">
                  <v:imagedata r:id="rId149" o:title=""/>
                </v:shape>
                <o:OLEObject Type="Embed" ProgID="Equation.3" ShapeID="_x0000_i1228" DrawAspect="Content" ObjectID="_1791149331" r:id="rId361"/>
              </w:object>
            </w:r>
            <w:r w:rsidRPr="007B5E4B">
              <w:rPr>
                <w:rFonts w:ascii="Garamond" w:hAnsi="Garamond"/>
                <w:position w:val="-14"/>
              </w:rPr>
              <w:t>.</w:t>
            </w:r>
          </w:p>
          <w:p w14:paraId="477232F7" w14:textId="77777777" w:rsidR="007E78E2" w:rsidRPr="007B5E4B" w:rsidRDefault="007E78E2" w:rsidP="00FB3044">
            <w:pPr>
              <w:pStyle w:val="7"/>
              <w:widowControl w:val="0"/>
              <w:numPr>
                <w:ilvl w:val="6"/>
                <w:numId w:val="9"/>
              </w:numPr>
              <w:tabs>
                <w:tab w:val="left" w:pos="708"/>
              </w:tabs>
              <w:spacing w:before="120" w:after="120"/>
              <w:jc w:val="both"/>
              <w:rPr>
                <w:szCs w:val="22"/>
                <w:lang w:val="ru-RU"/>
              </w:rPr>
            </w:pPr>
            <w:r w:rsidRPr="007B5E4B">
              <w:rPr>
                <w:iCs/>
                <w:szCs w:val="22"/>
                <w:lang w:val="ru-RU"/>
              </w:rPr>
              <w:t xml:space="preserve">Рассчитанная величина округляется по правилам математического округления. Если величина </w:t>
            </w:r>
            <w:r w:rsidRPr="007B5E4B">
              <w:rPr>
                <w:position w:val="-28"/>
                <w:szCs w:val="22"/>
              </w:rPr>
              <w:object w:dxaOrig="1110" w:dyaOrig="540" w14:anchorId="2FFCE1DE">
                <v:shape id="_x0000_i1229" type="#_x0000_t75" style="width:57.8pt;height:29.45pt" o:ole="">
                  <v:imagedata r:id="rId151" o:title=""/>
                </v:shape>
                <o:OLEObject Type="Embed" ProgID="Equation.3" ShapeID="_x0000_i1229" DrawAspect="Content" ObjectID="_1791149332" r:id="rId362"/>
              </w:object>
            </w:r>
            <w:r w:rsidRPr="007B5E4B">
              <w:rPr>
                <w:szCs w:val="22"/>
                <w:lang w:val="ru-RU"/>
              </w:rPr>
              <w:t xml:space="preserve">превышает объем </w:t>
            </w:r>
            <w:r w:rsidRPr="007B5E4B">
              <w:rPr>
                <w:position w:val="-14"/>
                <w:szCs w:val="22"/>
              </w:rPr>
              <w:object w:dxaOrig="795" w:dyaOrig="390" w14:anchorId="1371C95C">
                <v:shape id="_x0000_i1230" type="#_x0000_t75" style="width:42.55pt;height:21.8pt" o:ole="">
                  <v:imagedata r:id="rId153" o:title=""/>
                </v:shape>
                <o:OLEObject Type="Embed" ProgID="Equation.3" ShapeID="_x0000_i1230" DrawAspect="Content" ObjectID="_1791149333" r:id="rId363"/>
              </w:object>
            </w:r>
            <w:r w:rsidRPr="007B5E4B">
              <w:rPr>
                <w:szCs w:val="22"/>
                <w:lang w:val="ru-RU"/>
              </w:rPr>
              <w:t xml:space="preserve">, то объем </w:t>
            </w:r>
            <w:r w:rsidRPr="007B5E4B">
              <w:rPr>
                <w:position w:val="-28"/>
                <w:szCs w:val="22"/>
              </w:rPr>
              <w:object w:dxaOrig="2100" w:dyaOrig="540" w14:anchorId="0F467B62">
                <v:shape id="_x0000_i1231" type="#_x0000_t75" style="width:108pt;height:29.45pt" o:ole="">
                  <v:imagedata r:id="rId155" o:title=""/>
                </v:shape>
                <o:OLEObject Type="Embed" ProgID="Equation.3" ShapeID="_x0000_i1231" DrawAspect="Content" ObjectID="_1791149334" r:id="rId364"/>
              </w:object>
            </w:r>
            <w:r w:rsidRPr="007B5E4B">
              <w:rPr>
                <w:szCs w:val="22"/>
                <w:lang w:val="ru-RU"/>
              </w:rPr>
              <w:t xml:space="preserve"> вычитается из величины </w:t>
            </w:r>
            <w:r w:rsidRPr="007B5E4B">
              <w:rPr>
                <w:position w:val="-14"/>
                <w:szCs w:val="22"/>
              </w:rPr>
              <w:object w:dxaOrig="825" w:dyaOrig="390" w14:anchorId="1DF8117B">
                <v:shape id="_x0000_i1232" type="#_x0000_t75" style="width:43.65pt;height:21.8pt" o:ole="">
                  <v:imagedata r:id="rId157" o:title=""/>
                </v:shape>
                <o:OLEObject Type="Embed" ProgID="Equation.3" ShapeID="_x0000_i1232" DrawAspect="Content" ObjectID="_1791149335" r:id="rId365"/>
              </w:object>
            </w:r>
            <w:r w:rsidRPr="007B5E4B">
              <w:rPr>
                <w:szCs w:val="22"/>
                <w:lang w:val="ru-RU"/>
              </w:rPr>
              <w:t xml:space="preserve">  в часе </w:t>
            </w:r>
            <w:r w:rsidRPr="007B5E4B">
              <w:rPr>
                <w:i/>
                <w:szCs w:val="22"/>
                <w:lang w:val="en-US"/>
              </w:rPr>
              <w:t>h</w:t>
            </w:r>
            <w:r w:rsidRPr="007B5E4B">
              <w:rPr>
                <w:i/>
                <w:szCs w:val="22"/>
                <w:lang w:val="ru-RU"/>
              </w:rPr>
              <w:t>1</w:t>
            </w:r>
            <w:r w:rsidRPr="007B5E4B">
              <w:rPr>
                <w:szCs w:val="22"/>
                <w:lang w:val="ru-RU"/>
              </w:rPr>
              <w:t xml:space="preserve"> с максимальным значением </w:t>
            </w:r>
            <w:r w:rsidRPr="007B5E4B">
              <w:rPr>
                <w:position w:val="-14"/>
                <w:szCs w:val="22"/>
              </w:rPr>
              <w:object w:dxaOrig="765" w:dyaOrig="390" w14:anchorId="50C35BF9">
                <v:shape id="_x0000_i1233" type="#_x0000_t75" style="width:36pt;height:21.8pt" o:ole="">
                  <v:imagedata r:id="rId159" o:title=""/>
                </v:shape>
                <o:OLEObject Type="Embed" ProgID="Equation.3" ShapeID="_x0000_i1233" DrawAspect="Content" ObjectID="_1791149336" r:id="rId366"/>
              </w:object>
            </w:r>
            <w:r w:rsidRPr="007B5E4B">
              <w:rPr>
                <w:szCs w:val="22"/>
                <w:lang w:val="ru-RU"/>
              </w:rPr>
              <w:t xml:space="preserve">. Если при этом значение </w:t>
            </w:r>
            <w:r w:rsidRPr="007B5E4B">
              <w:rPr>
                <w:position w:val="-14"/>
                <w:szCs w:val="22"/>
              </w:rPr>
              <w:object w:dxaOrig="825" w:dyaOrig="390" w14:anchorId="71AC3373">
                <v:shape id="_x0000_i1234" type="#_x0000_t75" style="width:43.65pt;height:21.8pt" o:ole="">
                  <v:imagedata r:id="rId161" o:title=""/>
                </v:shape>
                <o:OLEObject Type="Embed" ProgID="Equation.3" ShapeID="_x0000_i1234" DrawAspect="Content" ObjectID="_1791149337" r:id="rId367"/>
              </w:object>
            </w:r>
            <w:r w:rsidRPr="007B5E4B">
              <w:rPr>
                <w:szCs w:val="22"/>
                <w:lang w:val="ru-RU"/>
              </w:rPr>
              <w:t xml:space="preserve"> в рассматриваемый час </w:t>
            </w:r>
            <w:r w:rsidRPr="007B5E4B">
              <w:rPr>
                <w:i/>
                <w:szCs w:val="22"/>
                <w:lang w:val="en-US"/>
              </w:rPr>
              <w:t>h</w:t>
            </w:r>
            <w:r w:rsidRPr="007B5E4B">
              <w:rPr>
                <w:i/>
                <w:szCs w:val="22"/>
                <w:lang w:val="ru-RU"/>
              </w:rPr>
              <w:t>1</w:t>
            </w:r>
            <w:r w:rsidRPr="007B5E4B">
              <w:rPr>
                <w:szCs w:val="22"/>
                <w:lang w:val="ru-RU"/>
              </w:rPr>
              <w:t xml:space="preserve"> оказывается меньше значения </w:t>
            </w:r>
            <w:r w:rsidRPr="007B5E4B">
              <w:rPr>
                <w:position w:val="-28"/>
                <w:szCs w:val="22"/>
              </w:rPr>
              <w:object w:dxaOrig="2100" w:dyaOrig="540" w14:anchorId="763EB45E">
                <v:shape id="_x0000_i1235" type="#_x0000_t75" style="width:108pt;height:29.45pt" o:ole="">
                  <v:imagedata r:id="rId155" o:title=""/>
                </v:shape>
                <o:OLEObject Type="Embed" ProgID="Equation.3" ShapeID="_x0000_i1235" DrawAspect="Content" ObjectID="_1791149338" r:id="rId368"/>
              </w:object>
            </w:r>
            <w:r w:rsidRPr="007B5E4B">
              <w:rPr>
                <w:szCs w:val="22"/>
                <w:lang w:val="ru-RU"/>
              </w:rPr>
              <w:t xml:space="preserve">, то величина </w:t>
            </w:r>
            <w:r w:rsidRPr="007B5E4B">
              <w:rPr>
                <w:position w:val="-14"/>
                <w:szCs w:val="22"/>
              </w:rPr>
              <w:object w:dxaOrig="825" w:dyaOrig="390" w14:anchorId="5E9A6213">
                <v:shape id="_x0000_i1236" type="#_x0000_t75" style="width:43.65pt;height:21.8pt" o:ole="">
                  <v:imagedata r:id="rId164" o:title=""/>
                </v:shape>
                <o:OLEObject Type="Embed" ProgID="Equation.3" ShapeID="_x0000_i1236" DrawAspect="Content" ObjectID="_1791149339" r:id="rId369"/>
              </w:object>
            </w:r>
            <w:r w:rsidRPr="007B5E4B">
              <w:rPr>
                <w:szCs w:val="22"/>
                <w:lang w:val="ru-RU"/>
              </w:rPr>
              <w:t xml:space="preserve"> принимается равной нулю, а нераспределенный объем </w:t>
            </w:r>
            <w:r w:rsidRPr="007B5E4B">
              <w:rPr>
                <w:position w:val="-28"/>
                <w:szCs w:val="22"/>
              </w:rPr>
              <w:object w:dxaOrig="3135" w:dyaOrig="540" w14:anchorId="63B14A58">
                <v:shape id="_x0000_i1237" type="#_x0000_t75" style="width:158.75pt;height:29.45pt" o:ole="">
                  <v:imagedata r:id="rId166" o:title=""/>
                </v:shape>
                <o:OLEObject Type="Embed" ProgID="Equation.3" ShapeID="_x0000_i1237" DrawAspect="Content" ObjectID="_1791149340" r:id="rId370"/>
              </w:object>
            </w:r>
            <w:r w:rsidRPr="007B5E4B">
              <w:rPr>
                <w:szCs w:val="22"/>
                <w:lang w:val="ru-RU"/>
              </w:rPr>
              <w:t xml:space="preserve"> вычитается из величины </w:t>
            </w:r>
            <w:r w:rsidRPr="007B5E4B">
              <w:rPr>
                <w:position w:val="-14"/>
                <w:szCs w:val="22"/>
              </w:rPr>
              <w:object w:dxaOrig="840" w:dyaOrig="390" w14:anchorId="237DEAD6">
                <v:shape id="_x0000_i1238" type="#_x0000_t75" style="width:43.65pt;height:21.8pt" o:ole="">
                  <v:imagedata r:id="rId168" o:title=""/>
                </v:shape>
                <o:OLEObject Type="Embed" ProgID="Equation.3" ShapeID="_x0000_i1238" DrawAspect="Content" ObjectID="_1791149341" r:id="rId371"/>
              </w:object>
            </w:r>
            <w:r w:rsidRPr="007B5E4B">
              <w:rPr>
                <w:szCs w:val="22"/>
                <w:lang w:val="ru-RU"/>
              </w:rPr>
              <w:t xml:space="preserve">  в часе </w:t>
            </w:r>
            <w:r w:rsidRPr="007B5E4B">
              <w:rPr>
                <w:i/>
                <w:szCs w:val="22"/>
                <w:lang w:val="en-US"/>
              </w:rPr>
              <w:t>h</w:t>
            </w:r>
            <w:r w:rsidRPr="007B5E4B">
              <w:rPr>
                <w:i/>
                <w:szCs w:val="22"/>
                <w:lang w:val="ru-RU"/>
              </w:rPr>
              <w:t xml:space="preserve">2 </w:t>
            </w:r>
            <w:r w:rsidRPr="007B5E4B">
              <w:rPr>
                <w:szCs w:val="22"/>
                <w:lang w:val="ru-RU"/>
              </w:rPr>
              <w:t xml:space="preserve">с максимальным значением из оставшихся </w:t>
            </w:r>
            <w:r w:rsidRPr="007B5E4B">
              <w:rPr>
                <w:position w:val="-14"/>
                <w:szCs w:val="22"/>
              </w:rPr>
              <w:object w:dxaOrig="765" w:dyaOrig="390" w14:anchorId="30A6D78E">
                <v:shape id="_x0000_i1239" type="#_x0000_t75" style="width:36pt;height:21.8pt" o:ole="">
                  <v:imagedata r:id="rId159" o:title=""/>
                </v:shape>
                <o:OLEObject Type="Embed" ProgID="Equation.3" ShapeID="_x0000_i1239" DrawAspect="Content" ObjectID="_1791149342" r:id="rId372"/>
              </w:object>
            </w:r>
            <w:r w:rsidRPr="007B5E4B">
              <w:rPr>
                <w:szCs w:val="22"/>
                <w:lang w:val="ru-RU"/>
              </w:rPr>
              <w:t xml:space="preserve">. В случае если значение </w:t>
            </w:r>
            <w:r w:rsidRPr="007B5E4B">
              <w:rPr>
                <w:position w:val="-28"/>
                <w:szCs w:val="22"/>
              </w:rPr>
              <w:object w:dxaOrig="3135" w:dyaOrig="540" w14:anchorId="0BA824D3">
                <v:shape id="_x0000_i1240" type="#_x0000_t75" style="width:158.75pt;height:29.45pt" o:ole="">
                  <v:imagedata r:id="rId166" o:title=""/>
                </v:shape>
                <o:OLEObject Type="Embed" ProgID="Equation.3" ShapeID="_x0000_i1240" DrawAspect="Content" ObjectID="_1791149343" r:id="rId373"/>
              </w:object>
            </w:r>
            <w:r w:rsidRPr="007B5E4B">
              <w:rPr>
                <w:szCs w:val="22"/>
                <w:lang w:val="ru-RU"/>
              </w:rPr>
              <w:t xml:space="preserve"> превышает значение </w:t>
            </w:r>
            <w:r w:rsidRPr="007B5E4B">
              <w:rPr>
                <w:position w:val="-14"/>
                <w:szCs w:val="22"/>
              </w:rPr>
              <w:object w:dxaOrig="840" w:dyaOrig="390" w14:anchorId="4C997C02">
                <v:shape id="_x0000_i1241" type="#_x0000_t75" style="width:43.65pt;height:21.8pt" o:ole="">
                  <v:imagedata r:id="rId168" o:title=""/>
                </v:shape>
                <o:OLEObject Type="Embed" ProgID="Equation.3" ShapeID="_x0000_i1241" DrawAspect="Content" ObjectID="_1791149344" r:id="rId374"/>
              </w:object>
            </w:r>
            <w:r w:rsidRPr="007B5E4B">
              <w:rPr>
                <w:szCs w:val="22"/>
                <w:lang w:val="ru-RU"/>
              </w:rPr>
              <w:t xml:space="preserve">, то указанный итерационный процесс повторяется для часа с максимальным значением </w:t>
            </w:r>
            <w:r w:rsidRPr="007B5E4B">
              <w:rPr>
                <w:position w:val="-14"/>
                <w:szCs w:val="22"/>
              </w:rPr>
              <w:object w:dxaOrig="765" w:dyaOrig="390" w14:anchorId="37372BE6">
                <v:shape id="_x0000_i1242" type="#_x0000_t75" style="width:36pt;height:21.8pt" o:ole="">
                  <v:imagedata r:id="rId159" o:title=""/>
                </v:shape>
                <o:OLEObject Type="Embed" ProgID="Equation.3" ShapeID="_x0000_i1242" DrawAspect="Content" ObjectID="_1791149345" r:id="rId375"/>
              </w:object>
            </w:r>
            <w:r w:rsidRPr="007B5E4B">
              <w:rPr>
                <w:szCs w:val="22"/>
                <w:lang w:val="ru-RU"/>
              </w:rPr>
              <w:t xml:space="preserve"> среди оставшихся часов до полного распределения объема </w:t>
            </w:r>
            <w:r w:rsidRPr="007B5E4B">
              <w:rPr>
                <w:position w:val="-28"/>
                <w:szCs w:val="22"/>
              </w:rPr>
              <w:object w:dxaOrig="2100" w:dyaOrig="540" w14:anchorId="5A9BE1DB">
                <v:shape id="_x0000_i1243" type="#_x0000_t75" style="width:108pt;height:29.45pt" o:ole="">
                  <v:imagedata r:id="rId155" o:title=""/>
                </v:shape>
                <o:OLEObject Type="Embed" ProgID="Equation.3" ShapeID="_x0000_i1243" DrawAspect="Content" ObjectID="_1791149346" r:id="rId376"/>
              </w:object>
            </w:r>
            <w:r w:rsidRPr="007B5E4B">
              <w:rPr>
                <w:szCs w:val="22"/>
                <w:lang w:val="ru-RU"/>
              </w:rPr>
              <w:t xml:space="preserve"> по часам месяца </w:t>
            </w:r>
            <w:r w:rsidRPr="007B5E4B">
              <w:rPr>
                <w:i/>
                <w:szCs w:val="22"/>
                <w:lang w:val="en-US"/>
              </w:rPr>
              <w:t>m</w:t>
            </w:r>
            <w:r w:rsidRPr="007B5E4B">
              <w:rPr>
                <w:szCs w:val="22"/>
                <w:lang w:val="ru-RU"/>
              </w:rPr>
              <w:t>.</w:t>
            </w:r>
          </w:p>
          <w:p w14:paraId="0319FD02" w14:textId="77777777" w:rsidR="007E78E2" w:rsidRPr="007B5E4B" w:rsidRDefault="007E78E2" w:rsidP="00FB3044">
            <w:pPr>
              <w:widowControl w:val="0"/>
              <w:numPr>
                <w:ilvl w:val="7"/>
                <w:numId w:val="9"/>
              </w:numPr>
              <w:spacing w:before="120" w:after="120"/>
              <w:jc w:val="both"/>
              <w:outlineLvl w:val="7"/>
              <w:rPr>
                <w:rFonts w:ascii="Garamond" w:hAnsi="Garamond"/>
              </w:rPr>
            </w:pPr>
            <w:r w:rsidRPr="007B5E4B">
              <w:rPr>
                <w:rFonts w:ascii="Garamond" w:hAnsi="Garamond"/>
              </w:rPr>
              <w:t xml:space="preserve">Для ФСК </w:t>
            </w:r>
            <w:r w:rsidRPr="007B5E4B">
              <w:rPr>
                <w:rFonts w:ascii="Garamond" w:eastAsia="Times New Roman" w:hAnsi="Garamond" w:cs="Times New Roman"/>
                <w:position w:val="-14"/>
                <w:lang w:val="en-GB"/>
              </w:rPr>
              <w:object w:dxaOrig="2085" w:dyaOrig="510" w14:anchorId="29347D74">
                <v:shape id="_x0000_i1244" type="#_x0000_t75" style="width:100.35pt;height:29.45pt" o:ole="">
                  <v:imagedata r:id="rId175" o:title=""/>
                </v:shape>
                <o:OLEObject Type="Embed" ProgID="Equation.3" ShapeID="_x0000_i1244" DrawAspect="Content" ObjectID="_1791149347" r:id="rId377"/>
              </w:object>
            </w:r>
            <w:r w:rsidRPr="007B5E4B">
              <w:rPr>
                <w:rFonts w:ascii="Garamond" w:hAnsi="Garamond"/>
              </w:rPr>
              <w:t>,</w:t>
            </w:r>
          </w:p>
          <w:p w14:paraId="170BEFF3"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i/>
                <w:position w:val="-14"/>
              </w:rPr>
              <w:object w:dxaOrig="930" w:dyaOrig="510" w14:anchorId="5DBD9E62">
                <v:shape id="_x0000_i1245" type="#_x0000_t75" style="width:42.55pt;height:29.45pt" o:ole="">
                  <v:imagedata r:id="rId177" o:title=""/>
                </v:shape>
                <o:OLEObject Type="Embed" ProgID="Equation.3" ShapeID="_x0000_i1245" DrawAspect="Content" ObjectID="_1791149348" r:id="rId378"/>
              </w:object>
            </w:r>
            <w:r w:rsidRPr="007B5E4B">
              <w:rPr>
                <w:rFonts w:ascii="Garamond" w:hAnsi="Garamond"/>
                <w:i/>
              </w:rPr>
              <w:t xml:space="preserve"> ― </w:t>
            </w:r>
            <w:r w:rsidRPr="007B5E4B">
              <w:rPr>
                <w:rFonts w:ascii="Garamond" w:hAnsi="Garamond"/>
              </w:rPr>
              <w:t xml:space="preserve">предварительный плановый почасовой объем покупки (экспорта) в отношении ГТП </w:t>
            </w:r>
            <w:r w:rsidRPr="007B5E4B">
              <w:rPr>
                <w:rFonts w:ascii="Garamond" w:hAnsi="Garamond"/>
                <w:i/>
                <w:lang w:val="en-US"/>
              </w:rPr>
              <w:t>x</w:t>
            </w:r>
            <w:r w:rsidRPr="007B5E4B">
              <w:rPr>
                <w:rFonts w:ascii="Garamond" w:hAnsi="Garamond"/>
                <w:i/>
              </w:rPr>
              <w:t xml:space="preserve"> </w:t>
            </w:r>
            <w:r w:rsidRPr="007B5E4B">
              <w:rPr>
                <w:rFonts w:ascii="Garamond" w:hAnsi="Garamond"/>
              </w:rPr>
              <w:t>по договору купли-продажи электрической энергии в НЦЗ, определенный в соответствии с п. 8 настоящего Регламента;</w:t>
            </w:r>
          </w:p>
          <w:p w14:paraId="4000F5ED" w14:textId="77777777" w:rsidR="007E78E2" w:rsidRPr="007B5E4B" w:rsidRDefault="007E78E2" w:rsidP="00FB3044">
            <w:pPr>
              <w:widowControl w:val="0"/>
              <w:spacing w:before="120" w:after="120"/>
              <w:jc w:val="both"/>
              <w:rPr>
                <w:rFonts w:ascii="Garamond" w:hAnsi="Garamond"/>
                <w:i/>
                <w:lang w:eastAsia="ru-RU"/>
              </w:rPr>
            </w:pPr>
            <w:r w:rsidRPr="007B5E4B">
              <w:rPr>
                <w:rFonts w:ascii="Garamond" w:eastAsia="Times New Roman" w:hAnsi="Garamond" w:cs="Times New Roman"/>
                <w:position w:val="-14"/>
              </w:rPr>
              <w:object w:dxaOrig="765" w:dyaOrig="405" w14:anchorId="4E720E3C">
                <v:shape id="_x0000_i1246" type="#_x0000_t75" style="width:36pt;height:21.8pt" o:ole="">
                  <v:imagedata r:id="rId179" o:title=""/>
                </v:shape>
                <o:OLEObject Type="Embed" ProgID="Equation.3" ShapeID="_x0000_i1246" DrawAspect="Content" ObjectID="_1791149349" r:id="rId379"/>
              </w:object>
            </w:r>
            <w:r w:rsidRPr="007B5E4B">
              <w:rPr>
                <w:rFonts w:ascii="Garamond" w:hAnsi="Garamond"/>
                <w:position w:val="-14"/>
              </w:rPr>
              <w:t xml:space="preserve"> </w:t>
            </w:r>
            <w:r w:rsidRPr="007B5E4B">
              <w:rPr>
                <w:rFonts w:ascii="Garamond" w:hAnsi="Garamond"/>
                <w:i/>
              </w:rPr>
              <w:t>―</w:t>
            </w:r>
            <w:r w:rsidRPr="007B5E4B">
              <w:rPr>
                <w:rFonts w:ascii="Garamond" w:hAnsi="Garamond"/>
              </w:rPr>
              <w:t xml:space="preserve"> величина планового почасового потребления для ГТП </w:t>
            </w:r>
            <w:r w:rsidRPr="007B5E4B">
              <w:rPr>
                <w:rFonts w:ascii="Garamond" w:hAnsi="Garamond"/>
                <w:i/>
                <w:lang w:val="en-US"/>
              </w:rPr>
              <w:t>x</w:t>
            </w:r>
            <w:r w:rsidRPr="007B5E4B">
              <w:rPr>
                <w:rFonts w:ascii="Garamond" w:hAnsi="Garamond"/>
              </w:rPr>
              <w:t>, определенная в соответствии с п. 4 настоящего Регламента;</w:t>
            </w:r>
            <w:r w:rsidRPr="007B5E4B">
              <w:rPr>
                <w:rFonts w:ascii="Garamond" w:hAnsi="Garamond"/>
                <w:i/>
              </w:rPr>
              <w:t xml:space="preserve"> </w:t>
            </w:r>
          </w:p>
          <w:p w14:paraId="7FE75BDC"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position w:val="-12"/>
                <w:sz w:val="22"/>
                <w:szCs w:val="22"/>
                <w:lang w:val="ru-RU"/>
              </w:rPr>
              <w:object w:dxaOrig="1065" w:dyaOrig="495" w14:anchorId="0898FE93">
                <v:shape id="_x0000_i1247" type="#_x0000_t75" style="width:50.2pt;height:21.8pt" o:ole="">
                  <v:imagedata r:id="rId181" o:title=""/>
                </v:shape>
                <o:OLEObject Type="Embed" ProgID="Equation.3" ShapeID="_x0000_i1247" DrawAspect="Content" ObjectID="_1791149350" r:id="rId380"/>
              </w:object>
            </w:r>
            <w:r w:rsidRPr="007B5E4B">
              <w:rPr>
                <w:rFonts w:ascii="Garamond" w:hAnsi="Garamond"/>
                <w:i w:val="0"/>
                <w:sz w:val="22"/>
                <w:szCs w:val="22"/>
                <w:lang w:val="ru-RU"/>
              </w:rPr>
              <w:t xml:space="preserve"> ― объем электрической энергии, запланированный в отношении ГТП </w:t>
            </w:r>
            <w:r w:rsidRPr="007B5E4B">
              <w:rPr>
                <w:rFonts w:ascii="Garamond" w:hAnsi="Garamond"/>
                <w:sz w:val="22"/>
                <w:szCs w:val="22"/>
                <w:lang w:val="ru-RU"/>
              </w:rPr>
              <w:t>х</w:t>
            </w:r>
            <w:r w:rsidRPr="007B5E4B">
              <w:rPr>
                <w:rFonts w:ascii="Garamond" w:hAnsi="Garamond"/>
                <w:i w:val="0"/>
                <w:sz w:val="22"/>
                <w:szCs w:val="22"/>
                <w:lang w:val="ru-RU"/>
              </w:rPr>
              <w:t xml:space="preserve"> участника </w:t>
            </w:r>
            <w:r w:rsidRPr="007B5E4B">
              <w:rPr>
                <w:rFonts w:ascii="Garamond" w:hAnsi="Garamond"/>
                <w:sz w:val="22"/>
                <w:szCs w:val="22"/>
                <w:lang w:val="en-US"/>
              </w:rPr>
              <w:t>i</w:t>
            </w:r>
            <w:r w:rsidRPr="007B5E4B">
              <w:rPr>
                <w:rFonts w:ascii="Garamond" w:hAnsi="Garamond"/>
                <w:sz w:val="22"/>
                <w:szCs w:val="22"/>
                <w:lang w:val="ru-RU"/>
              </w:rPr>
              <w:t xml:space="preserve"> </w:t>
            </w:r>
            <w:r w:rsidRPr="007B5E4B">
              <w:rPr>
                <w:rFonts w:ascii="Garamond" w:hAnsi="Garamond"/>
                <w:i w:val="0"/>
                <w:sz w:val="22"/>
                <w:szCs w:val="22"/>
                <w:lang w:val="ru-RU"/>
              </w:rPr>
              <w:t xml:space="preserve">субъекта РФ </w:t>
            </w:r>
            <w:r w:rsidRPr="007B5E4B">
              <w:rPr>
                <w:rFonts w:ascii="Garamond" w:hAnsi="Garamond"/>
                <w:sz w:val="22"/>
                <w:szCs w:val="22"/>
                <w:lang w:val="en-US"/>
              </w:rPr>
              <w:t>F</w:t>
            </w:r>
            <w:r w:rsidRPr="007B5E4B">
              <w:rPr>
                <w:rFonts w:ascii="Garamond" w:hAnsi="Garamond"/>
                <w:i w:val="0"/>
                <w:sz w:val="22"/>
                <w:szCs w:val="22"/>
                <w:lang w:val="ru-RU"/>
              </w:rPr>
              <w:t xml:space="preserve"> неценовой зоны </w:t>
            </w:r>
            <w:r w:rsidRPr="007B5E4B">
              <w:rPr>
                <w:rFonts w:ascii="Garamond" w:hAnsi="Garamond"/>
                <w:sz w:val="22"/>
                <w:szCs w:val="22"/>
                <w:lang w:val="en-US"/>
              </w:rPr>
              <w:t>z</w:t>
            </w:r>
            <w:r w:rsidRPr="007B5E4B">
              <w:rPr>
                <w:rFonts w:ascii="Garamond" w:hAnsi="Garamond"/>
                <w:i w:val="0"/>
                <w:sz w:val="22"/>
                <w:szCs w:val="22"/>
                <w:lang w:val="ru-RU"/>
              </w:rPr>
              <w:t xml:space="preserve"> в месяце </w:t>
            </w:r>
            <w:r w:rsidRPr="007B5E4B">
              <w:rPr>
                <w:rFonts w:ascii="Garamond" w:hAnsi="Garamond"/>
                <w:sz w:val="22"/>
                <w:szCs w:val="22"/>
                <w:lang w:val="ru-RU"/>
              </w:rPr>
              <w:t>m</w:t>
            </w:r>
            <w:r w:rsidRPr="007B5E4B">
              <w:rPr>
                <w:rFonts w:ascii="Garamond" w:hAnsi="Garamond"/>
                <w:i w:val="0"/>
                <w:sz w:val="22"/>
                <w:szCs w:val="22"/>
                <w:lang w:val="ru-RU"/>
              </w:rPr>
              <w:t xml:space="preserve">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В случае если объем потребления электроэнергии не определен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величина </w:t>
            </w:r>
            <w:r w:rsidRPr="007B5E4B">
              <w:rPr>
                <w:rFonts w:ascii="Garamond" w:hAnsi="Garamond"/>
                <w:i w:val="0"/>
                <w:position w:val="-12"/>
                <w:sz w:val="22"/>
                <w:szCs w:val="22"/>
                <w:lang w:val="ru-RU"/>
              </w:rPr>
              <w:object w:dxaOrig="1065" w:dyaOrig="480" w14:anchorId="706AFAA8">
                <v:shape id="_x0000_i1248" type="#_x0000_t75" style="width:50.2pt;height:21.8pt" o:ole="">
                  <v:imagedata r:id="rId183" o:title=""/>
                </v:shape>
                <o:OLEObject Type="Embed" ProgID="Equation.3" ShapeID="_x0000_i1248" DrawAspect="Content" ObjectID="_1791149351" r:id="rId381"/>
              </w:object>
            </w:r>
            <w:r w:rsidRPr="007B5E4B">
              <w:rPr>
                <w:rFonts w:ascii="Garamond" w:hAnsi="Garamond"/>
                <w:i w:val="0"/>
                <w:sz w:val="22"/>
                <w:szCs w:val="22"/>
                <w:lang w:val="ru-RU"/>
              </w:rPr>
              <w:t xml:space="preserve"> принимается равной нулю.</w:t>
            </w:r>
          </w:p>
          <w:p w14:paraId="69BC1429" w14:textId="77777777" w:rsidR="007E78E2" w:rsidRPr="007B5E4B" w:rsidRDefault="007E78E2" w:rsidP="00FB3044">
            <w:pPr>
              <w:pStyle w:val="31"/>
              <w:keepNext w:val="0"/>
              <w:keepLines w:val="0"/>
              <w:widowControl w:val="0"/>
              <w:spacing w:before="120" w:after="120"/>
              <w:ind w:firstLine="600"/>
              <w:jc w:val="both"/>
              <w:rPr>
                <w:rFonts w:ascii="Garamond" w:hAnsi="Garamond"/>
                <w:color w:val="auto"/>
                <w:sz w:val="22"/>
                <w:szCs w:val="22"/>
              </w:rPr>
            </w:pPr>
            <w:r w:rsidRPr="007B5E4B">
              <w:rPr>
                <w:rFonts w:ascii="Garamond" w:hAnsi="Garamond"/>
                <w:color w:val="auto"/>
                <w:sz w:val="22"/>
                <w:szCs w:val="22"/>
              </w:rPr>
              <w:t xml:space="preserve">В случае если участник оптового рынка находится на территории нескольких субъектов РФ и при этом в отношении данного участника зарегистрированы несколько ГТП потребления, для которых в прогнозном </w:t>
            </w:r>
            <w:r w:rsidRPr="007B5E4B">
              <w:rPr>
                <w:rFonts w:ascii="Garamond" w:hAnsi="Garamond"/>
                <w:color w:val="auto"/>
                <w:sz w:val="22"/>
                <w:szCs w:val="22"/>
              </w:rPr>
              <w:lastRenderedPageBreak/>
              <w:t xml:space="preserve">балансе </w:t>
            </w:r>
            <w:r w:rsidRPr="007B5E4B">
              <w:rPr>
                <w:rFonts w:ascii="Garamond" w:hAnsi="Garamond"/>
                <w:bCs/>
                <w:color w:val="auto"/>
                <w:sz w:val="22"/>
                <w:szCs w:val="22"/>
              </w:rPr>
              <w:t>ФАС</w:t>
            </w:r>
            <w:r w:rsidRPr="007B5E4B">
              <w:rPr>
                <w:rFonts w:ascii="Garamond" w:hAnsi="Garamond"/>
                <w:color w:val="auto"/>
                <w:sz w:val="22"/>
                <w:szCs w:val="22"/>
              </w:rPr>
              <w:t xml:space="preserve"> запланированы объемы электроэнергии по совокупности указанных ГТП, то величина </w:t>
            </w:r>
            <w:r w:rsidRPr="007B5E4B">
              <w:rPr>
                <w:rFonts w:ascii="Garamond" w:hAnsi="Garamond" w:cs="Times New Roman"/>
                <w:color w:val="auto"/>
                <w:position w:val="-14"/>
                <w:sz w:val="22"/>
                <w:szCs w:val="22"/>
              </w:rPr>
              <w:object w:dxaOrig="1440" w:dyaOrig="645" w14:anchorId="531EF425">
                <v:shape id="_x0000_i1249" type="#_x0000_t75" style="width:1in;height:29.45pt" o:ole="">
                  <v:imagedata r:id="rId185" o:title=""/>
                </v:shape>
                <o:OLEObject Type="Embed" ProgID="Equation.3" ShapeID="_x0000_i1249" DrawAspect="Content" ObjectID="_1791149352" r:id="rId382"/>
              </w:object>
            </w:r>
            <w:r w:rsidRPr="007B5E4B">
              <w:rPr>
                <w:rFonts w:ascii="Garamond" w:hAnsi="Garamond"/>
                <w:b/>
                <w:color w:val="auto"/>
                <w:sz w:val="22"/>
                <w:szCs w:val="22"/>
              </w:rPr>
              <w:t xml:space="preserve"> </w:t>
            </w:r>
            <w:r w:rsidRPr="007B5E4B">
              <w:rPr>
                <w:rFonts w:ascii="Garamond" w:hAnsi="Garamond"/>
                <w:color w:val="auto"/>
                <w:sz w:val="22"/>
                <w:szCs w:val="22"/>
              </w:rPr>
              <w:t xml:space="preserve">определяется как сумма балансовых величин по субъектам РФ </w:t>
            </w:r>
            <w:r w:rsidRPr="007B5E4B">
              <w:rPr>
                <w:rFonts w:ascii="Garamond" w:hAnsi="Garamond"/>
                <w:i/>
                <w:color w:val="auto"/>
                <w:sz w:val="22"/>
                <w:szCs w:val="22"/>
              </w:rPr>
              <w:t>(</w:t>
            </w:r>
            <w:r w:rsidRPr="007B5E4B">
              <w:rPr>
                <w:rFonts w:ascii="Garamond" w:hAnsi="Garamond"/>
                <w:i/>
                <w:color w:val="auto"/>
                <w:sz w:val="22"/>
                <w:szCs w:val="22"/>
                <w:lang w:val="en-US"/>
              </w:rPr>
              <w:t>F</w:t>
            </w:r>
            <w:r w:rsidRPr="007B5E4B">
              <w:rPr>
                <w:rFonts w:ascii="Garamond" w:hAnsi="Garamond"/>
                <w:i/>
                <w:color w:val="auto"/>
                <w:sz w:val="22"/>
                <w:szCs w:val="22"/>
              </w:rPr>
              <w:t>),</w:t>
            </w:r>
            <w:r w:rsidRPr="007B5E4B">
              <w:rPr>
                <w:rFonts w:ascii="Garamond" w:hAnsi="Garamond"/>
                <w:color w:val="auto"/>
                <w:sz w:val="22"/>
                <w:szCs w:val="22"/>
              </w:rPr>
              <w:t xml:space="preserve"> распределенная по ГТП потребления пропорционально фактическому потреблению по данным коммерческого учета </w:t>
            </w:r>
            <w:r w:rsidRPr="007B5E4B">
              <w:rPr>
                <w:rFonts w:ascii="Garamond" w:hAnsi="Garamond" w:cs="Times New Roman"/>
                <w:b/>
                <w:color w:val="auto"/>
                <w:position w:val="-12"/>
                <w:sz w:val="22"/>
                <w:szCs w:val="22"/>
              </w:rPr>
              <w:object w:dxaOrig="975" w:dyaOrig="510" w14:anchorId="658905AF">
                <v:shape id="_x0000_i1250" type="#_x0000_t75" style="width:50.75pt;height:29.45pt" o:ole="">
                  <v:imagedata r:id="rId187" o:title=""/>
                </v:shape>
                <o:OLEObject Type="Embed" ProgID="Equation.3" ShapeID="_x0000_i1250" DrawAspect="Content" ObjectID="_1791149353" r:id="rId383"/>
              </w:object>
            </w:r>
            <w:r w:rsidRPr="007B5E4B">
              <w:rPr>
                <w:rFonts w:ascii="Garamond" w:hAnsi="Garamond"/>
                <w:color w:val="auto"/>
                <w:sz w:val="22"/>
                <w:szCs w:val="22"/>
              </w:rPr>
              <w:t xml:space="preserve">. </w:t>
            </w:r>
          </w:p>
          <w:p w14:paraId="6F5E51DE" w14:textId="77777777" w:rsidR="007E78E2" w:rsidRPr="007B5E4B" w:rsidRDefault="007E78E2" w:rsidP="00FB3044">
            <w:pPr>
              <w:widowControl w:val="0"/>
              <w:spacing w:before="120" w:after="120"/>
              <w:ind w:firstLine="600"/>
              <w:jc w:val="both"/>
              <w:rPr>
                <w:rFonts w:ascii="Garamond" w:hAnsi="Garamond"/>
              </w:rPr>
            </w:pPr>
            <w:r w:rsidRPr="007B5E4B">
              <w:rPr>
                <w:rFonts w:ascii="Garamond" w:hAnsi="Garamond"/>
              </w:rPr>
              <w:t xml:space="preserve">В случае если в прогнозном балансе </w:t>
            </w:r>
            <w:r w:rsidRPr="007B5E4B">
              <w:rPr>
                <w:rFonts w:ascii="Garamond" w:hAnsi="Garamond"/>
                <w:bCs/>
              </w:rPr>
              <w:t>ФАС</w:t>
            </w:r>
            <w:r w:rsidRPr="007B5E4B">
              <w:rPr>
                <w:rFonts w:ascii="Garamond" w:hAnsi="Garamond"/>
              </w:rPr>
              <w:t xml:space="preserve"> России объемы потребления (экспорта) электрической энергии определены суммарно в отношении нескольких ГТП потребления (экспорта) участника оптового рынка, то величина </w:t>
            </w:r>
            <w:r w:rsidRPr="007B5E4B">
              <w:rPr>
                <w:rFonts w:ascii="Garamond" w:eastAsia="Times New Roman" w:hAnsi="Garamond" w:cs="Times New Roman"/>
                <w:b/>
                <w:position w:val="-14"/>
              </w:rPr>
              <w:object w:dxaOrig="975" w:dyaOrig="510" w14:anchorId="54ABE709">
                <v:shape id="_x0000_i1251" type="#_x0000_t75" style="width:50.75pt;height:29.45pt" o:ole="">
                  <v:imagedata r:id="rId189" o:title=""/>
                </v:shape>
                <o:OLEObject Type="Embed" ProgID="Equation.3" ShapeID="_x0000_i1251" DrawAspect="Content" ObjectID="_1791149354" r:id="rId384"/>
              </w:object>
            </w:r>
            <w:r w:rsidRPr="007B5E4B">
              <w:rPr>
                <w:rFonts w:ascii="Garamond" w:hAnsi="Garamond"/>
              </w:rPr>
              <w:t xml:space="preserve"> (</w:t>
            </w:r>
            <w:r w:rsidRPr="007B5E4B">
              <w:rPr>
                <w:rFonts w:ascii="Garamond" w:eastAsia="Times New Roman" w:hAnsi="Garamond" w:cs="Times New Roman"/>
                <w:b/>
                <w:position w:val="-14"/>
              </w:rPr>
              <w:object w:dxaOrig="1440" w:dyaOrig="510" w14:anchorId="61CB23A7">
                <v:shape id="_x0000_i1252" type="#_x0000_t75" style="width:1in;height:29.45pt" o:ole="">
                  <v:imagedata r:id="rId191" o:title=""/>
                </v:shape>
                <o:OLEObject Type="Embed" ProgID="Equation.3" ShapeID="_x0000_i1252" DrawAspect="Content" ObjectID="_1791149355" r:id="rId385"/>
              </w:object>
            </w:r>
            <w:r w:rsidRPr="007B5E4B">
              <w:rPr>
                <w:rFonts w:ascii="Garamond" w:hAnsi="Garamond"/>
              </w:rPr>
              <w:t>) определяется пропорционально фактическому потреблению в каждой из указанных ГТП потребления (экспорта) в соответствии с формулой:</w:t>
            </w:r>
          </w:p>
          <w:p w14:paraId="10779DD9"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cs="Courier New"/>
              </w:rPr>
              <w:t>-</w:t>
            </w:r>
            <w:r w:rsidRPr="007B5E4B">
              <w:rPr>
                <w:rFonts w:ascii="Garamond" w:hAnsi="Garamond"/>
              </w:rPr>
              <w:t xml:space="preserve"> для ГТП потребления</w:t>
            </w:r>
          </w:p>
          <w:p w14:paraId="57EF4C65" w14:textId="77777777" w:rsidR="007E78E2" w:rsidRPr="007B5E4B" w:rsidRDefault="007E78E2" w:rsidP="00FB3044">
            <w:pPr>
              <w:widowControl w:val="0"/>
              <w:spacing w:before="120" w:after="120"/>
              <w:ind w:left="709"/>
              <w:jc w:val="center"/>
              <w:rPr>
                <w:rFonts w:ascii="Garamond" w:hAnsi="Garamond"/>
                <w:b/>
                <w:position w:val="-50"/>
                <w:lang w:eastAsia="ru-RU"/>
              </w:rPr>
            </w:pPr>
            <w:r w:rsidRPr="007B5E4B">
              <w:rPr>
                <w:rFonts w:ascii="Garamond" w:eastAsia="Times New Roman" w:hAnsi="Garamond" w:cs="Times New Roman"/>
                <w:b/>
                <w:position w:val="-80"/>
              </w:rPr>
              <w:object w:dxaOrig="6105" w:dyaOrig="2115" w14:anchorId="4923A046">
                <v:shape id="_x0000_i1253" type="#_x0000_t75" style="width:273.25pt;height:93.8pt" o:ole="">
                  <v:imagedata r:id="rId193" o:title=""/>
                </v:shape>
                <o:OLEObject Type="Embed" ProgID="Equation.3" ShapeID="_x0000_i1253" DrawAspect="Content" ObjectID="_1791149356" r:id="rId386"/>
              </w:object>
            </w:r>
          </w:p>
          <w:p w14:paraId="1252B23C"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rPr>
              <w:t>где суммирование осуществляется по тем ГТП потребления участника оптового рынка, в отношении которых балансовый объем потребления электрической энергии определен суммарно;</w:t>
            </w:r>
          </w:p>
          <w:p w14:paraId="098C5EB9"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lang w:val="en-US"/>
              </w:rPr>
              <w:t>N</w:t>
            </w:r>
            <w:r w:rsidRPr="007B5E4B">
              <w:rPr>
                <w:rFonts w:ascii="Garamond" w:hAnsi="Garamond"/>
              </w:rPr>
              <w:t xml:space="preserve"> – число рассматриваемых ГТП потребления участника оптового рынка, в отношении которых балансовый объем потребления электрической энергии определен суммарно</w:t>
            </w:r>
          </w:p>
          <w:p w14:paraId="691A9826"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i/>
              </w:rPr>
              <w:t>―</w:t>
            </w:r>
            <w:r w:rsidRPr="007B5E4B">
              <w:rPr>
                <w:rFonts w:ascii="Garamond" w:hAnsi="Garamond"/>
              </w:rPr>
              <w:t xml:space="preserve"> для ГТП экспорта</w:t>
            </w:r>
          </w:p>
          <w:p w14:paraId="3C4BEBCE" w14:textId="77777777" w:rsidR="007E78E2" w:rsidRPr="007B5E4B" w:rsidRDefault="007E78E2" w:rsidP="00FB3044">
            <w:pPr>
              <w:widowControl w:val="0"/>
              <w:spacing w:before="120" w:after="120"/>
              <w:jc w:val="center"/>
              <w:rPr>
                <w:rFonts w:ascii="Garamond" w:hAnsi="Garamond"/>
                <w:b/>
                <w:position w:val="-14"/>
                <w:lang w:eastAsia="ru-RU"/>
              </w:rPr>
            </w:pPr>
            <w:r w:rsidRPr="007B5E4B">
              <w:rPr>
                <w:rFonts w:ascii="Garamond" w:eastAsia="Times New Roman" w:hAnsi="Garamond" w:cs="Times New Roman"/>
                <w:b/>
                <w:position w:val="-50"/>
              </w:rPr>
              <w:object w:dxaOrig="5325" w:dyaOrig="1215" w14:anchorId="76C878C4">
                <v:shape id="_x0000_i1254" type="#_x0000_t75" style="width:267.8pt;height:57.25pt" o:ole="">
                  <v:imagedata r:id="rId195" o:title=""/>
                </v:shape>
                <o:OLEObject Type="Embed" ProgID="Equation.3" ShapeID="_x0000_i1254" DrawAspect="Content" ObjectID="_1791149357" r:id="rId387"/>
              </w:object>
            </w:r>
            <w:r w:rsidRPr="007B5E4B">
              <w:rPr>
                <w:rFonts w:ascii="Garamond" w:hAnsi="Garamond"/>
                <w:position w:val="-50"/>
              </w:rPr>
              <w:t>,</w:t>
            </w:r>
          </w:p>
          <w:p w14:paraId="47A21D4B" w14:textId="77777777" w:rsidR="007E78E2" w:rsidRPr="007B5E4B" w:rsidRDefault="007E78E2" w:rsidP="00FB3044">
            <w:pPr>
              <w:pStyle w:val="31"/>
              <w:keepNext w:val="0"/>
              <w:keepLines w:val="0"/>
              <w:widowControl w:val="0"/>
              <w:spacing w:before="120" w:after="120"/>
              <w:ind w:left="426" w:hanging="426"/>
              <w:jc w:val="both"/>
              <w:rPr>
                <w:rFonts w:ascii="Garamond" w:hAnsi="Garamond"/>
                <w:color w:val="auto"/>
                <w:sz w:val="22"/>
                <w:szCs w:val="22"/>
              </w:rPr>
            </w:pPr>
            <w:r w:rsidRPr="007B5E4B">
              <w:rPr>
                <w:rFonts w:ascii="Garamond" w:hAnsi="Garamond"/>
                <w:color w:val="auto"/>
                <w:sz w:val="22"/>
                <w:szCs w:val="22"/>
              </w:rPr>
              <w:t xml:space="preserve">где </w:t>
            </w:r>
            <w:r w:rsidRPr="007B5E4B">
              <w:rPr>
                <w:rFonts w:ascii="Garamond" w:hAnsi="Garamond" w:cs="Times New Roman"/>
                <w:color w:val="auto"/>
                <w:position w:val="-20"/>
                <w:sz w:val="22"/>
                <w:szCs w:val="22"/>
              </w:rPr>
              <w:object w:dxaOrig="1005" w:dyaOrig="465" w14:anchorId="03CDE128">
                <v:shape id="_x0000_i1255" type="#_x0000_t75" style="width:50.2pt;height:21.8pt" o:ole="">
                  <v:imagedata r:id="rId197" o:title=""/>
                </v:shape>
                <o:OLEObject Type="Embed" ProgID="Equation.3" ShapeID="_x0000_i1255" DrawAspect="Content" ObjectID="_1791149358" r:id="rId388"/>
              </w:object>
            </w:r>
            <w:r w:rsidRPr="007B5E4B">
              <w:rPr>
                <w:rFonts w:ascii="Garamond" w:hAnsi="Garamond"/>
                <w:color w:val="auto"/>
                <w:sz w:val="22"/>
                <w:szCs w:val="22"/>
              </w:rPr>
              <w:t xml:space="preserve"> – объем электрической энергии, запланированный в прогнозном балансе суммарно в отношении рассматриваемых ГТП потребления;</w:t>
            </w:r>
          </w:p>
          <w:p w14:paraId="314AAFD2" w14:textId="77777777" w:rsidR="007E78E2" w:rsidRPr="007B5E4B" w:rsidRDefault="007E78E2" w:rsidP="00FB3044">
            <w:pPr>
              <w:pStyle w:val="31"/>
              <w:keepNext w:val="0"/>
              <w:keepLines w:val="0"/>
              <w:widowControl w:val="0"/>
              <w:spacing w:before="120" w:after="120"/>
              <w:ind w:left="426"/>
              <w:jc w:val="both"/>
              <w:rPr>
                <w:rFonts w:ascii="Garamond" w:hAnsi="Garamond"/>
                <w:color w:val="auto"/>
                <w:sz w:val="22"/>
                <w:szCs w:val="22"/>
              </w:rPr>
            </w:pPr>
            <w:r w:rsidRPr="007B5E4B">
              <w:rPr>
                <w:rFonts w:ascii="Garamond" w:hAnsi="Garamond" w:cs="Times New Roman"/>
                <w:color w:val="auto"/>
                <w:position w:val="-20"/>
                <w:sz w:val="22"/>
                <w:szCs w:val="22"/>
              </w:rPr>
              <w:object w:dxaOrig="1350" w:dyaOrig="465" w14:anchorId="0C436904">
                <v:shape id="_x0000_i1256" type="#_x0000_t75" style="width:64.35pt;height:21.8pt" o:ole="">
                  <v:imagedata r:id="rId199" o:title=""/>
                </v:shape>
                <o:OLEObject Type="Embed" ProgID="Equation.3" ShapeID="_x0000_i1256" DrawAspect="Content" ObjectID="_1791149359" r:id="rId389"/>
              </w:object>
            </w:r>
            <w:r w:rsidRPr="007B5E4B">
              <w:rPr>
                <w:rFonts w:ascii="Garamond" w:hAnsi="Garamond"/>
                <w:color w:val="auto"/>
                <w:sz w:val="22"/>
                <w:szCs w:val="22"/>
              </w:rPr>
              <w:t xml:space="preserve"> – объем электрической энергии, запланированный в прогнозном балансе суммарно в отношении рассматриваемых ГТП экспорта.</w:t>
            </w:r>
          </w:p>
          <w:p w14:paraId="1947E282" w14:textId="77777777" w:rsidR="007E78E2" w:rsidRPr="007B5E4B" w:rsidRDefault="007E78E2" w:rsidP="00FB3044">
            <w:pPr>
              <w:widowControl w:val="0"/>
              <w:numPr>
                <w:ilvl w:val="7"/>
                <w:numId w:val="9"/>
              </w:numPr>
              <w:spacing w:before="120" w:after="120"/>
              <w:ind w:left="426"/>
              <w:jc w:val="both"/>
              <w:outlineLvl w:val="7"/>
              <w:rPr>
                <w:rFonts w:ascii="Garamond" w:hAnsi="Garamond"/>
              </w:rPr>
            </w:pPr>
            <w:r w:rsidRPr="007B5E4B">
              <w:rPr>
                <w:rFonts w:ascii="Garamond" w:eastAsia="Times New Roman" w:hAnsi="Garamond" w:cs="Times New Roman"/>
                <w:position w:val="-14"/>
              </w:rPr>
              <w:object w:dxaOrig="930" w:dyaOrig="435" w14:anchorId="11207BBF">
                <v:shape id="_x0000_i1257" type="#_x0000_t75" style="width:42.55pt;height:21.8pt" o:ole="">
                  <v:imagedata r:id="rId201" o:title=""/>
                </v:shape>
                <o:OLEObject Type="Embed" ProgID="Equation.3" ShapeID="_x0000_i1257" DrawAspect="Content" ObjectID="_1791149360" r:id="rId390"/>
              </w:object>
            </w:r>
            <w:r w:rsidRPr="007B5E4B">
              <w:rPr>
                <w:rFonts w:ascii="Garamond" w:hAnsi="Garamond"/>
              </w:rPr>
              <w:t xml:space="preserve"> – предварительный объем покупки электрической энергии в отношении ГТП потребления (экспорта) по договору купли-продажи электрической энергии в НЦЗ в объеме превышения суммарного за расчетный период объема планового почасового потребления электрической энергии над объемом электрической энергии, запланированным для данного участника </w:t>
            </w:r>
            <w:r w:rsidRPr="007B5E4B">
              <w:rPr>
                <w:rFonts w:ascii="Garamond" w:hAnsi="Garamond"/>
                <w:i/>
                <w:lang w:val="en-US"/>
              </w:rPr>
              <w:t>i</w:t>
            </w:r>
            <w:r w:rsidRPr="007B5E4B">
              <w:rPr>
                <w:rFonts w:ascii="Garamond" w:hAnsi="Garamond"/>
              </w:rPr>
              <w:t xml:space="preserve"> оптового рынка в Сводном прогнозном балансе производства и поставок электрической энергии в рамках единой энергетической системы России</w:t>
            </w:r>
            <w:r w:rsidRPr="007B5E4B">
              <w:rPr>
                <w:rFonts w:ascii="Garamond" w:hAnsi="Garamond"/>
                <w:i/>
              </w:rPr>
              <w:t xml:space="preserve"> </w:t>
            </w:r>
            <w:r w:rsidRPr="007B5E4B">
              <w:rPr>
                <w:rFonts w:ascii="Garamond" w:hAnsi="Garamond"/>
              </w:rPr>
              <w:t xml:space="preserve">(далее ― прогнозный баланс </w:t>
            </w:r>
            <w:r w:rsidRPr="007B5E4B">
              <w:rPr>
                <w:rFonts w:ascii="Garamond" w:hAnsi="Garamond"/>
                <w:bCs/>
              </w:rPr>
              <w:t>ФАС</w:t>
            </w:r>
            <w:r w:rsidRPr="007B5E4B">
              <w:rPr>
                <w:rFonts w:ascii="Garamond" w:hAnsi="Garamond"/>
              </w:rPr>
              <w:t xml:space="preserve">), приведенный к часу </w:t>
            </w:r>
            <w:r w:rsidRPr="007B5E4B">
              <w:rPr>
                <w:rFonts w:ascii="Garamond" w:hAnsi="Garamond"/>
                <w:i/>
              </w:rPr>
              <w:t>h</w:t>
            </w:r>
            <w:r w:rsidRPr="007B5E4B">
              <w:rPr>
                <w:rFonts w:ascii="Garamond" w:hAnsi="Garamond"/>
              </w:rPr>
              <w:t xml:space="preserve"> в разрезе ГТП </w:t>
            </w:r>
            <w:r w:rsidRPr="007B5E4B">
              <w:rPr>
                <w:rFonts w:ascii="Garamond" w:hAnsi="Garamond"/>
                <w:i/>
                <w:lang w:val="en-US"/>
              </w:rPr>
              <w:t>x</w:t>
            </w:r>
            <w:r w:rsidRPr="007B5E4B">
              <w:rPr>
                <w:rFonts w:ascii="Garamond" w:hAnsi="Garamond"/>
              </w:rPr>
              <w:t xml:space="preserve"> и рассчитываемый в соответствии с формулой:</w:t>
            </w:r>
          </w:p>
          <w:p w14:paraId="75C9592F" w14:textId="77777777" w:rsidR="007E78E2" w:rsidRPr="007B5E4B" w:rsidRDefault="007E78E2" w:rsidP="00FB3044">
            <w:pPr>
              <w:widowControl w:val="0"/>
              <w:numPr>
                <w:ilvl w:val="7"/>
                <w:numId w:val="9"/>
              </w:numPr>
              <w:spacing w:before="120" w:after="120"/>
              <w:ind w:left="426"/>
              <w:jc w:val="center"/>
              <w:outlineLvl w:val="7"/>
              <w:rPr>
                <w:rFonts w:ascii="Garamond" w:hAnsi="Garamond"/>
              </w:rPr>
            </w:pPr>
            <w:r w:rsidRPr="007B5E4B">
              <w:rPr>
                <w:rFonts w:ascii="Garamond" w:eastAsia="Times New Roman" w:hAnsi="Garamond" w:cs="Times New Roman"/>
                <w:position w:val="-14"/>
              </w:rPr>
              <w:object w:dxaOrig="3405" w:dyaOrig="510" w14:anchorId="26381831">
                <v:shape id="_x0000_i1258" type="#_x0000_t75" style="width:171.8pt;height:29.45pt" o:ole="">
                  <v:imagedata r:id="rId203" o:title=""/>
                </v:shape>
                <o:OLEObject Type="Embed" ProgID="Equation.3" ShapeID="_x0000_i1258" DrawAspect="Content" ObjectID="_1791149361" r:id="rId391"/>
              </w:object>
            </w:r>
            <w:r w:rsidRPr="007B5E4B">
              <w:rPr>
                <w:rFonts w:ascii="Garamond" w:hAnsi="Garamond"/>
              </w:rPr>
              <w:t>,</w:t>
            </w:r>
          </w:p>
          <w:p w14:paraId="486F569C"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Для ФСК </w:t>
            </w:r>
            <w:r w:rsidRPr="007B5E4B">
              <w:rPr>
                <w:rFonts w:ascii="Garamond" w:hAnsi="Garamond"/>
                <w:i w:val="0"/>
                <w:position w:val="-14"/>
                <w:sz w:val="22"/>
                <w:szCs w:val="22"/>
              </w:rPr>
              <w:object w:dxaOrig="1500" w:dyaOrig="510" w14:anchorId="5104E66B">
                <v:shape id="_x0000_i1259" type="#_x0000_t75" style="width:79.65pt;height:29.45pt" o:ole="">
                  <v:imagedata r:id="rId205" o:title=""/>
                </v:shape>
                <o:OLEObject Type="Embed" ProgID="Equation.3" ShapeID="_x0000_i1259" DrawAspect="Content" ObjectID="_1791149362" r:id="rId392"/>
              </w:object>
            </w:r>
            <w:r w:rsidRPr="007B5E4B">
              <w:rPr>
                <w:rFonts w:ascii="Garamond" w:hAnsi="Garamond"/>
                <w:i w:val="0"/>
                <w:position w:val="-14"/>
                <w:sz w:val="22"/>
                <w:szCs w:val="22"/>
                <w:lang w:val="ru-RU"/>
              </w:rPr>
              <w:t>,</w:t>
            </w:r>
          </w:p>
          <w:p w14:paraId="725A864C" w14:textId="77777777" w:rsidR="007E78E2" w:rsidRPr="007B5E4B" w:rsidRDefault="007E78E2" w:rsidP="00FB3044">
            <w:pPr>
              <w:widowControl w:val="0"/>
              <w:spacing w:before="120" w:after="120"/>
              <w:ind w:left="360" w:hanging="360"/>
              <w:jc w:val="both"/>
              <w:rPr>
                <w:rFonts w:ascii="Garamond" w:hAnsi="Garamond"/>
              </w:rPr>
            </w:pPr>
            <w:r w:rsidRPr="007B5E4B">
              <w:rPr>
                <w:rFonts w:ascii="Garamond" w:hAnsi="Garamond"/>
              </w:rPr>
              <w:t>где</w:t>
            </w:r>
            <w:r w:rsidRPr="007B5E4B">
              <w:rPr>
                <w:rFonts w:ascii="Garamond" w:hAnsi="Garamond"/>
                <w:i/>
                <w:position w:val="-14"/>
              </w:rPr>
              <w:t xml:space="preserve"> </w:t>
            </w:r>
            <w:r w:rsidRPr="007B5E4B">
              <w:rPr>
                <w:rFonts w:ascii="Garamond" w:eastAsia="Times New Roman" w:hAnsi="Garamond" w:cs="Times New Roman"/>
                <w:i/>
                <w:position w:val="-14"/>
              </w:rPr>
              <w:object w:dxaOrig="870" w:dyaOrig="510" w14:anchorId="44086FD0">
                <v:shape id="_x0000_i1260" type="#_x0000_t75" style="width:43.65pt;height:29.45pt" o:ole="">
                  <v:imagedata r:id="rId207" o:title=""/>
                </v:shape>
                <o:OLEObject Type="Embed" ProgID="Equation.3" ShapeID="_x0000_i1260" DrawAspect="Content" ObjectID="_1791149363" r:id="rId393"/>
              </w:object>
            </w:r>
            <w:r w:rsidRPr="007B5E4B">
              <w:rPr>
                <w:rFonts w:ascii="Garamond" w:hAnsi="Garamond"/>
                <w:i/>
              </w:rPr>
              <w:t xml:space="preserve"> ― </w:t>
            </w:r>
            <w:r w:rsidRPr="007B5E4B">
              <w:rPr>
                <w:rFonts w:ascii="Garamond" w:hAnsi="Garamond"/>
              </w:rPr>
              <w:t>предварительный плановый почасовой объем покупки электроэнергии ФСК для целей компенсации потерь, определенный в соответствии с разделом  8 настоящего Регламента.</w:t>
            </w:r>
          </w:p>
          <w:p w14:paraId="15DEF378"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position w:val="-14"/>
                <w:sz w:val="22"/>
                <w:szCs w:val="22"/>
                <w:lang w:val="ru-RU"/>
              </w:rPr>
              <w:object w:dxaOrig="870" w:dyaOrig="435" w14:anchorId="12B64958">
                <v:shape id="_x0000_i1261" type="#_x0000_t75" style="width:43.65pt;height:21.8pt" o:ole="">
                  <v:imagedata r:id="rId209" o:title=""/>
                </v:shape>
                <o:OLEObject Type="Embed" ProgID="Equation.3" ShapeID="_x0000_i1261" DrawAspect="Content" ObjectID="_1791149364" r:id="rId394"/>
              </w:object>
            </w:r>
            <w:r w:rsidRPr="007B5E4B">
              <w:rPr>
                <w:rFonts w:ascii="Garamond" w:hAnsi="Garamond"/>
                <w:i w:val="0"/>
                <w:position w:val="-14"/>
                <w:sz w:val="22"/>
                <w:szCs w:val="22"/>
                <w:lang w:val="ru-RU"/>
              </w:rPr>
              <w:t xml:space="preserve"> </w:t>
            </w:r>
            <w:r w:rsidRPr="007B5E4B">
              <w:rPr>
                <w:rFonts w:ascii="Garamond" w:hAnsi="Garamond"/>
                <w:i w:val="0"/>
                <w:sz w:val="22"/>
                <w:szCs w:val="22"/>
                <w:lang w:val="ru-RU"/>
              </w:rPr>
              <w:t xml:space="preserve">― объем планового почасового потребления населения в ГТП </w:t>
            </w:r>
            <w:r w:rsidRPr="007B5E4B">
              <w:rPr>
                <w:rFonts w:ascii="Garamond" w:hAnsi="Garamond"/>
                <w:i w:val="0"/>
                <w:sz w:val="22"/>
                <w:szCs w:val="22"/>
                <w:lang w:val="ru-RU"/>
              </w:rPr>
              <w:lastRenderedPageBreak/>
              <w:t xml:space="preserve">потребления </w:t>
            </w:r>
            <w:r w:rsidRPr="007B5E4B">
              <w:rPr>
                <w:rFonts w:ascii="Garamond" w:hAnsi="Garamond"/>
                <w:sz w:val="22"/>
                <w:szCs w:val="22"/>
                <w:lang w:val="en-US"/>
              </w:rPr>
              <w:t>p</w:t>
            </w:r>
            <w:r w:rsidRPr="007B5E4B">
              <w:rPr>
                <w:rFonts w:ascii="Garamond" w:hAnsi="Garamond"/>
                <w:i w:val="0"/>
                <w:sz w:val="22"/>
                <w:szCs w:val="22"/>
                <w:lang w:val="ru-RU"/>
              </w:rPr>
              <w:t xml:space="preserve"> участника </w:t>
            </w:r>
            <w:r w:rsidRPr="007B5E4B">
              <w:rPr>
                <w:rFonts w:ascii="Garamond" w:hAnsi="Garamond"/>
                <w:sz w:val="22"/>
                <w:szCs w:val="22"/>
                <w:lang w:val="en-US"/>
              </w:rPr>
              <w:t>i</w:t>
            </w:r>
            <w:r w:rsidRPr="007B5E4B">
              <w:rPr>
                <w:rFonts w:ascii="Garamond" w:hAnsi="Garamond"/>
                <w:sz w:val="22"/>
                <w:szCs w:val="22"/>
                <w:lang w:val="ru-RU"/>
              </w:rPr>
              <w:t xml:space="preserve"> </w:t>
            </w:r>
            <w:r w:rsidRPr="007B5E4B">
              <w:rPr>
                <w:rFonts w:ascii="Garamond" w:hAnsi="Garamond"/>
                <w:i w:val="0"/>
                <w:sz w:val="22"/>
                <w:szCs w:val="22"/>
                <w:lang w:val="ru-RU"/>
              </w:rPr>
              <w:t xml:space="preserve">неценовой зоны </w:t>
            </w:r>
            <w:r w:rsidRPr="007B5E4B">
              <w:rPr>
                <w:rFonts w:ascii="Garamond" w:hAnsi="Garamond"/>
                <w:sz w:val="22"/>
                <w:szCs w:val="22"/>
                <w:lang w:val="en-US"/>
              </w:rPr>
              <w:t>z</w:t>
            </w:r>
            <w:r w:rsidRPr="007B5E4B">
              <w:rPr>
                <w:rFonts w:ascii="Garamond" w:hAnsi="Garamond"/>
                <w:sz w:val="22"/>
                <w:szCs w:val="22"/>
                <w:lang w:val="ru-RU"/>
              </w:rPr>
              <w:t xml:space="preserve">, </w:t>
            </w:r>
            <w:r w:rsidRPr="007B5E4B">
              <w:rPr>
                <w:rFonts w:ascii="Garamond" w:hAnsi="Garamond"/>
                <w:i w:val="0"/>
                <w:sz w:val="22"/>
                <w:szCs w:val="22"/>
                <w:lang w:val="ru-RU"/>
              </w:rPr>
              <w:t>который рассчитывается по формуле:</w:t>
            </w:r>
          </w:p>
          <w:p w14:paraId="252EFEC3" w14:textId="77777777" w:rsidR="007E78E2" w:rsidRPr="007B5E4B" w:rsidRDefault="007E78E2" w:rsidP="00FB3044">
            <w:pPr>
              <w:widowControl w:val="0"/>
              <w:numPr>
                <w:ilvl w:val="1"/>
                <w:numId w:val="10"/>
              </w:numPr>
              <w:spacing w:before="120" w:after="120"/>
              <w:ind w:left="426" w:hanging="426"/>
              <w:jc w:val="both"/>
              <w:rPr>
                <w:rFonts w:ascii="Garamond" w:hAnsi="Garamond"/>
              </w:rPr>
            </w:pPr>
            <w:r w:rsidRPr="007B5E4B">
              <w:rPr>
                <w:rFonts w:ascii="Garamond" w:hAnsi="Garamond"/>
              </w:rPr>
              <w:t xml:space="preserve">в случае если в прогнозном балансе </w:t>
            </w:r>
            <w:r w:rsidRPr="007B5E4B">
              <w:rPr>
                <w:rFonts w:ascii="Garamond" w:hAnsi="Garamond"/>
                <w:bCs/>
              </w:rPr>
              <w:t>ФАС</w:t>
            </w:r>
            <w:r w:rsidRPr="007B5E4B">
              <w:rPr>
                <w:rFonts w:ascii="Garamond" w:hAnsi="Garamond"/>
              </w:rPr>
              <w:t xml:space="preserve"> объемы потребления электрической энергии (мощности) населением указаны отдельно по каждой ГТП участника оптового рынка, то:</w:t>
            </w:r>
          </w:p>
          <w:p w14:paraId="16F05336" w14:textId="77777777" w:rsidR="007E78E2" w:rsidRPr="007B5E4B" w:rsidRDefault="007E78E2" w:rsidP="00FB3044">
            <w:pPr>
              <w:widowControl w:val="0"/>
              <w:spacing w:before="120" w:after="120"/>
              <w:ind w:left="2552" w:hanging="283"/>
              <w:outlineLvl w:val="7"/>
              <w:rPr>
                <w:rFonts w:ascii="Garamond" w:hAnsi="Garamond"/>
              </w:rPr>
            </w:pPr>
            <w:r w:rsidRPr="007B5E4B">
              <w:rPr>
                <w:rFonts w:ascii="Garamond" w:eastAsia="Times New Roman" w:hAnsi="Garamond" w:cs="Times New Roman"/>
                <w:i/>
                <w:position w:val="-46"/>
              </w:rPr>
              <w:object w:dxaOrig="4410" w:dyaOrig="1215" w14:anchorId="76287315">
                <v:shape id="_x0000_i1262" type="#_x0000_t75" style="width:201.25pt;height:57.25pt" o:ole="">
                  <v:imagedata r:id="rId211" o:title=""/>
                </v:shape>
                <o:OLEObject Type="Embed" ProgID="Equation.3" ShapeID="_x0000_i1262" DrawAspect="Content" ObjectID="_1791149365" r:id="rId395"/>
              </w:object>
            </w:r>
            <w:r w:rsidRPr="007B5E4B">
              <w:rPr>
                <w:rFonts w:ascii="Garamond" w:hAnsi="Garamond"/>
              </w:rPr>
              <w:t>,</w:t>
            </w:r>
          </w:p>
          <w:p w14:paraId="1CB50653" w14:textId="77777777" w:rsidR="007E78E2" w:rsidRPr="007B5E4B" w:rsidRDefault="007E78E2" w:rsidP="00FB3044">
            <w:pPr>
              <w:widowControl w:val="0"/>
              <w:spacing w:before="120" w:after="120"/>
              <w:ind w:left="567" w:hanging="567"/>
              <w:jc w:val="both"/>
              <w:rPr>
                <w:rFonts w:ascii="Garamond" w:hAnsi="Garamond"/>
                <w:lang w:eastAsia="ru-RU"/>
              </w:rPr>
            </w:pPr>
            <w:r w:rsidRPr="007B5E4B">
              <w:rPr>
                <w:rFonts w:ascii="Garamond" w:hAnsi="Garamond"/>
              </w:rPr>
              <w:t xml:space="preserve">где </w:t>
            </w:r>
            <w:r w:rsidRPr="007B5E4B">
              <w:rPr>
                <w:rFonts w:ascii="Garamond" w:eastAsia="Times New Roman" w:hAnsi="Garamond" w:cs="Times New Roman"/>
                <w:position w:val="-14"/>
              </w:rPr>
              <w:object w:dxaOrig="1140" w:dyaOrig="390" w14:anchorId="08D3DCBA">
                <v:shape id="_x0000_i1263" type="#_x0000_t75" style="width:57.8pt;height:21.8pt" o:ole="">
                  <v:imagedata r:id="rId213" o:title=""/>
                </v:shape>
                <o:OLEObject Type="Embed" ProgID="Equation.3" ShapeID="_x0000_i1263" DrawAspect="Content" ObjectID="_1791149366" r:id="rId396"/>
              </w:object>
            </w:r>
            <w:r w:rsidRPr="007B5E4B">
              <w:rPr>
                <w:rFonts w:ascii="Garamond" w:hAnsi="Garamond"/>
              </w:rPr>
              <w:t xml:space="preserve"> [млн кВт•ч] – объем потребления электрической энергии населением, предусмотренный для ГТП </w:t>
            </w:r>
            <w:r w:rsidRPr="007B5E4B">
              <w:rPr>
                <w:rFonts w:ascii="Garamond" w:hAnsi="Garamond"/>
                <w:i/>
                <w:lang w:val="en-US"/>
              </w:rPr>
              <w:t>p</w:t>
            </w:r>
            <w:r w:rsidRPr="007B5E4B">
              <w:rPr>
                <w:rFonts w:ascii="Garamond" w:hAnsi="Garamond"/>
              </w:rPr>
              <w:t xml:space="preserve"> участника </w:t>
            </w:r>
            <w:r w:rsidRPr="007B5E4B">
              <w:rPr>
                <w:rFonts w:ascii="Garamond" w:hAnsi="Garamond"/>
                <w:i/>
                <w:lang w:val="en-US"/>
              </w:rPr>
              <w:t>i</w:t>
            </w:r>
            <w:r w:rsidRPr="007B5E4B">
              <w:rPr>
                <w:rFonts w:ascii="Garamond" w:hAnsi="Garamond"/>
              </w:rPr>
              <w:t xml:space="preserve"> субъекта РФ </w:t>
            </w:r>
            <w:r w:rsidRPr="007B5E4B">
              <w:rPr>
                <w:rFonts w:ascii="Garamond" w:hAnsi="Garamond"/>
                <w:i/>
                <w:lang w:val="en-US"/>
              </w:rPr>
              <w:t>F</w:t>
            </w:r>
            <w:r w:rsidRPr="007B5E4B">
              <w:rPr>
                <w:rFonts w:ascii="Garamond" w:hAnsi="Garamond"/>
              </w:rPr>
              <w:t xml:space="preserve"> неценовой зоны </w:t>
            </w:r>
            <w:r w:rsidRPr="007B5E4B">
              <w:rPr>
                <w:rFonts w:ascii="Garamond" w:hAnsi="Garamond"/>
                <w:i/>
              </w:rPr>
              <w:t>z</w:t>
            </w:r>
            <w:r w:rsidRPr="007B5E4B">
              <w:rPr>
                <w:rFonts w:ascii="Garamond" w:hAnsi="Garamond"/>
              </w:rPr>
              <w:t xml:space="preserve"> прогнозным балансом ФАС на соответствующий месяц </w:t>
            </w:r>
            <w:r w:rsidRPr="007B5E4B">
              <w:rPr>
                <w:rFonts w:ascii="Garamond" w:hAnsi="Garamond"/>
                <w:i/>
              </w:rPr>
              <w:t>m</w:t>
            </w:r>
            <w:r w:rsidRPr="007B5E4B">
              <w:rPr>
                <w:rFonts w:ascii="Garamond" w:hAnsi="Garamond"/>
              </w:rPr>
              <w:t xml:space="preserve"> (округляется до 4 (четырех) знаков после запятой). В случае если объем потребления электроэнергии населением не определен в прогнозном балансе ФАС, величина </w:t>
            </w:r>
            <w:r w:rsidRPr="007B5E4B">
              <w:rPr>
                <w:rFonts w:ascii="Garamond" w:eastAsia="Times New Roman" w:hAnsi="Garamond" w:cs="Times New Roman"/>
                <w:position w:val="-14"/>
              </w:rPr>
              <w:object w:dxaOrig="1140" w:dyaOrig="390" w14:anchorId="42C774DB">
                <v:shape id="_x0000_i1264" type="#_x0000_t75" style="width:57.8pt;height:21.8pt" o:ole="">
                  <v:imagedata r:id="rId215" o:title=""/>
                </v:shape>
                <o:OLEObject Type="Embed" ProgID="Equation.3" ShapeID="_x0000_i1264" DrawAspect="Content" ObjectID="_1791149367" r:id="rId397"/>
              </w:object>
            </w:r>
            <w:r w:rsidRPr="007B5E4B">
              <w:rPr>
                <w:rFonts w:ascii="Garamond" w:hAnsi="Garamond"/>
              </w:rPr>
              <w:t xml:space="preserve"> принимается равной нулю.</w:t>
            </w:r>
          </w:p>
          <w:p w14:paraId="67C07178" w14:textId="77777777" w:rsidR="007E78E2" w:rsidRPr="007B5E4B" w:rsidRDefault="007E78E2" w:rsidP="00FB3044">
            <w:pPr>
              <w:widowControl w:val="0"/>
              <w:spacing w:before="120" w:after="120"/>
              <w:jc w:val="both"/>
              <w:rPr>
                <w:rFonts w:ascii="Garamond" w:hAnsi="Garamond"/>
              </w:rPr>
            </w:pPr>
            <w:r w:rsidRPr="007B5E4B">
              <w:rPr>
                <w:rFonts w:ascii="Garamond" w:hAnsi="Garamond"/>
              </w:rPr>
              <w:t xml:space="preserve">При этом КО рассчитывает коэффициент </w:t>
            </w:r>
            <w:r w:rsidRPr="007B5E4B">
              <w:rPr>
                <w:rFonts w:ascii="Garamond" w:hAnsi="Garamond"/>
                <w:noProof/>
                <w:position w:val="-14"/>
                <w:lang w:eastAsia="ru-RU"/>
              </w:rPr>
              <w:drawing>
                <wp:inline distT="0" distB="0" distL="0" distR="0" wp14:anchorId="6ACC6C79" wp14:editId="3F6A59E4">
                  <wp:extent cx="552450" cy="3238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323850"/>
                          </a:xfrm>
                          <a:prstGeom prst="rect">
                            <a:avLst/>
                          </a:prstGeom>
                          <a:noFill/>
                          <a:ln>
                            <a:noFill/>
                          </a:ln>
                        </pic:spPr>
                      </pic:pic>
                    </a:graphicData>
                  </a:graphic>
                </wp:inline>
              </w:drawing>
            </w:r>
            <w:r w:rsidRPr="007B5E4B">
              <w:rPr>
                <w:rFonts w:ascii="Garamond" w:hAnsi="Garamond"/>
              </w:rPr>
              <w:t xml:space="preserve">, отражающий долю потребления электрической энергии населением в объемах покупки участником </w:t>
            </w:r>
            <w:r w:rsidRPr="007B5E4B">
              <w:rPr>
                <w:rFonts w:ascii="Garamond" w:hAnsi="Garamond"/>
                <w:i/>
                <w:lang w:val="en-US"/>
              </w:rPr>
              <w:t>i</w:t>
            </w:r>
            <w:r w:rsidRPr="007B5E4B">
              <w:rPr>
                <w:rFonts w:ascii="Garamond" w:hAnsi="Garamond"/>
              </w:rPr>
              <w:t xml:space="preserve"> в отношении ГТП потребления </w:t>
            </w:r>
            <w:r w:rsidRPr="007B5E4B">
              <w:rPr>
                <w:rFonts w:ascii="Garamond" w:hAnsi="Garamond"/>
                <w:i/>
                <w:lang w:val="en-US"/>
              </w:rPr>
              <w:t>p</w:t>
            </w:r>
            <w:r w:rsidRPr="007B5E4B">
              <w:rPr>
                <w:rFonts w:ascii="Garamond" w:hAnsi="Garamond"/>
              </w:rPr>
              <w:t xml:space="preserve"> на оптовом рынке, на основании объемов, запланированных в прогнозном балансе </w:t>
            </w:r>
            <w:r w:rsidRPr="007B5E4B">
              <w:rPr>
                <w:rFonts w:ascii="Garamond" w:hAnsi="Garamond"/>
                <w:bCs/>
              </w:rPr>
              <w:t>ФАС</w:t>
            </w:r>
            <w:r w:rsidRPr="007B5E4B">
              <w:rPr>
                <w:rFonts w:ascii="Garamond" w:hAnsi="Garamond"/>
              </w:rPr>
              <w:t xml:space="preserve"> для соответствующего месяца </w:t>
            </w:r>
            <w:r w:rsidRPr="007B5E4B">
              <w:rPr>
                <w:rFonts w:ascii="Garamond" w:hAnsi="Garamond"/>
                <w:i/>
                <w:lang w:val="en-US"/>
              </w:rPr>
              <w:t>m</w:t>
            </w:r>
            <w:r w:rsidRPr="007B5E4B">
              <w:rPr>
                <w:rFonts w:ascii="Garamond" w:hAnsi="Garamond"/>
              </w:rPr>
              <w:t>, по формуле:</w:t>
            </w:r>
          </w:p>
          <w:p w14:paraId="5CCE0832" w14:textId="77777777" w:rsidR="007E78E2" w:rsidRPr="007B5E4B" w:rsidRDefault="007E78E2" w:rsidP="00FB3044">
            <w:pPr>
              <w:widowControl w:val="0"/>
              <w:tabs>
                <w:tab w:val="num" w:pos="6186"/>
              </w:tabs>
              <w:spacing w:before="120" w:after="120"/>
              <w:jc w:val="center"/>
              <w:outlineLvl w:val="7"/>
              <w:rPr>
                <w:rFonts w:ascii="Garamond" w:hAnsi="Garamond"/>
              </w:rPr>
            </w:pPr>
            <w:r w:rsidRPr="007B5E4B">
              <w:rPr>
                <w:rFonts w:ascii="Garamond" w:eastAsia="Times New Roman" w:hAnsi="Garamond" w:cs="Times New Roman"/>
                <w:i/>
                <w:position w:val="-32"/>
              </w:rPr>
              <w:object w:dxaOrig="2475" w:dyaOrig="930" w14:anchorId="05AD7B56">
                <v:shape id="_x0000_i1265" type="#_x0000_t75" style="width:122.2pt;height:42.55pt" o:ole="">
                  <v:imagedata r:id="rId218" o:title=""/>
                </v:shape>
                <o:OLEObject Type="Embed" ProgID="Equation.3" ShapeID="_x0000_i1265" DrawAspect="Content" ObjectID="_1791149368" r:id="rId398"/>
              </w:object>
            </w:r>
            <w:r w:rsidRPr="007B5E4B">
              <w:rPr>
                <w:rFonts w:ascii="Garamond" w:hAnsi="Garamond"/>
              </w:rPr>
              <w:t>.</w:t>
            </w:r>
          </w:p>
          <w:p w14:paraId="671D4CD0" w14:textId="77777777" w:rsidR="007E78E2" w:rsidRPr="007B5E4B" w:rsidRDefault="007E78E2" w:rsidP="00FB3044">
            <w:pPr>
              <w:widowControl w:val="0"/>
              <w:spacing w:before="120" w:after="120"/>
              <w:jc w:val="both"/>
              <w:rPr>
                <w:rFonts w:ascii="Garamond" w:hAnsi="Garamond"/>
              </w:rPr>
            </w:pPr>
            <w:r w:rsidRPr="007B5E4B">
              <w:rPr>
                <w:rFonts w:ascii="Garamond" w:hAnsi="Garamond"/>
              </w:rPr>
              <w:t xml:space="preserve">В случае если </w:t>
            </w:r>
            <w:r w:rsidRPr="007B5E4B">
              <w:rPr>
                <w:rFonts w:ascii="Garamond" w:eastAsia="Times New Roman" w:hAnsi="Garamond" w:cs="Times New Roman"/>
                <w:position w:val="-14"/>
              </w:rPr>
              <w:object w:dxaOrig="1200" w:dyaOrig="390" w14:anchorId="6B615141">
                <v:shape id="_x0000_i1266" type="#_x0000_t75" style="width:57.25pt;height:21.8pt" o:ole="">
                  <v:imagedata r:id="rId220" o:title=""/>
                </v:shape>
                <o:OLEObject Type="Embed" ProgID="Equation.3" ShapeID="_x0000_i1266" DrawAspect="Content" ObjectID="_1791149369" r:id="rId399"/>
              </w:object>
            </w:r>
            <w:r w:rsidRPr="007B5E4B">
              <w:rPr>
                <w:rFonts w:ascii="Garamond" w:hAnsi="Garamond"/>
                <w:i/>
              </w:rPr>
              <w:t xml:space="preserve"> </w:t>
            </w:r>
            <w:r w:rsidRPr="007B5E4B">
              <w:rPr>
                <w:rFonts w:ascii="Garamond" w:hAnsi="Garamond"/>
              </w:rPr>
              <w:t xml:space="preserve">или объем покупки для участника </w:t>
            </w:r>
            <w:r w:rsidRPr="007B5E4B">
              <w:rPr>
                <w:rFonts w:ascii="Garamond" w:hAnsi="Garamond"/>
                <w:i/>
                <w:lang w:val="en-US"/>
              </w:rPr>
              <w:t>i</w:t>
            </w:r>
            <w:r w:rsidRPr="007B5E4B">
              <w:rPr>
                <w:rFonts w:ascii="Garamond" w:hAnsi="Garamond"/>
              </w:rPr>
              <w:t xml:space="preserve"> в отношении ГТП </w:t>
            </w:r>
            <w:r w:rsidRPr="007B5E4B">
              <w:rPr>
                <w:rFonts w:ascii="Garamond" w:hAnsi="Garamond"/>
                <w:lang w:val="en-US"/>
              </w:rPr>
              <w:t>p</w:t>
            </w:r>
            <w:r w:rsidRPr="007B5E4B">
              <w:rPr>
                <w:rFonts w:ascii="Garamond" w:hAnsi="Garamond"/>
              </w:rPr>
              <w:t xml:space="preserve"> отсутствует в прогнозном балансе </w:t>
            </w:r>
            <w:r w:rsidRPr="007B5E4B">
              <w:rPr>
                <w:rFonts w:ascii="Garamond" w:hAnsi="Garamond"/>
                <w:bCs/>
              </w:rPr>
              <w:t>ФАС</w:t>
            </w:r>
            <w:r w:rsidRPr="007B5E4B">
              <w:rPr>
                <w:rFonts w:ascii="Garamond" w:hAnsi="Garamond"/>
              </w:rPr>
              <w:t xml:space="preserve">, </w:t>
            </w:r>
            <w:r w:rsidRPr="007B5E4B">
              <w:rPr>
                <w:rFonts w:ascii="Garamond" w:hAnsi="Garamond"/>
                <w:noProof/>
                <w:position w:val="-14"/>
                <w:lang w:eastAsia="ru-RU"/>
              </w:rPr>
              <w:drawing>
                <wp:inline distT="0" distB="0" distL="0" distR="0" wp14:anchorId="552B12C6" wp14:editId="707C1948">
                  <wp:extent cx="552450" cy="3238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323850"/>
                          </a:xfrm>
                          <a:prstGeom prst="rect">
                            <a:avLst/>
                          </a:prstGeom>
                          <a:noFill/>
                          <a:ln>
                            <a:noFill/>
                          </a:ln>
                        </pic:spPr>
                      </pic:pic>
                    </a:graphicData>
                  </a:graphic>
                </wp:inline>
              </w:drawing>
            </w:r>
            <w:r w:rsidRPr="007B5E4B">
              <w:rPr>
                <w:rFonts w:ascii="Garamond" w:hAnsi="Garamond"/>
              </w:rPr>
              <w:t xml:space="preserve"> для данного участника полагается равным нулю.</w:t>
            </w:r>
          </w:p>
          <w:p w14:paraId="6A18C1EB" w14:textId="77777777" w:rsidR="007E78E2" w:rsidRPr="007B5E4B" w:rsidRDefault="007E78E2" w:rsidP="00FB3044">
            <w:pPr>
              <w:widowControl w:val="0"/>
              <w:numPr>
                <w:ilvl w:val="1"/>
                <w:numId w:val="10"/>
              </w:numPr>
              <w:spacing w:before="120" w:after="120"/>
              <w:ind w:left="426" w:hanging="426"/>
              <w:jc w:val="both"/>
              <w:rPr>
                <w:rFonts w:ascii="Garamond" w:hAnsi="Garamond"/>
              </w:rPr>
            </w:pPr>
            <w:r w:rsidRPr="007B5E4B">
              <w:rPr>
                <w:rFonts w:ascii="Garamond" w:hAnsi="Garamond"/>
              </w:rPr>
              <w:t xml:space="preserve">в случае если в прогнозном балансе </w:t>
            </w:r>
            <w:r w:rsidRPr="007B5E4B">
              <w:rPr>
                <w:rFonts w:ascii="Garamond" w:hAnsi="Garamond"/>
                <w:bCs/>
              </w:rPr>
              <w:t>ФАС</w:t>
            </w:r>
            <w:r w:rsidRPr="007B5E4B">
              <w:rPr>
                <w:rFonts w:ascii="Garamond" w:hAnsi="Garamond"/>
              </w:rPr>
              <w:t xml:space="preserve"> объемы потребления </w:t>
            </w:r>
            <w:r w:rsidRPr="007B5E4B">
              <w:rPr>
                <w:rFonts w:ascii="Garamond" w:hAnsi="Garamond"/>
              </w:rPr>
              <w:lastRenderedPageBreak/>
              <w:t>электрической энергии (мощности) населением определены совокупно по участнику оптового рынка без указания ГТП, то:</w:t>
            </w:r>
          </w:p>
          <w:p w14:paraId="52D445F6" w14:textId="77777777" w:rsidR="007E78E2" w:rsidRPr="007B5E4B" w:rsidRDefault="007E78E2" w:rsidP="00FB3044">
            <w:pPr>
              <w:widowControl w:val="0"/>
              <w:spacing w:before="120" w:after="120"/>
              <w:jc w:val="center"/>
              <w:rPr>
                <w:rFonts w:ascii="Garamond" w:hAnsi="Garamond"/>
                <w:i/>
                <w:lang w:eastAsia="ru-RU"/>
              </w:rPr>
            </w:pPr>
            <w:r w:rsidRPr="007B5E4B">
              <w:rPr>
                <w:rFonts w:ascii="Garamond" w:eastAsia="Times New Roman" w:hAnsi="Garamond" w:cs="Times New Roman"/>
                <w:i/>
                <w:position w:val="-42"/>
              </w:rPr>
              <w:object w:dxaOrig="4545" w:dyaOrig="1200" w14:anchorId="001B976D">
                <v:shape id="_x0000_i1267" type="#_x0000_t75" style="width:230.2pt;height:57.25pt" o:ole="">
                  <v:imagedata r:id="rId222" o:title=""/>
                </v:shape>
                <o:OLEObject Type="Embed" ProgID="Equation.3" ShapeID="_x0000_i1267" DrawAspect="Content" ObjectID="_1791149370" r:id="rId400"/>
              </w:object>
            </w:r>
            <w:r w:rsidRPr="007B5E4B">
              <w:rPr>
                <w:rFonts w:ascii="Garamond" w:hAnsi="Garamond"/>
              </w:rPr>
              <w:t>.</w:t>
            </w:r>
          </w:p>
          <w:p w14:paraId="348CD64B" w14:textId="77777777" w:rsidR="007E78E2" w:rsidRPr="007B5E4B" w:rsidRDefault="007E78E2" w:rsidP="00FB3044">
            <w:pPr>
              <w:widowControl w:val="0"/>
              <w:spacing w:before="120" w:after="120"/>
              <w:ind w:left="567"/>
              <w:jc w:val="both"/>
              <w:rPr>
                <w:rFonts w:ascii="Garamond" w:hAnsi="Garamond"/>
              </w:rPr>
            </w:pPr>
            <w:r w:rsidRPr="007B5E4B">
              <w:rPr>
                <w:rFonts w:ascii="Garamond" w:eastAsia="Times New Roman" w:hAnsi="Garamond" w:cs="Times New Roman"/>
                <w:position w:val="-12"/>
              </w:rPr>
              <w:object w:dxaOrig="1230" w:dyaOrig="480" w14:anchorId="3D8CD0BE">
                <v:shape id="_x0000_i1268" type="#_x0000_t75" style="width:65.45pt;height:21.8pt" o:ole="">
                  <v:imagedata r:id="rId224" o:title=""/>
                </v:shape>
                <o:OLEObject Type="Embed" ProgID="Equation.3" ShapeID="_x0000_i1268" DrawAspect="Content" ObjectID="_1791149371" r:id="rId401"/>
              </w:object>
            </w:r>
            <w:r w:rsidRPr="007B5E4B">
              <w:rPr>
                <w:rFonts w:ascii="Garamond" w:hAnsi="Garamond"/>
              </w:rPr>
              <w:t xml:space="preserve">[млн кВт•ч] – объем потребления электрической энергии населением, предусмотренный для участника </w:t>
            </w:r>
            <w:r w:rsidRPr="007B5E4B">
              <w:rPr>
                <w:rFonts w:ascii="Garamond" w:hAnsi="Garamond"/>
                <w:i/>
                <w:lang w:val="en-US"/>
              </w:rPr>
              <w:t>i</w:t>
            </w:r>
            <w:r w:rsidRPr="007B5E4B">
              <w:rPr>
                <w:rFonts w:ascii="Garamond" w:hAnsi="Garamond"/>
              </w:rPr>
              <w:t xml:space="preserve"> субъекта РФ </w:t>
            </w:r>
            <w:r w:rsidRPr="007B5E4B">
              <w:rPr>
                <w:rFonts w:ascii="Garamond" w:hAnsi="Garamond"/>
                <w:i/>
                <w:lang w:val="en-US"/>
              </w:rPr>
              <w:t>F</w:t>
            </w:r>
            <w:r w:rsidRPr="007B5E4B">
              <w:rPr>
                <w:rFonts w:ascii="Garamond" w:hAnsi="Garamond"/>
              </w:rPr>
              <w:t xml:space="preserve"> неценовой зоны </w:t>
            </w:r>
            <w:r w:rsidRPr="007B5E4B">
              <w:rPr>
                <w:rFonts w:ascii="Garamond" w:hAnsi="Garamond"/>
                <w:i/>
                <w:lang w:val="en-US"/>
              </w:rPr>
              <w:t>z</w:t>
            </w:r>
            <w:r w:rsidRPr="007B5E4B">
              <w:rPr>
                <w:rFonts w:ascii="Garamond" w:hAnsi="Garamond"/>
              </w:rPr>
              <w:t xml:space="preserve"> прогнозным балансом ФАС на соответствующий месяц </w:t>
            </w:r>
            <w:r w:rsidRPr="007B5E4B">
              <w:rPr>
                <w:rFonts w:ascii="Garamond" w:hAnsi="Garamond"/>
                <w:i/>
                <w:lang w:val="en-US"/>
              </w:rPr>
              <w:t>m</w:t>
            </w:r>
            <w:r w:rsidRPr="007B5E4B">
              <w:rPr>
                <w:rFonts w:ascii="Garamond" w:hAnsi="Garamond"/>
              </w:rPr>
              <w:t xml:space="preserve"> (округляется до 4 (четырех) знаков после запятой). В случае если объем потребления электроэнергии населением не определен в прогнозном балансе ФАС, величина </w:t>
            </w:r>
            <w:r w:rsidRPr="007B5E4B">
              <w:rPr>
                <w:rFonts w:ascii="Garamond" w:eastAsia="Times New Roman" w:hAnsi="Garamond" w:cs="Times New Roman"/>
                <w:position w:val="-12"/>
              </w:rPr>
              <w:object w:dxaOrig="1215" w:dyaOrig="465" w14:anchorId="5E30DFF1">
                <v:shape id="_x0000_i1269" type="#_x0000_t75" style="width:57.25pt;height:21.8pt" o:ole="">
                  <v:imagedata r:id="rId226" o:title=""/>
                </v:shape>
                <o:OLEObject Type="Embed" ProgID="Equation.3" ShapeID="_x0000_i1269" DrawAspect="Content" ObjectID="_1791149372" r:id="rId402"/>
              </w:object>
            </w:r>
            <w:r w:rsidRPr="007B5E4B">
              <w:rPr>
                <w:rFonts w:ascii="Garamond" w:hAnsi="Garamond"/>
              </w:rPr>
              <w:t xml:space="preserve"> принимается равной нулю.</w:t>
            </w:r>
          </w:p>
          <w:p w14:paraId="1A05D29D" w14:textId="77777777" w:rsidR="007E78E2" w:rsidRPr="007B5E4B" w:rsidRDefault="007E78E2" w:rsidP="00FB3044">
            <w:pPr>
              <w:widowControl w:val="0"/>
              <w:spacing w:before="120" w:after="120"/>
              <w:ind w:firstLine="600"/>
              <w:jc w:val="both"/>
              <w:rPr>
                <w:rFonts w:ascii="Garamond" w:hAnsi="Garamond"/>
              </w:rPr>
            </w:pPr>
            <w:r w:rsidRPr="007B5E4B">
              <w:rPr>
                <w:rFonts w:ascii="Garamond" w:hAnsi="Garamond"/>
                <w:i/>
              </w:rPr>
              <w:t>Примечание</w:t>
            </w:r>
            <w:r w:rsidRPr="007B5E4B">
              <w:rPr>
                <w:rFonts w:ascii="Garamond" w:hAnsi="Garamond"/>
              </w:rPr>
              <w:t xml:space="preserve">. В случае если участник оптового рынка </w:t>
            </w:r>
            <w:r w:rsidRPr="007B5E4B">
              <w:rPr>
                <w:rFonts w:ascii="Garamond" w:hAnsi="Garamond"/>
                <w:i/>
                <w:lang w:val="en-US"/>
              </w:rPr>
              <w:t>i</w:t>
            </w:r>
            <w:r w:rsidRPr="007B5E4B">
              <w:rPr>
                <w:rFonts w:ascii="Garamond" w:hAnsi="Garamond"/>
              </w:rPr>
              <w:t xml:space="preserve"> осуществляет функции гарантирующего поставщика в отношении ГТП потребления </w:t>
            </w:r>
            <w:r w:rsidRPr="007B5E4B">
              <w:rPr>
                <w:rFonts w:ascii="Garamond" w:hAnsi="Garamond"/>
                <w:i/>
                <w:lang w:val="en-US"/>
              </w:rPr>
              <w:t>p</w:t>
            </w:r>
            <w:r w:rsidRPr="007B5E4B">
              <w:rPr>
                <w:rFonts w:ascii="Garamond" w:hAnsi="Garamond"/>
                <w:i/>
              </w:rPr>
              <w:t>(ГП)</w:t>
            </w:r>
            <w:r w:rsidRPr="007B5E4B">
              <w:rPr>
                <w:rFonts w:ascii="Garamond" w:hAnsi="Garamond"/>
              </w:rPr>
              <w:t xml:space="preserve"> и при этом за указанным участником зарегистрирована (зарегистрированы)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 xml:space="preserve">, в отношении которой (которых) рассматриваемый участник является энергосбытовой (энергоснабжающей) организацией, то для указанных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 xml:space="preserve">: </w:t>
            </w:r>
            <w:r w:rsidRPr="007B5E4B">
              <w:rPr>
                <w:rFonts w:ascii="Garamond" w:eastAsia="Times New Roman" w:hAnsi="Garamond" w:cs="Times New Roman"/>
                <w:position w:val="-14"/>
              </w:rPr>
              <w:object w:dxaOrig="1605" w:dyaOrig="405" w14:anchorId="140BFD64">
                <v:shape id="_x0000_i1270" type="#_x0000_t75" style="width:79.65pt;height:21.8pt" o:ole="">
                  <v:imagedata r:id="rId228" o:title=""/>
                </v:shape>
                <o:OLEObject Type="Embed" ProgID="Equation.3" ShapeID="_x0000_i1270" DrawAspect="Content" ObjectID="_1791149373" r:id="rId403"/>
              </w:object>
            </w:r>
            <w:r w:rsidRPr="007B5E4B">
              <w:rPr>
                <w:rFonts w:ascii="Garamond" w:hAnsi="Garamond"/>
              </w:rPr>
              <w:t>.</w:t>
            </w:r>
          </w:p>
          <w:p w14:paraId="6C6DA2EE" w14:textId="77777777" w:rsidR="007E78E2" w:rsidRPr="007B5E4B" w:rsidRDefault="007E78E2" w:rsidP="00FB3044">
            <w:pPr>
              <w:widowControl w:val="0"/>
              <w:spacing w:before="120" w:after="120"/>
              <w:ind w:firstLine="600"/>
              <w:jc w:val="both"/>
              <w:rPr>
                <w:rFonts w:ascii="Garamond" w:hAnsi="Garamond"/>
              </w:rPr>
            </w:pPr>
            <w:r w:rsidRPr="007B5E4B">
              <w:rPr>
                <w:rFonts w:ascii="Garamond" w:hAnsi="Garamond"/>
              </w:rPr>
              <w:t xml:space="preserve">Для ГТП потребления </w:t>
            </w:r>
            <w:r w:rsidRPr="007B5E4B">
              <w:rPr>
                <w:rFonts w:ascii="Garamond" w:hAnsi="Garamond"/>
                <w:i/>
                <w:lang w:val="en-US"/>
              </w:rPr>
              <w:t>p</w:t>
            </w:r>
            <w:r w:rsidRPr="007B5E4B">
              <w:rPr>
                <w:rFonts w:ascii="Garamond" w:hAnsi="Garamond"/>
                <w:i/>
              </w:rPr>
              <w:t>(ГП)</w:t>
            </w:r>
            <w:r w:rsidRPr="007B5E4B">
              <w:rPr>
                <w:rFonts w:ascii="Garamond" w:hAnsi="Garamond"/>
              </w:rPr>
              <w:t xml:space="preserve">, в отношении которой (которых) рассматриваемый участник оптового рынка является гарантирующим поставщиком, величина </w:t>
            </w:r>
            <w:r w:rsidRPr="007B5E4B">
              <w:rPr>
                <w:rFonts w:ascii="Garamond" w:eastAsia="Times New Roman" w:hAnsi="Garamond" w:cs="Times New Roman"/>
                <w:position w:val="-14"/>
              </w:rPr>
              <w:object w:dxaOrig="1080" w:dyaOrig="405" w14:anchorId="2B049AD4">
                <v:shape id="_x0000_i1271" type="#_x0000_t75" style="width:57.8pt;height:21.8pt" o:ole="">
                  <v:imagedata r:id="rId230" o:title=""/>
                </v:shape>
                <o:OLEObject Type="Embed" ProgID="Equation.3" ShapeID="_x0000_i1271" DrawAspect="Content" ObjectID="_1791149374" r:id="rId404"/>
              </w:object>
            </w:r>
            <w:r w:rsidRPr="007B5E4B">
              <w:rPr>
                <w:rFonts w:ascii="Garamond" w:hAnsi="Garamond"/>
              </w:rPr>
              <w:t xml:space="preserve"> определяется в соответствии с формулой:</w:t>
            </w:r>
          </w:p>
          <w:p w14:paraId="451072C1" w14:textId="77777777" w:rsidR="007E78E2" w:rsidRPr="007B5E4B" w:rsidRDefault="007E78E2" w:rsidP="00FB3044">
            <w:pPr>
              <w:widowControl w:val="0"/>
              <w:spacing w:before="120" w:after="120"/>
              <w:jc w:val="center"/>
              <w:rPr>
                <w:rFonts w:ascii="Garamond" w:hAnsi="Garamond"/>
              </w:rPr>
            </w:pPr>
            <w:r w:rsidRPr="007B5E4B">
              <w:rPr>
                <w:rFonts w:ascii="Garamond" w:eastAsia="Times New Roman" w:hAnsi="Garamond" w:cs="Times New Roman"/>
                <w:i/>
                <w:position w:val="-50"/>
              </w:rPr>
              <w:object w:dxaOrig="5775" w:dyaOrig="1215" w14:anchorId="6AB48504">
                <v:shape id="_x0000_i1272" type="#_x0000_t75" style="width:4in;height:57.25pt" o:ole="">
                  <v:imagedata r:id="rId232" o:title=""/>
                </v:shape>
                <o:OLEObject Type="Embed" ProgID="Equation.3" ShapeID="_x0000_i1272" DrawAspect="Content" ObjectID="_1791149375" r:id="rId405"/>
              </w:object>
            </w:r>
            <w:r w:rsidRPr="007B5E4B">
              <w:rPr>
                <w:rFonts w:ascii="Garamond" w:hAnsi="Garamond"/>
                <w:i/>
                <w:position w:val="-42"/>
              </w:rPr>
              <w:t>.</w:t>
            </w:r>
          </w:p>
          <w:p w14:paraId="230F3E57" w14:textId="77777777" w:rsidR="007E78E2" w:rsidRPr="007B5E4B" w:rsidRDefault="007E78E2" w:rsidP="00FB3044">
            <w:pPr>
              <w:pStyle w:val="8"/>
              <w:widowControl w:val="0"/>
              <w:numPr>
                <w:ilvl w:val="0"/>
                <w:numId w:val="0"/>
              </w:numPr>
              <w:spacing w:before="120" w:after="120"/>
              <w:jc w:val="both"/>
              <w:rPr>
                <w:rFonts w:ascii="Garamond" w:hAnsi="Garamond"/>
                <w:i w:val="0"/>
                <w:sz w:val="22"/>
                <w:szCs w:val="22"/>
                <w:lang w:val="ru-RU"/>
              </w:rPr>
            </w:pPr>
            <w:r w:rsidRPr="007B5E4B">
              <w:rPr>
                <w:rFonts w:ascii="Garamond" w:hAnsi="Garamond"/>
                <w:i w:val="0"/>
                <w:sz w:val="22"/>
                <w:szCs w:val="22"/>
                <w:lang w:val="ru-RU"/>
              </w:rPr>
              <w:t>Кроме того, КО рассчитывает коэффициент</w:t>
            </w:r>
            <w:r w:rsidRPr="007B5E4B">
              <w:rPr>
                <w:rFonts w:ascii="Garamond" w:hAnsi="Garamond"/>
                <w:i w:val="0"/>
                <w:position w:val="-14"/>
                <w:sz w:val="22"/>
                <w:szCs w:val="22"/>
                <w:lang w:val="ru-RU"/>
              </w:rPr>
              <w:t xml:space="preserve"> </w:t>
            </w:r>
            <w:r w:rsidRPr="007B5E4B">
              <w:rPr>
                <w:rFonts w:ascii="Garamond" w:hAnsi="Garamond"/>
                <w:i w:val="0"/>
                <w:position w:val="-14"/>
                <w:sz w:val="22"/>
                <w:szCs w:val="22"/>
                <w:lang w:val="ru-RU"/>
              </w:rPr>
              <w:object w:dxaOrig="915" w:dyaOrig="510" w14:anchorId="2A5FC7AA">
                <v:shape id="_x0000_i1273" type="#_x0000_t75" style="width:43.65pt;height:29.45pt" o:ole="">
                  <v:imagedata r:id="rId234" o:title=""/>
                </v:shape>
                <o:OLEObject Type="Embed" ProgID="Equation.3" ShapeID="_x0000_i1273" DrawAspect="Content" ObjectID="_1791149376" r:id="rId406"/>
              </w:object>
            </w:r>
            <w:r w:rsidRPr="007B5E4B">
              <w:rPr>
                <w:rFonts w:ascii="Garamond" w:hAnsi="Garamond"/>
                <w:i w:val="0"/>
                <w:sz w:val="22"/>
                <w:szCs w:val="22"/>
                <w:lang w:val="ru-RU"/>
              </w:rPr>
              <w:t xml:space="preserve">, отражающий долю потребления электрической энергии населением в объемах покупки </w:t>
            </w:r>
            <w:r w:rsidRPr="007B5E4B">
              <w:rPr>
                <w:rFonts w:ascii="Garamond" w:hAnsi="Garamond"/>
                <w:i w:val="0"/>
                <w:sz w:val="22"/>
                <w:szCs w:val="22"/>
                <w:lang w:val="ru-RU"/>
              </w:rPr>
              <w:lastRenderedPageBreak/>
              <w:t xml:space="preserve">участником </w:t>
            </w:r>
            <w:r w:rsidRPr="007B5E4B">
              <w:rPr>
                <w:rFonts w:ascii="Garamond" w:hAnsi="Garamond"/>
                <w:sz w:val="22"/>
                <w:szCs w:val="22"/>
                <w:lang w:val="en-US"/>
              </w:rPr>
              <w:t>i</w:t>
            </w:r>
            <w:r w:rsidRPr="007B5E4B">
              <w:rPr>
                <w:rFonts w:ascii="Garamond" w:hAnsi="Garamond"/>
                <w:i w:val="0"/>
                <w:sz w:val="22"/>
                <w:szCs w:val="22"/>
                <w:lang w:val="ru-RU"/>
              </w:rPr>
              <w:t xml:space="preserve"> в отношении ГТП потребления </w:t>
            </w:r>
            <w:r w:rsidRPr="007B5E4B">
              <w:rPr>
                <w:rFonts w:ascii="Garamond" w:hAnsi="Garamond"/>
                <w:sz w:val="22"/>
                <w:szCs w:val="22"/>
                <w:lang w:val="en-US"/>
              </w:rPr>
              <w:t>p</w:t>
            </w:r>
            <w:r w:rsidRPr="007B5E4B">
              <w:rPr>
                <w:rFonts w:ascii="Garamond" w:hAnsi="Garamond"/>
                <w:i w:val="0"/>
                <w:sz w:val="22"/>
                <w:szCs w:val="22"/>
                <w:lang w:val="ru-RU"/>
              </w:rPr>
              <w:t xml:space="preserve"> на оптовом рынке, на основании объемов, запланированных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для соответствующего месяца </w:t>
            </w:r>
            <w:r w:rsidRPr="007B5E4B">
              <w:rPr>
                <w:rFonts w:ascii="Garamond" w:hAnsi="Garamond"/>
                <w:sz w:val="22"/>
                <w:szCs w:val="22"/>
                <w:lang w:val="en-US"/>
              </w:rPr>
              <w:t>m</w:t>
            </w:r>
            <w:r w:rsidRPr="007B5E4B">
              <w:rPr>
                <w:rFonts w:ascii="Garamond" w:hAnsi="Garamond"/>
                <w:i w:val="0"/>
                <w:sz w:val="22"/>
                <w:szCs w:val="22"/>
                <w:lang w:val="ru-RU"/>
              </w:rPr>
              <w:t>, рассчитываемый по формуле:</w:t>
            </w:r>
          </w:p>
          <w:p w14:paraId="1AD75C7C" w14:textId="77777777" w:rsidR="007E78E2" w:rsidRPr="007B5E4B" w:rsidRDefault="007E78E2" w:rsidP="00FB3044">
            <w:pPr>
              <w:pStyle w:val="8"/>
              <w:widowControl w:val="0"/>
              <w:numPr>
                <w:ilvl w:val="0"/>
                <w:numId w:val="0"/>
              </w:numPr>
              <w:spacing w:before="120" w:after="120"/>
              <w:jc w:val="center"/>
              <w:rPr>
                <w:rFonts w:ascii="Garamond" w:hAnsi="Garamond"/>
                <w:i w:val="0"/>
                <w:sz w:val="22"/>
                <w:szCs w:val="22"/>
                <w:lang w:val="ru-RU"/>
              </w:rPr>
            </w:pPr>
            <w:r w:rsidRPr="007B5E4B">
              <w:rPr>
                <w:rFonts w:ascii="Garamond" w:hAnsi="Garamond"/>
                <w:position w:val="-32"/>
                <w:sz w:val="22"/>
                <w:szCs w:val="22"/>
              </w:rPr>
              <w:object w:dxaOrig="2430" w:dyaOrig="1080" w14:anchorId="377B9D19">
                <v:shape id="_x0000_i1274" type="#_x0000_t75" style="width:122.75pt;height:57.8pt" o:ole="">
                  <v:imagedata r:id="rId236" o:title=""/>
                </v:shape>
                <o:OLEObject Type="Embed" ProgID="Equation.3" ShapeID="_x0000_i1274" DrawAspect="Content" ObjectID="_1791149377" r:id="rId407"/>
              </w:object>
            </w:r>
            <w:r w:rsidRPr="007B5E4B">
              <w:rPr>
                <w:rFonts w:ascii="Garamond" w:hAnsi="Garamond"/>
                <w:i w:val="0"/>
                <w:sz w:val="22"/>
                <w:szCs w:val="22"/>
                <w:lang w:val="ru-RU"/>
              </w:rPr>
              <w:t>.</w:t>
            </w:r>
          </w:p>
          <w:p w14:paraId="5303C275" w14:textId="77777777" w:rsidR="007E78E2" w:rsidRPr="007B5E4B" w:rsidRDefault="007E78E2" w:rsidP="00FB3044">
            <w:pPr>
              <w:widowControl w:val="0"/>
              <w:spacing w:before="120" w:after="120"/>
              <w:jc w:val="both"/>
              <w:rPr>
                <w:rFonts w:ascii="Garamond" w:hAnsi="Garamond"/>
              </w:rPr>
            </w:pPr>
            <w:r w:rsidRPr="007B5E4B">
              <w:rPr>
                <w:rFonts w:ascii="Garamond" w:hAnsi="Garamond"/>
              </w:rPr>
              <w:t xml:space="preserve">При этом в случае, если </w:t>
            </w:r>
            <w:r w:rsidRPr="007B5E4B">
              <w:rPr>
                <w:rFonts w:ascii="Garamond" w:eastAsia="Times New Roman" w:hAnsi="Garamond" w:cs="Times New Roman"/>
                <w:i/>
                <w:position w:val="-12"/>
              </w:rPr>
              <w:object w:dxaOrig="1335" w:dyaOrig="435" w14:anchorId="1C46A7D8">
                <v:shape id="_x0000_i1275" type="#_x0000_t75" style="width:64.35pt;height:21.8pt" o:ole="">
                  <v:imagedata r:id="rId238" o:title=""/>
                </v:shape>
                <o:OLEObject Type="Embed" ProgID="Equation.3" ShapeID="_x0000_i1275" DrawAspect="Content" ObjectID="_1791149378" r:id="rId408"/>
              </w:object>
            </w:r>
            <w:r w:rsidRPr="007B5E4B">
              <w:rPr>
                <w:rFonts w:ascii="Garamond" w:hAnsi="Garamond"/>
                <w:i/>
              </w:rPr>
              <w:t xml:space="preserve"> </w:t>
            </w:r>
            <w:r w:rsidRPr="007B5E4B">
              <w:rPr>
                <w:rFonts w:ascii="Garamond" w:hAnsi="Garamond"/>
              </w:rPr>
              <w:t xml:space="preserve">или объем покупки для участника </w:t>
            </w:r>
            <w:r w:rsidRPr="007B5E4B">
              <w:rPr>
                <w:rFonts w:ascii="Garamond" w:hAnsi="Garamond"/>
                <w:i/>
                <w:lang w:val="en-US"/>
              </w:rPr>
              <w:t>i</w:t>
            </w:r>
            <w:r w:rsidRPr="007B5E4B">
              <w:rPr>
                <w:rFonts w:ascii="Garamond" w:hAnsi="Garamond"/>
              </w:rPr>
              <w:t xml:space="preserve"> отсутствует в прогнозном балансе </w:t>
            </w:r>
            <w:r w:rsidRPr="007B5E4B">
              <w:rPr>
                <w:rFonts w:ascii="Garamond" w:hAnsi="Garamond"/>
                <w:bCs/>
              </w:rPr>
              <w:t>ФАС</w:t>
            </w:r>
            <w:r w:rsidRPr="007B5E4B">
              <w:rPr>
                <w:rFonts w:ascii="Garamond" w:hAnsi="Garamond"/>
              </w:rPr>
              <w:t xml:space="preserve">, </w:t>
            </w:r>
            <w:r w:rsidRPr="007B5E4B">
              <w:rPr>
                <w:rFonts w:ascii="Garamond" w:eastAsia="Times New Roman" w:hAnsi="Garamond" w:cs="Times New Roman"/>
                <w:position w:val="-14"/>
              </w:rPr>
              <w:object w:dxaOrig="900" w:dyaOrig="585" w14:anchorId="5DA1C230">
                <v:shape id="_x0000_i1276" type="#_x0000_t75" style="width:43.65pt;height:28.35pt" o:ole="">
                  <v:imagedata r:id="rId240" o:title=""/>
                </v:shape>
                <o:OLEObject Type="Embed" ProgID="Equation.3" ShapeID="_x0000_i1276" DrawAspect="Content" ObjectID="_1791149379" r:id="rId409"/>
              </w:object>
            </w:r>
            <w:r w:rsidRPr="007B5E4B">
              <w:rPr>
                <w:rFonts w:ascii="Garamond" w:hAnsi="Garamond"/>
              </w:rPr>
              <w:t xml:space="preserve"> для данного участника полагается равным нулю.</w:t>
            </w:r>
          </w:p>
          <w:p w14:paraId="5247F24C" w14:textId="77777777" w:rsidR="007E78E2" w:rsidRPr="007B5E4B" w:rsidRDefault="007E78E2" w:rsidP="00FB3044">
            <w:pPr>
              <w:widowControl w:val="0"/>
              <w:spacing w:before="120" w:after="120"/>
              <w:jc w:val="both"/>
              <w:rPr>
                <w:rFonts w:ascii="Garamond" w:hAnsi="Garamond"/>
                <w:lang w:eastAsia="ru-RU"/>
              </w:rPr>
            </w:pPr>
            <w:r w:rsidRPr="007B5E4B">
              <w:rPr>
                <w:rFonts w:ascii="Garamond" w:hAnsi="Garamond"/>
              </w:rPr>
              <w:t xml:space="preserve">Кроме того, в случае если участник оптового рынка </w:t>
            </w:r>
            <w:r w:rsidRPr="007B5E4B">
              <w:rPr>
                <w:rFonts w:ascii="Garamond" w:hAnsi="Garamond"/>
                <w:i/>
                <w:lang w:val="en-US"/>
              </w:rPr>
              <w:t>i</w:t>
            </w:r>
            <w:r w:rsidRPr="007B5E4B">
              <w:rPr>
                <w:rFonts w:ascii="Garamond" w:hAnsi="Garamond"/>
              </w:rPr>
              <w:t xml:space="preserve"> осуществляет функции гарантирующего поставщика в отношении ГТП потребления </w:t>
            </w:r>
            <w:r w:rsidRPr="007B5E4B">
              <w:rPr>
                <w:rFonts w:ascii="Garamond" w:hAnsi="Garamond"/>
                <w:i/>
                <w:lang w:val="en-US"/>
              </w:rPr>
              <w:t>p</w:t>
            </w:r>
            <w:r w:rsidRPr="007B5E4B">
              <w:rPr>
                <w:rFonts w:ascii="Garamond" w:hAnsi="Garamond"/>
                <w:i/>
              </w:rPr>
              <w:t>(ГП)</w:t>
            </w:r>
            <w:r w:rsidRPr="007B5E4B">
              <w:rPr>
                <w:rFonts w:ascii="Garamond" w:hAnsi="Garamond"/>
              </w:rPr>
              <w:t xml:space="preserve"> и при этом за указанным участником зарегистрирована (зарегистрированы)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 xml:space="preserve">, в отношении которой (которых) рассматриваемый участник является энергосбытовой (энергоснабжающей) организацией, то для указанной (указанных) ГТП потребления </w:t>
            </w:r>
            <w:r w:rsidRPr="007B5E4B">
              <w:rPr>
                <w:rFonts w:ascii="Garamond" w:hAnsi="Garamond"/>
                <w:i/>
                <w:lang w:val="en-US"/>
              </w:rPr>
              <w:t>p</w:t>
            </w:r>
            <w:r w:rsidRPr="007B5E4B">
              <w:rPr>
                <w:rFonts w:ascii="Garamond" w:hAnsi="Garamond"/>
                <w:i/>
              </w:rPr>
              <w:t>(ЭСК)</w:t>
            </w:r>
            <w:r w:rsidRPr="007B5E4B">
              <w:rPr>
                <w:rFonts w:ascii="Garamond" w:hAnsi="Garamond"/>
              </w:rPr>
              <w:t>:</w:t>
            </w:r>
          </w:p>
          <w:p w14:paraId="2D2727C0" w14:textId="77777777" w:rsidR="007E78E2" w:rsidRPr="007B5E4B" w:rsidRDefault="007E78E2" w:rsidP="00FB3044">
            <w:pPr>
              <w:widowControl w:val="0"/>
              <w:spacing w:before="120" w:after="120"/>
              <w:jc w:val="center"/>
              <w:rPr>
                <w:rFonts w:ascii="Garamond" w:hAnsi="Garamond"/>
              </w:rPr>
            </w:pPr>
            <w:r w:rsidRPr="007B5E4B">
              <w:rPr>
                <w:rFonts w:ascii="Garamond" w:eastAsia="Times New Roman" w:hAnsi="Garamond" w:cs="Times New Roman"/>
                <w:i/>
                <w:position w:val="-14"/>
              </w:rPr>
              <w:object w:dxaOrig="1965" w:dyaOrig="555" w14:anchorId="21A39889">
                <v:shape id="_x0000_i1277" type="#_x0000_t75" style="width:93.25pt;height:28.35pt" o:ole="">
                  <v:imagedata r:id="rId242" o:title=""/>
                </v:shape>
                <o:OLEObject Type="Embed" ProgID="Equation.3" ShapeID="_x0000_i1277" DrawAspect="Content" ObjectID="_1791149380" r:id="rId410"/>
              </w:object>
            </w:r>
            <w:r w:rsidRPr="007B5E4B">
              <w:rPr>
                <w:rFonts w:ascii="Garamond" w:hAnsi="Garamond"/>
                <w:position w:val="-12"/>
              </w:rPr>
              <w:t>.</w:t>
            </w:r>
          </w:p>
          <w:p w14:paraId="522CB7EE" w14:textId="77777777" w:rsidR="007E78E2" w:rsidRPr="007B5E4B" w:rsidRDefault="007E78E2" w:rsidP="00FB3044">
            <w:pPr>
              <w:pStyle w:val="8"/>
              <w:widowControl w:val="0"/>
              <w:numPr>
                <w:ilvl w:val="0"/>
                <w:numId w:val="0"/>
              </w:numPr>
              <w:tabs>
                <w:tab w:val="left" w:pos="708"/>
              </w:tabs>
              <w:spacing w:before="120" w:after="120"/>
              <w:jc w:val="both"/>
              <w:rPr>
                <w:rFonts w:ascii="Garamond" w:hAnsi="Garamond"/>
                <w:b/>
                <w:i w:val="0"/>
                <w:sz w:val="22"/>
                <w:szCs w:val="22"/>
                <w:lang w:val="ru-RU"/>
              </w:rPr>
            </w:pPr>
            <w:r w:rsidRPr="007B5E4B">
              <w:rPr>
                <w:rFonts w:ascii="Garamond" w:hAnsi="Garamond"/>
                <w:b/>
                <w:i w:val="0"/>
                <w:sz w:val="22"/>
                <w:szCs w:val="22"/>
                <w:lang w:val="ru-RU"/>
              </w:rPr>
              <w:t>Ценовые характеристики:</w:t>
            </w:r>
          </w:p>
          <w:p w14:paraId="189914BB"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 </w:t>
            </w:r>
            <w:r w:rsidRPr="007B5E4B">
              <w:rPr>
                <w:rFonts w:ascii="Garamond" w:hAnsi="Garamond"/>
                <w:i w:val="0"/>
                <w:sz w:val="22"/>
                <w:szCs w:val="22"/>
                <w:lang w:val="ru-RU"/>
              </w:rPr>
              <w:object w:dxaOrig="510" w:dyaOrig="510" w14:anchorId="1C1F853B">
                <v:shape id="_x0000_i1278" type="#_x0000_t75" style="width:29.45pt;height:29.45pt" o:ole="">
                  <v:imagedata r:id="rId244" o:title=""/>
                </v:shape>
                <o:OLEObject Type="Embed" ProgID="Equation.3" ShapeID="_x0000_i1278" DrawAspect="Content" ObjectID="_1791149381" r:id="rId411"/>
              </w:object>
            </w:r>
            <w:r w:rsidRPr="007B5E4B">
              <w:rPr>
                <w:rFonts w:ascii="Garamond" w:hAnsi="Garamond"/>
                <w:i w:val="0"/>
                <w:sz w:val="22"/>
                <w:szCs w:val="22"/>
                <w:lang w:val="ru-RU"/>
              </w:rPr>
              <w:t xml:space="preserve"> [руб./кВт∙ч] ― цена, используемая для определения стоимости покупки электроэнергии, равная:</w:t>
            </w:r>
          </w:p>
          <w:p w14:paraId="43BD19A8" w14:textId="77777777" w:rsidR="007E78E2" w:rsidRPr="007B5E4B" w:rsidRDefault="007E78E2" w:rsidP="00FB3044">
            <w:pPr>
              <w:pStyle w:val="8"/>
              <w:widowControl w:val="0"/>
              <w:numPr>
                <w:ilvl w:val="0"/>
                <w:numId w:val="11"/>
              </w:numPr>
              <w:tabs>
                <w:tab w:val="left" w:pos="708"/>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индикативной цене на электрическую энергию для покупателей ― субъектов оптового рынка электрической энергии (мощности) на территориях неценовых зон оптового рынка в отношении ГТП потребления (в т. ч. в отношении ГТП потребления поставщиков);</w:t>
            </w:r>
          </w:p>
          <w:p w14:paraId="488E260F" w14:textId="77777777" w:rsidR="007E78E2" w:rsidRPr="007B5E4B" w:rsidRDefault="007E78E2" w:rsidP="00FB3044">
            <w:pPr>
              <w:pStyle w:val="8"/>
              <w:widowControl w:val="0"/>
              <w:numPr>
                <w:ilvl w:val="0"/>
                <w:numId w:val="11"/>
              </w:numPr>
              <w:tabs>
                <w:tab w:val="num" w:pos="720"/>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утвержденному </w:t>
            </w:r>
            <w:r w:rsidRPr="007B5E4B">
              <w:rPr>
                <w:rFonts w:ascii="Garamond" w:hAnsi="Garamond"/>
                <w:bCs/>
                <w:i w:val="0"/>
                <w:sz w:val="22"/>
                <w:szCs w:val="22"/>
                <w:lang w:val="ru-RU"/>
              </w:rPr>
              <w:t>ФАС</w:t>
            </w:r>
            <w:r w:rsidRPr="007B5E4B">
              <w:rPr>
                <w:rFonts w:ascii="Garamond" w:hAnsi="Garamond"/>
                <w:i w:val="0"/>
                <w:sz w:val="22"/>
                <w:szCs w:val="22"/>
                <w:lang w:val="ru-RU"/>
              </w:rPr>
              <w:t xml:space="preserve"> тарифу </w:t>
            </w:r>
            <w:r w:rsidRPr="007B5E4B">
              <w:rPr>
                <w:rFonts w:ascii="Garamond" w:hAnsi="Garamond" w:cs="Calibri"/>
                <w:i w:val="0"/>
                <w:sz w:val="22"/>
                <w:szCs w:val="22"/>
                <w:lang w:val="ru-RU"/>
              </w:rPr>
              <w:t xml:space="preserve">на электрическую энергию, приобретаемую в неценовых зонах оптового рынка по регулируемым ценам (тарифам) в целях экспорта в электроэнергетические системы </w:t>
            </w:r>
            <w:r w:rsidRPr="007B5E4B">
              <w:rPr>
                <w:rFonts w:ascii="Garamond" w:hAnsi="Garamond" w:cs="Calibri"/>
                <w:i w:val="0"/>
                <w:sz w:val="22"/>
                <w:szCs w:val="22"/>
                <w:lang w:val="ru-RU"/>
              </w:rPr>
              <w:lastRenderedPageBreak/>
              <w:t>иностранных государств</w:t>
            </w:r>
            <w:r w:rsidRPr="007B5E4B">
              <w:rPr>
                <w:rFonts w:ascii="Garamond" w:hAnsi="Garamond"/>
                <w:i w:val="0"/>
                <w:sz w:val="22"/>
                <w:szCs w:val="22"/>
                <w:lang w:val="ru-RU"/>
              </w:rPr>
              <w:t>, в отношении ГТП экспорта;</w:t>
            </w:r>
          </w:p>
          <w:p w14:paraId="1056FA19" w14:textId="77777777" w:rsidR="007E78E2" w:rsidRPr="007B5E4B" w:rsidRDefault="007E78E2" w:rsidP="00FB3044">
            <w:pPr>
              <w:pStyle w:val="8"/>
              <w:widowControl w:val="0"/>
              <w:numPr>
                <w:ilvl w:val="0"/>
                <w:numId w:val="0"/>
              </w:numPr>
              <w:tabs>
                <w:tab w:val="left" w:pos="708"/>
                <w:tab w:val="num" w:pos="1980"/>
              </w:tabs>
              <w:spacing w:before="120" w:after="120"/>
              <w:ind w:left="750"/>
              <w:jc w:val="both"/>
              <w:rPr>
                <w:rFonts w:ascii="Garamond" w:hAnsi="Garamond" w:cs="Arial"/>
                <w:bCs/>
                <w:i w:val="0"/>
                <w:sz w:val="22"/>
                <w:szCs w:val="22"/>
              </w:rPr>
            </w:pPr>
            <w:r w:rsidRPr="007B5E4B">
              <w:rPr>
                <w:rFonts w:ascii="Garamond" w:hAnsi="Garamond"/>
                <w:sz w:val="22"/>
                <w:szCs w:val="22"/>
                <w:lang w:val="ru-RU"/>
              </w:rPr>
              <w:t xml:space="preserve">Примечание. </w:t>
            </w:r>
            <w:r w:rsidRPr="007B5E4B">
              <w:rPr>
                <w:rFonts w:ascii="Garamond" w:hAnsi="Garamond" w:cs="Arial"/>
                <w:bCs/>
                <w:i w:val="0"/>
                <w:sz w:val="22"/>
                <w:szCs w:val="22"/>
                <w:lang w:val="ru-RU"/>
              </w:rPr>
              <w:t xml:space="preserve">В случае если федеральным органом исполнительной власти в области регулирования тарифов не утвержден тариф </w:t>
            </w:r>
            <w:r w:rsidRPr="007B5E4B">
              <w:rPr>
                <w:rFonts w:ascii="Garamond" w:hAnsi="Garamond" w:cs="Calibri"/>
                <w:i w:val="0"/>
                <w:sz w:val="22"/>
                <w:szCs w:val="22"/>
                <w:lang w:val="ru-RU"/>
              </w:rPr>
              <w:t>на электрическую энергию</w:t>
            </w:r>
            <w:r w:rsidRPr="007B5E4B">
              <w:rPr>
                <w:rFonts w:ascii="Garamond" w:hAnsi="Garamond"/>
                <w:i w:val="0"/>
                <w:sz w:val="22"/>
                <w:szCs w:val="22"/>
                <w:lang w:val="ru-RU"/>
              </w:rPr>
              <w:t xml:space="preserve"> в отношении ГТП экспорта</w:t>
            </w:r>
            <w:r w:rsidRPr="007B5E4B">
              <w:rPr>
                <w:rFonts w:ascii="Garamond" w:hAnsi="Garamond" w:cs="Arial"/>
                <w:bCs/>
                <w:i w:val="0"/>
                <w:sz w:val="22"/>
                <w:szCs w:val="22"/>
                <w:lang w:val="ru-RU"/>
              </w:rPr>
              <w:t>,</w:t>
            </w:r>
            <w:r w:rsidRPr="007B5E4B">
              <w:rPr>
                <w:rFonts w:ascii="Garamond" w:hAnsi="Garamond"/>
                <w:i w:val="0"/>
                <w:sz w:val="22"/>
                <w:szCs w:val="22"/>
                <w:lang w:val="ru-RU"/>
              </w:rPr>
              <w:t xml:space="preserve"> КО для целей финансовых расчетов </w:t>
            </w:r>
            <w:r w:rsidRPr="007B5E4B">
              <w:rPr>
                <w:rFonts w:ascii="Garamond" w:hAnsi="Garamond" w:cs="Arial"/>
                <w:bCs/>
                <w:i w:val="0"/>
                <w:sz w:val="22"/>
                <w:szCs w:val="22"/>
                <w:lang w:val="ru-RU"/>
              </w:rPr>
              <w:t xml:space="preserve">для участников оптового рынка, осуществляющих экспортно-импортные операции, величину  </w:t>
            </w:r>
            <w:r w:rsidRPr="007B5E4B">
              <w:rPr>
                <w:rFonts w:ascii="Garamond" w:hAnsi="Garamond"/>
                <w:i w:val="0"/>
                <w:position w:val="-14"/>
                <w:sz w:val="22"/>
                <w:szCs w:val="22"/>
              </w:rPr>
              <w:object w:dxaOrig="480" w:dyaOrig="555" w14:anchorId="0046EA86">
                <v:shape id="_x0000_i1279" type="#_x0000_t75" style="width:21.8pt;height:28.35pt" o:ole="">
                  <v:imagedata r:id="rId246" o:title=""/>
                </v:shape>
                <o:OLEObject Type="Embed" ProgID="Equation.3" ShapeID="_x0000_i1279" DrawAspect="Content" ObjectID="_1791149382" r:id="rId412"/>
              </w:object>
            </w:r>
            <w:r w:rsidRPr="007B5E4B">
              <w:rPr>
                <w:rFonts w:ascii="Garamond" w:hAnsi="Garamond" w:cs="Arial"/>
                <w:bCs/>
                <w:i w:val="0"/>
                <w:sz w:val="22"/>
                <w:szCs w:val="22"/>
                <w:lang w:val="ru-RU"/>
              </w:rPr>
              <w:t xml:space="preserve"> полагает равной </w:t>
            </w:r>
            <w:r w:rsidRPr="007B5E4B">
              <w:rPr>
                <w:rFonts w:ascii="Garamond" w:hAnsi="Garamond"/>
                <w:i w:val="0"/>
                <w:sz w:val="22"/>
                <w:szCs w:val="22"/>
                <w:lang w:val="ru-RU"/>
              </w:rPr>
              <w:t xml:space="preserve">средневзвешенной </w:t>
            </w:r>
            <w:r w:rsidRPr="007B5E4B">
              <w:rPr>
                <w:rFonts w:ascii="Garamond" w:hAnsi="Garamond"/>
                <w:bCs/>
                <w:i w:val="0"/>
                <w:sz w:val="22"/>
                <w:szCs w:val="22"/>
                <w:lang w:val="ru-RU"/>
              </w:rPr>
              <w:t>цене (тарифу) на электрическую энергию, поставляемую в неценовых зонах оптового рынка,</w:t>
            </w:r>
            <w:r w:rsidRPr="007B5E4B">
              <w:rPr>
                <w:rFonts w:ascii="Garamond" w:hAnsi="Garamond"/>
                <w:i w:val="0"/>
                <w:sz w:val="22"/>
                <w:szCs w:val="22"/>
                <w:lang w:val="ru-RU"/>
              </w:rPr>
              <w:t xml:space="preserve"> генераторов зоны, по объемам электроэнергии, указанным в сводном прогнозном балансе для соответствующего расчетного периода. </w:t>
            </w:r>
            <w:r w:rsidRPr="007B5E4B">
              <w:rPr>
                <w:rFonts w:ascii="Garamond" w:hAnsi="Garamond"/>
                <w:bCs/>
                <w:i w:val="0"/>
                <w:iCs/>
                <w:sz w:val="22"/>
                <w:szCs w:val="22"/>
              </w:rPr>
              <w:t xml:space="preserve">Рассчитанная величина </w:t>
            </w:r>
            <w:r w:rsidRPr="007B5E4B">
              <w:rPr>
                <w:rFonts w:ascii="Garamond" w:hAnsi="Garamond"/>
                <w:i w:val="0"/>
                <w:position w:val="-14"/>
                <w:sz w:val="22"/>
                <w:szCs w:val="22"/>
              </w:rPr>
              <w:object w:dxaOrig="465" w:dyaOrig="555" w14:anchorId="3B9FD219">
                <v:shape id="_x0000_i1280" type="#_x0000_t75" style="width:21.8pt;height:28.35pt" o:ole="">
                  <v:imagedata r:id="rId246" o:title=""/>
                </v:shape>
                <o:OLEObject Type="Embed" ProgID="Equation.3" ShapeID="_x0000_i1280" DrawAspect="Content" ObjectID="_1791149383" r:id="rId413"/>
              </w:object>
            </w:r>
            <w:r w:rsidRPr="007B5E4B">
              <w:rPr>
                <w:rFonts w:ascii="Garamond" w:hAnsi="Garamond" w:cs="Arial"/>
                <w:i w:val="0"/>
                <w:sz w:val="22"/>
                <w:szCs w:val="22"/>
              </w:rPr>
              <w:t xml:space="preserve"> </w:t>
            </w:r>
            <w:r w:rsidRPr="007B5E4B">
              <w:rPr>
                <w:rFonts w:ascii="Garamond" w:hAnsi="Garamond"/>
                <w:bCs/>
                <w:i w:val="0"/>
                <w:iCs/>
                <w:sz w:val="22"/>
                <w:szCs w:val="22"/>
              </w:rPr>
              <w:t>округляется до 5 (пяти) знаков после запятой</w:t>
            </w:r>
            <w:r w:rsidRPr="007B5E4B">
              <w:rPr>
                <w:rFonts w:ascii="Garamond" w:hAnsi="Garamond"/>
                <w:i w:val="0"/>
                <w:sz w:val="22"/>
                <w:szCs w:val="22"/>
              </w:rPr>
              <w:t>.</w:t>
            </w:r>
          </w:p>
          <w:p w14:paraId="1B0F9274"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position w:val="-14"/>
                <w:sz w:val="22"/>
                <w:szCs w:val="22"/>
              </w:rPr>
              <w:object w:dxaOrig="405" w:dyaOrig="390" w14:anchorId="00BCE625">
                <v:shape id="_x0000_i1281" type="#_x0000_t75" style="width:21.8pt;height:21.8pt" o:ole="">
                  <v:imagedata r:id="rId264" o:title=""/>
                </v:shape>
                <o:OLEObject Type="Embed" ProgID="Equation.3" ShapeID="_x0000_i1281" DrawAspect="Content" ObjectID="_1791149384" r:id="rId414"/>
              </w:object>
            </w:r>
            <w:r w:rsidRPr="007B5E4B">
              <w:rPr>
                <w:rFonts w:ascii="Garamond" w:hAnsi="Garamond"/>
                <w:i w:val="0"/>
                <w:sz w:val="22"/>
                <w:szCs w:val="22"/>
                <w:lang w:val="ru-RU"/>
              </w:rPr>
              <w:t xml:space="preserve"> (</w:t>
            </w:r>
            <w:r w:rsidRPr="007B5E4B">
              <w:rPr>
                <w:rFonts w:ascii="Garamond" w:hAnsi="Garamond"/>
                <w:i w:val="0"/>
                <w:position w:val="-14"/>
                <w:sz w:val="22"/>
                <w:szCs w:val="22"/>
              </w:rPr>
              <w:object w:dxaOrig="600" w:dyaOrig="390" w14:anchorId="69D5CDBD">
                <v:shape id="_x0000_i1282" type="#_x0000_t75" style="width:29.45pt;height:21.8pt" o:ole="">
                  <v:imagedata r:id="rId266" o:title=""/>
                </v:shape>
                <o:OLEObject Type="Embed" ProgID="Equation.3" ShapeID="_x0000_i1282" DrawAspect="Content" ObjectID="_1791149385" r:id="rId415"/>
              </w:object>
            </w:r>
            <w:r w:rsidRPr="007B5E4B">
              <w:rPr>
                <w:rFonts w:ascii="Garamond" w:hAnsi="Garamond"/>
                <w:i w:val="0"/>
                <w:sz w:val="22"/>
                <w:szCs w:val="22"/>
                <w:lang w:val="ru-RU"/>
              </w:rPr>
              <w:t xml:space="preserve">) [руб./кВт•ч] ― тариф, используемый для определения стоимости продажи электроэнергии в отношении станции </w:t>
            </w:r>
            <w:r w:rsidRPr="007B5E4B">
              <w:rPr>
                <w:rFonts w:ascii="Garamond" w:hAnsi="Garamond"/>
                <w:sz w:val="22"/>
                <w:szCs w:val="22"/>
                <w:lang w:val="en-US"/>
              </w:rPr>
              <w:t>s</w:t>
            </w:r>
            <w:r w:rsidRPr="007B5E4B">
              <w:rPr>
                <w:rFonts w:ascii="Garamond" w:hAnsi="Garamond"/>
                <w:i w:val="0"/>
                <w:sz w:val="22"/>
                <w:szCs w:val="22"/>
                <w:lang w:val="ru-RU"/>
              </w:rPr>
              <w:t xml:space="preserve"> (ГТП импорта), равный:</w:t>
            </w:r>
          </w:p>
          <w:p w14:paraId="3F72199F" w14:textId="77777777" w:rsidR="007E78E2" w:rsidRPr="007B5E4B" w:rsidRDefault="007E78E2" w:rsidP="00FB3044">
            <w:pPr>
              <w:pStyle w:val="8"/>
              <w:widowControl w:val="0"/>
              <w:numPr>
                <w:ilvl w:val="0"/>
                <w:numId w:val="16"/>
              </w:numPr>
              <w:tabs>
                <w:tab w:val="num" w:pos="720"/>
              </w:tabs>
              <w:spacing w:before="120" w:after="120"/>
              <w:ind w:left="720"/>
              <w:jc w:val="both"/>
              <w:rPr>
                <w:rFonts w:ascii="Garamond" w:hAnsi="Garamond"/>
                <w:i w:val="0"/>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w:t>
            </w:r>
            <w:r w:rsidRPr="007B5E4B">
              <w:rPr>
                <w:rFonts w:ascii="Garamond" w:hAnsi="Garamond" w:cs="Calibri"/>
                <w:i w:val="0"/>
                <w:sz w:val="22"/>
                <w:szCs w:val="22"/>
                <w:lang w:val="ru-RU"/>
              </w:rPr>
              <w:t>цене (тарифу) на электрическую энергию, поставляемую в неценовых зонах оптового рынка</w:t>
            </w:r>
            <w:r w:rsidRPr="007B5E4B">
              <w:rPr>
                <w:rFonts w:ascii="Garamond" w:hAnsi="Garamond"/>
                <w:i w:val="0"/>
                <w:sz w:val="22"/>
                <w:szCs w:val="22"/>
                <w:lang w:val="ru-RU"/>
              </w:rPr>
              <w:t xml:space="preserve"> в отношении станции </w:t>
            </w:r>
            <w:r w:rsidRPr="007B5E4B">
              <w:rPr>
                <w:rFonts w:ascii="Garamond" w:hAnsi="Garamond"/>
                <w:sz w:val="22"/>
                <w:szCs w:val="22"/>
                <w:lang w:val="en-US"/>
              </w:rPr>
              <w:t>s</w:t>
            </w:r>
            <w:r w:rsidRPr="007B5E4B">
              <w:rPr>
                <w:rFonts w:ascii="Garamond" w:hAnsi="Garamond"/>
                <w:sz w:val="22"/>
                <w:szCs w:val="22"/>
                <w:lang w:val="ru-RU"/>
              </w:rPr>
              <w:t xml:space="preserve"> </w:t>
            </w:r>
            <w:r w:rsidRPr="007B5E4B">
              <w:rPr>
                <w:rFonts w:ascii="Garamond" w:hAnsi="Garamond"/>
                <w:i w:val="0"/>
                <w:sz w:val="22"/>
                <w:szCs w:val="22"/>
                <w:lang w:val="ru-RU"/>
              </w:rPr>
              <w:t xml:space="preserve">(ГТП генерации </w:t>
            </w:r>
            <w:r w:rsidRPr="007B5E4B">
              <w:rPr>
                <w:rFonts w:ascii="Garamond" w:hAnsi="Garamond"/>
                <w:sz w:val="22"/>
                <w:szCs w:val="22"/>
                <w:lang w:val="en-US"/>
              </w:rPr>
              <w:t>q</w:t>
            </w:r>
            <w:r w:rsidRPr="007B5E4B">
              <w:rPr>
                <w:rFonts w:ascii="Garamond" w:hAnsi="Garamond"/>
                <w:i w:val="0"/>
                <w:sz w:val="22"/>
                <w:szCs w:val="22"/>
                <w:lang w:val="ru-RU"/>
              </w:rPr>
              <w:t>, отнесенной к электростанции</w:t>
            </w:r>
            <w:r w:rsidRPr="007B5E4B">
              <w:rPr>
                <w:rFonts w:ascii="Garamond" w:hAnsi="Garamond"/>
                <w:sz w:val="22"/>
                <w:szCs w:val="22"/>
                <w:lang w:val="ru-RU"/>
              </w:rPr>
              <w:t xml:space="preserve"> s</w:t>
            </w:r>
            <w:r w:rsidRPr="007B5E4B">
              <w:rPr>
                <w:rFonts w:ascii="Garamond" w:hAnsi="Garamond"/>
                <w:i w:val="0"/>
                <w:sz w:val="22"/>
                <w:szCs w:val="22"/>
                <w:lang w:val="ru-RU"/>
              </w:rPr>
              <w:t xml:space="preserve">, – в случае если в отношении электростанции </w:t>
            </w:r>
            <w:r w:rsidRPr="007B5E4B">
              <w:rPr>
                <w:rFonts w:ascii="Garamond" w:hAnsi="Garamond"/>
                <w:sz w:val="22"/>
                <w:szCs w:val="22"/>
                <w:lang w:val="en-US"/>
              </w:rPr>
              <w:t>s</w:t>
            </w:r>
            <w:r w:rsidRPr="007B5E4B">
              <w:rPr>
                <w:rFonts w:ascii="Garamond" w:hAnsi="Garamond"/>
                <w:i w:val="0"/>
                <w:sz w:val="22"/>
                <w:szCs w:val="22"/>
                <w:lang w:val="ru-RU"/>
              </w:rPr>
              <w:t xml:space="preserve"> установлено более одной ставки на электрическую энергию).</w:t>
            </w:r>
          </w:p>
          <w:p w14:paraId="174DCC6B" w14:textId="77777777" w:rsidR="007E78E2" w:rsidRPr="007B5E4B" w:rsidRDefault="007E78E2" w:rsidP="00FB3044">
            <w:pPr>
              <w:widowControl w:val="0"/>
              <w:spacing w:before="120" w:after="120"/>
              <w:ind w:left="757" w:hanging="360"/>
              <w:jc w:val="both"/>
              <w:rPr>
                <w:rFonts w:ascii="Garamond" w:hAnsi="Garamond"/>
                <w:lang w:eastAsia="ru-RU"/>
              </w:rPr>
            </w:pPr>
            <w:r w:rsidRPr="007B5E4B">
              <w:rPr>
                <w:rFonts w:ascii="Garamond" w:hAnsi="Garamond"/>
              </w:rPr>
              <w:t>▪</w:t>
            </w:r>
            <w:r w:rsidRPr="007B5E4B">
              <w:rPr>
                <w:rFonts w:ascii="Garamond" w:hAnsi="Garamond"/>
              </w:rPr>
              <w:tab/>
              <w:t xml:space="preserve">утвержденному </w:t>
            </w:r>
            <w:r w:rsidRPr="007B5E4B">
              <w:rPr>
                <w:rFonts w:ascii="Garamond" w:hAnsi="Garamond"/>
                <w:bCs/>
              </w:rPr>
              <w:t>ФАС</w:t>
            </w:r>
            <w:r w:rsidRPr="007B5E4B">
              <w:rPr>
                <w:rFonts w:ascii="Garamond" w:hAnsi="Garamond"/>
              </w:rPr>
              <w:t xml:space="preserve"> тарифу </w:t>
            </w:r>
            <w:r w:rsidRPr="007B5E4B">
              <w:rPr>
                <w:rFonts w:ascii="Garamond" w:eastAsia="Times New Roman" w:hAnsi="Garamond" w:cs="Times New Roman"/>
                <w:i/>
                <w:position w:val="-14"/>
              </w:rPr>
              <w:object w:dxaOrig="600" w:dyaOrig="390" w14:anchorId="4A42C39F">
                <v:shape id="_x0000_i1283" type="#_x0000_t75" style="width:29.45pt;height:21.8pt" o:ole="">
                  <v:imagedata r:id="rId276" o:title=""/>
                </v:shape>
                <o:OLEObject Type="Embed" ProgID="Equation.DSMT4" ShapeID="_x0000_i1283" DrawAspect="Content" ObjectID="_1791149386" r:id="rId416"/>
              </w:object>
            </w:r>
            <w:r w:rsidRPr="007B5E4B">
              <w:rPr>
                <w:rFonts w:ascii="Garamond" w:hAnsi="Garamond"/>
                <w:i/>
                <w:position w:val="-14"/>
              </w:rPr>
              <w:t xml:space="preserve"> </w:t>
            </w:r>
            <w:r w:rsidRPr="007B5E4B">
              <w:rPr>
                <w:rFonts w:ascii="Garamond" w:hAnsi="Garamond"/>
              </w:rPr>
              <w:t>на электрическую энергию, поставляемую на территорию неценовых зон из энергосистем иностранных государств.</w:t>
            </w:r>
          </w:p>
          <w:p w14:paraId="1EA7EEAE" w14:textId="77777777" w:rsidR="007E78E2" w:rsidRPr="007B5E4B" w:rsidRDefault="007E78E2" w:rsidP="00FB3044">
            <w:pPr>
              <w:pStyle w:val="8"/>
              <w:widowControl w:val="0"/>
              <w:numPr>
                <w:ilvl w:val="0"/>
                <w:numId w:val="0"/>
              </w:numPr>
              <w:tabs>
                <w:tab w:val="left" w:pos="708"/>
              </w:tabs>
              <w:spacing w:before="120" w:after="120"/>
              <w:ind w:left="720"/>
              <w:jc w:val="both"/>
              <w:rPr>
                <w:rFonts w:ascii="Garamond" w:hAnsi="Garamond" w:cs="Arial"/>
                <w:bCs/>
                <w:i w:val="0"/>
                <w:sz w:val="22"/>
                <w:szCs w:val="22"/>
                <w:lang w:val="ru-RU"/>
              </w:rPr>
            </w:pPr>
            <w:r w:rsidRPr="007B5E4B">
              <w:rPr>
                <w:rFonts w:ascii="Garamond" w:hAnsi="Garamond"/>
                <w:sz w:val="22"/>
                <w:szCs w:val="22"/>
                <w:lang w:val="ru-RU"/>
              </w:rPr>
              <w:t xml:space="preserve">Примечание. </w:t>
            </w:r>
            <w:r w:rsidRPr="007B5E4B">
              <w:rPr>
                <w:rFonts w:ascii="Garamond" w:hAnsi="Garamond" w:cs="Arial"/>
                <w:bCs/>
                <w:i w:val="0"/>
                <w:sz w:val="22"/>
                <w:szCs w:val="22"/>
                <w:lang w:val="ru-RU"/>
              </w:rPr>
              <w:t xml:space="preserve">В случае если федеральным органом исполнительной власти в области регулирования тарифов не утвержден тариф </w:t>
            </w:r>
            <w:r w:rsidRPr="007B5E4B">
              <w:rPr>
                <w:rFonts w:ascii="Garamond" w:hAnsi="Garamond" w:cs="Calibri"/>
                <w:i w:val="0"/>
                <w:sz w:val="22"/>
                <w:szCs w:val="22"/>
                <w:lang w:val="ru-RU"/>
              </w:rPr>
              <w:t>на электрическую энергию</w:t>
            </w:r>
            <w:r w:rsidRPr="007B5E4B">
              <w:rPr>
                <w:rFonts w:ascii="Garamond" w:hAnsi="Garamond"/>
                <w:i w:val="0"/>
                <w:sz w:val="22"/>
                <w:szCs w:val="22"/>
                <w:lang w:val="ru-RU"/>
              </w:rPr>
              <w:t xml:space="preserve"> в отношении ГТП импорта</w:t>
            </w:r>
            <w:r w:rsidRPr="007B5E4B">
              <w:rPr>
                <w:rFonts w:ascii="Garamond" w:hAnsi="Garamond" w:cs="Arial"/>
                <w:bCs/>
                <w:i w:val="0"/>
                <w:sz w:val="22"/>
                <w:szCs w:val="22"/>
                <w:lang w:val="ru-RU"/>
              </w:rPr>
              <w:t>,</w:t>
            </w:r>
            <w:r w:rsidRPr="007B5E4B">
              <w:rPr>
                <w:rFonts w:ascii="Garamond" w:hAnsi="Garamond"/>
                <w:i w:val="0"/>
                <w:sz w:val="22"/>
                <w:szCs w:val="22"/>
                <w:lang w:val="ru-RU"/>
              </w:rPr>
              <w:t xml:space="preserve"> КО для целей финансовых расчетов </w:t>
            </w:r>
            <w:r w:rsidRPr="007B5E4B">
              <w:rPr>
                <w:rFonts w:ascii="Garamond" w:hAnsi="Garamond" w:cs="Arial"/>
                <w:bCs/>
                <w:i w:val="0"/>
                <w:sz w:val="22"/>
                <w:szCs w:val="22"/>
                <w:lang w:val="ru-RU"/>
              </w:rPr>
              <w:t xml:space="preserve">для участников оптового рынка, осуществляющих экспортно-импортные операции, величину </w:t>
            </w:r>
            <w:r w:rsidRPr="007B5E4B">
              <w:rPr>
                <w:rFonts w:ascii="Garamond" w:hAnsi="Garamond"/>
                <w:i w:val="0"/>
                <w:position w:val="-14"/>
                <w:sz w:val="22"/>
                <w:szCs w:val="22"/>
              </w:rPr>
              <w:object w:dxaOrig="600" w:dyaOrig="390" w14:anchorId="7E5788A5">
                <v:shape id="_x0000_i1284" type="#_x0000_t75" style="width:29.45pt;height:21.8pt" o:ole="">
                  <v:imagedata r:id="rId276" o:title=""/>
                </v:shape>
                <o:OLEObject Type="Embed" ProgID="Equation.DSMT4" ShapeID="_x0000_i1284" DrawAspect="Content" ObjectID="_1791149387" r:id="rId417"/>
              </w:object>
            </w:r>
            <w:r w:rsidRPr="007B5E4B">
              <w:rPr>
                <w:rFonts w:ascii="Garamond" w:hAnsi="Garamond" w:cs="Arial"/>
                <w:bCs/>
                <w:i w:val="0"/>
                <w:sz w:val="22"/>
                <w:szCs w:val="22"/>
                <w:lang w:val="ru-RU"/>
              </w:rPr>
              <w:t xml:space="preserve"> полагает равной:</w:t>
            </w:r>
          </w:p>
          <w:p w14:paraId="2B7C3977" w14:textId="77777777" w:rsidR="007E78E2" w:rsidRPr="007B5E4B" w:rsidRDefault="007E78E2" w:rsidP="00FB3044">
            <w:pPr>
              <w:widowControl w:val="0"/>
              <w:spacing w:before="120" w:after="120"/>
              <w:ind w:left="757"/>
              <w:jc w:val="center"/>
              <w:rPr>
                <w:rFonts w:ascii="Garamond" w:hAnsi="Garamond" w:cs="Times New Roman"/>
                <w:position w:val="-52"/>
              </w:rPr>
            </w:pPr>
            <w:r w:rsidRPr="007B5E4B">
              <w:rPr>
                <w:rFonts w:ascii="Garamond" w:eastAsia="Times New Roman" w:hAnsi="Garamond" w:cs="Times New Roman"/>
                <w:position w:val="-52"/>
              </w:rPr>
              <w:object w:dxaOrig="5895" w:dyaOrig="1140" w14:anchorId="7F2212A1">
                <v:shape id="_x0000_i1285" type="#_x0000_t75" style="width:296.75pt;height:57.8pt" o:ole="">
                  <v:imagedata r:id="rId279" o:title=""/>
                </v:shape>
                <o:OLEObject Type="Embed" ProgID="Equation.3" ShapeID="_x0000_i1285" DrawAspect="Content" ObjectID="_1791149388" r:id="rId418"/>
              </w:object>
            </w:r>
            <w:r w:rsidRPr="007B5E4B">
              <w:rPr>
                <w:rFonts w:ascii="Garamond" w:hAnsi="Garamond"/>
                <w:position w:val="-52"/>
              </w:rPr>
              <w:t>,</w:t>
            </w:r>
          </w:p>
          <w:p w14:paraId="57B5632B" w14:textId="77777777" w:rsidR="007E78E2" w:rsidRPr="007B5E4B" w:rsidRDefault="007E78E2" w:rsidP="00FB3044">
            <w:pPr>
              <w:widowControl w:val="0"/>
              <w:spacing w:before="120" w:after="120"/>
              <w:ind w:left="757"/>
              <w:jc w:val="both"/>
              <w:rPr>
                <w:rFonts w:ascii="Garamond" w:hAnsi="Garamond"/>
                <w:i/>
                <w:position w:val="-14"/>
              </w:rPr>
            </w:pPr>
            <w:r w:rsidRPr="007B5E4B">
              <w:rPr>
                <w:rFonts w:ascii="Garamond" w:hAnsi="Garamond"/>
              </w:rPr>
              <w:t xml:space="preserve">Суммирование осуществляется только по тем ГТП генерации, для которых на момент расчета в соответствии с условиями настоящего пункта определен тариф </w:t>
            </w:r>
            <w:r w:rsidRPr="007B5E4B">
              <w:rPr>
                <w:rFonts w:ascii="Garamond" w:eastAsia="Times New Roman" w:hAnsi="Garamond" w:cs="Times New Roman"/>
                <w:position w:val="-14"/>
              </w:rPr>
              <w:object w:dxaOrig="405" w:dyaOrig="390" w14:anchorId="5931B1E2">
                <v:shape id="_x0000_i1286" type="#_x0000_t75" style="width:21.8pt;height:21.8pt" o:ole="">
                  <v:imagedata r:id="rId264" o:title=""/>
                </v:shape>
                <o:OLEObject Type="Embed" ProgID="Equation.3" ShapeID="_x0000_i1286" DrawAspect="Content" ObjectID="_1791149389" r:id="rId419"/>
              </w:object>
            </w:r>
            <w:r w:rsidRPr="007B5E4B">
              <w:rPr>
                <w:rFonts w:ascii="Garamond" w:hAnsi="Garamond"/>
              </w:rPr>
              <w:t xml:space="preserve"> в отношении расчетного месяца </w:t>
            </w:r>
            <w:r w:rsidRPr="007B5E4B">
              <w:rPr>
                <w:rFonts w:ascii="Garamond" w:hAnsi="Garamond"/>
                <w:i/>
                <w:lang w:val="en-US"/>
              </w:rPr>
              <w:t>m</w:t>
            </w:r>
            <w:r w:rsidRPr="007B5E4B">
              <w:rPr>
                <w:rFonts w:ascii="Garamond" w:hAnsi="Garamond"/>
                <w:i/>
              </w:rPr>
              <w:t>,</w:t>
            </w:r>
          </w:p>
          <w:p w14:paraId="64AA59C3" w14:textId="77777777" w:rsidR="007E78E2" w:rsidRPr="007B5E4B" w:rsidRDefault="007E78E2" w:rsidP="00FB3044">
            <w:pPr>
              <w:pStyle w:val="8"/>
              <w:widowControl w:val="0"/>
              <w:numPr>
                <w:ilvl w:val="0"/>
                <w:numId w:val="0"/>
              </w:numPr>
              <w:spacing w:before="120" w:after="120"/>
              <w:ind w:left="757"/>
              <w:jc w:val="both"/>
              <w:rPr>
                <w:rFonts w:ascii="Garamond" w:hAnsi="Garamond"/>
                <w:i w:val="0"/>
                <w:sz w:val="22"/>
                <w:szCs w:val="22"/>
                <w:lang w:val="ru-RU"/>
              </w:rPr>
            </w:pPr>
            <w:r w:rsidRPr="007B5E4B">
              <w:rPr>
                <w:rFonts w:ascii="Garamond" w:hAnsi="Garamond"/>
                <w:i w:val="0"/>
                <w:sz w:val="22"/>
                <w:szCs w:val="22"/>
                <w:lang w:val="ru-RU"/>
              </w:rPr>
              <w:t xml:space="preserve">где </w:t>
            </w:r>
            <w:r w:rsidRPr="007B5E4B">
              <w:rPr>
                <w:rFonts w:ascii="Garamond" w:hAnsi="Garamond"/>
                <w:sz w:val="22"/>
                <w:szCs w:val="22"/>
              </w:rPr>
              <w:t>t</w:t>
            </w:r>
            <w:r w:rsidRPr="007B5E4B">
              <w:rPr>
                <w:rFonts w:ascii="Garamond" w:hAnsi="Garamond"/>
                <w:sz w:val="22"/>
                <w:szCs w:val="22"/>
                <w:lang w:val="ru-RU"/>
              </w:rPr>
              <w:t xml:space="preserve"> </w:t>
            </w:r>
            <w:r w:rsidRPr="007B5E4B">
              <w:rPr>
                <w:rFonts w:ascii="Garamond" w:hAnsi="Garamond"/>
                <w:i w:val="0"/>
                <w:sz w:val="22"/>
                <w:szCs w:val="22"/>
                <w:lang w:val="ru-RU"/>
              </w:rPr>
              <w:t>= 1 год;</w:t>
            </w:r>
          </w:p>
          <w:p w14:paraId="76427251"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position w:val="-14"/>
              </w:rPr>
              <w:object w:dxaOrig="360" w:dyaOrig="405" w14:anchorId="62820DA1">
                <v:shape id="_x0000_i1287" type="#_x0000_t75" style="width:14.2pt;height:21.8pt" o:ole="">
                  <v:imagedata r:id="rId282" o:title=""/>
                </v:shape>
                <o:OLEObject Type="Embed" ProgID="Equation.DSMT4" ShapeID="_x0000_i1287" DrawAspect="Content" ObjectID="_1791149390" r:id="rId420"/>
              </w:object>
            </w:r>
            <w:r w:rsidRPr="007B5E4B">
              <w:rPr>
                <w:rFonts w:ascii="Garamond" w:hAnsi="Garamond"/>
              </w:rPr>
              <w:t xml:space="preserve"> ― цена, используемая для определения стоимости покупки электроэнергии для участника ОРЭМ </w:t>
            </w:r>
            <w:r w:rsidRPr="007B5E4B">
              <w:rPr>
                <w:rFonts w:ascii="Garamond" w:hAnsi="Garamond"/>
                <w:i/>
                <w:lang w:val="en-US"/>
              </w:rPr>
              <w:t>i</w:t>
            </w:r>
            <w:r w:rsidRPr="007B5E4B">
              <w:rPr>
                <w:rFonts w:ascii="Garamond" w:hAnsi="Garamond"/>
              </w:rPr>
              <w:t xml:space="preserve"> в субъекте РФ </w:t>
            </w:r>
            <w:r w:rsidRPr="007B5E4B">
              <w:rPr>
                <w:rFonts w:ascii="Garamond" w:hAnsi="Garamond"/>
                <w:i/>
                <w:lang w:val="en-US"/>
              </w:rPr>
              <w:t>F</w:t>
            </w:r>
            <w:r w:rsidRPr="007B5E4B">
              <w:rPr>
                <w:rFonts w:ascii="Garamond" w:hAnsi="Garamond"/>
              </w:rPr>
              <w:t xml:space="preserve"> неценовой зоны </w:t>
            </w:r>
            <w:r w:rsidRPr="007B5E4B">
              <w:rPr>
                <w:rFonts w:ascii="Garamond" w:hAnsi="Garamond"/>
                <w:i/>
                <w:lang w:val="en-US"/>
              </w:rPr>
              <w:t>z</w:t>
            </w:r>
            <w:r w:rsidRPr="007B5E4B">
              <w:rPr>
                <w:rFonts w:ascii="Garamond" w:hAnsi="Garamond"/>
              </w:rPr>
              <w:t>, определенная в соответствии с настоящим разделом;</w:t>
            </w:r>
          </w:p>
          <w:p w14:paraId="6E287D84"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position w:val="-14"/>
              </w:rPr>
              <w:object w:dxaOrig="930" w:dyaOrig="480" w14:anchorId="3251D439">
                <v:shape id="_x0000_i1288" type="#_x0000_t75" style="width:42.55pt;height:21.8pt" o:ole="">
                  <v:imagedata r:id="rId284" o:title=""/>
                </v:shape>
                <o:OLEObject Type="Embed" ProgID="Equation.DSMT4" ShapeID="_x0000_i1288" DrawAspect="Content" ObjectID="_1791149391" r:id="rId421"/>
              </w:object>
            </w:r>
            <w:r w:rsidRPr="007B5E4B">
              <w:rPr>
                <w:rFonts w:ascii="Garamond" w:hAnsi="Garamond"/>
              </w:rPr>
              <w:t xml:space="preserve">[млн кВт•ч] – объем электроэнергии, указанный в прогнозном балансе </w:t>
            </w:r>
            <w:r w:rsidRPr="007B5E4B">
              <w:rPr>
                <w:rFonts w:ascii="Garamond" w:hAnsi="Garamond"/>
                <w:bCs/>
              </w:rPr>
              <w:t>ФАС</w:t>
            </w:r>
            <w:r w:rsidRPr="007B5E4B">
              <w:rPr>
                <w:rFonts w:ascii="Garamond" w:hAnsi="Garamond"/>
              </w:rPr>
              <w:t xml:space="preserve"> для текущего периода регулирования («электропотребление без потерь ЕНЭС», «опт» ― для участников оптового рынка – покупателей электроэнергии </w:t>
            </w:r>
            <w:r w:rsidRPr="007B5E4B">
              <w:rPr>
                <w:rFonts w:ascii="Garamond" w:hAnsi="Garamond"/>
                <w:i/>
              </w:rPr>
              <w:t>i</w:t>
            </w:r>
            <w:r w:rsidRPr="007B5E4B">
              <w:rPr>
                <w:rFonts w:ascii="Garamond" w:hAnsi="Garamond"/>
              </w:rPr>
              <w:t xml:space="preserve"> в субъектах РФ </w:t>
            </w:r>
            <w:r w:rsidRPr="007B5E4B">
              <w:rPr>
                <w:rFonts w:ascii="Garamond" w:hAnsi="Garamond"/>
                <w:i/>
              </w:rPr>
              <w:t>F</w:t>
            </w:r>
            <w:r w:rsidRPr="007B5E4B">
              <w:rPr>
                <w:rFonts w:ascii="Garamond" w:hAnsi="Garamond"/>
              </w:rPr>
              <w:t xml:space="preserve"> по прогнозному балансу </w:t>
            </w:r>
            <w:r w:rsidRPr="007B5E4B">
              <w:rPr>
                <w:rFonts w:ascii="Garamond" w:hAnsi="Garamond"/>
                <w:bCs/>
              </w:rPr>
              <w:t>ФАС</w:t>
            </w:r>
            <w:r w:rsidRPr="007B5E4B">
              <w:rPr>
                <w:rFonts w:ascii="Garamond" w:hAnsi="Garamond"/>
              </w:rPr>
              <w:t xml:space="preserve">) в отношении ГТП потребления </w:t>
            </w:r>
            <w:r w:rsidRPr="007B5E4B">
              <w:rPr>
                <w:rFonts w:ascii="Garamond" w:hAnsi="Garamond"/>
                <w:i/>
                <w:lang w:val="en-US"/>
              </w:rPr>
              <w:t>p</w:t>
            </w:r>
            <w:r w:rsidRPr="007B5E4B">
              <w:rPr>
                <w:rFonts w:ascii="Garamond" w:hAnsi="Garamond"/>
              </w:rPr>
              <w:t xml:space="preserve">, принадлежащей неценовой зоне </w:t>
            </w:r>
            <w:r w:rsidRPr="007B5E4B">
              <w:rPr>
                <w:rFonts w:ascii="Garamond" w:hAnsi="Garamond"/>
                <w:i/>
                <w:lang w:val="en-US"/>
              </w:rPr>
              <w:t>z</w:t>
            </w:r>
            <w:r w:rsidRPr="007B5E4B">
              <w:rPr>
                <w:rFonts w:ascii="Garamond" w:hAnsi="Garamond"/>
              </w:rPr>
              <w:t xml:space="preserve"> (округляется до 2 (двух) знаков после запятой); </w:t>
            </w:r>
          </w:p>
          <w:p w14:paraId="226426F8"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i/>
                <w:position w:val="-14"/>
              </w:rPr>
              <w:object w:dxaOrig="405" w:dyaOrig="390" w14:anchorId="0847566B">
                <v:shape id="_x0000_i1289" type="#_x0000_t75" style="width:21.8pt;height:21.8pt" o:ole="">
                  <v:imagedata r:id="rId264" o:title=""/>
                </v:shape>
                <o:OLEObject Type="Embed" ProgID="Equation.3" ShapeID="_x0000_i1289" DrawAspect="Content" ObjectID="_1791149392" r:id="rId422"/>
              </w:object>
            </w:r>
            <w:r w:rsidRPr="007B5E4B">
              <w:rPr>
                <w:rFonts w:ascii="Garamond" w:hAnsi="Garamond"/>
              </w:rPr>
              <w:t xml:space="preserve"> ― тариф, используемый для определения стоимости продажи электроэнергии в отношении станции </w:t>
            </w:r>
            <w:r w:rsidRPr="007B5E4B">
              <w:rPr>
                <w:rFonts w:ascii="Garamond" w:hAnsi="Garamond"/>
                <w:i/>
                <w:lang w:val="en-US"/>
              </w:rPr>
              <w:t>s</w:t>
            </w:r>
            <w:r w:rsidRPr="007B5E4B">
              <w:rPr>
                <w:rFonts w:ascii="Garamond" w:hAnsi="Garamond"/>
                <w:i/>
              </w:rPr>
              <w:t xml:space="preserve"> </w:t>
            </w:r>
            <w:r w:rsidRPr="007B5E4B">
              <w:rPr>
                <w:rFonts w:ascii="Garamond" w:hAnsi="Garamond"/>
              </w:rPr>
              <w:t>неценовой зоны</w:t>
            </w:r>
            <w:r w:rsidRPr="007B5E4B">
              <w:rPr>
                <w:rFonts w:ascii="Garamond" w:hAnsi="Garamond"/>
                <w:i/>
              </w:rPr>
              <w:t xml:space="preserve"> </w:t>
            </w:r>
            <w:r w:rsidRPr="007B5E4B">
              <w:rPr>
                <w:rFonts w:ascii="Garamond" w:hAnsi="Garamond"/>
                <w:i/>
                <w:lang w:val="en-US"/>
              </w:rPr>
              <w:t>z</w:t>
            </w:r>
            <w:r w:rsidRPr="007B5E4B">
              <w:rPr>
                <w:rFonts w:ascii="Garamond" w:hAnsi="Garamond"/>
                <w:i/>
              </w:rPr>
              <w:t xml:space="preserve"> </w:t>
            </w:r>
            <w:r w:rsidRPr="007B5E4B">
              <w:rPr>
                <w:rFonts w:ascii="Garamond" w:hAnsi="Garamond"/>
              </w:rPr>
              <w:t xml:space="preserve">(ГТП генерации </w:t>
            </w:r>
            <w:r w:rsidRPr="007B5E4B">
              <w:rPr>
                <w:rFonts w:ascii="Garamond" w:hAnsi="Garamond"/>
                <w:i/>
                <w:lang w:val="en-US"/>
              </w:rPr>
              <w:t>q</w:t>
            </w:r>
            <w:r w:rsidRPr="007B5E4B">
              <w:rPr>
                <w:rFonts w:ascii="Garamond" w:hAnsi="Garamond"/>
              </w:rPr>
              <w:t xml:space="preserve">, отнесенной к электростанции </w:t>
            </w:r>
            <w:r w:rsidRPr="007B5E4B">
              <w:rPr>
                <w:rFonts w:ascii="Garamond" w:hAnsi="Garamond"/>
                <w:i/>
              </w:rPr>
              <w:t>s</w:t>
            </w:r>
            <w:r w:rsidRPr="007B5E4B">
              <w:rPr>
                <w:rFonts w:ascii="Garamond" w:hAnsi="Garamond"/>
              </w:rPr>
              <w:t xml:space="preserve">, – в случае если в отношении электростанции </w:t>
            </w:r>
            <w:r w:rsidRPr="007B5E4B">
              <w:rPr>
                <w:rFonts w:ascii="Garamond" w:hAnsi="Garamond"/>
                <w:i/>
                <w:lang w:val="en-US"/>
              </w:rPr>
              <w:t>s</w:t>
            </w:r>
            <w:r w:rsidRPr="007B5E4B">
              <w:rPr>
                <w:rFonts w:ascii="Garamond" w:hAnsi="Garamond"/>
              </w:rPr>
              <w:t xml:space="preserve"> установлено более одной ставки на электрическую энергию).</w:t>
            </w:r>
          </w:p>
          <w:p w14:paraId="7737AEDD" w14:textId="77777777" w:rsidR="007E78E2" w:rsidRPr="007B5E4B" w:rsidRDefault="007E78E2" w:rsidP="00FB3044">
            <w:pPr>
              <w:widowControl w:val="0"/>
              <w:spacing w:before="120" w:after="120"/>
              <w:ind w:left="757"/>
              <w:jc w:val="both"/>
              <w:rPr>
                <w:rFonts w:ascii="Garamond" w:hAnsi="Garamond"/>
              </w:rPr>
            </w:pPr>
            <w:r w:rsidRPr="007B5E4B">
              <w:rPr>
                <w:rFonts w:ascii="Garamond" w:hAnsi="Garamond"/>
                <w:bCs/>
                <w:iCs/>
              </w:rPr>
              <w:t xml:space="preserve">Рассчитанная величина </w:t>
            </w:r>
            <w:r w:rsidRPr="007B5E4B">
              <w:rPr>
                <w:rFonts w:ascii="Garamond" w:eastAsia="Times New Roman" w:hAnsi="Garamond" w:cs="Times New Roman"/>
                <w:position w:val="-14"/>
              </w:rPr>
              <w:object w:dxaOrig="600" w:dyaOrig="390" w14:anchorId="33CAF3D4">
                <v:shape id="_x0000_i1290" type="#_x0000_t75" style="width:29.45pt;height:21.8pt" o:ole="">
                  <v:imagedata r:id="rId276" o:title=""/>
                </v:shape>
                <o:OLEObject Type="Embed" ProgID="Equation.DSMT4" ShapeID="_x0000_i1290" DrawAspect="Content" ObjectID="_1791149393" r:id="rId423"/>
              </w:object>
            </w:r>
            <w:r w:rsidRPr="007B5E4B">
              <w:rPr>
                <w:rFonts w:ascii="Garamond" w:hAnsi="Garamond" w:cs="Arial"/>
                <w:bCs/>
              </w:rPr>
              <w:t xml:space="preserve"> </w:t>
            </w:r>
            <w:r w:rsidRPr="007B5E4B">
              <w:rPr>
                <w:rFonts w:ascii="Garamond" w:hAnsi="Garamond"/>
                <w:bCs/>
                <w:iCs/>
              </w:rPr>
              <w:t>округляется до 5 (пяти) знаков после запятой</w:t>
            </w:r>
            <w:r w:rsidRPr="007B5E4B">
              <w:rPr>
                <w:rFonts w:ascii="Garamond" w:hAnsi="Garamond"/>
              </w:rPr>
              <w:t>.</w:t>
            </w:r>
          </w:p>
          <w:p w14:paraId="2E3C4C06" w14:textId="77777777" w:rsidR="007E78E2" w:rsidRPr="007B5E4B" w:rsidRDefault="007E78E2" w:rsidP="00FB3044">
            <w:pPr>
              <w:widowControl w:val="0"/>
              <w:spacing w:before="120" w:after="120"/>
              <w:ind w:left="757"/>
              <w:jc w:val="both"/>
              <w:rPr>
                <w:rFonts w:ascii="Garamond" w:hAnsi="Garamond"/>
              </w:rPr>
            </w:pPr>
            <w:r w:rsidRPr="007B5E4B">
              <w:rPr>
                <w:rFonts w:ascii="Garamond" w:eastAsia="Times New Roman" w:hAnsi="Garamond" w:cs="Times New Roman"/>
                <w:i/>
                <w:position w:val="-14"/>
              </w:rPr>
              <w:object w:dxaOrig="975" w:dyaOrig="480" w14:anchorId="0BF8E542">
                <v:shape id="_x0000_i1291" type="#_x0000_t75" style="width:50.75pt;height:21.8pt" o:ole="">
                  <v:imagedata r:id="rId288" o:title=""/>
                </v:shape>
                <o:OLEObject Type="Embed" ProgID="Equation.3" ShapeID="_x0000_i1291" DrawAspect="Content" ObjectID="_1791149394" r:id="rId424"/>
              </w:object>
            </w:r>
            <w:r w:rsidRPr="007B5E4B">
              <w:rPr>
                <w:rFonts w:ascii="Garamond" w:hAnsi="Garamond"/>
              </w:rPr>
              <w:t xml:space="preserve"> [млн кВт•ч] – объем электроэнергии, указанный в прогнозном балансе </w:t>
            </w:r>
            <w:r w:rsidRPr="007B5E4B">
              <w:rPr>
                <w:rFonts w:ascii="Garamond" w:hAnsi="Garamond"/>
                <w:bCs/>
              </w:rPr>
              <w:t>ФАС</w:t>
            </w:r>
            <w:r w:rsidRPr="007B5E4B">
              <w:rPr>
                <w:rFonts w:ascii="Garamond" w:hAnsi="Garamond"/>
              </w:rPr>
              <w:t xml:space="preserve"> для текущего периода регулирования («сальдо-переток без потерь ЕНЭС», «опт» ― для участников </w:t>
            </w:r>
            <w:r w:rsidRPr="007B5E4B">
              <w:rPr>
                <w:rFonts w:ascii="Garamond" w:hAnsi="Garamond"/>
              </w:rPr>
              <w:lastRenderedPageBreak/>
              <w:t xml:space="preserve">оптового рынка – поставщиков электроэнергии </w:t>
            </w:r>
            <w:r w:rsidRPr="007B5E4B">
              <w:rPr>
                <w:rFonts w:ascii="Garamond" w:hAnsi="Garamond"/>
                <w:i/>
              </w:rPr>
              <w:t>i</w:t>
            </w:r>
            <w:r w:rsidRPr="007B5E4B">
              <w:rPr>
                <w:rFonts w:ascii="Garamond" w:hAnsi="Garamond"/>
              </w:rPr>
              <w:t xml:space="preserve"> в субъектах РФ </w:t>
            </w:r>
            <w:r w:rsidRPr="007B5E4B">
              <w:rPr>
                <w:rFonts w:ascii="Garamond" w:hAnsi="Garamond"/>
                <w:i/>
              </w:rPr>
              <w:t>F</w:t>
            </w:r>
            <w:r w:rsidRPr="007B5E4B">
              <w:rPr>
                <w:rFonts w:ascii="Garamond" w:hAnsi="Garamond"/>
              </w:rPr>
              <w:t xml:space="preserve"> по прогнозному балансу </w:t>
            </w:r>
            <w:r w:rsidRPr="007B5E4B">
              <w:rPr>
                <w:rFonts w:ascii="Garamond" w:hAnsi="Garamond"/>
                <w:bCs/>
              </w:rPr>
              <w:t>ФАС</w:t>
            </w:r>
            <w:r w:rsidRPr="007B5E4B">
              <w:rPr>
                <w:rFonts w:ascii="Garamond" w:hAnsi="Garamond"/>
              </w:rPr>
              <w:t xml:space="preserve">) в отношении ГТП генерации </w:t>
            </w:r>
            <w:r w:rsidRPr="007B5E4B">
              <w:rPr>
                <w:rFonts w:ascii="Garamond" w:hAnsi="Garamond"/>
                <w:i/>
                <w:lang w:val="en-US"/>
              </w:rPr>
              <w:t>q</w:t>
            </w:r>
            <w:r w:rsidRPr="007B5E4B">
              <w:rPr>
                <w:rFonts w:ascii="Garamond" w:hAnsi="Garamond"/>
              </w:rPr>
              <w:t>, отнесенной к</w:t>
            </w:r>
            <w:r w:rsidRPr="007B5E4B">
              <w:rPr>
                <w:rFonts w:ascii="Garamond" w:hAnsi="Garamond"/>
                <w:i/>
              </w:rPr>
              <w:t xml:space="preserve"> </w:t>
            </w:r>
            <w:r w:rsidRPr="007B5E4B">
              <w:rPr>
                <w:rFonts w:ascii="Garamond" w:hAnsi="Garamond"/>
              </w:rPr>
              <w:t xml:space="preserve">станции </w:t>
            </w:r>
            <w:r w:rsidRPr="007B5E4B">
              <w:rPr>
                <w:rFonts w:ascii="Garamond" w:hAnsi="Garamond"/>
                <w:i/>
              </w:rPr>
              <w:t>s</w:t>
            </w:r>
            <w:r w:rsidRPr="007B5E4B">
              <w:rPr>
                <w:rFonts w:ascii="Garamond" w:hAnsi="Garamond"/>
              </w:rPr>
              <w:t xml:space="preserve">, принадлежащей неценовой зоне </w:t>
            </w:r>
            <w:r w:rsidRPr="007B5E4B">
              <w:rPr>
                <w:rFonts w:ascii="Garamond" w:hAnsi="Garamond"/>
                <w:i/>
                <w:lang w:val="en-US"/>
              </w:rPr>
              <w:t>z</w:t>
            </w:r>
            <w:r w:rsidRPr="007B5E4B">
              <w:rPr>
                <w:rFonts w:ascii="Garamond" w:hAnsi="Garamond"/>
              </w:rPr>
              <w:t xml:space="preserve">, или в отношении множества ГТП генерации, отнесенных к станции </w:t>
            </w:r>
            <w:r w:rsidRPr="007B5E4B">
              <w:rPr>
                <w:rFonts w:ascii="Garamond" w:hAnsi="Garamond"/>
                <w:i/>
                <w:lang w:val="en-US"/>
              </w:rPr>
              <w:t>s</w:t>
            </w:r>
            <w:r w:rsidRPr="007B5E4B">
              <w:rPr>
                <w:rFonts w:ascii="Garamond" w:hAnsi="Garamond"/>
              </w:rPr>
              <w:t>, – в случае если в прогнозном балансе указанный объем электроэнергии установлен совокупно для указанного множества ГТП генерации) (округляется до 2 (двух) знаков после запятой).</w:t>
            </w:r>
          </w:p>
          <w:p w14:paraId="5A3D3FD8" w14:textId="77777777" w:rsidR="007E78E2" w:rsidRPr="007B5E4B" w:rsidRDefault="007E78E2" w:rsidP="00FB3044">
            <w:pPr>
              <w:widowControl w:val="0"/>
              <w:spacing w:before="120" w:after="120"/>
              <w:ind w:left="709"/>
              <w:jc w:val="both"/>
              <w:rPr>
                <w:rFonts w:ascii="Garamond" w:hAnsi="Garamond"/>
              </w:rPr>
            </w:pPr>
            <w:r w:rsidRPr="007B5E4B">
              <w:rPr>
                <w:rFonts w:ascii="Garamond" w:hAnsi="Garamond"/>
              </w:rPr>
              <w:t xml:space="preserve">В случае если в отношении ГТП генерации, зарегистрированной в отношении генерирующего оборудования станции </w:t>
            </w:r>
            <w:r w:rsidRPr="007B5E4B">
              <w:rPr>
                <w:rFonts w:ascii="Garamond" w:hAnsi="Garamond"/>
                <w:i/>
                <w:iCs/>
              </w:rPr>
              <w:t>s</w:t>
            </w:r>
            <w:r w:rsidRPr="007B5E4B">
              <w:rPr>
                <w:rFonts w:ascii="Garamond" w:hAnsi="Garamond"/>
              </w:rPr>
              <w:t>, в сводном прогнозном балансе в соответствующем календарном месяце установлено две или более величины сальдо-перетока электрической энергии, то КО суммирует величины, установленные в сводном прогнозном балансе для такой ГТП генерации поставщика в соответствующем календарном месяце.</w:t>
            </w:r>
          </w:p>
          <w:p w14:paraId="7AC72E1D" w14:textId="77777777" w:rsidR="007E78E2" w:rsidRPr="007B5E4B" w:rsidRDefault="007E78E2" w:rsidP="00FB3044">
            <w:pPr>
              <w:pStyle w:val="8"/>
              <w:widowControl w:val="0"/>
              <w:numPr>
                <w:ilvl w:val="7"/>
                <w:numId w:val="9"/>
              </w:numPr>
              <w:tabs>
                <w:tab w:val="left" w:pos="708"/>
              </w:tabs>
              <w:spacing w:before="120" w:after="120"/>
              <w:ind w:left="709"/>
              <w:jc w:val="both"/>
              <w:rPr>
                <w:rFonts w:ascii="Garamond" w:hAnsi="Garamond"/>
                <w:bCs/>
                <w:i w:val="0"/>
                <w:iCs/>
                <w:sz w:val="22"/>
                <w:szCs w:val="22"/>
                <w:lang w:val="ru-RU"/>
              </w:rPr>
            </w:pPr>
            <w:r w:rsidRPr="007B5E4B">
              <w:rPr>
                <w:rFonts w:ascii="Garamond" w:hAnsi="Garamond"/>
                <w:bCs/>
                <w:iCs/>
                <w:sz w:val="22"/>
                <w:szCs w:val="22"/>
                <w:lang w:val="ru-RU"/>
              </w:rPr>
              <w:t>Примечание.</w:t>
            </w:r>
            <w:r w:rsidRPr="007B5E4B">
              <w:rPr>
                <w:rFonts w:ascii="Garamond" w:hAnsi="Garamond"/>
                <w:bCs/>
                <w:i w:val="0"/>
                <w:iCs/>
                <w:sz w:val="22"/>
                <w:szCs w:val="22"/>
                <w:lang w:val="ru-RU"/>
              </w:rPr>
              <w:t xml:space="preserve"> В случае если </w:t>
            </w:r>
            <w:r w:rsidRPr="007B5E4B">
              <w:rPr>
                <w:rFonts w:ascii="Garamond" w:hAnsi="Garamond"/>
                <w:bCs/>
                <w:i w:val="0"/>
                <w:sz w:val="22"/>
                <w:szCs w:val="22"/>
                <w:lang w:val="ru-RU"/>
              </w:rPr>
              <w:t>ФАС</w:t>
            </w:r>
            <w:r w:rsidRPr="007B5E4B">
              <w:rPr>
                <w:rFonts w:ascii="Garamond" w:hAnsi="Garamond"/>
                <w:bCs/>
                <w:i w:val="0"/>
                <w:iCs/>
                <w:sz w:val="22"/>
                <w:szCs w:val="22"/>
                <w:lang w:val="ru-RU"/>
              </w:rPr>
              <w:t xml:space="preserve"> утверждены различные тарифы на электроэнергию в отношении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 xml:space="preserve">, а в прогнозном балансе </w:t>
            </w:r>
            <w:r w:rsidRPr="007B5E4B">
              <w:rPr>
                <w:rFonts w:ascii="Garamond" w:hAnsi="Garamond"/>
                <w:bCs/>
                <w:i w:val="0"/>
                <w:sz w:val="22"/>
                <w:szCs w:val="22"/>
                <w:lang w:val="ru-RU"/>
              </w:rPr>
              <w:t>ФАС</w:t>
            </w:r>
            <w:r w:rsidRPr="007B5E4B">
              <w:rPr>
                <w:rFonts w:ascii="Garamond" w:hAnsi="Garamond"/>
                <w:bCs/>
                <w:i w:val="0"/>
                <w:iCs/>
                <w:sz w:val="22"/>
                <w:szCs w:val="22"/>
                <w:lang w:val="ru-RU"/>
              </w:rPr>
              <w:t xml:space="preserve"> указан объем сальдо-перетока электроэнергии суммарно для</w:t>
            </w:r>
            <w:r w:rsidRPr="007B5E4B">
              <w:rPr>
                <w:rFonts w:ascii="Garamond" w:hAnsi="Garamond"/>
                <w:bCs/>
                <w:i w:val="0"/>
                <w:iCs/>
                <w:sz w:val="22"/>
                <w:szCs w:val="22"/>
              </w:rPr>
              <w:t> </w:t>
            </w:r>
            <w:r w:rsidRPr="007B5E4B">
              <w:rPr>
                <w:rFonts w:ascii="Garamond" w:hAnsi="Garamond"/>
                <w:bCs/>
                <w:i w:val="0"/>
                <w:iCs/>
                <w:sz w:val="22"/>
                <w:szCs w:val="22"/>
                <w:lang w:val="ru-RU"/>
              </w:rPr>
              <w:t xml:space="preserve"> совокупности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 то для расчета средневзвешенного тарифа поставщиков используется</w:t>
            </w:r>
            <w:r w:rsidRPr="007B5E4B">
              <w:rPr>
                <w:rFonts w:ascii="Garamond" w:hAnsi="Garamond"/>
                <w:bCs/>
                <w:i w:val="0"/>
                <w:iCs/>
                <w:sz w:val="22"/>
                <w:szCs w:val="22"/>
              </w:rPr>
              <w:t> </w:t>
            </w:r>
            <w:r w:rsidRPr="007B5E4B">
              <w:rPr>
                <w:rFonts w:ascii="Garamond" w:hAnsi="Garamond"/>
                <w:bCs/>
                <w:i w:val="0"/>
                <w:iCs/>
                <w:sz w:val="22"/>
                <w:szCs w:val="22"/>
                <w:lang w:val="ru-RU"/>
              </w:rPr>
              <w:t xml:space="preserve"> ценовой параметр на поставку электроэнергии для данной совокупности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w:t>
            </w:r>
            <w:r w:rsidRPr="007B5E4B">
              <w:rPr>
                <w:rFonts w:ascii="Garamond" w:hAnsi="Garamond"/>
                <w:bCs/>
                <w:i w:val="0"/>
                <w:iCs/>
                <w:sz w:val="22"/>
                <w:szCs w:val="22"/>
              </w:rPr>
              <w:t> </w:t>
            </w:r>
            <w:r w:rsidRPr="007B5E4B">
              <w:rPr>
                <w:rFonts w:ascii="Garamond" w:hAnsi="Garamond"/>
                <w:bCs/>
                <w:i w:val="0"/>
                <w:iCs/>
                <w:sz w:val="22"/>
                <w:szCs w:val="22"/>
                <w:lang w:val="ru-RU"/>
              </w:rPr>
              <w:t xml:space="preserve"> рассчитанный как среднее арифметическое из всех тарифов на электроэнергию станций участника оптового рынка </w:t>
            </w:r>
            <w:r w:rsidRPr="007B5E4B">
              <w:rPr>
                <w:rFonts w:ascii="Garamond" w:hAnsi="Garamond"/>
                <w:bCs/>
                <w:iCs/>
                <w:sz w:val="22"/>
                <w:szCs w:val="22"/>
              </w:rPr>
              <w:t>i</w:t>
            </w:r>
            <w:r w:rsidRPr="007B5E4B">
              <w:rPr>
                <w:rFonts w:ascii="Garamond" w:hAnsi="Garamond"/>
                <w:bCs/>
                <w:i w:val="0"/>
                <w:iCs/>
                <w:sz w:val="22"/>
                <w:szCs w:val="22"/>
                <w:lang w:val="ru-RU"/>
              </w:rPr>
              <w:t>, принадлежащих данной совокупности;</w:t>
            </w:r>
          </w:p>
          <w:p w14:paraId="4640F6E9" w14:textId="77777777" w:rsidR="007E78E2" w:rsidRPr="007B5E4B" w:rsidRDefault="007E78E2" w:rsidP="00FB3044">
            <w:pPr>
              <w:pStyle w:val="a5"/>
              <w:widowControl w:val="0"/>
              <w:numPr>
                <w:ilvl w:val="0"/>
                <w:numId w:val="17"/>
              </w:numPr>
              <w:spacing w:before="120" w:after="120"/>
              <w:contextualSpacing w:val="0"/>
              <w:jc w:val="both"/>
              <w:rPr>
                <w:rFonts w:ascii="Garamond" w:hAnsi="Garamond"/>
              </w:rPr>
            </w:pPr>
            <w:r w:rsidRPr="007B5E4B">
              <w:rPr>
                <w:rFonts w:ascii="Garamond" w:hAnsi="Garamond"/>
              </w:rPr>
              <w:t xml:space="preserve">в отношении генерирующих объектов тепловых электростанций, предусмотренных </w:t>
            </w:r>
            <w:hyperlink r:id="rId425" w:history="1">
              <w:r w:rsidRPr="007B5E4B">
                <w:rPr>
                  <w:rStyle w:val="a8"/>
                  <w:rFonts w:ascii="Garamond" w:hAnsi="Garamond"/>
                  <w:color w:val="auto"/>
                </w:rPr>
                <w:t>перечнем</w:t>
              </w:r>
            </w:hyperlink>
            <w:r w:rsidRPr="007B5E4B">
              <w:rPr>
                <w:rFonts w:ascii="Garamond" w:hAnsi="Garamond"/>
              </w:rPr>
              <w:t xml:space="preserve"> генерирующих объектов тепловых электростанций, подлежащих строительству на территории субъекта Российской Федерации, не имеющего административных границ с другими субъектами Российской Федерации и не относящегося к территориям островов, – Калининградской области, утвержденным распоряжением Правительства Российской Федерации от 20 октября 2015 г. № 2098-р, построенных и введенных в эксплуатацию на территории Калининградской области, величина </w:t>
            </w:r>
            <w:r w:rsidRPr="007B5E4B">
              <w:rPr>
                <w:rFonts w:ascii="Garamond" w:eastAsia="Times New Roman" w:hAnsi="Garamond" w:cs="Times New Roman"/>
              </w:rPr>
              <w:object w:dxaOrig="405" w:dyaOrig="390" w14:anchorId="667FD543">
                <v:shape id="_x0000_i1292" type="#_x0000_t75" style="width:21.8pt;height:21.8pt" o:ole="">
                  <v:imagedata r:id="rId264" o:title=""/>
                </v:shape>
                <o:OLEObject Type="Embed" ProgID="Equation.3" ShapeID="_x0000_i1292" DrawAspect="Content" ObjectID="_1791149395" r:id="rId426"/>
              </w:object>
            </w:r>
            <w:r w:rsidRPr="007B5E4B">
              <w:rPr>
                <w:rFonts w:ascii="Garamond" w:hAnsi="Garamond"/>
              </w:rPr>
              <w:t xml:space="preserve"> определяется в отношении расчетного месяца </w:t>
            </w:r>
            <w:r w:rsidRPr="007B5E4B">
              <w:rPr>
                <w:rFonts w:ascii="Garamond" w:hAnsi="Garamond"/>
                <w:i/>
              </w:rPr>
              <w:t>m</w:t>
            </w:r>
            <w:r w:rsidRPr="007B5E4B">
              <w:rPr>
                <w:rFonts w:ascii="Garamond" w:hAnsi="Garamond"/>
              </w:rPr>
              <w:t xml:space="preserve"> в соответствии с приложением 130 к</w:t>
            </w:r>
            <w:r w:rsidRPr="007B5E4B">
              <w:rPr>
                <w:rFonts w:ascii="Garamond" w:hAnsi="Garamond"/>
                <w:i/>
              </w:rPr>
              <w:t xml:space="preserve"> Регламенту финансовых расчетов на оптовом рынке электроэнергии </w:t>
            </w:r>
            <w:r w:rsidRPr="007B5E4B">
              <w:rPr>
                <w:rFonts w:ascii="Garamond" w:hAnsi="Garamond"/>
              </w:rPr>
              <w:lastRenderedPageBreak/>
              <w:t>(Приложение № 16 к</w:t>
            </w:r>
            <w:r w:rsidRPr="007B5E4B">
              <w:rPr>
                <w:rFonts w:ascii="Garamond" w:hAnsi="Garamond"/>
                <w:i/>
              </w:rPr>
              <w:t xml:space="preserve"> Договору о присоединении к торговой системе оптового рынка</w:t>
            </w:r>
            <w:r w:rsidRPr="007B5E4B">
              <w:rPr>
                <w:rFonts w:ascii="Garamond" w:hAnsi="Garamond"/>
              </w:rPr>
              <w:t>).</w:t>
            </w:r>
          </w:p>
          <w:p w14:paraId="454D2388" w14:textId="77777777" w:rsidR="007E78E2" w:rsidRPr="007B5E4B" w:rsidRDefault="007E78E2" w:rsidP="00FB3044">
            <w:pPr>
              <w:widowControl w:val="0"/>
              <w:spacing w:before="120" w:after="120"/>
              <w:ind w:firstLine="567"/>
              <w:jc w:val="both"/>
              <w:rPr>
                <w:rFonts w:ascii="Garamond" w:hAnsi="Garamond"/>
              </w:rPr>
            </w:pPr>
            <w:r w:rsidRPr="007B5E4B">
              <w:rPr>
                <w:rFonts w:ascii="Garamond" w:hAnsi="Garamond"/>
              </w:rPr>
              <w:t xml:space="preserve">В период проведения испытаний и (или) комплексного опробования до даты предоставления права участия в торговле электрической энергией и (или) мощностью на оптовом рынке с использованием ГТП генерации, включающей вновь вводимое генерирующее оборудование станции </w:t>
            </w:r>
            <w:r w:rsidRPr="007B5E4B">
              <w:rPr>
                <w:rFonts w:ascii="Garamond" w:hAnsi="Garamond"/>
                <w:i/>
              </w:rPr>
              <w:t>s</w:t>
            </w:r>
            <w:r w:rsidRPr="007B5E4B">
              <w:rPr>
                <w:rFonts w:ascii="Garamond" w:hAnsi="Garamond"/>
              </w:rPr>
              <w:t xml:space="preserve">, предусмотренное перечнем генерирующих объектов тепловых электростанций, подлежащих строительству на территории субъекта Российской Федерации, не имеющего административных границ с другими субъектами Российской Федерации и не относящегося к территориям островов, – Калининградской области, утвержденным </w:t>
            </w:r>
            <w:hyperlink r:id="rId427" w:history="1">
              <w:r w:rsidRPr="007B5E4B">
                <w:rPr>
                  <w:rStyle w:val="a8"/>
                  <w:rFonts w:ascii="Garamond" w:hAnsi="Garamond"/>
                  <w:color w:val="auto"/>
                </w:rPr>
                <w:t>распоряжением</w:t>
              </w:r>
            </w:hyperlink>
            <w:r w:rsidRPr="007B5E4B">
              <w:rPr>
                <w:rFonts w:ascii="Garamond" w:hAnsi="Garamond"/>
              </w:rPr>
              <w:t xml:space="preserve"> Правительства Российской Федерации от 20 октября 2015 г. № 2098-р, в отношении объемов электрической энергии, производимых с использованием указанного генерирующего оборудования, применяется тариф на электрическую энергию </w:t>
            </w:r>
            <w:r w:rsidRPr="007B5E4B">
              <w:rPr>
                <w:rFonts w:ascii="Garamond" w:hAnsi="Garamond"/>
                <w:noProof/>
                <w:lang w:eastAsia="ru-RU"/>
              </w:rPr>
              <w:drawing>
                <wp:inline distT="0" distB="0" distL="0" distR="0" wp14:anchorId="456A8992" wp14:editId="232C8619">
                  <wp:extent cx="257175" cy="25717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Pr="007B5E4B">
              <w:rPr>
                <w:rFonts w:ascii="Garamond" w:hAnsi="Garamond"/>
              </w:rPr>
              <w:t xml:space="preserve">, определенный в соответствии с настоящим разделом для ГТП генерации </w:t>
            </w:r>
            <w:r w:rsidRPr="007B5E4B">
              <w:rPr>
                <w:rFonts w:ascii="Garamond" w:hAnsi="Garamond"/>
                <w:i/>
              </w:rPr>
              <w:t>q</w:t>
            </w:r>
            <w:r w:rsidRPr="007B5E4B">
              <w:rPr>
                <w:rFonts w:ascii="Garamond" w:hAnsi="Garamond"/>
              </w:rPr>
              <w:t xml:space="preserve"> указанной станции </w:t>
            </w:r>
            <w:r w:rsidRPr="007B5E4B">
              <w:rPr>
                <w:rFonts w:ascii="Garamond" w:hAnsi="Garamond"/>
                <w:i/>
              </w:rPr>
              <w:t>s</w:t>
            </w:r>
            <w:r w:rsidRPr="007B5E4B">
              <w:rPr>
                <w:rFonts w:ascii="Garamond" w:hAnsi="Garamond"/>
              </w:rPr>
              <w:t>.</w:t>
            </w:r>
          </w:p>
          <w:p w14:paraId="3B58FEE9" w14:textId="2E73A38A" w:rsidR="007E78E2" w:rsidRPr="007B5E4B" w:rsidRDefault="007E78E2" w:rsidP="00FB3044">
            <w:pPr>
              <w:pStyle w:val="8"/>
              <w:widowControl w:val="0"/>
              <w:numPr>
                <w:ilvl w:val="0"/>
                <w:numId w:val="0"/>
              </w:numPr>
              <w:tabs>
                <w:tab w:val="left" w:pos="708"/>
              </w:tabs>
              <w:spacing w:before="120" w:after="120"/>
              <w:jc w:val="both"/>
              <w:rPr>
                <w:rFonts w:ascii="Garamond" w:hAnsi="Garamond"/>
                <w:i w:val="0"/>
                <w:sz w:val="22"/>
                <w:szCs w:val="22"/>
                <w:lang w:val="ru-RU"/>
              </w:rPr>
            </w:pPr>
            <w:r w:rsidRPr="007B5E4B">
              <w:rPr>
                <w:rFonts w:ascii="Garamond" w:hAnsi="Garamond"/>
                <w:position w:val="-14"/>
                <w:sz w:val="22"/>
                <w:szCs w:val="22"/>
                <w:lang w:val="ru-RU"/>
              </w:rPr>
              <w:object w:dxaOrig="675" w:dyaOrig="405" w14:anchorId="06DC588B">
                <v:shape id="_x0000_i1293" type="#_x0000_t75" style="width:36pt;height:21.8pt" o:ole="">
                  <v:imagedata r:id="rId294" o:title=""/>
                </v:shape>
                <o:OLEObject Type="Embed" ProgID="Equation.3" ShapeID="_x0000_i1293" DrawAspect="Content" ObjectID="_1791149396" r:id="rId428"/>
              </w:object>
            </w:r>
            <w:r w:rsidRPr="007B5E4B">
              <w:rPr>
                <w:rFonts w:ascii="Garamond" w:hAnsi="Garamond"/>
                <w:i w:val="0"/>
                <w:sz w:val="22"/>
                <w:szCs w:val="22"/>
                <w:lang w:val="ru-RU"/>
              </w:rPr>
              <w:t xml:space="preserve"> – ценовой параметр, участвующий в расчете стоимости единицы электрической энергии на покупку в объемах, реализованных по договорам купли-продажи электрической энергии в НЦЗ за исключением объемов потребления населением, и рассчитываемый без округления для каждого часа </w:t>
            </w:r>
            <w:r w:rsidRPr="007B5E4B">
              <w:rPr>
                <w:rFonts w:ascii="Garamond" w:hAnsi="Garamond"/>
                <w:sz w:val="22"/>
                <w:szCs w:val="22"/>
                <w:lang w:val="ru-RU"/>
              </w:rPr>
              <w:t>h</w:t>
            </w:r>
            <w:r w:rsidRPr="007B5E4B">
              <w:rPr>
                <w:rFonts w:ascii="Garamond" w:hAnsi="Garamond"/>
                <w:i w:val="0"/>
                <w:sz w:val="22"/>
                <w:szCs w:val="22"/>
                <w:lang w:val="ru-RU"/>
              </w:rPr>
              <w:t xml:space="preserve"> в разрезе </w:t>
            </w:r>
            <w:r w:rsidRPr="007B5E4B">
              <w:rPr>
                <w:rFonts w:ascii="Garamond" w:hAnsi="Garamond"/>
                <w:sz w:val="22"/>
                <w:szCs w:val="22"/>
                <w:lang w:val="en-US"/>
              </w:rPr>
              <w:t>i</w:t>
            </w:r>
            <w:r w:rsidRPr="007B5E4B">
              <w:rPr>
                <w:rFonts w:ascii="Garamond" w:hAnsi="Garamond"/>
                <w:sz w:val="22"/>
                <w:szCs w:val="22"/>
                <w:lang w:val="ru-RU"/>
              </w:rPr>
              <w:t xml:space="preserve">, </w:t>
            </w:r>
            <w:r w:rsidRPr="007B5E4B">
              <w:rPr>
                <w:rFonts w:ascii="Garamond" w:hAnsi="Garamond"/>
                <w:sz w:val="22"/>
                <w:szCs w:val="22"/>
                <w:lang w:val="en-US"/>
              </w:rPr>
              <w:t>F</w:t>
            </w:r>
            <w:r w:rsidRPr="007B5E4B">
              <w:rPr>
                <w:rFonts w:ascii="Garamond" w:hAnsi="Garamond"/>
                <w:sz w:val="22"/>
                <w:szCs w:val="22"/>
                <w:lang w:val="ru-RU"/>
              </w:rPr>
              <w:t xml:space="preserve">, </w:t>
            </w:r>
            <w:r w:rsidRPr="007B5E4B">
              <w:rPr>
                <w:rFonts w:ascii="Garamond" w:hAnsi="Garamond"/>
                <w:sz w:val="22"/>
                <w:szCs w:val="22"/>
                <w:lang w:val="en-US"/>
              </w:rPr>
              <w:t>x</w:t>
            </w:r>
            <w:r w:rsidRPr="007B5E4B">
              <w:rPr>
                <w:rFonts w:ascii="Garamond" w:hAnsi="Garamond"/>
                <w:sz w:val="22"/>
                <w:szCs w:val="22"/>
                <w:lang w:val="ru-RU"/>
              </w:rPr>
              <w:t xml:space="preserve"> </w:t>
            </w:r>
            <w:r w:rsidRPr="007B5E4B">
              <w:rPr>
                <w:rFonts w:ascii="Garamond" w:hAnsi="Garamond"/>
                <w:i w:val="0"/>
                <w:sz w:val="22"/>
                <w:szCs w:val="22"/>
                <w:lang w:val="ru-RU"/>
              </w:rPr>
              <w:t xml:space="preserve">(участник ОРЭМ или ФСК, субъект РФ, ГТП) для каждого различного значения </w:t>
            </w:r>
            <w:r w:rsidRPr="007B5E4B">
              <w:rPr>
                <w:rFonts w:ascii="Garamond" w:hAnsi="Garamond"/>
                <w:position w:val="-14"/>
                <w:sz w:val="22"/>
                <w:szCs w:val="22"/>
                <w:lang w:val="ru-RU"/>
              </w:rPr>
              <w:object w:dxaOrig="330" w:dyaOrig="390" w14:anchorId="4E3D7D80">
                <v:shape id="_x0000_i1294" type="#_x0000_t75" style="width:14.2pt;height:21.8pt" o:ole="">
                  <v:imagedata r:id="rId296" o:title=""/>
                </v:shape>
                <o:OLEObject Type="Embed" ProgID="Equation.3" ShapeID="_x0000_i1294" DrawAspect="Content" ObjectID="_1791149397" r:id="rId429"/>
              </w:object>
            </w:r>
            <w:r w:rsidRPr="007B5E4B">
              <w:rPr>
                <w:rFonts w:ascii="Garamond" w:hAnsi="Garamond"/>
                <w:sz w:val="22"/>
                <w:szCs w:val="22"/>
                <w:lang w:val="ru-RU"/>
              </w:rPr>
              <w:t xml:space="preserve"> </w:t>
            </w:r>
            <w:r w:rsidRPr="007B5E4B">
              <w:rPr>
                <w:rFonts w:ascii="Garamond" w:hAnsi="Garamond"/>
                <w:i w:val="0"/>
                <w:sz w:val="22"/>
                <w:szCs w:val="22"/>
                <w:lang w:val="ru-RU"/>
              </w:rPr>
              <w:t>отдельно, в соответствии с формулой:</w:t>
            </w:r>
          </w:p>
          <w:p w14:paraId="6037F6B3" w14:textId="77777777" w:rsidR="007E78E2" w:rsidRPr="007B5E4B" w:rsidRDefault="007E78E2" w:rsidP="00FB3044">
            <w:pPr>
              <w:widowControl w:val="0"/>
              <w:numPr>
                <w:ilvl w:val="0"/>
                <w:numId w:val="18"/>
              </w:numPr>
              <w:spacing w:before="120" w:after="120"/>
              <w:jc w:val="both"/>
              <w:rPr>
                <w:rFonts w:ascii="Garamond" w:hAnsi="Garamond"/>
              </w:rPr>
            </w:pPr>
            <w:r w:rsidRPr="007B5E4B">
              <w:rPr>
                <w:rFonts w:ascii="Garamond" w:eastAsia="Times New Roman" w:hAnsi="Garamond" w:cs="Times New Roman"/>
                <w:position w:val="-14"/>
              </w:rPr>
              <w:object w:dxaOrig="1230" w:dyaOrig="390" w14:anchorId="28046966">
                <v:shape id="_x0000_i1295" type="#_x0000_t75" style="width:65.45pt;height:21.8pt" o:ole="">
                  <v:imagedata r:id="rId298" o:title=""/>
                </v:shape>
                <o:OLEObject Type="Embed" ProgID="Equation.3" ShapeID="_x0000_i1295" DrawAspect="Content" ObjectID="_1791149398" r:id="rId430"/>
              </w:object>
            </w:r>
            <w:r w:rsidRPr="007B5E4B">
              <w:rPr>
                <w:rFonts w:ascii="Garamond" w:hAnsi="Garamond"/>
              </w:rPr>
              <w:t xml:space="preserve"> – в отношении ФСК. При этом для ФСК величина </w:t>
            </w:r>
            <w:r w:rsidRPr="007B5E4B">
              <w:rPr>
                <w:rFonts w:ascii="Garamond" w:eastAsia="Times New Roman" w:hAnsi="Garamond" w:cs="Times New Roman"/>
                <w:position w:val="-14"/>
              </w:rPr>
              <w:object w:dxaOrig="675" w:dyaOrig="405" w14:anchorId="4C4C35FC">
                <v:shape id="_x0000_i1296" type="#_x0000_t75" style="width:36pt;height:21.8pt" o:ole="">
                  <v:imagedata r:id="rId294" o:title=""/>
                </v:shape>
                <o:OLEObject Type="Embed" ProgID="Equation.3" ShapeID="_x0000_i1296" DrawAspect="Content" ObjectID="_1791149399" r:id="rId431"/>
              </w:object>
            </w:r>
            <w:r w:rsidRPr="007B5E4B">
              <w:rPr>
                <w:rFonts w:ascii="Garamond" w:hAnsi="Garamond"/>
              </w:rPr>
              <w:t xml:space="preserve"> рассчитывается в целом в отношении субъекта Российской Федерации; </w:t>
            </w:r>
          </w:p>
          <w:p w14:paraId="5E002ADC" w14:textId="77777777" w:rsidR="007E78E2" w:rsidRPr="007B5E4B" w:rsidRDefault="007E78E2" w:rsidP="00FB3044">
            <w:pPr>
              <w:widowControl w:val="0"/>
              <w:numPr>
                <w:ilvl w:val="0"/>
                <w:numId w:val="18"/>
              </w:numPr>
              <w:spacing w:before="120" w:after="120"/>
              <w:rPr>
                <w:rFonts w:ascii="Garamond" w:hAnsi="Garamond"/>
              </w:rPr>
            </w:pPr>
            <w:r w:rsidRPr="007B5E4B">
              <w:rPr>
                <w:rFonts w:ascii="Garamond" w:eastAsia="Times New Roman" w:hAnsi="Garamond" w:cs="Times New Roman"/>
                <w:position w:val="-32"/>
              </w:rPr>
              <w:object w:dxaOrig="5445" w:dyaOrig="705" w14:anchorId="22BFECC6">
                <v:shape id="_x0000_i1297" type="#_x0000_t75" style="width:273.8pt;height:36pt" o:ole="">
                  <v:imagedata r:id="rId301" o:title=""/>
                </v:shape>
                <o:OLEObject Type="Embed" ProgID="Equation.3" ShapeID="_x0000_i1297" DrawAspect="Content" ObjectID="_1791149400" r:id="rId432"/>
              </w:object>
            </w:r>
            <w:r w:rsidRPr="007B5E4B">
              <w:rPr>
                <w:rFonts w:ascii="Garamond" w:hAnsi="Garamond"/>
              </w:rPr>
              <w:t xml:space="preserve"> – в отношении остальных участников ОРЭМ, при этом:</w:t>
            </w:r>
          </w:p>
          <w:p w14:paraId="47792119" w14:textId="77777777" w:rsidR="007E78E2" w:rsidRPr="007B5E4B" w:rsidRDefault="007E78E2" w:rsidP="00FB3044">
            <w:pPr>
              <w:pStyle w:val="8"/>
              <w:widowControl w:val="0"/>
              <w:numPr>
                <w:ilvl w:val="1"/>
                <w:numId w:val="18"/>
              </w:numPr>
              <w:tabs>
                <w:tab w:val="num" w:pos="1560"/>
              </w:tabs>
              <w:spacing w:before="120" w:after="120"/>
              <w:jc w:val="both"/>
              <w:rPr>
                <w:rFonts w:ascii="Garamond" w:hAnsi="Garamond"/>
                <w:i w:val="0"/>
                <w:position w:val="-14"/>
                <w:sz w:val="22"/>
                <w:szCs w:val="22"/>
                <w:lang w:val="ru-RU"/>
              </w:rPr>
            </w:pPr>
            <w:r w:rsidRPr="007B5E4B">
              <w:rPr>
                <w:rFonts w:ascii="Garamond" w:hAnsi="Garamond"/>
                <w:i w:val="0"/>
                <w:sz w:val="22"/>
                <w:szCs w:val="22"/>
                <w:lang w:val="ru-RU"/>
              </w:rPr>
              <w:t xml:space="preserve">в случае если </w:t>
            </w:r>
            <w:r w:rsidRPr="007B5E4B">
              <w:rPr>
                <w:rFonts w:ascii="Garamond" w:hAnsi="Garamond"/>
                <w:i w:val="0"/>
                <w:position w:val="-14"/>
                <w:sz w:val="22"/>
                <w:szCs w:val="22"/>
              </w:rPr>
              <w:object w:dxaOrig="1425" w:dyaOrig="390" w14:anchorId="37EB34CF">
                <v:shape id="_x0000_i1298" type="#_x0000_t75" style="width:1in;height:21.8pt" o:ole="">
                  <v:imagedata r:id="rId303" o:title=""/>
                </v:shape>
                <o:OLEObject Type="Embed" ProgID="Equation.3" ShapeID="_x0000_i1298" DrawAspect="Content" ObjectID="_1791149401" r:id="rId433"/>
              </w:object>
            </w:r>
            <w:r w:rsidRPr="007B5E4B">
              <w:rPr>
                <w:rFonts w:ascii="Garamond" w:hAnsi="Garamond"/>
                <w:i w:val="0"/>
                <w:sz w:val="22"/>
                <w:szCs w:val="22"/>
                <w:lang w:val="ru-RU"/>
              </w:rPr>
              <w:t xml:space="preserve">, тогда </w:t>
            </w:r>
            <w:r w:rsidRPr="007B5E4B">
              <w:rPr>
                <w:rFonts w:ascii="Garamond" w:hAnsi="Garamond"/>
                <w:i w:val="0"/>
                <w:position w:val="-14"/>
                <w:sz w:val="22"/>
                <w:szCs w:val="22"/>
              </w:rPr>
              <w:object w:dxaOrig="1365" w:dyaOrig="390" w14:anchorId="5555AA9C">
                <v:shape id="_x0000_i1299" type="#_x0000_t75" style="width:64.35pt;height:21.8pt" o:ole="">
                  <v:imagedata r:id="rId305" o:title=""/>
                </v:shape>
                <o:OLEObject Type="Embed" ProgID="Equation.3" ShapeID="_x0000_i1299" DrawAspect="Content" ObjectID="_1791149402" r:id="rId434"/>
              </w:object>
            </w:r>
            <w:r w:rsidRPr="007B5E4B">
              <w:rPr>
                <w:rFonts w:ascii="Garamond" w:hAnsi="Garamond"/>
                <w:i w:val="0"/>
                <w:position w:val="-14"/>
                <w:sz w:val="22"/>
                <w:szCs w:val="22"/>
                <w:lang w:val="en-US"/>
              </w:rPr>
              <w:t>;</w:t>
            </w:r>
          </w:p>
          <w:p w14:paraId="0CF79A7F" w14:textId="77777777" w:rsidR="007E78E2" w:rsidRPr="007B5E4B" w:rsidRDefault="007E78E2" w:rsidP="00FB3044">
            <w:pPr>
              <w:pStyle w:val="8"/>
              <w:widowControl w:val="0"/>
              <w:numPr>
                <w:ilvl w:val="1"/>
                <w:numId w:val="18"/>
              </w:numPr>
              <w:tabs>
                <w:tab w:val="num" w:pos="1560"/>
              </w:tabs>
              <w:spacing w:before="120" w:after="120"/>
              <w:jc w:val="both"/>
              <w:rPr>
                <w:rFonts w:ascii="Garamond" w:hAnsi="Garamond"/>
                <w:i w:val="0"/>
                <w:sz w:val="22"/>
                <w:szCs w:val="22"/>
                <w:lang w:val="ru-RU"/>
              </w:rPr>
            </w:pPr>
            <w:r w:rsidRPr="007B5E4B">
              <w:rPr>
                <w:rFonts w:ascii="Garamond" w:hAnsi="Garamond"/>
                <w:i w:val="0"/>
                <w:sz w:val="22"/>
                <w:szCs w:val="22"/>
                <w:lang w:val="ru-RU"/>
              </w:rPr>
              <w:lastRenderedPageBreak/>
              <w:t xml:space="preserve">в случае если </w:t>
            </w:r>
            <w:r w:rsidRPr="007B5E4B">
              <w:rPr>
                <w:rFonts w:ascii="Garamond" w:hAnsi="Garamond"/>
                <w:i w:val="0"/>
                <w:position w:val="-14"/>
                <w:sz w:val="22"/>
                <w:szCs w:val="22"/>
                <w:lang w:val="ru-RU"/>
              </w:rPr>
              <w:object w:dxaOrig="2205" w:dyaOrig="390" w14:anchorId="527F1277">
                <v:shape id="_x0000_i1300" type="#_x0000_t75" style="width:108pt;height:21.8pt" o:ole="">
                  <v:imagedata r:id="rId307" o:title=""/>
                </v:shape>
                <o:OLEObject Type="Embed" ProgID="Equation.3" ShapeID="_x0000_i1300" DrawAspect="Content" ObjectID="_1791149403" r:id="rId435"/>
              </w:object>
            </w:r>
            <w:r w:rsidRPr="007B5E4B">
              <w:rPr>
                <w:rFonts w:ascii="Garamond" w:hAnsi="Garamond"/>
                <w:i w:val="0"/>
                <w:sz w:val="22"/>
                <w:szCs w:val="22"/>
                <w:lang w:val="ru-RU"/>
              </w:rPr>
              <w:t xml:space="preserve">, тогда </w:t>
            </w:r>
            <w:r w:rsidRPr="007B5E4B">
              <w:rPr>
                <w:rFonts w:ascii="Garamond" w:hAnsi="Garamond"/>
                <w:i w:val="0"/>
                <w:position w:val="-14"/>
                <w:sz w:val="22"/>
                <w:szCs w:val="22"/>
                <w:lang w:val="ru-RU"/>
              </w:rPr>
              <w:object w:dxaOrig="1050" w:dyaOrig="390" w14:anchorId="6FF4395E">
                <v:shape id="_x0000_i1301" type="#_x0000_t75" style="width:50.2pt;height:21.8pt" o:ole="">
                  <v:imagedata r:id="rId309" o:title=""/>
                </v:shape>
                <o:OLEObject Type="Embed" ProgID="Equation.3" ShapeID="_x0000_i1301" DrawAspect="Content" ObjectID="_1791149404" r:id="rId436"/>
              </w:object>
            </w:r>
            <w:r w:rsidRPr="007B5E4B">
              <w:rPr>
                <w:rFonts w:ascii="Garamond" w:hAnsi="Garamond"/>
                <w:i w:val="0"/>
                <w:sz w:val="22"/>
                <w:szCs w:val="22"/>
                <w:lang w:val="ru-RU"/>
              </w:rPr>
              <w:t>.</w:t>
            </w:r>
          </w:p>
          <w:p w14:paraId="11EEA885" w14:textId="77777777" w:rsidR="007E78E2" w:rsidRPr="007B5E4B" w:rsidRDefault="007E78E2" w:rsidP="00FB3044">
            <w:pPr>
              <w:pStyle w:val="8"/>
              <w:widowControl w:val="0"/>
              <w:numPr>
                <w:ilvl w:val="0"/>
                <w:numId w:val="0"/>
              </w:numPr>
              <w:tabs>
                <w:tab w:val="left" w:pos="708"/>
              </w:tabs>
              <w:spacing w:before="120" w:after="120"/>
              <w:ind w:firstLine="600"/>
              <w:jc w:val="both"/>
              <w:rPr>
                <w:rFonts w:ascii="Garamond" w:hAnsi="Garamond"/>
                <w:i w:val="0"/>
                <w:sz w:val="22"/>
                <w:szCs w:val="22"/>
                <w:lang w:val="ru-RU"/>
              </w:rPr>
            </w:pPr>
            <w:r w:rsidRPr="007B5E4B">
              <w:rPr>
                <w:rFonts w:ascii="Garamond" w:hAnsi="Garamond"/>
                <w:i w:val="0"/>
                <w:sz w:val="22"/>
                <w:szCs w:val="22"/>
                <w:lang w:val="ru-RU"/>
              </w:rPr>
              <w:t xml:space="preserve">При этом в случае, если в формуле, используемой для определения величины </w:t>
            </w:r>
            <w:r w:rsidRPr="007B5E4B">
              <w:rPr>
                <w:rFonts w:ascii="Garamond" w:hAnsi="Garamond"/>
                <w:position w:val="-14"/>
                <w:sz w:val="22"/>
                <w:szCs w:val="22"/>
                <w:lang w:val="ru-RU"/>
              </w:rPr>
              <w:object w:dxaOrig="675" w:dyaOrig="405" w14:anchorId="0749B8B3">
                <v:shape id="_x0000_i1302" type="#_x0000_t75" style="width:36pt;height:21.8pt" o:ole="">
                  <v:imagedata r:id="rId294" o:title=""/>
                </v:shape>
                <o:OLEObject Type="Embed" ProgID="Equation.3" ShapeID="_x0000_i1302" DrawAspect="Content" ObjectID="_1791149405" r:id="rId437"/>
              </w:object>
            </w:r>
            <w:r w:rsidRPr="007B5E4B">
              <w:rPr>
                <w:rFonts w:ascii="Garamond" w:hAnsi="Garamond"/>
                <w:i w:val="0"/>
                <w:sz w:val="22"/>
                <w:szCs w:val="22"/>
                <w:lang w:val="ru-RU"/>
              </w:rPr>
              <w:t xml:space="preserve">, в некоторый час знаменатель и (или) числитель оказался меньше либо равным нулю, то: </w:t>
            </w:r>
          </w:p>
          <w:p w14:paraId="0BC3BA81" w14:textId="77777777" w:rsidR="007E78E2" w:rsidRPr="007B5E4B" w:rsidRDefault="007E78E2" w:rsidP="00FB3044">
            <w:pPr>
              <w:pStyle w:val="8"/>
              <w:widowControl w:val="0"/>
              <w:numPr>
                <w:ilvl w:val="0"/>
                <w:numId w:val="0"/>
              </w:numPr>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а) для указанного часа для ГТП потребления </w:t>
            </w:r>
            <w:r w:rsidRPr="007B5E4B">
              <w:rPr>
                <w:rFonts w:ascii="Garamond" w:hAnsi="Garamond"/>
                <w:sz w:val="22"/>
                <w:szCs w:val="22"/>
              </w:rPr>
              <w:t>p</w:t>
            </w:r>
            <w:r w:rsidRPr="007B5E4B">
              <w:rPr>
                <w:rFonts w:ascii="Garamond" w:hAnsi="Garamond"/>
                <w:i w:val="0"/>
                <w:sz w:val="22"/>
                <w:szCs w:val="22"/>
                <w:lang w:val="ru-RU"/>
              </w:rPr>
              <w:t xml:space="preserve"> участника оптового рынка </w:t>
            </w:r>
            <w:r w:rsidRPr="007B5E4B">
              <w:rPr>
                <w:rFonts w:ascii="Garamond" w:hAnsi="Garamond"/>
                <w:sz w:val="22"/>
                <w:szCs w:val="22"/>
              </w:rPr>
              <w:t>i</w:t>
            </w:r>
            <w:r w:rsidRPr="007B5E4B">
              <w:rPr>
                <w:rFonts w:ascii="Garamond" w:hAnsi="Garamond"/>
                <w:i w:val="0"/>
                <w:sz w:val="22"/>
                <w:szCs w:val="22"/>
                <w:lang w:val="ru-RU"/>
              </w:rPr>
              <w:t xml:space="preserve"> величина </w:t>
            </w:r>
            <w:r w:rsidRPr="007B5E4B">
              <w:rPr>
                <w:rFonts w:ascii="Garamond" w:hAnsi="Garamond"/>
                <w:i w:val="0"/>
                <w:sz w:val="22"/>
                <w:szCs w:val="22"/>
              </w:rPr>
              <w:object w:dxaOrig="765" w:dyaOrig="435" w14:anchorId="323F4DB8">
                <v:shape id="_x0000_i1303" type="#_x0000_t75" style="width:36pt;height:21.8pt" o:ole="">
                  <v:imagedata r:id="rId312" o:title=""/>
                </v:shape>
                <o:OLEObject Type="Embed" ProgID="Equation.3" ShapeID="_x0000_i1303" DrawAspect="Content" ObjectID="_1791149406" r:id="rId438"/>
              </w:object>
            </w:r>
            <w:r w:rsidRPr="007B5E4B">
              <w:rPr>
                <w:rFonts w:ascii="Garamond" w:hAnsi="Garamond"/>
                <w:i w:val="0"/>
                <w:sz w:val="22"/>
                <w:szCs w:val="22"/>
                <w:lang w:val="ru-RU"/>
              </w:rPr>
              <w:t xml:space="preserve"> для целей расчета параметра </w:t>
            </w:r>
            <w:r w:rsidRPr="007B5E4B">
              <w:rPr>
                <w:rFonts w:ascii="Garamond" w:hAnsi="Garamond"/>
                <w:position w:val="-14"/>
                <w:sz w:val="22"/>
                <w:szCs w:val="22"/>
              </w:rPr>
              <w:object w:dxaOrig="735" w:dyaOrig="435" w14:anchorId="41956981">
                <v:shape id="_x0000_i1304" type="#_x0000_t75" style="width:36pt;height:21.8pt" o:ole="">
                  <v:imagedata r:id="rId314" o:title=""/>
                </v:shape>
                <o:OLEObject Type="Embed" ProgID="Equation.3" ShapeID="_x0000_i1304" DrawAspect="Content" ObjectID="_1791149407" r:id="rId439"/>
              </w:object>
            </w:r>
            <w:r w:rsidRPr="007B5E4B">
              <w:rPr>
                <w:rFonts w:ascii="Garamond" w:hAnsi="Garamond"/>
                <w:sz w:val="22"/>
                <w:szCs w:val="22"/>
                <w:lang w:val="ru-RU"/>
              </w:rPr>
              <w:t xml:space="preserve"> </w:t>
            </w:r>
            <w:r w:rsidRPr="007B5E4B">
              <w:rPr>
                <w:rFonts w:ascii="Garamond" w:hAnsi="Garamond"/>
                <w:i w:val="0"/>
                <w:sz w:val="22"/>
                <w:szCs w:val="22"/>
                <w:lang w:val="ru-RU"/>
              </w:rPr>
              <w:t>принимается равной нулю;</w:t>
            </w:r>
          </w:p>
          <w:p w14:paraId="6ED6A593" w14:textId="77777777" w:rsidR="007E78E2" w:rsidRPr="007B5E4B" w:rsidRDefault="007E78E2" w:rsidP="00FB3044">
            <w:pPr>
              <w:widowControl w:val="0"/>
              <w:spacing w:before="120" w:after="120"/>
              <w:jc w:val="both"/>
              <w:rPr>
                <w:rFonts w:ascii="Garamond" w:hAnsi="Garamond"/>
                <w:iCs/>
              </w:rPr>
            </w:pPr>
            <w:r w:rsidRPr="007B5E4B">
              <w:rPr>
                <w:rFonts w:ascii="Garamond" w:hAnsi="Garamond"/>
                <w:iCs/>
              </w:rPr>
              <w:t xml:space="preserve">б) соответствующая величина </w:t>
            </w:r>
            <w:r w:rsidRPr="007B5E4B">
              <w:rPr>
                <w:rFonts w:ascii="Garamond" w:eastAsia="Times New Roman" w:hAnsi="Garamond" w:cs="Times New Roman"/>
                <w:position w:val="-14"/>
              </w:rPr>
              <w:object w:dxaOrig="675" w:dyaOrig="405" w14:anchorId="1BFD55A7">
                <v:shape id="_x0000_i1305" type="#_x0000_t75" style="width:36pt;height:21.8pt" o:ole="">
                  <v:imagedata r:id="rId294" o:title=""/>
                </v:shape>
                <o:OLEObject Type="Embed" ProgID="Equation.3" ShapeID="_x0000_i1305" DrawAspect="Content" ObjectID="_1791149408" r:id="rId440"/>
              </w:object>
            </w:r>
            <w:r w:rsidRPr="007B5E4B">
              <w:rPr>
                <w:rFonts w:ascii="Garamond" w:hAnsi="Garamond"/>
                <w:iCs/>
              </w:rPr>
              <w:t xml:space="preserve"> пересчитывается с учетом подп. «а».</w:t>
            </w:r>
          </w:p>
          <w:p w14:paraId="3B9AF9E1" w14:textId="77777777" w:rsidR="007E78E2" w:rsidRPr="007B5E4B" w:rsidRDefault="007E78E2" w:rsidP="00FB3044">
            <w:pPr>
              <w:pStyle w:val="8"/>
              <w:widowControl w:val="0"/>
              <w:numPr>
                <w:ilvl w:val="7"/>
                <w:numId w:val="9"/>
              </w:numPr>
              <w:tabs>
                <w:tab w:val="left" w:pos="708"/>
              </w:tabs>
              <w:spacing w:before="120" w:after="120"/>
              <w:jc w:val="both"/>
              <w:rPr>
                <w:rFonts w:ascii="Garamond" w:hAnsi="Garamond"/>
                <w:i w:val="0"/>
                <w:sz w:val="22"/>
                <w:szCs w:val="22"/>
                <w:lang w:val="ru-RU"/>
              </w:rPr>
            </w:pPr>
            <w:r w:rsidRPr="007B5E4B">
              <w:rPr>
                <w:rFonts w:ascii="Garamond" w:hAnsi="Garamond"/>
                <w:i w:val="0"/>
                <w:noProof/>
                <w:sz w:val="22"/>
                <w:szCs w:val="22"/>
                <w:lang w:val="ru-RU" w:eastAsia="ru-RU"/>
              </w:rPr>
              <w:drawing>
                <wp:inline distT="0" distB="0" distL="0" distR="0" wp14:anchorId="37FF7AC6" wp14:editId="5F15CD21">
                  <wp:extent cx="304800" cy="247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2"/>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i w:val="0"/>
                <w:sz w:val="22"/>
                <w:szCs w:val="22"/>
                <w:lang w:val="ru-RU"/>
              </w:rPr>
              <w:t xml:space="preserve"> [руб./кВт•ч] – средневзвешенный тариф на поставку электрической энергии, осуществляющих производство электрической энергии на тепловых электрических станциях, расположенных на соответствующей территории неценовой зоны </w:t>
            </w:r>
            <w:r w:rsidRPr="007B5E4B">
              <w:rPr>
                <w:rFonts w:ascii="Garamond" w:hAnsi="Garamond"/>
                <w:sz w:val="22"/>
                <w:szCs w:val="22"/>
                <w:lang w:val="en-US"/>
              </w:rPr>
              <w:t>z</w:t>
            </w:r>
            <w:r w:rsidRPr="007B5E4B">
              <w:rPr>
                <w:rFonts w:ascii="Garamond" w:hAnsi="Garamond"/>
                <w:i w:val="0"/>
                <w:sz w:val="22"/>
                <w:szCs w:val="22"/>
                <w:lang w:val="ru-RU"/>
              </w:rPr>
              <w:t xml:space="preserve">, по объемам, определенным в прогнозном балансе для соответствующего месяца </w:t>
            </w:r>
            <w:r w:rsidRPr="007B5E4B">
              <w:rPr>
                <w:rFonts w:ascii="Garamond" w:hAnsi="Garamond"/>
                <w:sz w:val="22"/>
                <w:szCs w:val="22"/>
                <w:lang w:val="en-US"/>
              </w:rPr>
              <w:t>m</w:t>
            </w:r>
            <w:r w:rsidRPr="007B5E4B">
              <w:rPr>
                <w:rFonts w:ascii="Garamond" w:hAnsi="Garamond"/>
                <w:sz w:val="22"/>
                <w:szCs w:val="22"/>
                <w:lang w:val="ru-RU"/>
              </w:rPr>
              <w:t xml:space="preserve"> </w:t>
            </w:r>
            <w:r w:rsidRPr="007B5E4B">
              <w:rPr>
                <w:rFonts w:ascii="Garamond" w:hAnsi="Garamond"/>
                <w:i w:val="0"/>
                <w:sz w:val="22"/>
                <w:szCs w:val="22"/>
                <w:lang w:val="ru-RU"/>
              </w:rPr>
              <w:t>(округляется до 11 (одиннадцати) знаков после запятой), рассчитываемый КО по формуле:</w:t>
            </w:r>
          </w:p>
          <w:p w14:paraId="437101C8" w14:textId="77777777" w:rsidR="007E78E2" w:rsidRPr="007B5E4B" w:rsidRDefault="007E78E2" w:rsidP="00FB3044">
            <w:pPr>
              <w:pStyle w:val="8"/>
              <w:widowControl w:val="0"/>
              <w:numPr>
                <w:ilvl w:val="7"/>
                <w:numId w:val="9"/>
              </w:numPr>
              <w:tabs>
                <w:tab w:val="left" w:pos="708"/>
              </w:tabs>
              <w:spacing w:before="120" w:after="120"/>
              <w:jc w:val="center"/>
              <w:rPr>
                <w:rFonts w:ascii="Garamond" w:hAnsi="Garamond"/>
                <w:i w:val="0"/>
                <w:sz w:val="22"/>
                <w:szCs w:val="22"/>
                <w:lang w:val="ru-RU"/>
              </w:rPr>
            </w:pPr>
            <w:r w:rsidRPr="007B5E4B">
              <w:rPr>
                <w:rFonts w:ascii="Garamond" w:hAnsi="Garamond"/>
                <w:i w:val="0"/>
                <w:position w:val="-50"/>
                <w:sz w:val="22"/>
                <w:szCs w:val="22"/>
              </w:rPr>
              <w:object w:dxaOrig="3450" w:dyaOrig="1305" w14:anchorId="0EA0A364">
                <v:shape id="_x0000_i1306" type="#_x0000_t75" style="width:172.35pt;height:65.45pt" o:ole="">
                  <v:imagedata r:id="rId318" o:title=""/>
                </v:shape>
                <o:OLEObject Type="Embed" ProgID="Equation.3" ShapeID="_x0000_i1306" DrawAspect="Content" ObjectID="_1791149409" r:id="rId441"/>
              </w:object>
            </w:r>
            <w:r w:rsidRPr="007B5E4B">
              <w:rPr>
                <w:rFonts w:ascii="Garamond" w:hAnsi="Garamond"/>
                <w:i w:val="0"/>
                <w:sz w:val="22"/>
                <w:szCs w:val="22"/>
                <w:lang w:val="ru-RU"/>
              </w:rPr>
              <w:t>,</w:t>
            </w:r>
          </w:p>
          <w:p w14:paraId="615E35B6" w14:textId="77777777" w:rsidR="007E78E2" w:rsidRPr="007B5E4B" w:rsidRDefault="007E78E2" w:rsidP="00FB3044">
            <w:pPr>
              <w:pStyle w:val="8"/>
              <w:widowControl w:val="0"/>
              <w:numPr>
                <w:ilvl w:val="7"/>
                <w:numId w:val="9"/>
              </w:numPr>
              <w:tabs>
                <w:tab w:val="left" w:pos="708"/>
              </w:tabs>
              <w:spacing w:before="120" w:after="120"/>
              <w:ind w:left="492" w:hanging="480"/>
              <w:jc w:val="both"/>
              <w:rPr>
                <w:rFonts w:ascii="Garamond" w:hAnsi="Garamond"/>
                <w:i w:val="0"/>
                <w:sz w:val="22"/>
                <w:szCs w:val="22"/>
                <w:lang w:val="ru-RU"/>
              </w:rPr>
            </w:pPr>
            <w:r w:rsidRPr="007B5E4B">
              <w:rPr>
                <w:rFonts w:ascii="Garamond" w:hAnsi="Garamond"/>
                <w:i w:val="0"/>
                <w:sz w:val="22"/>
                <w:szCs w:val="22"/>
                <w:lang w:val="ru-RU"/>
              </w:rPr>
              <w:t xml:space="preserve">где </w:t>
            </w:r>
            <w:r w:rsidRPr="007B5E4B">
              <w:rPr>
                <w:rFonts w:ascii="Garamond" w:hAnsi="Garamond"/>
                <w:sz w:val="22"/>
                <w:szCs w:val="22"/>
                <w:lang w:val="en-US"/>
              </w:rPr>
              <w:t>s</w:t>
            </w:r>
            <w:r w:rsidRPr="007B5E4B">
              <w:rPr>
                <w:rFonts w:ascii="Garamond" w:hAnsi="Garamond"/>
                <w:i w:val="0"/>
                <w:sz w:val="22"/>
                <w:szCs w:val="22"/>
                <w:lang w:val="ru-RU"/>
              </w:rPr>
              <w:t xml:space="preserve"> – тепловая электростанция участника </w:t>
            </w:r>
            <w:r w:rsidRPr="007B5E4B">
              <w:rPr>
                <w:rFonts w:ascii="Garamond" w:hAnsi="Garamond"/>
                <w:sz w:val="22"/>
                <w:szCs w:val="22"/>
                <w:lang w:val="en-US"/>
              </w:rPr>
              <w:t>i</w:t>
            </w:r>
            <w:r w:rsidRPr="007B5E4B">
              <w:rPr>
                <w:rFonts w:ascii="Garamond" w:hAnsi="Garamond"/>
                <w:i w:val="0"/>
                <w:sz w:val="22"/>
                <w:szCs w:val="22"/>
                <w:lang w:val="ru-RU"/>
              </w:rPr>
              <w:t>;</w:t>
            </w:r>
          </w:p>
          <w:p w14:paraId="763F8212" w14:textId="77777777" w:rsidR="007E78E2" w:rsidRPr="007B5E4B" w:rsidRDefault="007E78E2" w:rsidP="00FB3044">
            <w:pPr>
              <w:pStyle w:val="8"/>
              <w:widowControl w:val="0"/>
              <w:numPr>
                <w:ilvl w:val="7"/>
                <w:numId w:val="9"/>
              </w:numPr>
              <w:tabs>
                <w:tab w:val="left" w:pos="708"/>
              </w:tabs>
              <w:spacing w:before="120" w:after="120"/>
              <w:ind w:left="492" w:hanging="66"/>
              <w:jc w:val="both"/>
              <w:rPr>
                <w:rFonts w:ascii="Garamond" w:hAnsi="Garamond"/>
                <w:i w:val="0"/>
                <w:sz w:val="22"/>
                <w:szCs w:val="22"/>
                <w:lang w:val="ru-RU"/>
              </w:rPr>
            </w:pPr>
            <w:r w:rsidRPr="007B5E4B">
              <w:rPr>
                <w:rFonts w:ascii="Garamond" w:hAnsi="Garamond"/>
                <w:i w:val="0"/>
                <w:position w:val="-14"/>
                <w:sz w:val="22"/>
                <w:szCs w:val="22"/>
              </w:rPr>
              <w:object w:dxaOrig="1080" w:dyaOrig="480" w14:anchorId="43A8F03F">
                <v:shape id="_x0000_i1307" type="#_x0000_t75" style="width:57.8pt;height:21.8pt" o:ole="">
                  <v:imagedata r:id="rId320" o:title=""/>
                </v:shape>
                <o:OLEObject Type="Embed" ProgID="Equation.3" ShapeID="_x0000_i1307" DrawAspect="Content" ObjectID="_1791149410" r:id="rId442"/>
              </w:object>
            </w:r>
            <w:r w:rsidRPr="007B5E4B">
              <w:rPr>
                <w:rFonts w:ascii="Garamond" w:hAnsi="Garamond"/>
                <w:b/>
                <w:i w:val="0"/>
                <w:sz w:val="22"/>
                <w:szCs w:val="22"/>
                <w:lang w:val="ru-RU"/>
              </w:rPr>
              <w:t>–</w:t>
            </w:r>
            <w:r w:rsidRPr="007B5E4B">
              <w:rPr>
                <w:rFonts w:ascii="Garamond" w:hAnsi="Garamond"/>
                <w:i w:val="0"/>
                <w:sz w:val="22"/>
                <w:szCs w:val="22"/>
                <w:lang w:val="ru-RU"/>
              </w:rPr>
              <w:t xml:space="preserve"> объем электроэнергии для тепловых электростанций, определяемый в соответствии с пунктом 5.4 настоящего Регламента;</w:t>
            </w:r>
          </w:p>
          <w:p w14:paraId="7D6DEF83" w14:textId="77777777" w:rsidR="007E78E2" w:rsidRPr="007B5E4B" w:rsidRDefault="007E78E2" w:rsidP="00FB3044">
            <w:pPr>
              <w:pStyle w:val="8"/>
              <w:widowControl w:val="0"/>
              <w:numPr>
                <w:ilvl w:val="7"/>
                <w:numId w:val="9"/>
              </w:numPr>
              <w:tabs>
                <w:tab w:val="left" w:pos="708"/>
              </w:tabs>
              <w:spacing w:before="120" w:after="120"/>
              <w:ind w:left="492"/>
              <w:jc w:val="both"/>
              <w:rPr>
                <w:rFonts w:ascii="Garamond" w:hAnsi="Garamond"/>
                <w:i w:val="0"/>
                <w:sz w:val="22"/>
                <w:szCs w:val="22"/>
                <w:lang w:val="ru-RU"/>
              </w:rPr>
            </w:pPr>
            <w:r w:rsidRPr="007B5E4B">
              <w:rPr>
                <w:rFonts w:ascii="Garamond" w:hAnsi="Garamond"/>
                <w:i w:val="0"/>
                <w:position w:val="-14"/>
                <w:sz w:val="22"/>
                <w:szCs w:val="22"/>
              </w:rPr>
              <w:object w:dxaOrig="405" w:dyaOrig="390" w14:anchorId="431579B7">
                <v:shape id="_x0000_i1308" type="#_x0000_t75" style="width:21.8pt;height:21.8pt" o:ole="">
                  <v:imagedata r:id="rId264" o:title=""/>
                </v:shape>
                <o:OLEObject Type="Embed" ProgID="Equation.3" ShapeID="_x0000_i1308" DrawAspect="Content" ObjectID="_1791149411" r:id="rId443"/>
              </w:object>
            </w:r>
            <w:r w:rsidRPr="007B5E4B">
              <w:rPr>
                <w:rFonts w:ascii="Garamond" w:hAnsi="Garamond"/>
                <w:i w:val="0"/>
                <w:sz w:val="22"/>
                <w:szCs w:val="22"/>
                <w:lang w:val="ru-RU"/>
              </w:rPr>
              <w:t xml:space="preserve"> [руб./кВт•ч] – тариф, используемый для определения стоимости продажи электроэнергии в отношении станции ТЭС</w:t>
            </w:r>
            <w:r w:rsidRPr="007B5E4B">
              <w:rPr>
                <w:rFonts w:ascii="Garamond" w:hAnsi="Garamond"/>
                <w:sz w:val="22"/>
                <w:szCs w:val="22"/>
                <w:lang w:val="ru-RU"/>
              </w:rPr>
              <w:t xml:space="preserve"> s </w:t>
            </w:r>
            <w:r w:rsidRPr="007B5E4B">
              <w:rPr>
                <w:rFonts w:ascii="Garamond" w:hAnsi="Garamond"/>
                <w:i w:val="0"/>
                <w:sz w:val="22"/>
                <w:szCs w:val="22"/>
                <w:lang w:val="ru-RU"/>
              </w:rPr>
              <w:t xml:space="preserve">(ГТП генерации </w:t>
            </w:r>
            <w:r w:rsidRPr="007B5E4B">
              <w:rPr>
                <w:rFonts w:ascii="Garamond" w:hAnsi="Garamond"/>
                <w:sz w:val="22"/>
                <w:szCs w:val="22"/>
                <w:lang w:val="en-US"/>
              </w:rPr>
              <w:t>q</w:t>
            </w:r>
            <w:r w:rsidRPr="007B5E4B">
              <w:rPr>
                <w:rFonts w:ascii="Garamond" w:hAnsi="Garamond"/>
                <w:i w:val="0"/>
                <w:sz w:val="22"/>
                <w:szCs w:val="22"/>
                <w:lang w:val="ru-RU"/>
              </w:rPr>
              <w:t>, отнесенной к электростанции ТЭС</w:t>
            </w:r>
            <w:r w:rsidRPr="007B5E4B">
              <w:rPr>
                <w:rFonts w:ascii="Garamond" w:hAnsi="Garamond"/>
                <w:sz w:val="22"/>
                <w:szCs w:val="22"/>
                <w:lang w:val="ru-RU"/>
              </w:rPr>
              <w:t xml:space="preserve"> s</w:t>
            </w:r>
            <w:r w:rsidRPr="007B5E4B">
              <w:rPr>
                <w:rFonts w:ascii="Garamond" w:hAnsi="Garamond"/>
                <w:i w:val="0"/>
                <w:sz w:val="22"/>
                <w:szCs w:val="22"/>
                <w:lang w:val="ru-RU"/>
              </w:rPr>
              <w:t xml:space="preserve">, – в случае если в отношении электростанции </w:t>
            </w:r>
            <w:r w:rsidRPr="007B5E4B">
              <w:rPr>
                <w:rFonts w:ascii="Garamond" w:hAnsi="Garamond"/>
                <w:sz w:val="22"/>
                <w:szCs w:val="22"/>
                <w:lang w:val="en-US"/>
              </w:rPr>
              <w:t>s</w:t>
            </w:r>
            <w:r w:rsidRPr="007B5E4B">
              <w:rPr>
                <w:rFonts w:ascii="Garamond" w:hAnsi="Garamond"/>
                <w:i w:val="0"/>
                <w:sz w:val="22"/>
                <w:szCs w:val="22"/>
                <w:lang w:val="ru-RU"/>
              </w:rPr>
              <w:t xml:space="preserve"> установлено более одной ставки на электрическую энергию);</w:t>
            </w:r>
          </w:p>
          <w:p w14:paraId="7D8A61E8" w14:textId="77777777" w:rsidR="007E78E2" w:rsidRPr="007B5E4B" w:rsidRDefault="007E78E2" w:rsidP="00FB3044">
            <w:pPr>
              <w:pStyle w:val="8"/>
              <w:widowControl w:val="0"/>
              <w:numPr>
                <w:ilvl w:val="7"/>
                <w:numId w:val="9"/>
              </w:numPr>
              <w:tabs>
                <w:tab w:val="left" w:pos="708"/>
              </w:tabs>
              <w:spacing w:before="120" w:after="120"/>
              <w:ind w:left="492"/>
              <w:jc w:val="both"/>
              <w:rPr>
                <w:rFonts w:ascii="Garamond" w:hAnsi="Garamond"/>
                <w:i w:val="0"/>
                <w:sz w:val="22"/>
                <w:szCs w:val="22"/>
                <w:lang w:val="ru-RU"/>
              </w:rPr>
            </w:pPr>
            <w:r w:rsidRPr="007B5E4B">
              <w:rPr>
                <w:rFonts w:ascii="Garamond" w:hAnsi="Garamond"/>
                <w:i w:val="0"/>
                <w:noProof/>
                <w:sz w:val="22"/>
                <w:szCs w:val="22"/>
                <w:lang w:val="ru-RU" w:eastAsia="ru-RU"/>
              </w:rPr>
              <w:lastRenderedPageBreak/>
              <w:drawing>
                <wp:inline distT="0" distB="0" distL="0" distR="0" wp14:anchorId="30E24322" wp14:editId="733645AB">
                  <wp:extent cx="304800" cy="2476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7"/>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i w:val="0"/>
                <w:sz w:val="22"/>
                <w:szCs w:val="22"/>
                <w:lang w:val="ru-RU"/>
              </w:rPr>
              <w:t xml:space="preserve">[руб./МВт] ― цена, утвержденная </w:t>
            </w:r>
            <w:r w:rsidRPr="007B5E4B">
              <w:rPr>
                <w:rFonts w:ascii="Garamond" w:hAnsi="Garamond"/>
                <w:bCs/>
                <w:i w:val="0"/>
                <w:sz w:val="22"/>
                <w:szCs w:val="22"/>
                <w:lang w:val="ru-RU"/>
              </w:rPr>
              <w:t>ФАС</w:t>
            </w:r>
            <w:r w:rsidRPr="007B5E4B">
              <w:rPr>
                <w:rFonts w:ascii="Garamond" w:hAnsi="Garamond"/>
                <w:i w:val="0"/>
                <w:sz w:val="22"/>
                <w:szCs w:val="22"/>
                <w:lang w:val="ru-RU"/>
              </w:rPr>
              <w:t>, используемая для определения стоимости мощности по четырехсторонним договорам на территориях субъектов Российской Федерации, не объединенных в ценовые зоны оптового рынка, равная:</w:t>
            </w:r>
          </w:p>
          <w:p w14:paraId="40DB0215" w14:textId="77777777" w:rsidR="007E78E2" w:rsidRPr="007B5E4B" w:rsidRDefault="007E78E2" w:rsidP="00FB3044">
            <w:pPr>
              <w:pStyle w:val="8"/>
              <w:widowControl w:val="0"/>
              <w:numPr>
                <w:ilvl w:val="0"/>
                <w:numId w:val="19"/>
              </w:numPr>
              <w:tabs>
                <w:tab w:val="num" w:pos="1134"/>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индикативной цене на мощность для покупателей – субъектов оптового рынка электрической энергии (мощности) </w:t>
            </w:r>
            <w:r w:rsidRPr="007B5E4B">
              <w:rPr>
                <w:rFonts w:ascii="Garamond" w:hAnsi="Garamond" w:cs="Calibri"/>
                <w:i w:val="0"/>
                <w:sz w:val="22"/>
                <w:szCs w:val="22"/>
                <w:lang w:val="ru-RU"/>
              </w:rPr>
              <w:t>на территориях неценовых зон оптового рынка</w:t>
            </w:r>
            <w:r w:rsidRPr="007B5E4B">
              <w:rPr>
                <w:rFonts w:ascii="Garamond" w:hAnsi="Garamond"/>
                <w:i w:val="0"/>
                <w:sz w:val="22"/>
                <w:szCs w:val="22"/>
                <w:lang w:val="ru-RU"/>
              </w:rPr>
              <w:t xml:space="preserve"> в отношении ГТП потребления (в т.ч. в отношении ГТП потребления поставщиков);</w:t>
            </w:r>
          </w:p>
          <w:p w14:paraId="2CEBC2C3" w14:textId="77777777" w:rsidR="007E78E2" w:rsidRPr="007B5E4B" w:rsidRDefault="007E78E2" w:rsidP="00FB3044">
            <w:pPr>
              <w:pStyle w:val="8"/>
              <w:widowControl w:val="0"/>
              <w:numPr>
                <w:ilvl w:val="0"/>
                <w:numId w:val="19"/>
              </w:numPr>
              <w:tabs>
                <w:tab w:val="num" w:pos="1134"/>
              </w:tabs>
              <w:spacing w:before="120" w:after="120"/>
              <w:jc w:val="both"/>
              <w:rPr>
                <w:rFonts w:ascii="Garamond" w:hAnsi="Garamond"/>
                <w:i w:val="0"/>
                <w:sz w:val="22"/>
                <w:szCs w:val="22"/>
                <w:lang w:val="ru-RU"/>
              </w:rPr>
            </w:pPr>
            <w:r w:rsidRPr="007B5E4B">
              <w:rPr>
                <w:rFonts w:ascii="Garamond" w:hAnsi="Garamond"/>
                <w:i w:val="0"/>
                <w:sz w:val="22"/>
                <w:szCs w:val="22"/>
                <w:lang w:val="ru-RU"/>
              </w:rPr>
              <w:t xml:space="preserve">утвержденному </w:t>
            </w:r>
            <w:r w:rsidRPr="007B5E4B">
              <w:rPr>
                <w:rFonts w:ascii="Garamond" w:hAnsi="Garamond"/>
                <w:bCs/>
                <w:i w:val="0"/>
                <w:sz w:val="22"/>
                <w:szCs w:val="22"/>
                <w:lang w:val="ru-RU"/>
              </w:rPr>
              <w:t>ФАС</w:t>
            </w:r>
            <w:r w:rsidRPr="007B5E4B">
              <w:rPr>
                <w:rFonts w:ascii="Garamond" w:hAnsi="Garamond"/>
                <w:i w:val="0"/>
                <w:sz w:val="22"/>
                <w:szCs w:val="22"/>
                <w:lang w:val="ru-RU"/>
              </w:rPr>
              <w:t xml:space="preserve"> тарифу на мощность, </w:t>
            </w:r>
            <w:r w:rsidRPr="007B5E4B">
              <w:rPr>
                <w:rFonts w:ascii="Garamond" w:hAnsi="Garamond" w:cs="Calibri"/>
                <w:i w:val="0"/>
                <w:sz w:val="22"/>
                <w:szCs w:val="22"/>
                <w:lang w:val="ru-RU"/>
              </w:rPr>
              <w:t>приобретаемую в неценовых зонах оптового рынка по регулируемым ценам (тарифам) в целях экспорта в электроэнергетические системы иностранных государств</w:t>
            </w:r>
            <w:r w:rsidRPr="007B5E4B">
              <w:rPr>
                <w:rFonts w:ascii="Garamond" w:hAnsi="Garamond"/>
                <w:i w:val="0"/>
                <w:sz w:val="22"/>
                <w:szCs w:val="22"/>
                <w:lang w:val="ru-RU"/>
              </w:rPr>
              <w:t xml:space="preserve">, в отношении ГТП экспорта; </w:t>
            </w:r>
          </w:p>
          <w:p w14:paraId="6B9B723A" w14:textId="77777777" w:rsidR="007E78E2" w:rsidRPr="007B5E4B" w:rsidRDefault="007E78E2" w:rsidP="00FB3044">
            <w:pPr>
              <w:pStyle w:val="8"/>
              <w:widowControl w:val="0"/>
              <w:numPr>
                <w:ilvl w:val="7"/>
                <w:numId w:val="9"/>
              </w:numPr>
              <w:tabs>
                <w:tab w:val="left" w:pos="708"/>
              </w:tabs>
              <w:spacing w:before="120" w:after="120"/>
              <w:ind w:left="766"/>
              <w:jc w:val="both"/>
              <w:rPr>
                <w:rFonts w:ascii="Garamond" w:hAnsi="Garamond"/>
                <w:i w:val="0"/>
                <w:sz w:val="22"/>
                <w:szCs w:val="22"/>
                <w:lang w:val="ru-RU"/>
              </w:rPr>
            </w:pPr>
            <w:r w:rsidRPr="007B5E4B">
              <w:rPr>
                <w:rFonts w:ascii="Garamond" w:hAnsi="Garamond"/>
                <w:i w:val="0"/>
                <w:sz w:val="22"/>
                <w:szCs w:val="22"/>
                <w:u w:val="single"/>
                <w:lang w:val="ru-RU"/>
              </w:rPr>
              <w:t>Примечание:</w:t>
            </w:r>
            <w:r w:rsidRPr="007B5E4B">
              <w:rPr>
                <w:rFonts w:ascii="Garamond" w:hAnsi="Garamond"/>
                <w:i w:val="0"/>
                <w:sz w:val="22"/>
                <w:szCs w:val="22"/>
                <w:lang w:val="ru-RU"/>
              </w:rPr>
              <w:t xml:space="preserve"> для участников, осуществляющих экспортно-импортные операции, в случае если покупка мощности для продажи электрической энергии в энергосистемы иностранных государств не была учтена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на соответствующий период регулирования, то </w:t>
            </w:r>
            <w:r w:rsidRPr="007B5E4B">
              <w:rPr>
                <w:rFonts w:ascii="Garamond" w:hAnsi="Garamond"/>
                <w:i w:val="0"/>
                <w:noProof/>
                <w:sz w:val="22"/>
                <w:szCs w:val="22"/>
                <w:lang w:val="ru-RU" w:eastAsia="ru-RU"/>
              </w:rPr>
              <w:drawing>
                <wp:inline distT="0" distB="0" distL="0" distR="0" wp14:anchorId="041BA00E" wp14:editId="32D7FCBF">
                  <wp:extent cx="304800" cy="2476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8"/>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i w:val="0"/>
                <w:sz w:val="22"/>
                <w:szCs w:val="22"/>
                <w:lang w:val="ru-RU"/>
              </w:rPr>
              <w:t xml:space="preserve"> рассчитывается как средневзвешенная величина индикативных цен по среднегодовым объемам потребления мощности, учтенным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w:t>
            </w:r>
          </w:p>
          <w:p w14:paraId="457A0E89" w14:textId="77777777" w:rsidR="007E78E2" w:rsidRPr="007B5E4B" w:rsidRDefault="007E78E2" w:rsidP="00FB3044">
            <w:pPr>
              <w:pStyle w:val="8"/>
              <w:widowControl w:val="0"/>
              <w:numPr>
                <w:ilvl w:val="7"/>
                <w:numId w:val="9"/>
              </w:numPr>
              <w:tabs>
                <w:tab w:val="left" w:pos="708"/>
              </w:tabs>
              <w:spacing w:before="120" w:after="120"/>
              <w:ind w:left="766"/>
              <w:jc w:val="center"/>
              <w:rPr>
                <w:rFonts w:ascii="Garamond" w:hAnsi="Garamond"/>
                <w:i w:val="0"/>
                <w:sz w:val="22"/>
                <w:szCs w:val="22"/>
                <w:lang w:val="ru-RU"/>
              </w:rPr>
            </w:pPr>
            <w:r w:rsidRPr="007B5E4B">
              <w:rPr>
                <w:rFonts w:ascii="Garamond" w:hAnsi="Garamond"/>
                <w:i w:val="0"/>
                <w:position w:val="-50"/>
                <w:sz w:val="22"/>
                <w:szCs w:val="22"/>
              </w:rPr>
              <w:object w:dxaOrig="2475" w:dyaOrig="1110" w14:anchorId="0E163848">
                <v:shape id="_x0000_i1309" type="#_x0000_t75" style="width:122.2pt;height:57.8pt" o:ole="">
                  <v:imagedata r:id="rId324" o:title=""/>
                </v:shape>
                <o:OLEObject Type="Embed" ProgID="Equation.3" ShapeID="_x0000_i1309" DrawAspect="Content" ObjectID="_1791149412" r:id="rId444"/>
              </w:object>
            </w:r>
            <w:r w:rsidRPr="007B5E4B">
              <w:rPr>
                <w:rFonts w:ascii="Garamond" w:hAnsi="Garamond"/>
                <w:i w:val="0"/>
                <w:sz w:val="22"/>
                <w:szCs w:val="22"/>
                <w:lang w:val="ru-RU"/>
              </w:rPr>
              <w:t>,</w:t>
            </w:r>
          </w:p>
          <w:p w14:paraId="768C7429" w14:textId="77777777" w:rsidR="007E78E2" w:rsidRPr="007B5E4B" w:rsidRDefault="007E78E2" w:rsidP="00FB3044">
            <w:pPr>
              <w:pStyle w:val="8"/>
              <w:widowControl w:val="0"/>
              <w:numPr>
                <w:ilvl w:val="7"/>
                <w:numId w:val="9"/>
              </w:numPr>
              <w:tabs>
                <w:tab w:val="left" w:pos="708"/>
              </w:tabs>
              <w:spacing w:before="120" w:after="120"/>
              <w:ind w:left="600" w:hanging="600"/>
              <w:jc w:val="both"/>
              <w:rPr>
                <w:rFonts w:ascii="Garamond" w:hAnsi="Garamond"/>
                <w:i w:val="0"/>
                <w:sz w:val="22"/>
                <w:szCs w:val="22"/>
                <w:lang w:val="ru-RU"/>
              </w:rPr>
            </w:pPr>
            <w:r w:rsidRPr="007B5E4B">
              <w:rPr>
                <w:rFonts w:ascii="Garamond" w:hAnsi="Garamond"/>
                <w:i w:val="0"/>
                <w:sz w:val="22"/>
                <w:szCs w:val="22"/>
                <w:lang w:val="ru-RU"/>
              </w:rPr>
              <w:t xml:space="preserve">где </w:t>
            </w:r>
            <w:r w:rsidRPr="007B5E4B">
              <w:rPr>
                <w:rFonts w:ascii="Garamond" w:hAnsi="Garamond"/>
                <w:i w:val="0"/>
                <w:position w:val="-14"/>
                <w:sz w:val="22"/>
                <w:szCs w:val="22"/>
                <w:lang w:val="ru-RU"/>
              </w:rPr>
              <w:object w:dxaOrig="495" w:dyaOrig="405" w14:anchorId="0579E0E0">
                <v:shape id="_x0000_i1310" type="#_x0000_t75" style="width:21.8pt;height:21.8pt" o:ole="">
                  <v:imagedata r:id="rId326" o:title=""/>
                </v:shape>
                <o:OLEObject Type="Embed" ProgID="Equation.3" ShapeID="_x0000_i1310" DrawAspect="Content" ObjectID="_1791149413" r:id="rId445"/>
              </w:object>
            </w:r>
            <w:r w:rsidRPr="007B5E4B">
              <w:rPr>
                <w:rFonts w:ascii="Garamond" w:hAnsi="Garamond"/>
                <w:i w:val="0"/>
                <w:sz w:val="22"/>
                <w:szCs w:val="22"/>
                <w:lang w:val="ru-RU"/>
              </w:rPr>
              <w:t xml:space="preserve">[МВт] – среднегодовой объем потребления мощности, указанный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на текущий период регулирования («сальдо-переток без потерь ЕНЭС», «опт» ― для участников оптового рынка  </w:t>
            </w:r>
            <w:r w:rsidRPr="007B5E4B">
              <w:rPr>
                <w:rFonts w:ascii="Garamond" w:hAnsi="Garamond"/>
                <w:sz w:val="22"/>
                <w:szCs w:val="22"/>
                <w:lang w:val="ru-RU"/>
              </w:rPr>
              <w:t>i</w:t>
            </w:r>
            <w:r w:rsidRPr="007B5E4B">
              <w:rPr>
                <w:rFonts w:ascii="Garamond" w:hAnsi="Garamond"/>
                <w:i w:val="0"/>
                <w:sz w:val="22"/>
                <w:szCs w:val="22"/>
                <w:lang w:val="ru-RU"/>
              </w:rPr>
              <w:t xml:space="preserve"> – покупателей мощности   в субъектах РФ </w:t>
            </w:r>
            <w:r w:rsidRPr="007B5E4B">
              <w:rPr>
                <w:rFonts w:ascii="Garamond" w:hAnsi="Garamond"/>
                <w:sz w:val="22"/>
                <w:szCs w:val="22"/>
                <w:lang w:val="ru-RU"/>
              </w:rPr>
              <w:t>F</w:t>
            </w:r>
            <w:r w:rsidRPr="007B5E4B">
              <w:rPr>
                <w:rFonts w:ascii="Garamond" w:hAnsi="Garamond"/>
                <w:i w:val="0"/>
                <w:sz w:val="22"/>
                <w:szCs w:val="22"/>
                <w:lang w:val="ru-RU"/>
              </w:rPr>
              <w:t xml:space="preserve">). При этом в случае, если ФАС России для покупателя </w:t>
            </w:r>
            <w:r w:rsidRPr="007B5E4B">
              <w:rPr>
                <w:rFonts w:ascii="Garamond" w:hAnsi="Garamond"/>
                <w:sz w:val="22"/>
                <w:szCs w:val="22"/>
                <w:lang w:val="en-US"/>
              </w:rPr>
              <w:t>i</w:t>
            </w:r>
            <w:r w:rsidRPr="007B5E4B">
              <w:rPr>
                <w:rFonts w:ascii="Garamond" w:hAnsi="Garamond"/>
                <w:i w:val="0"/>
                <w:sz w:val="22"/>
                <w:szCs w:val="22"/>
                <w:lang w:val="ru-RU"/>
              </w:rPr>
              <w:t xml:space="preserve"> в прогнозном балансе </w:t>
            </w:r>
            <w:r w:rsidRPr="007B5E4B">
              <w:rPr>
                <w:rFonts w:ascii="Garamond" w:hAnsi="Garamond"/>
                <w:bCs/>
                <w:i w:val="0"/>
                <w:sz w:val="22"/>
                <w:szCs w:val="22"/>
                <w:lang w:val="ru-RU"/>
              </w:rPr>
              <w:t>ФАС</w:t>
            </w:r>
            <w:r w:rsidRPr="007B5E4B">
              <w:rPr>
                <w:rFonts w:ascii="Garamond" w:hAnsi="Garamond"/>
                <w:i w:val="0"/>
                <w:sz w:val="22"/>
                <w:szCs w:val="22"/>
                <w:lang w:val="ru-RU"/>
              </w:rPr>
              <w:t xml:space="preserve"> в отношении отдельных месяцев текущего периода регулирования были изменены балансовые объемы потребления мощности и в то же время не были изменены или определены значения среднегодового объема </w:t>
            </w:r>
            <w:r w:rsidRPr="007B5E4B">
              <w:rPr>
                <w:rFonts w:ascii="Garamond" w:hAnsi="Garamond"/>
                <w:i w:val="0"/>
                <w:sz w:val="22"/>
                <w:szCs w:val="22"/>
                <w:lang w:val="ru-RU"/>
              </w:rPr>
              <w:lastRenderedPageBreak/>
              <w:t xml:space="preserve">потребления мощности, то величина </w:t>
            </w:r>
            <w:r w:rsidRPr="007B5E4B">
              <w:rPr>
                <w:rFonts w:ascii="Garamond" w:hAnsi="Garamond"/>
                <w:i w:val="0"/>
                <w:position w:val="-14"/>
                <w:sz w:val="22"/>
                <w:szCs w:val="22"/>
                <w:lang w:val="ru-RU"/>
              </w:rPr>
              <w:object w:dxaOrig="435" w:dyaOrig="435" w14:anchorId="2FB4A620">
                <v:shape id="_x0000_i1311" type="#_x0000_t75" style="width:21.8pt;height:21.8pt" o:ole="">
                  <v:imagedata r:id="rId326" o:title=""/>
                </v:shape>
                <o:OLEObject Type="Embed" ProgID="Equation.3" ShapeID="_x0000_i1311" DrawAspect="Content" ObjectID="_1791149414" r:id="rId446"/>
              </w:object>
            </w:r>
            <w:r w:rsidRPr="007B5E4B">
              <w:rPr>
                <w:rFonts w:ascii="Garamond" w:hAnsi="Garamond"/>
                <w:i w:val="0"/>
                <w:sz w:val="22"/>
                <w:szCs w:val="22"/>
                <w:lang w:val="ru-RU"/>
              </w:rPr>
              <w:t xml:space="preserve"> определяется равной среднеарифметической величине месячных объемов потребления мощности, установленных в прогнозном балансе</w:t>
            </w:r>
            <w:r w:rsidRPr="007B5E4B">
              <w:rPr>
                <w:rFonts w:ascii="Garamond" w:hAnsi="Garamond"/>
                <w:bCs/>
                <w:i w:val="0"/>
                <w:sz w:val="22"/>
                <w:szCs w:val="22"/>
                <w:lang w:val="ru-RU"/>
              </w:rPr>
              <w:t xml:space="preserve"> ФАС,</w:t>
            </w:r>
            <w:r w:rsidRPr="007B5E4B">
              <w:rPr>
                <w:rFonts w:ascii="Garamond" w:hAnsi="Garamond"/>
                <w:i w:val="0"/>
                <w:sz w:val="22"/>
                <w:szCs w:val="22"/>
                <w:lang w:val="ru-RU"/>
              </w:rPr>
              <w:t xml:space="preserve"> за указанный период регулирования (округляется до 2 (двух) знаков после запятой).</w:t>
            </w:r>
          </w:p>
          <w:p w14:paraId="0551334C" w14:textId="77777777" w:rsidR="007E78E2" w:rsidRPr="007B5E4B" w:rsidRDefault="007E78E2" w:rsidP="00FB3044">
            <w:pPr>
              <w:widowControl w:val="0"/>
              <w:spacing w:before="120" w:after="120"/>
              <w:ind w:left="567"/>
              <w:rPr>
                <w:rFonts w:ascii="Garamond" w:hAnsi="Garamond"/>
              </w:rPr>
            </w:pPr>
            <w:r w:rsidRPr="007B5E4B">
              <w:rPr>
                <w:rFonts w:ascii="Garamond" w:hAnsi="Garamond"/>
                <w:bCs/>
                <w:iCs/>
              </w:rPr>
              <w:t xml:space="preserve">Рассчитанная величина </w:t>
            </w:r>
            <w:r w:rsidRPr="007B5E4B">
              <w:rPr>
                <w:rFonts w:ascii="Garamond" w:hAnsi="Garamond"/>
                <w:i/>
                <w:noProof/>
                <w:lang w:eastAsia="ru-RU"/>
              </w:rPr>
              <w:drawing>
                <wp:inline distT="0" distB="0" distL="0" distR="0" wp14:anchorId="748017F6" wp14:editId="71242A1B">
                  <wp:extent cx="304800" cy="2476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B5E4B">
              <w:rPr>
                <w:rFonts w:ascii="Garamond" w:hAnsi="Garamond" w:cs="Arial"/>
                <w:bCs/>
              </w:rPr>
              <w:t xml:space="preserve"> </w:t>
            </w:r>
            <w:r w:rsidRPr="007B5E4B">
              <w:rPr>
                <w:rFonts w:ascii="Garamond" w:hAnsi="Garamond"/>
                <w:bCs/>
                <w:iCs/>
              </w:rPr>
              <w:t>округляется до 2 (двух) знаков после запятой</w:t>
            </w:r>
            <w:r w:rsidRPr="007B5E4B">
              <w:rPr>
                <w:rFonts w:ascii="Garamond" w:hAnsi="Garamond"/>
              </w:rPr>
              <w:t>.</w:t>
            </w:r>
          </w:p>
          <w:p w14:paraId="4F2F6F8A" w14:textId="77777777" w:rsidR="007E78E2" w:rsidRPr="007B5E4B" w:rsidRDefault="007E78E2" w:rsidP="00FB3044">
            <w:pPr>
              <w:widowControl w:val="0"/>
              <w:tabs>
                <w:tab w:val="num" w:pos="2364"/>
              </w:tabs>
              <w:spacing w:before="120" w:after="120"/>
              <w:ind w:left="72"/>
              <w:jc w:val="both"/>
              <w:rPr>
                <w:rFonts w:ascii="Garamond" w:hAnsi="Garamond"/>
                <w:i/>
              </w:rPr>
            </w:pPr>
            <w:r w:rsidRPr="007B5E4B">
              <w:rPr>
                <w:rFonts w:ascii="Garamond" w:eastAsia="Times New Roman" w:hAnsi="Garamond" w:cs="Times New Roman"/>
                <w:position w:val="-14"/>
              </w:rPr>
              <w:object w:dxaOrig="600" w:dyaOrig="405" w14:anchorId="491B143F">
                <v:shape id="_x0000_i1312" type="#_x0000_t75" style="width:29.45pt;height:21.8pt" o:ole="">
                  <v:imagedata r:id="rId344" o:title=""/>
                </v:shape>
                <o:OLEObject Type="Embed" ProgID="Equation.3" ShapeID="_x0000_i1312" DrawAspect="Content" ObjectID="_1791149415" r:id="rId447"/>
              </w:object>
            </w:r>
            <w:r w:rsidRPr="007B5E4B">
              <w:rPr>
                <w:rFonts w:ascii="Garamond" w:hAnsi="Garamond"/>
                <w:i/>
              </w:rPr>
              <w:t xml:space="preserve"> (</w:t>
            </w:r>
            <w:r w:rsidRPr="007B5E4B">
              <w:rPr>
                <w:rFonts w:ascii="Garamond" w:eastAsia="Times New Roman" w:hAnsi="Garamond" w:cs="Times New Roman"/>
                <w:i/>
                <w:position w:val="-14"/>
              </w:rPr>
              <w:object w:dxaOrig="600" w:dyaOrig="405" w14:anchorId="2EE4813D">
                <v:shape id="_x0000_i1313" type="#_x0000_t75" style="width:29.45pt;height:21.8pt" o:ole="">
                  <v:imagedata r:id="rId346" o:title=""/>
                </v:shape>
                <o:OLEObject Type="Embed" ProgID="Equation.3" ShapeID="_x0000_i1313" DrawAspect="Content" ObjectID="_1791149416" r:id="rId448"/>
              </w:object>
            </w:r>
            <w:r w:rsidRPr="007B5E4B">
              <w:rPr>
                <w:rFonts w:ascii="Garamond" w:hAnsi="Garamond"/>
                <w:i/>
              </w:rPr>
              <w:t xml:space="preserve">) </w:t>
            </w:r>
            <w:r w:rsidRPr="007B5E4B">
              <w:rPr>
                <w:rFonts w:ascii="Garamond" w:hAnsi="Garamond"/>
              </w:rPr>
              <w:t xml:space="preserve">[руб./МВт] ― тариф, используемый для определения стоимости продажи мощности по четырехсторонним договорам в отношении ГТП генерации </w:t>
            </w:r>
            <w:r w:rsidRPr="007B5E4B">
              <w:rPr>
                <w:rFonts w:ascii="Garamond" w:hAnsi="Garamond"/>
                <w:i/>
                <w:lang w:val="en-US"/>
              </w:rPr>
              <w:t>q</w:t>
            </w:r>
            <w:r w:rsidRPr="007B5E4B">
              <w:rPr>
                <w:rFonts w:ascii="Garamond" w:hAnsi="Garamond"/>
              </w:rPr>
              <w:t xml:space="preserve"> электростанции </w:t>
            </w:r>
            <w:r w:rsidRPr="007B5E4B">
              <w:rPr>
                <w:rFonts w:ascii="Garamond" w:hAnsi="Garamond"/>
                <w:i/>
                <w:lang w:val="en-US"/>
              </w:rPr>
              <w:t>s</w:t>
            </w:r>
            <w:r w:rsidRPr="007B5E4B">
              <w:rPr>
                <w:rFonts w:ascii="Garamond" w:hAnsi="Garamond"/>
              </w:rPr>
              <w:t xml:space="preserve"> (ГТП импорта), равный:</w:t>
            </w:r>
          </w:p>
          <w:p w14:paraId="69D6D44D" w14:textId="77777777" w:rsidR="007E78E2" w:rsidRPr="007B5E4B" w:rsidRDefault="007E78E2" w:rsidP="00FB3044">
            <w:pPr>
              <w:pStyle w:val="8"/>
              <w:widowControl w:val="0"/>
              <w:numPr>
                <w:ilvl w:val="0"/>
                <w:numId w:val="16"/>
              </w:numPr>
              <w:tabs>
                <w:tab w:val="num" w:pos="720"/>
              </w:tabs>
              <w:spacing w:before="120" w:after="120"/>
              <w:ind w:left="720"/>
              <w:jc w:val="both"/>
              <w:rPr>
                <w:rFonts w:ascii="Garamond" w:hAnsi="Garamond"/>
                <w:sz w:val="22"/>
                <w:szCs w:val="22"/>
                <w:lang w:val="ru-RU"/>
              </w:rPr>
            </w:pPr>
            <w:r w:rsidRPr="007B5E4B">
              <w:rPr>
                <w:rFonts w:ascii="Garamond" w:hAnsi="Garamond"/>
                <w:i w:val="0"/>
                <w:sz w:val="22"/>
                <w:szCs w:val="22"/>
                <w:lang w:val="ru-RU"/>
              </w:rPr>
              <w:t xml:space="preserve">утвержденной </w:t>
            </w:r>
            <w:r w:rsidRPr="007B5E4B">
              <w:rPr>
                <w:rFonts w:ascii="Garamond" w:hAnsi="Garamond"/>
                <w:bCs/>
                <w:i w:val="0"/>
                <w:sz w:val="22"/>
                <w:szCs w:val="22"/>
                <w:lang w:val="ru-RU"/>
              </w:rPr>
              <w:t>ФАС</w:t>
            </w:r>
            <w:r w:rsidRPr="007B5E4B">
              <w:rPr>
                <w:rFonts w:ascii="Garamond" w:hAnsi="Garamond"/>
                <w:i w:val="0"/>
                <w:sz w:val="22"/>
                <w:szCs w:val="22"/>
                <w:lang w:val="ru-RU"/>
              </w:rPr>
              <w:t xml:space="preserve"> цене (тарифу) на мощность</w:t>
            </w:r>
            <w:r w:rsidRPr="007B5E4B">
              <w:rPr>
                <w:rFonts w:ascii="Garamond" w:hAnsi="Garamond"/>
                <w:i w:val="0"/>
                <w:noProof/>
                <w:sz w:val="22"/>
                <w:szCs w:val="22"/>
                <w:lang w:val="ru-RU" w:eastAsia="ru-RU"/>
              </w:rPr>
              <w:t xml:space="preserve"> </w:t>
            </w:r>
            <w:r w:rsidRPr="007B5E4B">
              <w:rPr>
                <w:rFonts w:ascii="Garamond" w:hAnsi="Garamond"/>
                <w:position w:val="-14"/>
                <w:sz w:val="22"/>
                <w:szCs w:val="22"/>
              </w:rPr>
              <w:object w:dxaOrig="600" w:dyaOrig="405" w14:anchorId="0F3EDE86">
                <v:shape id="_x0000_i1314" type="#_x0000_t75" style="width:29.45pt;height:21.8pt" o:ole="">
                  <v:imagedata r:id="rId344" o:title=""/>
                </v:shape>
                <o:OLEObject Type="Embed" ProgID="Equation.3" ShapeID="_x0000_i1314" DrawAspect="Content" ObjectID="_1791149417" r:id="rId449"/>
              </w:object>
            </w:r>
            <w:r w:rsidRPr="007B5E4B">
              <w:rPr>
                <w:rFonts w:ascii="Garamond" w:hAnsi="Garamond"/>
                <w:i w:val="0"/>
                <w:sz w:val="22"/>
                <w:szCs w:val="22"/>
                <w:lang w:val="ru-RU"/>
              </w:rPr>
              <w:t>, поставляемую в неценовых зонах оптового рынка</w:t>
            </w:r>
            <w:r w:rsidRPr="007B5E4B">
              <w:rPr>
                <w:rFonts w:ascii="Garamond" w:hAnsi="Garamond" w:cs="Calibri"/>
                <w:i w:val="0"/>
                <w:sz w:val="22"/>
                <w:szCs w:val="22"/>
                <w:lang w:val="ru-RU"/>
              </w:rPr>
              <w:t>,</w:t>
            </w:r>
            <w:r w:rsidRPr="007B5E4B">
              <w:rPr>
                <w:rFonts w:ascii="Garamond" w:hAnsi="Garamond"/>
                <w:i w:val="0"/>
                <w:sz w:val="22"/>
                <w:szCs w:val="22"/>
                <w:lang w:val="ru-RU"/>
              </w:rPr>
              <w:t xml:space="preserve"> в отношении электростанции </w:t>
            </w:r>
            <w:r w:rsidRPr="007B5E4B">
              <w:rPr>
                <w:rFonts w:ascii="Garamond" w:hAnsi="Garamond"/>
                <w:sz w:val="22"/>
                <w:szCs w:val="22"/>
                <w:lang w:val="en-US"/>
              </w:rPr>
              <w:t>s</w:t>
            </w:r>
            <w:r w:rsidRPr="007B5E4B">
              <w:rPr>
                <w:rFonts w:ascii="Garamond" w:hAnsi="Garamond"/>
                <w:sz w:val="22"/>
                <w:szCs w:val="22"/>
                <w:lang w:val="ru-RU"/>
              </w:rPr>
              <w:t xml:space="preserve"> </w:t>
            </w:r>
            <w:r w:rsidRPr="007B5E4B">
              <w:rPr>
                <w:rFonts w:ascii="Garamond" w:hAnsi="Garamond"/>
                <w:i w:val="0"/>
                <w:sz w:val="22"/>
                <w:szCs w:val="22"/>
                <w:lang w:val="ru-RU"/>
              </w:rPr>
              <w:t xml:space="preserve">(ГТП генерации </w:t>
            </w:r>
            <w:r w:rsidRPr="007B5E4B">
              <w:rPr>
                <w:rFonts w:ascii="Garamond" w:hAnsi="Garamond"/>
                <w:sz w:val="22"/>
                <w:szCs w:val="22"/>
                <w:lang w:val="en-US"/>
              </w:rPr>
              <w:t>q</w:t>
            </w:r>
            <w:r w:rsidRPr="007B5E4B">
              <w:rPr>
                <w:rFonts w:ascii="Garamond" w:hAnsi="Garamond"/>
                <w:i w:val="0"/>
                <w:sz w:val="22"/>
                <w:szCs w:val="22"/>
                <w:lang w:val="ru-RU"/>
              </w:rPr>
              <w:t>, отнесенной к электростанции</w:t>
            </w:r>
            <w:r w:rsidRPr="007B5E4B">
              <w:rPr>
                <w:rFonts w:ascii="Garamond" w:hAnsi="Garamond"/>
                <w:sz w:val="22"/>
                <w:szCs w:val="22"/>
                <w:lang w:val="ru-RU"/>
              </w:rPr>
              <w:t xml:space="preserve"> s</w:t>
            </w:r>
            <w:r w:rsidRPr="007B5E4B">
              <w:rPr>
                <w:rFonts w:ascii="Garamond" w:hAnsi="Garamond"/>
                <w:i w:val="0"/>
                <w:sz w:val="22"/>
                <w:szCs w:val="22"/>
                <w:lang w:val="ru-RU"/>
              </w:rPr>
              <w:t xml:space="preserve">, – в случае если в отношении электростанции </w:t>
            </w:r>
            <w:r w:rsidRPr="007B5E4B">
              <w:rPr>
                <w:rFonts w:ascii="Garamond" w:hAnsi="Garamond"/>
                <w:sz w:val="22"/>
                <w:szCs w:val="22"/>
                <w:lang w:val="en-US"/>
              </w:rPr>
              <w:t>s</w:t>
            </w:r>
            <w:r w:rsidRPr="007B5E4B">
              <w:rPr>
                <w:rFonts w:ascii="Garamond" w:hAnsi="Garamond"/>
                <w:i w:val="0"/>
                <w:sz w:val="22"/>
                <w:szCs w:val="22"/>
                <w:lang w:val="ru-RU"/>
              </w:rPr>
              <w:t xml:space="preserve"> установлено более одной ставки на мощность);</w:t>
            </w:r>
          </w:p>
          <w:p w14:paraId="719B7FA3" w14:textId="77777777" w:rsidR="007E78E2" w:rsidRPr="007B5E4B" w:rsidRDefault="007E78E2" w:rsidP="00FB3044">
            <w:pPr>
              <w:widowControl w:val="0"/>
              <w:numPr>
                <w:ilvl w:val="0"/>
                <w:numId w:val="16"/>
              </w:numPr>
              <w:spacing w:before="120" w:after="120"/>
              <w:ind w:left="720"/>
              <w:jc w:val="both"/>
              <w:rPr>
                <w:rFonts w:ascii="Garamond" w:hAnsi="Garamond" w:cs="Arial"/>
                <w:bCs/>
              </w:rPr>
            </w:pPr>
            <w:r w:rsidRPr="007B5E4B">
              <w:rPr>
                <w:rFonts w:ascii="Garamond" w:hAnsi="Garamond"/>
              </w:rPr>
              <w:t xml:space="preserve">утвержденному </w:t>
            </w:r>
            <w:r w:rsidRPr="007B5E4B">
              <w:rPr>
                <w:rFonts w:ascii="Garamond" w:hAnsi="Garamond"/>
                <w:bCs/>
              </w:rPr>
              <w:t>ФАС</w:t>
            </w:r>
            <w:r w:rsidRPr="007B5E4B">
              <w:rPr>
                <w:rFonts w:ascii="Garamond" w:hAnsi="Garamond"/>
              </w:rPr>
              <w:t xml:space="preserve"> тарифу на мощность</w:t>
            </w:r>
            <w:r w:rsidRPr="007B5E4B">
              <w:rPr>
                <w:rFonts w:ascii="Garamond" w:eastAsia="Times New Roman" w:hAnsi="Garamond" w:cs="Times New Roman"/>
                <w:position w:val="-14"/>
              </w:rPr>
              <w:object w:dxaOrig="600" w:dyaOrig="405" w14:anchorId="79EB7A97">
                <v:shape id="_x0000_i1315" type="#_x0000_t75" style="width:29.45pt;height:21.8pt" o:ole="">
                  <v:imagedata r:id="rId349" o:title=""/>
                </v:shape>
                <o:OLEObject Type="Embed" ProgID="Equation.3" ShapeID="_x0000_i1315" DrawAspect="Content" ObjectID="_1791149418" r:id="rId450"/>
              </w:object>
            </w:r>
            <w:r w:rsidRPr="007B5E4B">
              <w:rPr>
                <w:rFonts w:ascii="Garamond" w:hAnsi="Garamond"/>
              </w:rPr>
              <w:t>, продаваемую в неценовых зонах оптового рынка по регулируемым ценам (тарифам) в целях импорта из электроэнергетических систем иностранных государств, в отношении ГТП импорта;</w:t>
            </w:r>
          </w:p>
          <w:p w14:paraId="757C7F1B" w14:textId="77777777" w:rsidR="007E78E2" w:rsidRPr="007B5E4B" w:rsidRDefault="007E78E2" w:rsidP="00FB3044">
            <w:pPr>
              <w:widowControl w:val="0"/>
              <w:numPr>
                <w:ilvl w:val="0"/>
                <w:numId w:val="16"/>
              </w:numPr>
              <w:spacing w:before="120" w:after="120"/>
              <w:ind w:left="720"/>
              <w:jc w:val="both"/>
              <w:rPr>
                <w:rFonts w:ascii="Garamond" w:hAnsi="Garamond" w:cs="Times New Roman"/>
                <w:bCs/>
              </w:rPr>
            </w:pPr>
            <w:r w:rsidRPr="007B5E4B">
              <w:rPr>
                <w:rFonts w:ascii="Garamond" w:hAnsi="Garamond" w:cs="Tahoma"/>
                <w:bCs/>
              </w:rPr>
              <w:t xml:space="preserve">в случае если федеральным органом исполнительной власти в области регулирования тарифов не утвержден тариф на мощность </w:t>
            </w:r>
            <w:r w:rsidRPr="007B5E4B">
              <w:rPr>
                <w:rFonts w:ascii="Garamond" w:eastAsia="Times New Roman" w:hAnsi="Garamond" w:cs="Times New Roman"/>
                <w:position w:val="-14"/>
              </w:rPr>
              <w:object w:dxaOrig="600" w:dyaOrig="405" w14:anchorId="59CAF0BC">
                <v:shape id="_x0000_i1316" type="#_x0000_t75" style="width:29.45pt;height:21.8pt" o:ole="">
                  <v:imagedata r:id="rId349" o:title=""/>
                </v:shape>
                <o:OLEObject Type="Embed" ProgID="Equation.3" ShapeID="_x0000_i1316" DrawAspect="Content" ObjectID="_1791149419" r:id="rId451"/>
              </w:object>
            </w:r>
            <w:r w:rsidRPr="007B5E4B">
              <w:rPr>
                <w:rFonts w:ascii="Garamond" w:hAnsi="Garamond" w:cs="Tahoma"/>
                <w:bCs/>
              </w:rPr>
              <w:t xml:space="preserve"> </w:t>
            </w:r>
            <w:r w:rsidRPr="007B5E4B">
              <w:rPr>
                <w:rFonts w:ascii="Garamond" w:hAnsi="Garamond" w:cs="Tahoma"/>
              </w:rPr>
              <w:t>в отношении ГТП импорта</w:t>
            </w:r>
            <w:r w:rsidRPr="007B5E4B">
              <w:rPr>
                <w:rFonts w:ascii="Garamond" w:hAnsi="Garamond"/>
                <w:bCs/>
              </w:rPr>
              <w:t xml:space="preserve">, КО для целей финансовых расчетов для участников оптового рынка, осуществляющих экспортно-импортные операции, величину </w:t>
            </w:r>
            <w:r w:rsidRPr="007B5E4B">
              <w:rPr>
                <w:rFonts w:ascii="Garamond" w:eastAsia="Times New Roman" w:hAnsi="Garamond" w:cs="Times New Roman"/>
                <w:bCs/>
              </w:rPr>
              <w:object w:dxaOrig="600" w:dyaOrig="405" w14:anchorId="59823C21">
                <v:shape id="_x0000_i1317" type="#_x0000_t75" style="width:29.45pt;height:21.8pt" o:ole="">
                  <v:imagedata r:id="rId349" o:title=""/>
                </v:shape>
                <o:OLEObject Type="Embed" ProgID="Equation.3" ShapeID="_x0000_i1317" DrawAspect="Content" ObjectID="_1791149420" r:id="rId452"/>
              </w:object>
            </w:r>
            <w:r w:rsidRPr="007B5E4B">
              <w:rPr>
                <w:rFonts w:ascii="Garamond" w:hAnsi="Garamond"/>
                <w:bCs/>
              </w:rPr>
              <w:t xml:space="preserve"> полагает равной индикативной цене на мощность, утвержденной для субъекта Российской Федерации, по границе которого зарегистрирована ГТП импорта;</w:t>
            </w:r>
          </w:p>
          <w:p w14:paraId="4425286B" w14:textId="77777777" w:rsidR="007E78E2" w:rsidRPr="007B5E4B" w:rsidRDefault="007E78E2" w:rsidP="00FB3044">
            <w:pPr>
              <w:widowControl w:val="0"/>
              <w:numPr>
                <w:ilvl w:val="0"/>
                <w:numId w:val="16"/>
              </w:numPr>
              <w:spacing w:before="120" w:after="120"/>
              <w:ind w:left="720"/>
              <w:jc w:val="both"/>
              <w:rPr>
                <w:rFonts w:ascii="Garamond" w:hAnsi="Garamond"/>
                <w:b/>
                <w:bCs/>
              </w:rPr>
            </w:pPr>
            <w:r w:rsidRPr="007B5E4B">
              <w:rPr>
                <w:rFonts w:ascii="Garamond" w:hAnsi="Garamond"/>
              </w:rPr>
              <w:t xml:space="preserve">в отношении генерирующих объектов тепловых электростанций, предусмотренных </w:t>
            </w:r>
            <w:hyperlink r:id="rId453" w:history="1">
              <w:r w:rsidRPr="007B5E4B">
                <w:rPr>
                  <w:rStyle w:val="a8"/>
                  <w:rFonts w:ascii="Garamond" w:hAnsi="Garamond"/>
                  <w:color w:val="auto"/>
                </w:rPr>
                <w:t>перечнем</w:t>
              </w:r>
            </w:hyperlink>
            <w:r w:rsidRPr="007B5E4B">
              <w:rPr>
                <w:rFonts w:ascii="Garamond" w:hAnsi="Garamond"/>
              </w:rPr>
              <w:t xml:space="preserve"> генерирующих объектов тепловых электростанций, подлежащих строительству на территории субъекта </w:t>
            </w:r>
            <w:r w:rsidRPr="007B5E4B">
              <w:rPr>
                <w:rFonts w:ascii="Garamond" w:hAnsi="Garamond"/>
              </w:rPr>
              <w:lastRenderedPageBreak/>
              <w:t xml:space="preserve">Российской Федерации, не имеющего административных границ с другими субъектами Российской Федерации и не относящегося к территориям островов, – Калининградской области, утвержденным распоряжением Правительства Российской Федерации от 20 октября 2015 г. № 2098-р, построенных и введенных в эксплуатацию на территории Калининградской области, величина </w:t>
            </w:r>
            <w:r w:rsidRPr="007B5E4B">
              <w:rPr>
                <w:rFonts w:ascii="Garamond" w:eastAsia="Times New Roman" w:hAnsi="Garamond" w:cs="Times New Roman"/>
                <w:position w:val="-14"/>
              </w:rPr>
              <w:object w:dxaOrig="600" w:dyaOrig="390" w14:anchorId="7449A40A">
                <v:shape id="_x0000_i1318" type="#_x0000_t75" style="width:29.45pt;height:21.8pt" o:ole="">
                  <v:imagedata r:id="rId354" o:title=""/>
                </v:shape>
                <o:OLEObject Type="Embed" ProgID="Equation.3" ShapeID="_x0000_i1318" DrawAspect="Content" ObjectID="_1791149421" r:id="rId454"/>
              </w:object>
            </w:r>
            <w:r w:rsidRPr="007B5E4B">
              <w:rPr>
                <w:rFonts w:ascii="Garamond" w:hAnsi="Garamond"/>
              </w:rPr>
              <w:t xml:space="preserve"> определяется в отношении расчетного месяца </w:t>
            </w:r>
            <w:r w:rsidRPr="007B5E4B">
              <w:rPr>
                <w:rFonts w:ascii="Garamond" w:hAnsi="Garamond"/>
                <w:i/>
              </w:rPr>
              <w:t>m</w:t>
            </w:r>
            <w:r w:rsidRPr="007B5E4B">
              <w:rPr>
                <w:rFonts w:ascii="Garamond" w:hAnsi="Garamond"/>
              </w:rPr>
              <w:t xml:space="preserve"> в соответствии с приложением 130 к</w:t>
            </w:r>
            <w:r w:rsidRPr="007B5E4B">
              <w:rPr>
                <w:rFonts w:ascii="Garamond" w:hAnsi="Garamond"/>
                <w:i/>
              </w:rPr>
              <w:t xml:space="preserve"> Регламенту финансовых расчетов на оптовом рынке электроэнергии </w:t>
            </w:r>
            <w:r w:rsidRPr="007B5E4B">
              <w:rPr>
                <w:rFonts w:ascii="Garamond" w:hAnsi="Garamond"/>
              </w:rPr>
              <w:t>(Приложение № 16 к</w:t>
            </w:r>
            <w:r w:rsidRPr="007B5E4B">
              <w:rPr>
                <w:rFonts w:ascii="Garamond" w:hAnsi="Garamond"/>
                <w:i/>
              </w:rPr>
              <w:t xml:space="preserve"> Договору о присоединении к торговой системе оптового рынка</w:t>
            </w:r>
            <w:r w:rsidRPr="007B5E4B">
              <w:rPr>
                <w:rFonts w:ascii="Garamond" w:hAnsi="Garamond"/>
              </w:rPr>
              <w:t xml:space="preserve">). Для целей выполнения проверки, предусмотренной пп. 6.2.3.5, 6.2.3.6 настоящего Регламента, при регистрации двусторонних договоров на территории неценовой зоны Калининградской области используется величина </w:t>
            </w:r>
            <w:r w:rsidRPr="007B5E4B">
              <w:rPr>
                <w:rFonts w:ascii="Garamond" w:eastAsia="Times New Roman" w:hAnsi="Garamond" w:cs="Times New Roman"/>
              </w:rPr>
              <w:object w:dxaOrig="405" w:dyaOrig="390" w14:anchorId="4826FC9B">
                <v:shape id="_x0000_i1319" type="#_x0000_t75" style="width:21.8pt;height:21.8pt" o:ole="">
                  <v:imagedata r:id="rId264" o:title=""/>
                </v:shape>
                <o:OLEObject Type="Embed" ProgID="Equation.3" ShapeID="_x0000_i1319" DrawAspect="Content" ObjectID="_1791149422" r:id="rId455"/>
              </w:object>
            </w:r>
            <w:r w:rsidRPr="007B5E4B">
              <w:rPr>
                <w:rFonts w:ascii="Garamond" w:hAnsi="Garamond"/>
              </w:rPr>
              <w:t>, определенная в отношении месяца, предшествующего месяцу проведения указанной проверки;</w:t>
            </w:r>
          </w:p>
          <w:p w14:paraId="608C6337" w14:textId="7E9942B8" w:rsidR="007E78E2" w:rsidRPr="007B5E4B" w:rsidRDefault="007E78E2" w:rsidP="00FB3044">
            <w:pPr>
              <w:widowControl w:val="0"/>
              <w:numPr>
                <w:ilvl w:val="0"/>
                <w:numId w:val="16"/>
              </w:numPr>
              <w:spacing w:before="120" w:after="120"/>
              <w:ind w:left="720"/>
              <w:jc w:val="both"/>
              <w:rPr>
                <w:rFonts w:ascii="Garamond" w:hAnsi="Garamond"/>
                <w:b/>
                <w:bCs/>
              </w:rPr>
            </w:pPr>
            <w:r w:rsidRPr="007B5E4B">
              <w:rPr>
                <w:rFonts w:ascii="Garamond" w:hAnsi="Garamond"/>
              </w:rPr>
              <w:t xml:space="preserve">в случае если субъектом оптового рынка </w:t>
            </w:r>
            <w:r w:rsidRPr="007B5E4B">
              <w:rPr>
                <w:rFonts w:ascii="Garamond" w:hAnsi="Garamond"/>
                <w:i/>
                <w:lang w:val="en-US"/>
              </w:rPr>
              <w:t>i</w:t>
            </w:r>
            <w:r w:rsidRPr="007B5E4B">
              <w:rPr>
                <w:rFonts w:ascii="Garamond" w:hAnsi="Garamond"/>
              </w:rPr>
              <w:t xml:space="preserve"> получено право на участие в торговле электрической энергией и мощностью с использованием зарегистрированных (зарегистрированной) ГТП генерации в отношении генерирующего оборудования тепловой станции </w:t>
            </w:r>
            <w:r w:rsidRPr="007B5E4B">
              <w:rPr>
                <w:rFonts w:ascii="Garamond" w:hAnsi="Garamond"/>
                <w:i/>
                <w:lang w:val="en-US"/>
              </w:rPr>
              <w:t>s</w:t>
            </w:r>
            <w:r w:rsidRPr="007B5E4B">
              <w:rPr>
                <w:rFonts w:ascii="Garamond" w:hAnsi="Garamond"/>
              </w:rPr>
              <w:t xml:space="preserve">, ранее принадлежавшего  другому участнику оптового рынка </w:t>
            </w:r>
            <w:r w:rsidRPr="007B5E4B">
              <w:rPr>
                <w:rFonts w:ascii="Garamond" w:hAnsi="Garamond"/>
                <w:i/>
                <w:lang w:val="en-US"/>
              </w:rPr>
              <w:t>j</w:t>
            </w:r>
            <w:r w:rsidRPr="007B5E4B">
              <w:rPr>
                <w:rFonts w:ascii="Garamond" w:hAnsi="Garamond"/>
              </w:rPr>
              <w:t xml:space="preserve">, и при этом ФАС России в отношении участника оптового рынка </w:t>
            </w:r>
            <w:r w:rsidRPr="007B5E4B">
              <w:rPr>
                <w:rFonts w:ascii="Garamond" w:hAnsi="Garamond"/>
                <w:i/>
                <w:lang w:val="en-US"/>
              </w:rPr>
              <w:t>i</w:t>
            </w:r>
            <w:r w:rsidRPr="007B5E4B">
              <w:rPr>
                <w:rFonts w:ascii="Garamond" w:hAnsi="Garamond"/>
              </w:rPr>
              <w:t xml:space="preserve"> не установлен тариф, используемый для определения стоимости продажи мощности на оптовом рынке в отношении указанной станции </w:t>
            </w:r>
            <w:r w:rsidRPr="007B5E4B">
              <w:rPr>
                <w:rFonts w:ascii="Garamond" w:hAnsi="Garamond"/>
                <w:i/>
                <w:lang w:val="en-US"/>
              </w:rPr>
              <w:t>s</w:t>
            </w:r>
            <w:r w:rsidRPr="007B5E4B">
              <w:rPr>
                <w:rFonts w:ascii="Garamond" w:hAnsi="Garamond"/>
              </w:rPr>
              <w:t xml:space="preserve">, то в качестве тарифа </w:t>
            </w:r>
            <w:r w:rsidRPr="007B5E4B">
              <w:rPr>
                <w:rFonts w:ascii="Garamond" w:eastAsia="Times New Roman" w:hAnsi="Garamond" w:cs="Times New Roman"/>
                <w:position w:val="-14"/>
              </w:rPr>
              <w:object w:dxaOrig="600" w:dyaOrig="375" w14:anchorId="1AB5B295">
                <v:shape id="_x0000_i1320" type="#_x0000_t75" style="width:29.45pt;height:21.25pt" o:ole="">
                  <v:imagedata r:id="rId344" o:title=""/>
                </v:shape>
                <o:OLEObject Type="Embed" ProgID="Equation.3" ShapeID="_x0000_i1320" DrawAspect="Content" ObjectID="_1791149423" r:id="rId456"/>
              </w:object>
            </w:r>
            <w:r w:rsidRPr="007B5E4B">
              <w:rPr>
                <w:rFonts w:ascii="Garamond" w:hAnsi="Garamond"/>
              </w:rPr>
              <w:t xml:space="preserve">используется регулируемая цена (тариф) на мощность, установленная ФАС России для участника оптового рынка </w:t>
            </w:r>
            <w:r w:rsidRPr="007B5E4B">
              <w:rPr>
                <w:rFonts w:ascii="Garamond" w:hAnsi="Garamond"/>
                <w:i/>
                <w:lang w:val="en-US"/>
              </w:rPr>
              <w:t>j</w:t>
            </w:r>
            <w:r w:rsidRPr="007B5E4B">
              <w:rPr>
                <w:rFonts w:ascii="Garamond" w:hAnsi="Garamond"/>
              </w:rPr>
              <w:t xml:space="preserve"> в отношении указанной станции </w:t>
            </w:r>
            <w:r w:rsidRPr="007B5E4B">
              <w:rPr>
                <w:rFonts w:ascii="Garamond" w:hAnsi="Garamond"/>
                <w:i/>
                <w:lang w:val="en-US"/>
              </w:rPr>
              <w:t>s</w:t>
            </w:r>
            <w:r w:rsidRPr="007B5E4B">
              <w:rPr>
                <w:rFonts w:ascii="Garamond" w:hAnsi="Garamond"/>
              </w:rPr>
              <w:t>.</w:t>
            </w:r>
          </w:p>
          <w:p w14:paraId="04C726BA" w14:textId="77777777" w:rsidR="007E78E2" w:rsidRPr="007B5E4B" w:rsidRDefault="007E78E2" w:rsidP="00FB3044">
            <w:pPr>
              <w:widowControl w:val="0"/>
              <w:spacing w:before="120" w:after="120"/>
              <w:jc w:val="both"/>
              <w:rPr>
                <w:rFonts w:ascii="Garamond" w:hAnsi="Garamond"/>
              </w:rPr>
            </w:pPr>
          </w:p>
        </w:tc>
      </w:tr>
      <w:tr w:rsidR="0001113D" w:rsidRPr="007B5E4B" w14:paraId="5C918420" w14:textId="77777777" w:rsidTr="000B07A0">
        <w:trPr>
          <w:trHeight w:val="435"/>
        </w:trPr>
        <w:tc>
          <w:tcPr>
            <w:tcW w:w="1010" w:type="dxa"/>
            <w:vAlign w:val="center"/>
          </w:tcPr>
          <w:p w14:paraId="1E7C2CE1" w14:textId="77777777" w:rsidR="007E78E2" w:rsidRPr="007B5E4B" w:rsidRDefault="007E78E2" w:rsidP="007E78E2">
            <w:pPr>
              <w:widowControl w:val="0"/>
              <w:jc w:val="center"/>
              <w:rPr>
                <w:rFonts w:ascii="Garamond" w:hAnsi="Garamond"/>
                <w:b/>
                <w:lang w:val="en-US"/>
              </w:rPr>
            </w:pPr>
            <w:r w:rsidRPr="007B5E4B">
              <w:rPr>
                <w:rFonts w:ascii="Garamond" w:hAnsi="Garamond"/>
                <w:b/>
                <w:lang w:val="en-US"/>
              </w:rPr>
              <w:lastRenderedPageBreak/>
              <w:t>9.2</w:t>
            </w:r>
          </w:p>
        </w:tc>
        <w:tc>
          <w:tcPr>
            <w:tcW w:w="6782" w:type="dxa"/>
            <w:vAlign w:val="center"/>
          </w:tcPr>
          <w:p w14:paraId="4BA0D662" w14:textId="4817795C" w:rsidR="007E78E2" w:rsidRPr="007B5E4B" w:rsidRDefault="007E78E2" w:rsidP="00FB3044">
            <w:pPr>
              <w:widowControl w:val="0"/>
              <w:spacing w:before="120" w:after="120"/>
              <w:ind w:left="10"/>
              <w:jc w:val="both"/>
              <w:outlineLvl w:val="2"/>
              <w:rPr>
                <w:rFonts w:ascii="Garamond" w:eastAsia="Times New Roman" w:hAnsi="Garamond" w:cs="Times New Roman"/>
                <w:b/>
                <w:highlight w:val="yellow"/>
              </w:rPr>
            </w:pPr>
            <w:r w:rsidRPr="007B5E4B">
              <w:rPr>
                <w:rFonts w:ascii="Garamond" w:eastAsia="Times New Roman" w:hAnsi="Garamond" w:cs="Times New Roman"/>
                <w:b/>
                <w:highlight w:val="yellow"/>
              </w:rPr>
              <w:t>9.2 Расчет стоимости единицы электроэнергии для участников оптового рынка – покупателей в объемах, реализованных по договорам купли-продажи электрической энергии в НЦЗ за исключением объемов потребления населением, определенной исходя из тарифов поставщиков для неценовой зоны Архангельской области и неценовой зоны Республики Коми</w:t>
            </w:r>
          </w:p>
          <w:p w14:paraId="744D4DE2" w14:textId="543564A3" w:rsidR="007E78E2" w:rsidRPr="007B5E4B" w:rsidRDefault="007E78E2"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 xml:space="preserve">КО рассчитывает стоимость единицы электроэнергии, определенную исходя из тарифов поставщиков, чьи ГТП генерации отнесены к территории соответствующей неценовой зоны, для покупателей в отношении ГТП потребления, отнесенных отдельно к </w:t>
            </w:r>
            <w:r w:rsidRPr="007B5E4B">
              <w:rPr>
                <w:rFonts w:ascii="Garamond" w:eastAsia="Times New Roman" w:hAnsi="Garamond" w:cs="Times New Roman"/>
                <w:i/>
                <w:highlight w:val="yellow"/>
                <w:lang w:val="en-US"/>
              </w:rPr>
              <w:t>z</w:t>
            </w:r>
            <w:r w:rsidRPr="007B5E4B">
              <w:rPr>
                <w:rFonts w:ascii="Garamond" w:eastAsia="Times New Roman" w:hAnsi="Garamond" w:cs="Times New Roman"/>
                <w:highlight w:val="yellow"/>
              </w:rPr>
              <w:t xml:space="preserve">=1 и отдельно к </w:t>
            </w:r>
            <w:r w:rsidRPr="007B5E4B">
              <w:rPr>
                <w:rFonts w:ascii="Garamond" w:eastAsia="Times New Roman" w:hAnsi="Garamond" w:cs="Times New Roman"/>
                <w:i/>
                <w:highlight w:val="yellow"/>
                <w:lang w:val="en-US"/>
              </w:rPr>
              <w:t>z</w:t>
            </w:r>
            <w:r w:rsidRPr="007B5E4B">
              <w:rPr>
                <w:rFonts w:ascii="Garamond" w:eastAsia="Times New Roman" w:hAnsi="Garamond" w:cs="Times New Roman"/>
                <w:highlight w:val="yellow"/>
              </w:rPr>
              <w:t xml:space="preserve">=4 (в т.ч. и в отношении ГТП потребления поставщиков, в случае если для данного часа сальдо-переток электрической энергии по электрической станции участника оптового рынка в плановом режиме был учтен как положительная (потребляющая) величина), а также предварительную стоимость единицы электрической энергии для ФСК в отношении субъекта РФ </w:t>
            </w:r>
            <w:r w:rsidRPr="007B5E4B">
              <w:rPr>
                <w:rFonts w:ascii="Garamond" w:eastAsia="Times New Roman" w:hAnsi="Garamond" w:cs="Times New Roman"/>
                <w:i/>
                <w:highlight w:val="yellow"/>
                <w:lang w:val="en-US"/>
              </w:rPr>
              <w:t>F</w:t>
            </w:r>
            <w:r w:rsidRPr="007B5E4B">
              <w:rPr>
                <w:rFonts w:ascii="Garamond" w:eastAsia="Times New Roman" w:hAnsi="Garamond" w:cs="Times New Roman"/>
                <w:highlight w:val="yellow"/>
              </w:rPr>
              <w:t xml:space="preserve"> с точностью 11 знаков после запятой в руб./кВт*ч в соответствии с формулой:</w:t>
            </w:r>
          </w:p>
          <w:p w14:paraId="1F62B415" w14:textId="25C84034" w:rsidR="007E78E2" w:rsidRPr="007B5E4B" w:rsidRDefault="007E78E2"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w:t>
            </w:r>
          </w:p>
          <w:p w14:paraId="4D344838" w14:textId="77777777" w:rsidR="007E78E2" w:rsidRPr="007B5E4B" w:rsidRDefault="007E78E2" w:rsidP="00FB3044">
            <w:pPr>
              <w:widowControl w:val="0"/>
              <w:numPr>
                <w:ilvl w:val="7"/>
                <w:numId w:val="1"/>
              </w:numPr>
              <w:spacing w:before="120" w:after="120"/>
              <w:ind w:firstLine="600"/>
              <w:jc w:val="both"/>
              <w:outlineLvl w:val="7"/>
              <w:rPr>
                <w:rFonts w:ascii="Garamond" w:eastAsia="Times New Roman" w:hAnsi="Garamond" w:cs="Times New Roman"/>
                <w:highlight w:val="yellow"/>
              </w:rPr>
            </w:pPr>
            <w:r w:rsidRPr="007B5E4B">
              <w:rPr>
                <w:rFonts w:ascii="Garamond" w:eastAsia="Times New Roman" w:hAnsi="Garamond" w:cs="Times New Roman"/>
                <w:highlight w:val="yellow"/>
              </w:rPr>
              <w:t xml:space="preserve">В случае если в формуле, используемой для определения величины </w:t>
            </w:r>
            <w:r w:rsidRPr="007B5E4B">
              <w:rPr>
                <w:rFonts w:ascii="Garamond" w:eastAsia="Times New Roman" w:hAnsi="Garamond" w:cs="Times New Roman"/>
                <w:position w:val="-14"/>
                <w:highlight w:val="yellow"/>
              </w:rPr>
              <w:object w:dxaOrig="560" w:dyaOrig="420" w14:anchorId="22D0FE8C">
                <v:shape id="_x0000_i1321" type="#_x0000_t75" style="width:29.45pt;height:21.8pt" o:ole="">
                  <v:imagedata r:id="rId457" o:title=""/>
                </v:shape>
                <o:OLEObject Type="Embed" ProgID="Equation.3" ShapeID="_x0000_i1321" DrawAspect="Content" ObjectID="_1791149424" r:id="rId458"/>
              </w:object>
            </w:r>
            <w:r w:rsidRPr="007B5E4B">
              <w:rPr>
                <w:rFonts w:ascii="Garamond" w:eastAsia="Times New Roman" w:hAnsi="Garamond" w:cs="Times New Roman"/>
                <w:highlight w:val="yellow"/>
              </w:rPr>
              <w:t xml:space="preserve">, в некоторый час числитель и (или) знаменатель оказались меньше или равными нулю, то: </w:t>
            </w:r>
          </w:p>
          <w:p w14:paraId="69C366C8" w14:textId="77777777" w:rsidR="007E78E2" w:rsidRPr="007B5E4B" w:rsidRDefault="007E78E2" w:rsidP="00FB3044">
            <w:pPr>
              <w:widowControl w:val="0"/>
              <w:numPr>
                <w:ilvl w:val="0"/>
                <w:numId w:val="42"/>
              </w:numPr>
              <w:tabs>
                <w:tab w:val="num" w:pos="6186"/>
              </w:tabs>
              <w:spacing w:before="120" w:after="120"/>
              <w:jc w:val="both"/>
              <w:outlineLvl w:val="7"/>
              <w:rPr>
                <w:rFonts w:ascii="Garamond" w:eastAsia="Times New Roman" w:hAnsi="Garamond" w:cs="Times New Roman"/>
                <w:highlight w:val="yellow"/>
              </w:rPr>
            </w:pPr>
            <w:r w:rsidRPr="007B5E4B">
              <w:rPr>
                <w:rFonts w:ascii="Garamond" w:eastAsia="Times New Roman" w:hAnsi="Garamond" w:cs="Times New Roman"/>
                <w:highlight w:val="yellow"/>
              </w:rPr>
              <w:t xml:space="preserve">для указанного часа </w:t>
            </w:r>
            <w:r w:rsidRPr="007B5E4B">
              <w:rPr>
                <w:rFonts w:ascii="Garamond" w:eastAsia="Times New Roman" w:hAnsi="Garamond" w:cs="Times New Roman"/>
                <w:i/>
                <w:highlight w:val="yellow"/>
                <w:lang w:val="en-US"/>
              </w:rPr>
              <w:t>h</w:t>
            </w:r>
            <w:r w:rsidRPr="007B5E4B">
              <w:rPr>
                <w:rFonts w:ascii="Garamond" w:eastAsia="Times New Roman" w:hAnsi="Garamond" w:cs="Times New Roman"/>
                <w:highlight w:val="yellow"/>
              </w:rPr>
              <w:t xml:space="preserve"> для каждого ГТП потребления </w:t>
            </w:r>
            <w:r w:rsidRPr="007B5E4B">
              <w:rPr>
                <w:rFonts w:ascii="Garamond" w:eastAsia="Times New Roman" w:hAnsi="Garamond" w:cs="Times New Roman"/>
                <w:i/>
                <w:highlight w:val="yellow"/>
              </w:rPr>
              <w:t>p</w:t>
            </w:r>
            <w:r w:rsidRPr="007B5E4B">
              <w:rPr>
                <w:rFonts w:ascii="Garamond" w:eastAsia="Times New Roman" w:hAnsi="Garamond" w:cs="Times New Roman"/>
                <w:highlight w:val="yellow"/>
              </w:rPr>
              <w:t xml:space="preserve"> каждого участника </w:t>
            </w:r>
            <w:r w:rsidRPr="007B5E4B">
              <w:rPr>
                <w:rFonts w:ascii="Garamond" w:eastAsia="Times New Roman" w:hAnsi="Garamond" w:cs="Times New Roman"/>
                <w:i/>
                <w:highlight w:val="yellow"/>
                <w:lang w:val="en-US"/>
              </w:rPr>
              <w:t>i</w:t>
            </w:r>
            <w:r w:rsidRPr="007B5E4B">
              <w:rPr>
                <w:rFonts w:ascii="Garamond" w:eastAsia="Times New Roman" w:hAnsi="Garamond" w:cs="Times New Roman"/>
                <w:i/>
                <w:highlight w:val="yellow"/>
              </w:rPr>
              <w:t xml:space="preserve"> </w:t>
            </w:r>
            <w:r w:rsidRPr="007B5E4B">
              <w:rPr>
                <w:rFonts w:ascii="Garamond" w:eastAsia="Times New Roman" w:hAnsi="Garamond" w:cs="Times New Roman"/>
                <w:highlight w:val="yellow"/>
              </w:rPr>
              <w:t xml:space="preserve">неценовой зоны </w:t>
            </w:r>
            <w:r w:rsidRPr="007B5E4B">
              <w:rPr>
                <w:rFonts w:ascii="Garamond" w:eastAsia="Times New Roman" w:hAnsi="Garamond" w:cs="Times New Roman"/>
                <w:i/>
                <w:highlight w:val="yellow"/>
                <w:lang w:val="en-US"/>
              </w:rPr>
              <w:t>z</w:t>
            </w:r>
            <w:r w:rsidRPr="007B5E4B">
              <w:rPr>
                <w:rFonts w:ascii="Garamond" w:eastAsia="Times New Roman" w:hAnsi="Garamond" w:cs="Times New Roman"/>
                <w:highlight w:val="yellow"/>
              </w:rPr>
              <w:t xml:space="preserve"> величина </w:t>
            </w:r>
            <w:r w:rsidRPr="007B5E4B">
              <w:rPr>
                <w:rFonts w:ascii="Garamond" w:eastAsia="Times New Roman" w:hAnsi="Garamond" w:cs="Times New Roman"/>
                <w:position w:val="-14"/>
                <w:highlight w:val="yellow"/>
              </w:rPr>
              <w:object w:dxaOrig="800" w:dyaOrig="400" w14:anchorId="46C215E7">
                <v:shape id="_x0000_i1322" type="#_x0000_t75" style="width:43.65pt;height:21.8pt" o:ole="">
                  <v:imagedata r:id="rId459" o:title=""/>
                </v:shape>
                <o:OLEObject Type="Embed" ProgID="Equation.3" ShapeID="_x0000_i1322" DrawAspect="Content" ObjectID="_1791149425" r:id="rId460"/>
              </w:object>
            </w:r>
            <w:r w:rsidRPr="007B5E4B">
              <w:rPr>
                <w:rFonts w:ascii="Garamond" w:eastAsia="Times New Roman" w:hAnsi="Garamond" w:cs="Times New Roman"/>
                <w:highlight w:val="yellow"/>
              </w:rPr>
              <w:t xml:space="preserve"> для целей расчета параметра </w:t>
            </w:r>
            <w:r w:rsidRPr="007B5E4B">
              <w:rPr>
                <w:rFonts w:ascii="Garamond" w:eastAsia="Times New Roman" w:hAnsi="Garamond" w:cs="Times New Roman"/>
                <w:position w:val="-14"/>
                <w:highlight w:val="yellow"/>
                <w:lang w:val="en-GB"/>
              </w:rPr>
              <w:object w:dxaOrig="660" w:dyaOrig="400" w14:anchorId="1ECF1EFA">
                <v:shape id="_x0000_i1323" type="#_x0000_t75" style="width:36pt;height:21.8pt" o:ole="">
                  <v:imagedata r:id="rId314" o:title=""/>
                </v:shape>
                <o:OLEObject Type="Embed" ProgID="Equation.3" ShapeID="_x0000_i1323" DrawAspect="Content" ObjectID="_1791149426" r:id="rId461"/>
              </w:object>
            </w:r>
            <w:r w:rsidRPr="007B5E4B">
              <w:rPr>
                <w:rFonts w:ascii="Garamond" w:eastAsia="Times New Roman" w:hAnsi="Garamond" w:cs="Times New Roman"/>
                <w:highlight w:val="yellow"/>
              </w:rPr>
              <w:t xml:space="preserve"> принимается равной нулю;</w:t>
            </w:r>
          </w:p>
          <w:p w14:paraId="084AE9B7" w14:textId="77777777" w:rsidR="007E78E2" w:rsidRPr="007B5E4B" w:rsidRDefault="007E78E2" w:rsidP="00FB3044">
            <w:pPr>
              <w:widowControl w:val="0"/>
              <w:numPr>
                <w:ilvl w:val="0"/>
                <w:numId w:val="42"/>
              </w:numPr>
              <w:tabs>
                <w:tab w:val="num" w:pos="6186"/>
              </w:tabs>
              <w:spacing w:before="120" w:after="120"/>
              <w:jc w:val="both"/>
              <w:outlineLvl w:val="7"/>
              <w:rPr>
                <w:rFonts w:ascii="Garamond" w:eastAsia="Times New Roman" w:hAnsi="Garamond" w:cs="Times New Roman"/>
                <w:highlight w:val="yellow"/>
              </w:rPr>
            </w:pPr>
            <w:r w:rsidRPr="007B5E4B">
              <w:rPr>
                <w:rFonts w:ascii="Garamond" w:eastAsia="Times New Roman" w:hAnsi="Garamond" w:cs="Times New Roman"/>
                <w:highlight w:val="yellow"/>
              </w:rPr>
              <w:t xml:space="preserve">соответствующие величины </w:t>
            </w:r>
            <w:r w:rsidRPr="007B5E4B">
              <w:rPr>
                <w:rFonts w:ascii="Garamond" w:eastAsia="Times New Roman" w:hAnsi="Garamond" w:cs="Times New Roman"/>
                <w:position w:val="-14"/>
                <w:highlight w:val="yellow"/>
              </w:rPr>
              <w:object w:dxaOrig="680" w:dyaOrig="400" w14:anchorId="0AE4316B">
                <v:shape id="_x0000_i1324" type="#_x0000_t75" style="width:36pt;height:21.8pt" o:ole="">
                  <v:imagedata r:id="rId462" o:title=""/>
                </v:shape>
                <o:OLEObject Type="Embed" ProgID="Equation.3" ShapeID="_x0000_i1324" DrawAspect="Content" ObjectID="_1791149427" r:id="rId463"/>
              </w:object>
            </w:r>
            <w:r w:rsidRPr="007B5E4B">
              <w:rPr>
                <w:rFonts w:ascii="Garamond" w:eastAsia="Times New Roman" w:hAnsi="Garamond" w:cs="Times New Roman"/>
                <w:highlight w:val="yellow"/>
              </w:rPr>
              <w:t xml:space="preserve"> и </w:t>
            </w:r>
            <w:r w:rsidRPr="007B5E4B">
              <w:rPr>
                <w:rFonts w:ascii="Garamond" w:eastAsia="Times New Roman" w:hAnsi="Garamond" w:cs="Times New Roman"/>
                <w:position w:val="-14"/>
                <w:highlight w:val="yellow"/>
              </w:rPr>
              <w:object w:dxaOrig="560" w:dyaOrig="420" w14:anchorId="6F488C1E">
                <v:shape id="_x0000_i1325" type="#_x0000_t75" style="width:29.45pt;height:21.8pt" o:ole="">
                  <v:imagedata r:id="rId464" o:title=""/>
                </v:shape>
                <o:OLEObject Type="Embed" ProgID="Equation.3" ShapeID="_x0000_i1325" DrawAspect="Content" ObjectID="_1791149428" r:id="rId465"/>
              </w:object>
            </w:r>
            <w:r w:rsidRPr="007B5E4B">
              <w:rPr>
                <w:rFonts w:ascii="Garamond" w:eastAsia="Times New Roman" w:hAnsi="Garamond" w:cs="Times New Roman"/>
                <w:highlight w:val="yellow"/>
              </w:rPr>
              <w:t xml:space="preserve"> пересчитываются с учетом </w:t>
            </w:r>
            <w:r w:rsidRPr="007B5E4B">
              <w:rPr>
                <w:rFonts w:ascii="Garamond" w:eastAsia="Times New Roman" w:hAnsi="Garamond" w:cs="Times New Roman"/>
                <w:iCs/>
                <w:highlight w:val="yellow"/>
              </w:rPr>
              <w:t>подп. «а»</w:t>
            </w:r>
            <w:r w:rsidRPr="007B5E4B">
              <w:rPr>
                <w:rFonts w:ascii="Garamond" w:eastAsia="Times New Roman" w:hAnsi="Garamond" w:cs="Times New Roman"/>
                <w:highlight w:val="yellow"/>
              </w:rPr>
              <w:t>.</w:t>
            </w:r>
          </w:p>
          <w:p w14:paraId="0E53D3E0" w14:textId="77777777" w:rsidR="007E78E2" w:rsidRPr="007B5E4B" w:rsidRDefault="007E78E2" w:rsidP="00FB3044">
            <w:pPr>
              <w:widowControl w:val="0"/>
              <w:spacing w:before="120" w:after="120"/>
              <w:jc w:val="both"/>
              <w:outlineLvl w:val="2"/>
              <w:rPr>
                <w:rFonts w:ascii="Garamond" w:eastAsia="Times New Roman" w:hAnsi="Garamond" w:cs="Times New Roman"/>
              </w:rPr>
            </w:pPr>
          </w:p>
          <w:p w14:paraId="653F8449" w14:textId="6B984520"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p>
        </w:tc>
        <w:tc>
          <w:tcPr>
            <w:tcW w:w="7229" w:type="dxa"/>
            <w:vAlign w:val="center"/>
          </w:tcPr>
          <w:p w14:paraId="50C2CF24" w14:textId="0505F90A"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lastRenderedPageBreak/>
              <w:t>Удалить пункт 9.2</w:t>
            </w:r>
          </w:p>
        </w:tc>
      </w:tr>
      <w:tr w:rsidR="0001113D" w:rsidRPr="007B5E4B" w14:paraId="59F1A3E4" w14:textId="77777777" w:rsidTr="000B07A0">
        <w:trPr>
          <w:trHeight w:val="435"/>
        </w:trPr>
        <w:tc>
          <w:tcPr>
            <w:tcW w:w="1010" w:type="dxa"/>
            <w:vAlign w:val="center"/>
          </w:tcPr>
          <w:p w14:paraId="5586969E" w14:textId="7EA2F4AB" w:rsidR="007E78E2" w:rsidRPr="007B5E4B" w:rsidRDefault="00813812" w:rsidP="007E78E2">
            <w:pPr>
              <w:widowControl w:val="0"/>
              <w:jc w:val="center"/>
              <w:rPr>
                <w:rFonts w:ascii="Garamond" w:hAnsi="Garamond"/>
                <w:b/>
              </w:rPr>
            </w:pPr>
            <w:r>
              <w:rPr>
                <w:rFonts w:ascii="Garamond" w:hAnsi="Garamond"/>
                <w:b/>
              </w:rPr>
              <w:t>9.4</w:t>
            </w:r>
          </w:p>
        </w:tc>
        <w:tc>
          <w:tcPr>
            <w:tcW w:w="6782" w:type="dxa"/>
            <w:vAlign w:val="center"/>
          </w:tcPr>
          <w:p w14:paraId="01F70694" w14:textId="4E63F4AB" w:rsidR="007E78E2" w:rsidRPr="007B5E4B" w:rsidRDefault="007E78E2" w:rsidP="00FB3044">
            <w:pPr>
              <w:widowControl w:val="0"/>
              <w:spacing w:before="120" w:after="120"/>
              <w:ind w:left="10" w:hanging="10"/>
              <w:jc w:val="both"/>
              <w:outlineLvl w:val="2"/>
              <w:rPr>
                <w:rFonts w:ascii="Garamond" w:eastAsia="Times New Roman" w:hAnsi="Garamond" w:cs="Times New Roman"/>
                <w:b/>
                <w:highlight w:val="yellow"/>
              </w:rPr>
            </w:pPr>
            <w:r w:rsidRPr="007B5E4B">
              <w:rPr>
                <w:rFonts w:ascii="Garamond" w:eastAsia="Times New Roman" w:hAnsi="Garamond" w:cs="Times New Roman"/>
                <w:b/>
                <w:highlight w:val="yellow"/>
              </w:rPr>
              <w:t>9.4 Расчет стоимости единицы электрической энергии для участников оптового рынка – покупателей в объемах, реализованных по договорам купли-продажи электрической энергии в НЦЗ, а также по договорам купли-продажи электрической энергии для ЕЗ, за исключением объемов потребления населением, определенной исходя из тарифов поставщиков для второй неценовой зоны</w:t>
            </w:r>
          </w:p>
          <w:p w14:paraId="7CC40100" w14:textId="1B68C912" w:rsidR="007E78E2" w:rsidRPr="007B5E4B" w:rsidRDefault="007E78E2"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КО рассчитывает стоимость единицы электроэнергии, определенную исходя из тарифов поставщиков, чьи ГТП генерации отнесены к территории соответствующей неценовой зоны, для покупателей в отношении ГТП потребления, отнесенных ко второй неценовой зоне (в т.ч. в отношении ГТП экспорта и в отношении ГТП потребления поставщиков, в случае если для данного часа сальдо-переток электрической энергии по электрической станции участника оптового рынка в плановом режиме был учтен как положительная (потребляющая) величина), а также предварительную стоимость единицы электрической энергии для ФСК в отношении субъекта РФ F с точностью 11 знаков после запятой в руб./кВт*ч в соответствии с формулой:</w:t>
            </w:r>
          </w:p>
          <w:p w14:paraId="1DF67283" w14:textId="2D05CB15" w:rsidR="007E78E2" w:rsidRPr="007B5E4B" w:rsidRDefault="007E78E2"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w:t>
            </w:r>
          </w:p>
          <w:p w14:paraId="16AD87B0" w14:textId="77777777" w:rsidR="007E78E2" w:rsidRPr="007B5E4B" w:rsidRDefault="007E78E2"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highlight w:val="yellow"/>
              </w:rPr>
              <w:t xml:space="preserve">Для расчетов на оптовом рынке между поставщиками электрической энергии и мощности и ЕЗ в отношении покупки объемов электрической энергии, составляющих фактическое потребление (потери в сетях ФСК) в ГТП потребления участников оптового рынка, осуществляющих покупку электроэнергии у ЕЗ, применяются стоимости единицы электроэнергии, определенные исходя из тарифов поставщиков, определенные для расчетов в данной ГТП потребления (сетях ФСК в субъекте федерации </w:t>
            </w:r>
            <w:r w:rsidRPr="007B5E4B">
              <w:rPr>
                <w:rFonts w:ascii="Garamond" w:eastAsia="Times New Roman" w:hAnsi="Garamond" w:cs="Times New Roman"/>
                <w:i/>
                <w:highlight w:val="yellow"/>
                <w:lang w:val="en-US"/>
              </w:rPr>
              <w:t>F</w:t>
            </w:r>
            <w:r w:rsidRPr="007B5E4B">
              <w:rPr>
                <w:rFonts w:ascii="Garamond" w:eastAsia="Times New Roman" w:hAnsi="Garamond" w:cs="Times New Roman"/>
                <w:highlight w:val="yellow"/>
              </w:rPr>
              <w:t>) в соответствии с настоящим пунктом.</w:t>
            </w:r>
          </w:p>
          <w:p w14:paraId="524CBD0B" w14:textId="77777777" w:rsidR="007E78E2" w:rsidRPr="007B5E4B" w:rsidRDefault="007E78E2" w:rsidP="00FB3044">
            <w:pPr>
              <w:widowControl w:val="0"/>
              <w:spacing w:before="120" w:after="120"/>
              <w:jc w:val="both"/>
              <w:outlineLvl w:val="2"/>
              <w:rPr>
                <w:rFonts w:ascii="Garamond" w:eastAsia="Times New Roman" w:hAnsi="Garamond" w:cs="Times New Roman"/>
              </w:rPr>
            </w:pPr>
          </w:p>
          <w:p w14:paraId="45CFC072" w14:textId="4BB1E04F" w:rsidR="007E78E2" w:rsidRPr="007B5E4B" w:rsidRDefault="007E78E2" w:rsidP="00FB3044">
            <w:pPr>
              <w:pStyle w:val="31"/>
              <w:keepNext w:val="0"/>
              <w:keepLines w:val="0"/>
              <w:widowControl w:val="0"/>
              <w:spacing w:before="120" w:after="120"/>
              <w:jc w:val="both"/>
              <w:rPr>
                <w:rFonts w:ascii="Garamond" w:hAnsi="Garamond"/>
                <w:b/>
                <w:color w:val="auto"/>
                <w:sz w:val="22"/>
                <w:szCs w:val="22"/>
                <w:highlight w:val="yellow"/>
              </w:rPr>
            </w:pPr>
          </w:p>
        </w:tc>
        <w:tc>
          <w:tcPr>
            <w:tcW w:w="7229" w:type="dxa"/>
            <w:vAlign w:val="center"/>
          </w:tcPr>
          <w:p w14:paraId="4E16C0DC" w14:textId="260D0420"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t>Удалить пункт 9.4</w:t>
            </w:r>
          </w:p>
        </w:tc>
      </w:tr>
      <w:tr w:rsidR="0001113D" w:rsidRPr="007B5E4B" w14:paraId="41DEF8FA" w14:textId="77777777" w:rsidTr="001B5A32">
        <w:trPr>
          <w:trHeight w:val="435"/>
        </w:trPr>
        <w:tc>
          <w:tcPr>
            <w:tcW w:w="1010" w:type="dxa"/>
            <w:vAlign w:val="center"/>
          </w:tcPr>
          <w:p w14:paraId="6E41AC6B" w14:textId="65D0D016" w:rsidR="00997E05" w:rsidRPr="007B5E4B" w:rsidRDefault="00997E05" w:rsidP="00997E05">
            <w:pPr>
              <w:widowControl w:val="0"/>
              <w:jc w:val="center"/>
              <w:rPr>
                <w:rFonts w:ascii="Garamond" w:hAnsi="Garamond"/>
                <w:b/>
              </w:rPr>
            </w:pPr>
            <w:r w:rsidRPr="007B5E4B">
              <w:rPr>
                <w:rFonts w:ascii="Garamond" w:hAnsi="Garamond"/>
                <w:b/>
              </w:rPr>
              <w:lastRenderedPageBreak/>
              <w:t>9.5</w:t>
            </w:r>
          </w:p>
        </w:tc>
        <w:tc>
          <w:tcPr>
            <w:tcW w:w="6782" w:type="dxa"/>
            <w:vAlign w:val="center"/>
          </w:tcPr>
          <w:p w14:paraId="000A0EA3" w14:textId="77777777" w:rsidR="00997E05" w:rsidRPr="007B5E4B" w:rsidRDefault="00997E05" w:rsidP="00FB3044">
            <w:pPr>
              <w:widowControl w:val="0"/>
              <w:spacing w:before="120" w:after="120"/>
              <w:jc w:val="both"/>
              <w:outlineLvl w:val="2"/>
              <w:rPr>
                <w:rFonts w:ascii="Garamond" w:eastAsia="Times New Roman" w:hAnsi="Garamond" w:cs="Times New Roman"/>
                <w:b/>
              </w:rPr>
            </w:pPr>
            <w:r w:rsidRPr="007B5E4B">
              <w:rPr>
                <w:rFonts w:ascii="Garamond" w:eastAsia="Times New Roman" w:hAnsi="Garamond" w:cs="Times New Roman"/>
                <w:b/>
              </w:rPr>
              <w:t>9.5. Расчет стоимости единицы электроэнергии, определенной исходя из тарифов поставщиков для покупки электроэнергии в целях компенсации потерь в электрических сетях ФСК</w:t>
            </w:r>
          </w:p>
          <w:p w14:paraId="1CE0411C" w14:textId="77777777" w:rsidR="00997E05" w:rsidRPr="007B5E4B" w:rsidRDefault="00997E05" w:rsidP="00FB3044">
            <w:pPr>
              <w:widowControl w:val="0"/>
              <w:numPr>
                <w:ilvl w:val="6"/>
                <w:numId w:val="1"/>
              </w:numPr>
              <w:spacing w:before="120" w:after="120"/>
              <w:ind w:firstLine="600"/>
              <w:jc w:val="both"/>
              <w:outlineLvl w:val="6"/>
              <w:rPr>
                <w:rFonts w:ascii="Garamond" w:eastAsia="Times New Roman" w:hAnsi="Garamond" w:cs="Times New Roman"/>
              </w:rPr>
            </w:pPr>
            <w:r w:rsidRPr="007B5E4B">
              <w:rPr>
                <w:rFonts w:ascii="Garamond" w:eastAsia="Times New Roman" w:hAnsi="Garamond" w:cs="Times New Roman"/>
              </w:rPr>
              <w:t xml:space="preserve">КО рассчитывает с точностью 11 знаков после запятой в руб./кВт*ч стоимость единицы электроэнергии, определенную исходя из тарифов поставщиков, для покупки электроэнергии в целях компенсации потерь в электрических сетях ФСК, отдельно в отношении каждого субъекта Российской Федерации </w:t>
            </w:r>
            <w:r w:rsidRPr="007B5E4B">
              <w:rPr>
                <w:rFonts w:ascii="Garamond" w:eastAsia="Times New Roman" w:hAnsi="Garamond" w:cs="Times New Roman"/>
                <w:i/>
                <w:lang w:val="en-US"/>
              </w:rPr>
              <w:t>F</w:t>
            </w:r>
            <w:r w:rsidRPr="007B5E4B">
              <w:rPr>
                <w:rFonts w:ascii="Garamond" w:eastAsia="Times New Roman" w:hAnsi="Garamond" w:cs="Times New Roman"/>
              </w:rPr>
              <w:t xml:space="preserve"> в отношении которых установлены тарифы на электрическую энергию (мощность), приобретаемую организацией по управлению ЕНЭС в целях компенсации потерь электрической энергии (мощности)</w:t>
            </w:r>
            <w:r w:rsidRPr="007B5E4B">
              <w:rPr>
                <w:rFonts w:ascii="Garamond" w:eastAsia="Times New Roman" w:hAnsi="Garamond" w:cs="Times New Roman"/>
                <w:bCs/>
              </w:rPr>
              <w:t>,</w:t>
            </w:r>
            <w:r w:rsidRPr="007B5E4B">
              <w:rPr>
                <w:rFonts w:ascii="Garamond" w:eastAsia="Times New Roman" w:hAnsi="Garamond" w:cs="Times New Roman"/>
                <w:b/>
                <w:bCs/>
              </w:rPr>
              <w:t xml:space="preserve"> </w:t>
            </w:r>
            <w:r w:rsidRPr="007B5E4B">
              <w:rPr>
                <w:rFonts w:ascii="Garamond" w:eastAsia="Times New Roman" w:hAnsi="Garamond" w:cs="Times New Roman"/>
                <w:bCs/>
              </w:rPr>
              <w:t xml:space="preserve">в соответствии с </w:t>
            </w:r>
            <w:r w:rsidRPr="007B5E4B">
              <w:rPr>
                <w:rFonts w:ascii="Garamond" w:eastAsia="Times New Roman" w:hAnsi="Garamond" w:cs="Times New Roman"/>
                <w:bCs/>
                <w:highlight w:val="yellow"/>
              </w:rPr>
              <w:t>пп.</w:t>
            </w:r>
            <w:r w:rsidRPr="007B5E4B">
              <w:rPr>
                <w:rFonts w:ascii="Garamond" w:eastAsia="Times New Roman" w:hAnsi="Garamond" w:cs="Times New Roman"/>
                <w:bCs/>
                <w:highlight w:val="yellow"/>
                <w:lang w:val="en-GB"/>
              </w:rPr>
              <w:t> </w:t>
            </w:r>
            <w:r w:rsidRPr="007B5E4B">
              <w:rPr>
                <w:rFonts w:ascii="Garamond" w:eastAsia="Times New Roman" w:hAnsi="Garamond" w:cs="Times New Roman"/>
                <w:bCs/>
                <w:highlight w:val="yellow"/>
              </w:rPr>
              <w:t>9.2,</w:t>
            </w:r>
            <w:r w:rsidRPr="007B5E4B">
              <w:rPr>
                <w:rFonts w:ascii="Garamond" w:eastAsia="Times New Roman" w:hAnsi="Garamond" w:cs="Times New Roman"/>
                <w:bCs/>
              </w:rPr>
              <w:t xml:space="preserve"> 9.3 </w:t>
            </w:r>
            <w:r w:rsidRPr="007B5E4B">
              <w:rPr>
                <w:rFonts w:ascii="Garamond" w:eastAsia="Times New Roman" w:hAnsi="Garamond" w:cs="Times New Roman"/>
                <w:bCs/>
                <w:highlight w:val="yellow"/>
              </w:rPr>
              <w:t>и 9.4</w:t>
            </w:r>
            <w:r w:rsidRPr="007B5E4B">
              <w:rPr>
                <w:rFonts w:ascii="Garamond" w:eastAsia="Times New Roman" w:hAnsi="Garamond" w:cs="Times New Roman"/>
                <w:bCs/>
              </w:rPr>
              <w:t xml:space="preserve"> настоящего Регламента для данной неценовой зоны</w:t>
            </w:r>
            <w:r w:rsidRPr="007B5E4B">
              <w:rPr>
                <w:rFonts w:ascii="Garamond" w:eastAsia="Times New Roman" w:hAnsi="Garamond" w:cs="Times New Roman"/>
                <w:b/>
                <w:bCs/>
              </w:rPr>
              <w:t xml:space="preserve"> </w:t>
            </w:r>
            <w:r w:rsidRPr="007B5E4B">
              <w:rPr>
                <w:rFonts w:ascii="Garamond" w:eastAsia="Times New Roman" w:hAnsi="Garamond" w:cs="Times New Roman"/>
              </w:rPr>
              <w:t>с учетом коэффициента неготовности, рассчитанного КО в соответствии с разделом 13 настоящего Регламента:</w:t>
            </w:r>
          </w:p>
          <w:p w14:paraId="622E83FF" w14:textId="77777777" w:rsidR="00997E05" w:rsidRPr="007B5E4B" w:rsidRDefault="00997E05" w:rsidP="00FB3044">
            <w:pPr>
              <w:widowControl w:val="0"/>
              <w:numPr>
                <w:ilvl w:val="6"/>
                <w:numId w:val="1"/>
              </w:numPr>
              <w:spacing w:before="120" w:after="120"/>
              <w:ind w:left="360"/>
              <w:jc w:val="center"/>
              <w:outlineLvl w:val="6"/>
              <w:rPr>
                <w:rFonts w:ascii="Garamond" w:eastAsia="Times New Roman" w:hAnsi="Garamond" w:cs="Times New Roman"/>
              </w:rPr>
            </w:pPr>
            <w:r w:rsidRPr="007B5E4B">
              <w:rPr>
                <w:rFonts w:ascii="Garamond" w:eastAsia="Times New Roman" w:hAnsi="Garamond" w:cs="Times New Roman"/>
                <w:position w:val="-14"/>
                <w:lang w:val="en-GB"/>
              </w:rPr>
              <w:object w:dxaOrig="1960" w:dyaOrig="420" w14:anchorId="36D403AC">
                <v:shape id="_x0000_i1326" type="#_x0000_t75" style="width:101.45pt;height:21.8pt" o:ole="">
                  <v:imagedata r:id="rId466" o:title=""/>
                </v:shape>
                <o:OLEObject Type="Embed" ProgID="Equation.3" ShapeID="_x0000_i1326" DrawAspect="Content" ObjectID="_1791149429" r:id="rId467"/>
              </w:object>
            </w:r>
            <w:r w:rsidRPr="007B5E4B">
              <w:rPr>
                <w:rFonts w:ascii="Garamond" w:eastAsia="Times New Roman" w:hAnsi="Garamond" w:cs="Times New Roman"/>
              </w:rPr>
              <w:t>,</w:t>
            </w:r>
          </w:p>
          <w:p w14:paraId="2D8AB749" w14:textId="77777777" w:rsidR="00997E05" w:rsidRPr="007B5E4B" w:rsidRDefault="00997E05" w:rsidP="00FB3044">
            <w:pPr>
              <w:widowControl w:val="0"/>
              <w:spacing w:before="120" w:after="120"/>
              <w:ind w:left="360" w:hanging="360"/>
              <w:jc w:val="both"/>
              <w:rPr>
                <w:rFonts w:ascii="Garamond" w:eastAsia="Times New Roman" w:hAnsi="Garamond" w:cs="Times New Roman"/>
              </w:rPr>
            </w:pPr>
            <w:r w:rsidRPr="007B5E4B">
              <w:rPr>
                <w:rFonts w:ascii="Garamond" w:eastAsia="Times New Roman" w:hAnsi="Garamond" w:cs="Times New Roman"/>
                <w:lang w:eastAsia="ru-RU"/>
              </w:rPr>
              <w:t xml:space="preserve">где </w:t>
            </w:r>
            <w:r w:rsidRPr="007B5E4B">
              <w:rPr>
                <w:rFonts w:ascii="Garamond" w:eastAsia="Times New Roman" w:hAnsi="Garamond" w:cs="Times New Roman"/>
                <w:position w:val="-14"/>
                <w:lang w:eastAsia="ru-RU"/>
              </w:rPr>
              <w:object w:dxaOrig="560" w:dyaOrig="420" w14:anchorId="7E9DC09C">
                <v:shape id="_x0000_i1327" type="#_x0000_t75" style="width:29.45pt;height:21.8pt" o:ole="">
                  <v:imagedata r:id="rId468" o:title=""/>
                </v:shape>
                <o:OLEObject Type="Embed" ProgID="Equation.3" ShapeID="_x0000_i1327" DrawAspect="Content" ObjectID="_1791149430" r:id="rId469"/>
              </w:object>
            </w:r>
            <w:r w:rsidRPr="007B5E4B">
              <w:rPr>
                <w:rFonts w:ascii="Garamond" w:eastAsia="Times New Roman" w:hAnsi="Garamond" w:cs="Times New Roman"/>
                <w:lang w:eastAsia="ru-RU"/>
              </w:rPr>
              <w:t xml:space="preserve"> − предварительная стоимость единицы электрической энергии для ФСК в отношении субъекта РФ </w:t>
            </w:r>
            <w:r w:rsidRPr="007B5E4B">
              <w:rPr>
                <w:rFonts w:ascii="Garamond" w:eastAsia="Times New Roman" w:hAnsi="Garamond" w:cs="Times New Roman"/>
                <w:i/>
                <w:lang w:val="en-US" w:eastAsia="ru-RU"/>
              </w:rPr>
              <w:t>F</w:t>
            </w:r>
            <w:r w:rsidRPr="007B5E4B">
              <w:rPr>
                <w:rFonts w:ascii="Garamond" w:eastAsia="Times New Roman" w:hAnsi="Garamond" w:cs="Times New Roman"/>
                <w:lang w:eastAsia="ru-RU"/>
              </w:rPr>
              <w:t xml:space="preserve">, определенная </w:t>
            </w:r>
            <w:r w:rsidRPr="007B5E4B">
              <w:rPr>
                <w:rFonts w:ascii="Garamond" w:eastAsiaTheme="majorEastAsia" w:hAnsi="Garamond" w:cstheme="majorBidi"/>
                <w:lang w:eastAsia="ru-RU"/>
              </w:rPr>
              <w:t>без округления</w:t>
            </w:r>
            <w:r w:rsidRPr="007B5E4B">
              <w:rPr>
                <w:rFonts w:ascii="Garamond" w:eastAsia="Times New Roman" w:hAnsi="Garamond" w:cs="Times New Roman"/>
                <w:lang w:eastAsia="ru-RU"/>
              </w:rPr>
              <w:t xml:space="preserve"> в соответствии с разделом 9 настоящего Регламента;</w:t>
            </w:r>
          </w:p>
          <w:p w14:paraId="3DA649B4" w14:textId="77777777" w:rsidR="00997E05" w:rsidRPr="007B5E4B" w:rsidRDefault="00997E05" w:rsidP="00FB3044">
            <w:pPr>
              <w:widowControl w:val="0"/>
              <w:spacing w:before="120" w:after="120"/>
              <w:ind w:left="360"/>
              <w:jc w:val="both"/>
              <w:outlineLvl w:val="2"/>
              <w:rPr>
                <w:rFonts w:ascii="Garamond" w:eastAsia="Times New Roman" w:hAnsi="Garamond" w:cs="Times New Roman"/>
              </w:rPr>
            </w:pPr>
            <w:r w:rsidRPr="007B5E4B">
              <w:rPr>
                <w:rFonts w:ascii="Garamond" w:eastAsia="Times New Roman" w:hAnsi="Garamond" w:cs="Times New Roman"/>
                <w:position w:val="-14"/>
              </w:rPr>
              <w:object w:dxaOrig="680" w:dyaOrig="400" w14:anchorId="04F32CCB">
                <v:shape id="_x0000_i1328" type="#_x0000_t75" style="width:36pt;height:21.8pt" o:ole="">
                  <v:imagedata r:id="rId470" o:title=""/>
                </v:shape>
                <o:OLEObject Type="Embed" ProgID="Equation.3" ShapeID="_x0000_i1328" DrawAspect="Content" ObjectID="_1791149431" r:id="rId471"/>
              </w:object>
            </w:r>
            <w:r w:rsidRPr="007B5E4B">
              <w:rPr>
                <w:rFonts w:ascii="Garamond" w:eastAsia="Times New Roman" w:hAnsi="Garamond" w:cs="Times New Roman"/>
              </w:rPr>
              <w:t xml:space="preserve"> − итоговый коэффициент, определяющий несоблюдение объемов и сроков ремонтов по объектам электросетевого хозяйства ФСК в час </w:t>
            </w:r>
            <w:r w:rsidRPr="007B5E4B">
              <w:rPr>
                <w:rFonts w:ascii="Garamond" w:eastAsia="Times New Roman" w:hAnsi="Garamond" w:cs="Times New Roman"/>
                <w:i/>
              </w:rPr>
              <w:t>h</w:t>
            </w:r>
            <w:r w:rsidRPr="007B5E4B">
              <w:rPr>
                <w:rFonts w:ascii="Garamond" w:eastAsia="Times New Roman" w:hAnsi="Garamond" w:cs="Times New Roman"/>
              </w:rPr>
              <w:t xml:space="preserve"> расчетного периода </w:t>
            </w:r>
            <w:r w:rsidRPr="007B5E4B">
              <w:rPr>
                <w:rFonts w:ascii="Garamond" w:eastAsia="Times New Roman" w:hAnsi="Garamond" w:cs="Times New Roman"/>
                <w:i/>
              </w:rPr>
              <w:t>m</w:t>
            </w:r>
            <w:r w:rsidRPr="007B5E4B">
              <w:rPr>
                <w:rFonts w:ascii="Garamond" w:eastAsia="Times New Roman" w:hAnsi="Garamond" w:cs="Times New Roman"/>
              </w:rPr>
              <w:t xml:space="preserve"> по неценовой зоне </w:t>
            </w:r>
            <w:r w:rsidRPr="007B5E4B">
              <w:rPr>
                <w:rFonts w:ascii="Garamond" w:eastAsia="Times New Roman" w:hAnsi="Garamond" w:cs="Times New Roman"/>
                <w:i/>
              </w:rPr>
              <w:t>z</w:t>
            </w:r>
            <w:r w:rsidRPr="007B5E4B">
              <w:rPr>
                <w:rFonts w:ascii="Garamond" w:eastAsia="Times New Roman" w:hAnsi="Garamond" w:cs="Times New Roman"/>
              </w:rPr>
              <w:t xml:space="preserve">, применяемый при расчете стоимости фактических потерь электроэнергии в сетях ФСК, рассчитываемый КО в соответствии с п. 5 </w:t>
            </w:r>
            <w:r w:rsidRPr="007B5E4B">
              <w:rPr>
                <w:rFonts w:ascii="Garamond" w:eastAsia="Times New Roman" w:hAnsi="Garamond" w:cs="Times New Roman"/>
                <w:i/>
              </w:rPr>
              <w:t>Регламента мониторинга соблюдения организацией по управлению единой национальной (общероссийской) электрической сетью объема и сроков проведения ремонтов</w:t>
            </w:r>
            <w:r w:rsidRPr="007B5E4B">
              <w:rPr>
                <w:rFonts w:ascii="Garamond" w:eastAsia="Times New Roman" w:hAnsi="Garamond" w:cs="Times New Roman"/>
              </w:rPr>
              <w:t xml:space="preserve"> (Приложение № 13.1 к </w:t>
            </w:r>
            <w:r w:rsidRPr="007B5E4B">
              <w:rPr>
                <w:rFonts w:ascii="Garamond" w:eastAsia="Times New Roman" w:hAnsi="Garamond" w:cs="Times New Roman"/>
                <w:i/>
              </w:rPr>
              <w:t>Договору о присоединении к торговой системе оптового рынка</w:t>
            </w:r>
            <w:r w:rsidRPr="007B5E4B">
              <w:rPr>
                <w:rFonts w:ascii="Garamond" w:eastAsia="Times New Roman" w:hAnsi="Garamond" w:cs="Times New Roman"/>
              </w:rPr>
              <w:t>).</w:t>
            </w:r>
          </w:p>
          <w:p w14:paraId="6880842C" w14:textId="77777777" w:rsidR="00997E05" w:rsidRPr="007B5E4B" w:rsidRDefault="00997E05" w:rsidP="00FB3044">
            <w:pPr>
              <w:widowControl w:val="0"/>
              <w:spacing w:before="120" w:after="120"/>
              <w:ind w:left="10" w:hanging="10"/>
              <w:jc w:val="both"/>
              <w:outlineLvl w:val="2"/>
              <w:rPr>
                <w:rFonts w:ascii="Garamond" w:eastAsia="Times New Roman" w:hAnsi="Garamond" w:cs="Times New Roman"/>
                <w:b/>
                <w:highlight w:val="yellow"/>
              </w:rPr>
            </w:pPr>
          </w:p>
        </w:tc>
        <w:tc>
          <w:tcPr>
            <w:tcW w:w="7229" w:type="dxa"/>
          </w:tcPr>
          <w:p w14:paraId="1331C64C" w14:textId="77777777" w:rsidR="00997E05" w:rsidRPr="007B5E4B" w:rsidRDefault="00997E05" w:rsidP="00FB3044">
            <w:pPr>
              <w:widowControl w:val="0"/>
              <w:spacing w:before="120" w:after="120"/>
              <w:jc w:val="both"/>
              <w:outlineLvl w:val="2"/>
              <w:rPr>
                <w:rFonts w:ascii="Garamond" w:eastAsia="Times New Roman" w:hAnsi="Garamond" w:cs="Times New Roman"/>
                <w:b/>
              </w:rPr>
            </w:pPr>
            <w:r w:rsidRPr="007B5E4B">
              <w:rPr>
                <w:rFonts w:ascii="Garamond" w:eastAsia="Times New Roman" w:hAnsi="Garamond" w:cs="Times New Roman"/>
                <w:b/>
              </w:rPr>
              <w:t>9.5. Расчет стоимости единицы электроэнергии, определенной исходя из тарифов поставщиков для покупки электроэнергии в целях компенсации потерь в электрических сетях ФСК</w:t>
            </w:r>
          </w:p>
          <w:p w14:paraId="779105D5" w14:textId="217E5F97" w:rsidR="00997E05" w:rsidRPr="007B5E4B" w:rsidRDefault="00997E05" w:rsidP="00FB3044">
            <w:pPr>
              <w:widowControl w:val="0"/>
              <w:numPr>
                <w:ilvl w:val="6"/>
                <w:numId w:val="1"/>
              </w:numPr>
              <w:spacing w:before="120" w:after="120"/>
              <w:ind w:firstLine="600"/>
              <w:jc w:val="both"/>
              <w:outlineLvl w:val="6"/>
              <w:rPr>
                <w:rFonts w:ascii="Garamond" w:eastAsia="Times New Roman" w:hAnsi="Garamond" w:cs="Times New Roman"/>
              </w:rPr>
            </w:pPr>
            <w:r w:rsidRPr="007B5E4B">
              <w:rPr>
                <w:rFonts w:ascii="Garamond" w:eastAsia="Times New Roman" w:hAnsi="Garamond" w:cs="Times New Roman"/>
              </w:rPr>
              <w:t xml:space="preserve">КО рассчитывает с точностью 11 знаков после запятой в руб./кВт*ч стоимость единицы электроэнергии, определенную исходя из тарифов поставщиков, для покупки электроэнергии в целях компенсации потерь в электрических сетях ФСК, отдельно в отношении каждого субъекта Российской Федерации </w:t>
            </w:r>
            <w:r w:rsidRPr="007B5E4B">
              <w:rPr>
                <w:rFonts w:ascii="Garamond" w:eastAsia="Times New Roman" w:hAnsi="Garamond" w:cs="Times New Roman"/>
                <w:i/>
                <w:lang w:val="en-US"/>
              </w:rPr>
              <w:t>F</w:t>
            </w:r>
            <w:r w:rsidRPr="007B5E4B">
              <w:rPr>
                <w:rFonts w:ascii="Garamond" w:eastAsia="Times New Roman" w:hAnsi="Garamond" w:cs="Times New Roman"/>
              </w:rPr>
              <w:t xml:space="preserve"> в отношении которых установлены тарифы на электрическую энергию (мощность), приобретаемую организацией по управлению ЕНЭС в целях компенсации потерь электрической энергии (мощности)</w:t>
            </w:r>
            <w:r w:rsidRPr="007B5E4B">
              <w:rPr>
                <w:rFonts w:ascii="Garamond" w:eastAsia="Times New Roman" w:hAnsi="Garamond" w:cs="Times New Roman"/>
                <w:bCs/>
              </w:rPr>
              <w:t>,</w:t>
            </w:r>
            <w:r w:rsidRPr="007B5E4B">
              <w:rPr>
                <w:rFonts w:ascii="Garamond" w:eastAsia="Times New Roman" w:hAnsi="Garamond" w:cs="Times New Roman"/>
                <w:b/>
                <w:bCs/>
              </w:rPr>
              <w:t xml:space="preserve"> </w:t>
            </w:r>
            <w:r w:rsidRPr="007B5E4B">
              <w:rPr>
                <w:rFonts w:ascii="Garamond" w:eastAsia="Times New Roman" w:hAnsi="Garamond" w:cs="Times New Roman"/>
                <w:bCs/>
              </w:rPr>
              <w:t xml:space="preserve">в соответствии с </w:t>
            </w:r>
            <w:r w:rsidRPr="007B5E4B">
              <w:rPr>
                <w:rFonts w:ascii="Garamond" w:eastAsia="Times New Roman" w:hAnsi="Garamond" w:cs="Times New Roman"/>
                <w:bCs/>
                <w:highlight w:val="yellow"/>
              </w:rPr>
              <w:t>п.</w:t>
            </w:r>
            <w:r w:rsidRPr="007B5E4B">
              <w:rPr>
                <w:rFonts w:ascii="Garamond" w:eastAsia="Times New Roman" w:hAnsi="Garamond" w:cs="Times New Roman"/>
                <w:bCs/>
                <w:lang w:val="en-GB"/>
              </w:rPr>
              <w:t> </w:t>
            </w:r>
            <w:r w:rsidRPr="007B5E4B">
              <w:rPr>
                <w:rFonts w:ascii="Garamond" w:eastAsia="Times New Roman" w:hAnsi="Garamond" w:cs="Times New Roman"/>
                <w:bCs/>
              </w:rPr>
              <w:t xml:space="preserve"> 9.3 настоящего Регламента для данной неценовой зоны</w:t>
            </w:r>
            <w:r w:rsidRPr="007B5E4B">
              <w:rPr>
                <w:rFonts w:ascii="Garamond" w:eastAsia="Times New Roman" w:hAnsi="Garamond" w:cs="Times New Roman"/>
                <w:b/>
                <w:bCs/>
              </w:rPr>
              <w:t xml:space="preserve"> </w:t>
            </w:r>
            <w:r w:rsidRPr="007B5E4B">
              <w:rPr>
                <w:rFonts w:ascii="Garamond" w:eastAsia="Times New Roman" w:hAnsi="Garamond" w:cs="Times New Roman"/>
              </w:rPr>
              <w:t>с учетом коэффициента неготовности, рассчитанного КО в соответствии с разделом 13 настоящего Регламента:</w:t>
            </w:r>
          </w:p>
          <w:p w14:paraId="1199AD60" w14:textId="77777777" w:rsidR="00997E05" w:rsidRPr="007B5E4B" w:rsidRDefault="00997E05" w:rsidP="00FB3044">
            <w:pPr>
              <w:widowControl w:val="0"/>
              <w:numPr>
                <w:ilvl w:val="6"/>
                <w:numId w:val="1"/>
              </w:numPr>
              <w:spacing w:before="120" w:after="120"/>
              <w:ind w:left="360"/>
              <w:jc w:val="center"/>
              <w:outlineLvl w:val="6"/>
              <w:rPr>
                <w:rFonts w:ascii="Garamond" w:eastAsia="Times New Roman" w:hAnsi="Garamond" w:cs="Times New Roman"/>
              </w:rPr>
            </w:pPr>
            <w:r w:rsidRPr="007B5E4B">
              <w:rPr>
                <w:rFonts w:ascii="Garamond" w:eastAsia="Times New Roman" w:hAnsi="Garamond" w:cs="Times New Roman"/>
                <w:position w:val="-14"/>
                <w:lang w:val="en-GB"/>
              </w:rPr>
              <w:object w:dxaOrig="1960" w:dyaOrig="420" w14:anchorId="6CC711E8">
                <v:shape id="_x0000_i1329" type="#_x0000_t75" style="width:101.45pt;height:21.8pt" o:ole="">
                  <v:imagedata r:id="rId466" o:title=""/>
                </v:shape>
                <o:OLEObject Type="Embed" ProgID="Equation.3" ShapeID="_x0000_i1329" DrawAspect="Content" ObjectID="_1791149432" r:id="rId472"/>
              </w:object>
            </w:r>
            <w:r w:rsidRPr="007B5E4B">
              <w:rPr>
                <w:rFonts w:ascii="Garamond" w:eastAsia="Times New Roman" w:hAnsi="Garamond" w:cs="Times New Roman"/>
              </w:rPr>
              <w:t>,</w:t>
            </w:r>
          </w:p>
          <w:p w14:paraId="4F9CEC0E" w14:textId="77777777" w:rsidR="00997E05" w:rsidRPr="007B5E4B" w:rsidRDefault="00997E05" w:rsidP="00FB3044">
            <w:pPr>
              <w:widowControl w:val="0"/>
              <w:spacing w:before="120" w:after="120"/>
              <w:ind w:left="360" w:hanging="360"/>
              <w:jc w:val="both"/>
              <w:rPr>
                <w:rFonts w:ascii="Garamond" w:eastAsia="Times New Roman" w:hAnsi="Garamond" w:cs="Times New Roman"/>
              </w:rPr>
            </w:pPr>
            <w:r w:rsidRPr="007B5E4B">
              <w:rPr>
                <w:rFonts w:ascii="Garamond" w:eastAsia="Times New Roman" w:hAnsi="Garamond" w:cs="Times New Roman"/>
                <w:lang w:eastAsia="ru-RU"/>
              </w:rPr>
              <w:t xml:space="preserve">где </w:t>
            </w:r>
            <w:r w:rsidRPr="007B5E4B">
              <w:rPr>
                <w:rFonts w:ascii="Garamond" w:eastAsia="Times New Roman" w:hAnsi="Garamond" w:cs="Times New Roman"/>
                <w:position w:val="-14"/>
                <w:lang w:eastAsia="ru-RU"/>
              </w:rPr>
              <w:object w:dxaOrig="560" w:dyaOrig="420" w14:anchorId="2C06F4C8">
                <v:shape id="_x0000_i1330" type="#_x0000_t75" style="width:29.45pt;height:21.8pt" o:ole="">
                  <v:imagedata r:id="rId468" o:title=""/>
                </v:shape>
                <o:OLEObject Type="Embed" ProgID="Equation.3" ShapeID="_x0000_i1330" DrawAspect="Content" ObjectID="_1791149433" r:id="rId473"/>
              </w:object>
            </w:r>
            <w:r w:rsidRPr="007B5E4B">
              <w:rPr>
                <w:rFonts w:ascii="Garamond" w:eastAsia="Times New Roman" w:hAnsi="Garamond" w:cs="Times New Roman"/>
                <w:lang w:eastAsia="ru-RU"/>
              </w:rPr>
              <w:t xml:space="preserve"> − предварительная стоимость единицы электрической энергии для ФСК в отношении субъекта РФ </w:t>
            </w:r>
            <w:r w:rsidRPr="007B5E4B">
              <w:rPr>
                <w:rFonts w:ascii="Garamond" w:eastAsia="Times New Roman" w:hAnsi="Garamond" w:cs="Times New Roman"/>
                <w:i/>
                <w:lang w:val="en-US" w:eastAsia="ru-RU"/>
              </w:rPr>
              <w:t>F</w:t>
            </w:r>
            <w:r w:rsidRPr="007B5E4B">
              <w:rPr>
                <w:rFonts w:ascii="Garamond" w:eastAsia="Times New Roman" w:hAnsi="Garamond" w:cs="Times New Roman"/>
                <w:lang w:eastAsia="ru-RU"/>
              </w:rPr>
              <w:t xml:space="preserve">, определенная </w:t>
            </w:r>
            <w:r w:rsidRPr="007B5E4B">
              <w:rPr>
                <w:rFonts w:ascii="Garamond" w:eastAsiaTheme="majorEastAsia" w:hAnsi="Garamond" w:cstheme="majorBidi"/>
                <w:lang w:eastAsia="ru-RU"/>
              </w:rPr>
              <w:t>без округления</w:t>
            </w:r>
            <w:r w:rsidRPr="007B5E4B">
              <w:rPr>
                <w:rFonts w:ascii="Garamond" w:eastAsia="Times New Roman" w:hAnsi="Garamond" w:cs="Times New Roman"/>
                <w:lang w:eastAsia="ru-RU"/>
              </w:rPr>
              <w:t xml:space="preserve"> в соответствии с разделом 9 настоящего Регламента;</w:t>
            </w:r>
          </w:p>
          <w:p w14:paraId="5218A70F" w14:textId="77777777" w:rsidR="00997E05" w:rsidRPr="007B5E4B" w:rsidRDefault="00997E05" w:rsidP="00FB3044">
            <w:pPr>
              <w:widowControl w:val="0"/>
              <w:spacing w:before="120" w:after="120"/>
              <w:ind w:left="360"/>
              <w:jc w:val="both"/>
              <w:outlineLvl w:val="2"/>
              <w:rPr>
                <w:rFonts w:ascii="Garamond" w:eastAsia="Times New Roman" w:hAnsi="Garamond" w:cs="Times New Roman"/>
              </w:rPr>
            </w:pPr>
            <w:r w:rsidRPr="007B5E4B">
              <w:rPr>
                <w:rFonts w:ascii="Garamond" w:eastAsia="Times New Roman" w:hAnsi="Garamond" w:cs="Times New Roman"/>
                <w:position w:val="-14"/>
              </w:rPr>
              <w:object w:dxaOrig="680" w:dyaOrig="400" w14:anchorId="21E96E1B">
                <v:shape id="_x0000_i1331" type="#_x0000_t75" style="width:36pt;height:21.8pt" o:ole="">
                  <v:imagedata r:id="rId470" o:title=""/>
                </v:shape>
                <o:OLEObject Type="Embed" ProgID="Equation.3" ShapeID="_x0000_i1331" DrawAspect="Content" ObjectID="_1791149434" r:id="rId474"/>
              </w:object>
            </w:r>
            <w:r w:rsidRPr="007B5E4B">
              <w:rPr>
                <w:rFonts w:ascii="Garamond" w:eastAsia="Times New Roman" w:hAnsi="Garamond" w:cs="Times New Roman"/>
              </w:rPr>
              <w:t xml:space="preserve"> − итоговый коэффициент, определяющий несоблюдение объемов и сроков ремонтов по объектам электросетевого хозяйства ФСК в час </w:t>
            </w:r>
            <w:r w:rsidRPr="007B5E4B">
              <w:rPr>
                <w:rFonts w:ascii="Garamond" w:eastAsia="Times New Roman" w:hAnsi="Garamond" w:cs="Times New Roman"/>
                <w:i/>
              </w:rPr>
              <w:t>h</w:t>
            </w:r>
            <w:r w:rsidRPr="007B5E4B">
              <w:rPr>
                <w:rFonts w:ascii="Garamond" w:eastAsia="Times New Roman" w:hAnsi="Garamond" w:cs="Times New Roman"/>
              </w:rPr>
              <w:t xml:space="preserve"> расчетного периода </w:t>
            </w:r>
            <w:r w:rsidRPr="007B5E4B">
              <w:rPr>
                <w:rFonts w:ascii="Garamond" w:eastAsia="Times New Roman" w:hAnsi="Garamond" w:cs="Times New Roman"/>
                <w:i/>
              </w:rPr>
              <w:t>m</w:t>
            </w:r>
            <w:r w:rsidRPr="007B5E4B">
              <w:rPr>
                <w:rFonts w:ascii="Garamond" w:eastAsia="Times New Roman" w:hAnsi="Garamond" w:cs="Times New Roman"/>
              </w:rPr>
              <w:t xml:space="preserve"> по неценовой зоне </w:t>
            </w:r>
            <w:r w:rsidRPr="007B5E4B">
              <w:rPr>
                <w:rFonts w:ascii="Garamond" w:eastAsia="Times New Roman" w:hAnsi="Garamond" w:cs="Times New Roman"/>
                <w:i/>
              </w:rPr>
              <w:t>z</w:t>
            </w:r>
            <w:r w:rsidRPr="007B5E4B">
              <w:rPr>
                <w:rFonts w:ascii="Garamond" w:eastAsia="Times New Roman" w:hAnsi="Garamond" w:cs="Times New Roman"/>
              </w:rPr>
              <w:t xml:space="preserve">, применяемый при расчете стоимости фактических потерь электроэнергии в сетях ФСК, рассчитываемый КО в соответствии с п. 5 </w:t>
            </w:r>
            <w:r w:rsidRPr="007B5E4B">
              <w:rPr>
                <w:rFonts w:ascii="Garamond" w:eastAsia="Times New Roman" w:hAnsi="Garamond" w:cs="Times New Roman"/>
                <w:i/>
              </w:rPr>
              <w:t>Регламента мониторинга соблюдения организацией по управлению единой национальной (общероссийской) электрической сетью объема и сроков проведения ремонтов</w:t>
            </w:r>
            <w:r w:rsidRPr="007B5E4B">
              <w:rPr>
                <w:rFonts w:ascii="Garamond" w:eastAsia="Times New Roman" w:hAnsi="Garamond" w:cs="Times New Roman"/>
              </w:rPr>
              <w:t xml:space="preserve"> (Приложение № 13.1 к </w:t>
            </w:r>
            <w:r w:rsidRPr="007B5E4B">
              <w:rPr>
                <w:rFonts w:ascii="Garamond" w:eastAsia="Times New Roman" w:hAnsi="Garamond" w:cs="Times New Roman"/>
                <w:i/>
              </w:rPr>
              <w:t>Договору о присоединении к торговой системе оптового рынка</w:t>
            </w:r>
            <w:r w:rsidRPr="007B5E4B">
              <w:rPr>
                <w:rFonts w:ascii="Garamond" w:eastAsia="Times New Roman" w:hAnsi="Garamond" w:cs="Times New Roman"/>
              </w:rPr>
              <w:t>).</w:t>
            </w:r>
          </w:p>
          <w:p w14:paraId="255B7D34" w14:textId="77777777" w:rsidR="00997E05" w:rsidRPr="007B5E4B" w:rsidRDefault="00997E05" w:rsidP="00FB3044">
            <w:pPr>
              <w:pStyle w:val="31"/>
              <w:keepNext w:val="0"/>
              <w:keepLines w:val="0"/>
              <w:widowControl w:val="0"/>
              <w:spacing w:before="120" w:after="120"/>
              <w:jc w:val="both"/>
              <w:rPr>
                <w:rFonts w:ascii="Garamond" w:hAnsi="Garamond"/>
                <w:b/>
                <w:color w:val="auto"/>
                <w:sz w:val="22"/>
                <w:szCs w:val="22"/>
              </w:rPr>
            </w:pPr>
          </w:p>
        </w:tc>
      </w:tr>
      <w:tr w:rsidR="0001113D" w:rsidRPr="007B5E4B" w14:paraId="5C1FAE96" w14:textId="77777777" w:rsidTr="000B07A0">
        <w:trPr>
          <w:trHeight w:val="435"/>
        </w:trPr>
        <w:tc>
          <w:tcPr>
            <w:tcW w:w="1010" w:type="dxa"/>
            <w:vAlign w:val="center"/>
          </w:tcPr>
          <w:p w14:paraId="099A9CF6" w14:textId="13AEB0A1" w:rsidR="007E78E2" w:rsidRPr="007B5E4B" w:rsidRDefault="007E78E2" w:rsidP="007E78E2">
            <w:pPr>
              <w:widowControl w:val="0"/>
              <w:jc w:val="center"/>
              <w:rPr>
                <w:rFonts w:ascii="Garamond" w:hAnsi="Garamond"/>
                <w:b/>
              </w:rPr>
            </w:pPr>
            <w:r w:rsidRPr="007B5E4B">
              <w:rPr>
                <w:rFonts w:ascii="Garamond" w:hAnsi="Garamond"/>
                <w:b/>
              </w:rPr>
              <w:t>10.1</w:t>
            </w:r>
          </w:p>
        </w:tc>
        <w:tc>
          <w:tcPr>
            <w:tcW w:w="6782" w:type="dxa"/>
            <w:vAlign w:val="center"/>
          </w:tcPr>
          <w:p w14:paraId="0B842F0F" w14:textId="3F2A1726" w:rsidR="007E78E2" w:rsidRPr="007B5E4B" w:rsidRDefault="007E78E2" w:rsidP="00FB3044">
            <w:pPr>
              <w:widowControl w:val="0"/>
              <w:spacing w:before="120" w:after="120"/>
              <w:ind w:left="10" w:hanging="10"/>
              <w:jc w:val="both"/>
              <w:outlineLvl w:val="2"/>
              <w:rPr>
                <w:rFonts w:ascii="Garamond" w:eastAsia="Times New Roman" w:hAnsi="Garamond" w:cs="Times New Roman"/>
                <w:b/>
                <w:highlight w:val="yellow"/>
              </w:rPr>
            </w:pPr>
            <w:r w:rsidRPr="007B5E4B">
              <w:rPr>
                <w:rFonts w:ascii="Garamond" w:hAnsi="Garamond"/>
                <w:b/>
              </w:rPr>
              <w:t>10.1. Управление электроэнергетическими режимами на территории Калининградской области</w:t>
            </w:r>
            <w:r w:rsidRPr="007B5E4B">
              <w:rPr>
                <w:rFonts w:ascii="Garamond" w:hAnsi="Garamond"/>
                <w:b/>
                <w:highlight w:val="yellow"/>
              </w:rPr>
              <w:t>, НЦЗА и НЦЗК</w:t>
            </w:r>
          </w:p>
        </w:tc>
        <w:tc>
          <w:tcPr>
            <w:tcW w:w="7229" w:type="dxa"/>
            <w:vAlign w:val="center"/>
          </w:tcPr>
          <w:p w14:paraId="2B4B8946" w14:textId="77777777" w:rsidR="007E78E2" w:rsidRPr="007B5E4B" w:rsidRDefault="007E78E2" w:rsidP="00FB3044">
            <w:pPr>
              <w:pStyle w:val="31"/>
              <w:keepNext w:val="0"/>
              <w:keepLines w:val="0"/>
              <w:widowControl w:val="0"/>
              <w:spacing w:before="120" w:after="120"/>
              <w:jc w:val="both"/>
              <w:rPr>
                <w:rFonts w:ascii="Garamond" w:hAnsi="Garamond" w:cs="Times New Roman"/>
                <w:color w:val="auto"/>
                <w:sz w:val="22"/>
                <w:szCs w:val="22"/>
              </w:rPr>
            </w:pPr>
            <w:r w:rsidRPr="007B5E4B">
              <w:rPr>
                <w:rFonts w:ascii="Garamond" w:hAnsi="Garamond"/>
                <w:b/>
                <w:color w:val="auto"/>
                <w:sz w:val="22"/>
                <w:szCs w:val="22"/>
              </w:rPr>
              <w:t>10.1. Управление электроэнергетическими режимами на территории Калининградской области</w:t>
            </w:r>
          </w:p>
          <w:p w14:paraId="690E13EF" w14:textId="77777777"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p>
        </w:tc>
      </w:tr>
      <w:tr w:rsidR="0001113D" w:rsidRPr="007B5E4B" w14:paraId="0EAB6C40" w14:textId="77777777" w:rsidTr="000B07A0">
        <w:trPr>
          <w:trHeight w:val="435"/>
        </w:trPr>
        <w:tc>
          <w:tcPr>
            <w:tcW w:w="1010" w:type="dxa"/>
            <w:vAlign w:val="center"/>
          </w:tcPr>
          <w:p w14:paraId="26295837" w14:textId="2BEE218A" w:rsidR="007E78E2" w:rsidRPr="007B5E4B" w:rsidRDefault="007E78E2" w:rsidP="007E78E2">
            <w:pPr>
              <w:widowControl w:val="0"/>
              <w:jc w:val="center"/>
              <w:rPr>
                <w:rFonts w:ascii="Garamond" w:hAnsi="Garamond"/>
                <w:b/>
              </w:rPr>
            </w:pPr>
            <w:r w:rsidRPr="007B5E4B">
              <w:rPr>
                <w:rFonts w:ascii="Garamond" w:hAnsi="Garamond"/>
                <w:b/>
              </w:rPr>
              <w:lastRenderedPageBreak/>
              <w:t>10.1.1</w:t>
            </w:r>
          </w:p>
        </w:tc>
        <w:tc>
          <w:tcPr>
            <w:tcW w:w="6782" w:type="dxa"/>
            <w:vAlign w:val="center"/>
          </w:tcPr>
          <w:p w14:paraId="37A23D7B" w14:textId="77777777" w:rsidR="007E78E2" w:rsidRPr="007B5E4B" w:rsidRDefault="007E78E2" w:rsidP="00FB3044">
            <w:pPr>
              <w:pStyle w:val="31"/>
              <w:keepNext w:val="0"/>
              <w:keepLines w:val="0"/>
              <w:widowControl w:val="0"/>
              <w:spacing w:before="120" w:after="120"/>
              <w:ind w:firstLine="567"/>
              <w:jc w:val="both"/>
              <w:rPr>
                <w:rFonts w:ascii="Garamond" w:hAnsi="Garamond"/>
                <w:i/>
                <w:color w:val="auto"/>
                <w:sz w:val="22"/>
                <w:szCs w:val="22"/>
              </w:rPr>
            </w:pPr>
            <w:r w:rsidRPr="007B5E4B">
              <w:rPr>
                <w:rFonts w:ascii="Garamond" w:hAnsi="Garamond"/>
                <w:color w:val="auto"/>
                <w:sz w:val="22"/>
                <w:szCs w:val="22"/>
              </w:rPr>
              <w:t xml:space="preserve">10.1.1. Управление электроэнергетическими режимами осуществляется на основании плановых значений производства (потребления), сформированных в соответствии с п. 4.2 настоящего Регламента, без учета фактически складывающихся значений сальдо перетоков по границам балансовой принадлежности участников оптового рынка и в соответствии с </w:t>
            </w:r>
            <w:r w:rsidRPr="007B5E4B">
              <w:rPr>
                <w:rFonts w:ascii="Garamond" w:hAnsi="Garamond"/>
                <w:i/>
                <w:color w:val="auto"/>
                <w:sz w:val="22"/>
                <w:szCs w:val="22"/>
              </w:rPr>
              <w:t>Регламентом оперативного диспетчерского управления электроэнергетическим режимом объектов управления  ЕЭС России</w:t>
            </w:r>
            <w:r w:rsidRPr="007B5E4B">
              <w:rPr>
                <w:rFonts w:ascii="Garamond" w:hAnsi="Garamond"/>
                <w:color w:val="auto"/>
                <w:sz w:val="22"/>
                <w:szCs w:val="22"/>
              </w:rPr>
              <w:t xml:space="preserve"> (Приложение № 9 к </w:t>
            </w:r>
            <w:r w:rsidRPr="007B5E4B">
              <w:rPr>
                <w:rFonts w:ascii="Garamond" w:hAnsi="Garamond"/>
                <w:i/>
                <w:color w:val="auto"/>
                <w:sz w:val="22"/>
                <w:szCs w:val="22"/>
              </w:rPr>
              <w:t>Договору о присоединении к торговой системе оптового рынка</w:t>
            </w:r>
            <w:r w:rsidRPr="007B5E4B">
              <w:rPr>
                <w:rFonts w:ascii="Garamond" w:hAnsi="Garamond"/>
                <w:color w:val="auto"/>
                <w:sz w:val="22"/>
                <w:szCs w:val="22"/>
              </w:rPr>
              <w:t>)</w:t>
            </w:r>
            <w:r w:rsidRPr="007B5E4B">
              <w:rPr>
                <w:rFonts w:ascii="Garamond" w:hAnsi="Garamond"/>
                <w:i/>
                <w:color w:val="auto"/>
                <w:sz w:val="22"/>
                <w:szCs w:val="22"/>
              </w:rPr>
              <w:t>.</w:t>
            </w:r>
          </w:p>
          <w:p w14:paraId="661D5B31" w14:textId="77777777" w:rsidR="007E78E2" w:rsidRPr="007B5E4B" w:rsidRDefault="007E78E2" w:rsidP="00FB3044">
            <w:pPr>
              <w:pStyle w:val="31"/>
              <w:keepNext w:val="0"/>
              <w:keepLines w:val="0"/>
              <w:widowControl w:val="0"/>
              <w:spacing w:before="120" w:after="120"/>
              <w:ind w:firstLine="567"/>
              <w:jc w:val="both"/>
              <w:rPr>
                <w:rFonts w:ascii="Garamond" w:hAnsi="Garamond"/>
                <w:color w:val="auto"/>
                <w:sz w:val="22"/>
                <w:szCs w:val="22"/>
              </w:rPr>
            </w:pPr>
            <w:r w:rsidRPr="007B5E4B">
              <w:rPr>
                <w:rFonts w:ascii="Garamond" w:hAnsi="Garamond"/>
                <w:color w:val="auto"/>
                <w:sz w:val="22"/>
                <w:szCs w:val="22"/>
              </w:rPr>
              <w:t>При управлении режимом на территориях Калининградской области</w:t>
            </w:r>
            <w:r w:rsidRPr="007B5E4B">
              <w:rPr>
                <w:rFonts w:ascii="Garamond" w:hAnsi="Garamond"/>
                <w:color w:val="auto"/>
                <w:sz w:val="22"/>
                <w:szCs w:val="22"/>
                <w:highlight w:val="yellow"/>
              </w:rPr>
              <w:t>, НЦЗА и НЦЗК</w:t>
            </w:r>
            <w:r w:rsidRPr="007B5E4B">
              <w:rPr>
                <w:rFonts w:ascii="Garamond" w:hAnsi="Garamond"/>
                <w:color w:val="auto"/>
                <w:sz w:val="22"/>
                <w:szCs w:val="22"/>
              </w:rPr>
              <w:t xml:space="preserve"> используются ранжированные таблицы на разгрузку/загрузку генерирующего оборудования, сформированные при расчете ДДГ.</w:t>
            </w:r>
          </w:p>
          <w:p w14:paraId="0F4059E5" w14:textId="77777777" w:rsidR="007E78E2" w:rsidRPr="007B5E4B" w:rsidRDefault="007E78E2" w:rsidP="00FB3044">
            <w:pPr>
              <w:pStyle w:val="31"/>
              <w:keepNext w:val="0"/>
              <w:keepLines w:val="0"/>
              <w:widowControl w:val="0"/>
              <w:spacing w:before="120" w:after="120"/>
              <w:ind w:firstLine="567"/>
              <w:jc w:val="both"/>
              <w:rPr>
                <w:rFonts w:ascii="Garamond" w:hAnsi="Garamond"/>
                <w:bCs/>
                <w:color w:val="auto"/>
                <w:sz w:val="22"/>
                <w:szCs w:val="22"/>
              </w:rPr>
            </w:pPr>
            <w:r w:rsidRPr="007B5E4B">
              <w:rPr>
                <w:rFonts w:ascii="Garamond" w:hAnsi="Garamond"/>
                <w:bCs/>
                <w:color w:val="auto"/>
                <w:sz w:val="22"/>
                <w:szCs w:val="22"/>
              </w:rPr>
              <w:t>Ранжированные таблицы на разгрузку/загрузку генерирующего оборудования, используемые при управлении режимом на территориях</w:t>
            </w:r>
            <w:r w:rsidRPr="007B5E4B">
              <w:rPr>
                <w:rFonts w:ascii="Garamond" w:hAnsi="Garamond"/>
                <w:color w:val="auto"/>
                <w:sz w:val="22"/>
                <w:szCs w:val="22"/>
              </w:rPr>
              <w:t xml:space="preserve"> Калининградской области</w:t>
            </w:r>
            <w:r w:rsidRPr="007B5E4B">
              <w:rPr>
                <w:rFonts w:ascii="Garamond" w:hAnsi="Garamond"/>
                <w:color w:val="auto"/>
                <w:sz w:val="22"/>
                <w:szCs w:val="22"/>
                <w:highlight w:val="yellow"/>
              </w:rPr>
              <w:t>, НЦЗА и НЦЗК</w:t>
            </w:r>
            <w:r w:rsidRPr="007B5E4B">
              <w:rPr>
                <w:rFonts w:ascii="Garamond" w:hAnsi="Garamond"/>
                <w:color w:val="auto"/>
                <w:sz w:val="22"/>
                <w:szCs w:val="22"/>
              </w:rPr>
              <w:t>,</w:t>
            </w:r>
            <w:r w:rsidRPr="007B5E4B">
              <w:rPr>
                <w:rFonts w:ascii="Garamond" w:hAnsi="Garamond"/>
                <w:bCs/>
                <w:color w:val="auto"/>
                <w:sz w:val="22"/>
                <w:szCs w:val="22"/>
              </w:rPr>
              <w:t xml:space="preserve"> формируются СО </w:t>
            </w:r>
            <w:r w:rsidRPr="007B5E4B">
              <w:rPr>
                <w:rFonts w:ascii="Garamond" w:hAnsi="Garamond" w:cs="Garamond"/>
                <w:color w:val="auto"/>
                <w:sz w:val="22"/>
                <w:szCs w:val="22"/>
              </w:rPr>
              <w:t>исходя из установленных для поставщиков регулируемых цен (тарифов) на электрическую энергию. П</w:t>
            </w:r>
            <w:r w:rsidRPr="007B5E4B">
              <w:rPr>
                <w:rFonts w:ascii="Garamond" w:hAnsi="Garamond"/>
                <w:bCs/>
                <w:color w:val="auto"/>
                <w:sz w:val="22"/>
                <w:szCs w:val="22"/>
              </w:rPr>
              <w:t>ри этом:</w:t>
            </w:r>
          </w:p>
          <w:p w14:paraId="32C559AB" w14:textId="77777777" w:rsidR="007E78E2" w:rsidRPr="007B5E4B" w:rsidRDefault="007E78E2" w:rsidP="00FB3044">
            <w:pPr>
              <w:pStyle w:val="31"/>
              <w:keepNext w:val="0"/>
              <w:keepLines w:val="0"/>
              <w:widowControl w:val="0"/>
              <w:numPr>
                <w:ilvl w:val="0"/>
                <w:numId w:val="22"/>
              </w:numPr>
              <w:spacing w:before="120" w:after="120"/>
              <w:jc w:val="both"/>
              <w:rPr>
                <w:rFonts w:ascii="Garamond" w:hAnsi="Garamond"/>
                <w:color w:val="auto"/>
                <w:sz w:val="22"/>
                <w:szCs w:val="22"/>
              </w:rPr>
            </w:pPr>
            <w:r w:rsidRPr="007B5E4B">
              <w:rPr>
                <w:rFonts w:ascii="Garamond" w:hAnsi="Garamond"/>
                <w:bCs/>
                <w:color w:val="auto"/>
                <w:sz w:val="22"/>
                <w:szCs w:val="22"/>
              </w:rPr>
              <w:t xml:space="preserve">в случае отсутствия в периоде регулирования </w:t>
            </w:r>
            <w:r w:rsidRPr="007B5E4B">
              <w:rPr>
                <w:rFonts w:ascii="Garamond" w:hAnsi="Garamond" w:cs="Garamond"/>
                <w:color w:val="auto"/>
                <w:sz w:val="22"/>
                <w:szCs w:val="22"/>
              </w:rPr>
              <w:t>регулируемой цены (тарифа) на электрическую энергию, установленной в числовом выражении в отношении генерирующего объекта, формирование ранжированных таблиц на разгрузку/загрузку генерирующего оборудования осуществляется исходя из</w:t>
            </w:r>
            <w:r w:rsidRPr="007B5E4B">
              <w:rPr>
                <w:rFonts w:ascii="Garamond" w:hAnsi="Garamond"/>
                <w:color w:val="auto"/>
                <w:sz w:val="22"/>
                <w:szCs w:val="22"/>
              </w:rPr>
              <w:t xml:space="preserve"> </w:t>
            </w:r>
            <w:r w:rsidRPr="007B5E4B">
              <w:rPr>
                <w:rFonts w:ascii="Garamond" w:hAnsi="Garamond" w:cs="Garamond"/>
                <w:color w:val="auto"/>
                <w:sz w:val="22"/>
                <w:szCs w:val="22"/>
              </w:rPr>
              <w:t>регулируемой цены (тарифа) на электрическую энергию, установленной в числовом выражении в отношении генерирующего объекта на предшествующий период регулирования;</w:t>
            </w:r>
          </w:p>
          <w:p w14:paraId="580DC6CB" w14:textId="77777777" w:rsidR="007E78E2" w:rsidRPr="007B5E4B" w:rsidRDefault="007E78E2" w:rsidP="00FB3044">
            <w:pPr>
              <w:pStyle w:val="31"/>
              <w:keepNext w:val="0"/>
              <w:keepLines w:val="0"/>
              <w:widowControl w:val="0"/>
              <w:numPr>
                <w:ilvl w:val="0"/>
                <w:numId w:val="22"/>
              </w:numPr>
              <w:spacing w:before="120" w:after="120"/>
              <w:jc w:val="both"/>
              <w:rPr>
                <w:rFonts w:ascii="Garamond" w:hAnsi="Garamond"/>
                <w:color w:val="auto"/>
                <w:sz w:val="22"/>
                <w:szCs w:val="22"/>
              </w:rPr>
            </w:pPr>
            <w:r w:rsidRPr="007B5E4B">
              <w:rPr>
                <w:rFonts w:ascii="Garamond" w:hAnsi="Garamond" w:cs="Garamond"/>
                <w:color w:val="auto"/>
                <w:sz w:val="22"/>
                <w:szCs w:val="22"/>
              </w:rPr>
              <w:t>если регулируемая цена (тариф) установлена в виде формулы или порядка определения такой цены,</w:t>
            </w:r>
            <w:r w:rsidRPr="007B5E4B">
              <w:rPr>
                <w:rFonts w:ascii="Garamond" w:hAnsi="Garamond"/>
                <w:bCs/>
                <w:color w:val="auto"/>
                <w:sz w:val="22"/>
                <w:szCs w:val="22"/>
              </w:rPr>
              <w:t xml:space="preserve"> формирование ранжированных таблиц на разгрузку/загрузку генерирующего оборудования осуществляется исходя из последнего определенного (рассчитанного) числового значения регулируемой цены </w:t>
            </w:r>
            <w:r w:rsidRPr="007B5E4B">
              <w:rPr>
                <w:rFonts w:ascii="Garamond" w:hAnsi="Garamond"/>
                <w:bCs/>
                <w:color w:val="auto"/>
                <w:sz w:val="22"/>
                <w:szCs w:val="22"/>
              </w:rPr>
              <w:lastRenderedPageBreak/>
              <w:t>(тарифа);</w:t>
            </w:r>
          </w:p>
          <w:p w14:paraId="23903323" w14:textId="77777777" w:rsidR="007E78E2" w:rsidRPr="007B5E4B" w:rsidRDefault="007E78E2" w:rsidP="00FB3044">
            <w:pPr>
              <w:pStyle w:val="31"/>
              <w:keepNext w:val="0"/>
              <w:keepLines w:val="0"/>
              <w:widowControl w:val="0"/>
              <w:numPr>
                <w:ilvl w:val="0"/>
                <w:numId w:val="22"/>
              </w:numPr>
              <w:spacing w:before="120" w:after="120"/>
              <w:jc w:val="both"/>
              <w:rPr>
                <w:rFonts w:ascii="Garamond" w:hAnsi="Garamond"/>
                <w:color w:val="auto"/>
                <w:sz w:val="22"/>
                <w:szCs w:val="22"/>
              </w:rPr>
            </w:pPr>
            <w:r w:rsidRPr="007B5E4B">
              <w:rPr>
                <w:rFonts w:ascii="Garamond" w:hAnsi="Garamond"/>
                <w:bCs/>
                <w:color w:val="auto"/>
                <w:sz w:val="22"/>
                <w:szCs w:val="22"/>
              </w:rPr>
              <w:t>в случае отсутствия у СО числового значения регулируемой цены (тарифа), рассчитанного в отношении вновь введенного генерирующего оборудования, для указанного генерирующего оборудования назначается наиболее низкий приоритет загрузки и наиболее высокий приоритет разгрузки.</w:t>
            </w:r>
          </w:p>
          <w:p w14:paraId="6E0693F0" w14:textId="77777777" w:rsidR="007E78E2" w:rsidRPr="007B5E4B" w:rsidRDefault="007E78E2" w:rsidP="00FB3044">
            <w:pPr>
              <w:pStyle w:val="31"/>
              <w:keepNext w:val="0"/>
              <w:keepLines w:val="0"/>
              <w:widowControl w:val="0"/>
              <w:spacing w:before="120" w:after="120"/>
              <w:ind w:firstLine="567"/>
              <w:jc w:val="both"/>
              <w:rPr>
                <w:rFonts w:ascii="Garamond" w:hAnsi="Garamond"/>
                <w:b/>
                <w:color w:val="auto"/>
                <w:sz w:val="22"/>
                <w:szCs w:val="22"/>
                <w:highlight w:val="yellow"/>
              </w:rPr>
            </w:pPr>
          </w:p>
        </w:tc>
        <w:tc>
          <w:tcPr>
            <w:tcW w:w="7229" w:type="dxa"/>
            <w:vAlign w:val="center"/>
          </w:tcPr>
          <w:p w14:paraId="29238C64" w14:textId="77777777" w:rsidR="007E78E2" w:rsidRPr="007B5E4B" w:rsidRDefault="007E78E2" w:rsidP="00FB3044">
            <w:pPr>
              <w:pStyle w:val="31"/>
              <w:keepNext w:val="0"/>
              <w:keepLines w:val="0"/>
              <w:widowControl w:val="0"/>
              <w:spacing w:before="120" w:after="120"/>
              <w:ind w:firstLine="567"/>
              <w:jc w:val="both"/>
              <w:rPr>
                <w:rFonts w:ascii="Garamond" w:hAnsi="Garamond"/>
                <w:i/>
                <w:color w:val="auto"/>
                <w:sz w:val="22"/>
                <w:szCs w:val="22"/>
              </w:rPr>
            </w:pPr>
            <w:r w:rsidRPr="007B5E4B">
              <w:rPr>
                <w:rFonts w:ascii="Garamond" w:hAnsi="Garamond"/>
                <w:color w:val="auto"/>
                <w:sz w:val="22"/>
                <w:szCs w:val="22"/>
              </w:rPr>
              <w:lastRenderedPageBreak/>
              <w:t xml:space="preserve">10.1.1. Управление электроэнергетическими режимами осуществляется на основании плановых значений производства (потребления), сформированных в соответствии с п. 4.2 настоящего Регламента, без учета фактически складывающихся значений сальдо перетоков по границам балансовой принадлежности участников оптового рынка и в соответствии с </w:t>
            </w:r>
            <w:r w:rsidRPr="007B5E4B">
              <w:rPr>
                <w:rFonts w:ascii="Garamond" w:hAnsi="Garamond"/>
                <w:i/>
                <w:color w:val="auto"/>
                <w:sz w:val="22"/>
                <w:szCs w:val="22"/>
              </w:rPr>
              <w:t>Регламентом оперативного диспетчерского управления электроэнергетическим режимом объектов управления  ЕЭС России</w:t>
            </w:r>
            <w:r w:rsidRPr="007B5E4B">
              <w:rPr>
                <w:rFonts w:ascii="Garamond" w:hAnsi="Garamond"/>
                <w:color w:val="auto"/>
                <w:sz w:val="22"/>
                <w:szCs w:val="22"/>
              </w:rPr>
              <w:t xml:space="preserve"> (Приложение № 9 к </w:t>
            </w:r>
            <w:r w:rsidRPr="007B5E4B">
              <w:rPr>
                <w:rFonts w:ascii="Garamond" w:hAnsi="Garamond"/>
                <w:i/>
                <w:color w:val="auto"/>
                <w:sz w:val="22"/>
                <w:szCs w:val="22"/>
              </w:rPr>
              <w:t>Договору о присоединении к торговой системе оптового рынка</w:t>
            </w:r>
            <w:r w:rsidRPr="007B5E4B">
              <w:rPr>
                <w:rFonts w:ascii="Garamond" w:hAnsi="Garamond"/>
                <w:color w:val="auto"/>
                <w:sz w:val="22"/>
                <w:szCs w:val="22"/>
              </w:rPr>
              <w:t>)</w:t>
            </w:r>
            <w:r w:rsidRPr="007B5E4B">
              <w:rPr>
                <w:rFonts w:ascii="Garamond" w:hAnsi="Garamond"/>
                <w:i/>
                <w:color w:val="auto"/>
                <w:sz w:val="22"/>
                <w:szCs w:val="22"/>
              </w:rPr>
              <w:t>.</w:t>
            </w:r>
          </w:p>
          <w:p w14:paraId="53CD99D1" w14:textId="77777777" w:rsidR="007E78E2" w:rsidRPr="007B5E4B" w:rsidRDefault="007E78E2" w:rsidP="00FB3044">
            <w:pPr>
              <w:pStyle w:val="31"/>
              <w:keepNext w:val="0"/>
              <w:keepLines w:val="0"/>
              <w:widowControl w:val="0"/>
              <w:spacing w:before="120" w:after="120"/>
              <w:ind w:firstLine="567"/>
              <w:jc w:val="both"/>
              <w:rPr>
                <w:rFonts w:ascii="Garamond" w:hAnsi="Garamond"/>
                <w:color w:val="auto"/>
                <w:sz w:val="22"/>
                <w:szCs w:val="22"/>
              </w:rPr>
            </w:pPr>
            <w:r w:rsidRPr="007B5E4B">
              <w:rPr>
                <w:rFonts w:ascii="Garamond" w:hAnsi="Garamond"/>
                <w:color w:val="auto"/>
                <w:sz w:val="22"/>
                <w:szCs w:val="22"/>
              </w:rPr>
              <w:t>При управлении режимом на территориях Калининградской области используются ранжированные таблицы на разгрузку/загрузку генерирующего оборудования, сформированные при расчете ДДГ.</w:t>
            </w:r>
          </w:p>
          <w:p w14:paraId="1192B754" w14:textId="77777777" w:rsidR="007E78E2" w:rsidRPr="007B5E4B" w:rsidRDefault="007E78E2" w:rsidP="00FB3044">
            <w:pPr>
              <w:pStyle w:val="31"/>
              <w:keepNext w:val="0"/>
              <w:keepLines w:val="0"/>
              <w:widowControl w:val="0"/>
              <w:spacing w:before="120" w:after="120"/>
              <w:ind w:firstLine="567"/>
              <w:jc w:val="both"/>
              <w:rPr>
                <w:rFonts w:ascii="Garamond" w:hAnsi="Garamond"/>
                <w:bCs/>
                <w:color w:val="auto"/>
                <w:sz w:val="22"/>
                <w:szCs w:val="22"/>
              </w:rPr>
            </w:pPr>
            <w:r w:rsidRPr="007B5E4B">
              <w:rPr>
                <w:rFonts w:ascii="Garamond" w:hAnsi="Garamond"/>
                <w:bCs/>
                <w:color w:val="auto"/>
                <w:sz w:val="22"/>
                <w:szCs w:val="22"/>
              </w:rPr>
              <w:t>Ранжированные таблицы на разгрузку/загрузку генерирующего оборудования, используемые при управлении режимом на территориях</w:t>
            </w:r>
            <w:r w:rsidRPr="007B5E4B">
              <w:rPr>
                <w:rFonts w:ascii="Garamond" w:hAnsi="Garamond"/>
                <w:color w:val="auto"/>
                <w:sz w:val="22"/>
                <w:szCs w:val="22"/>
              </w:rPr>
              <w:t xml:space="preserve"> Калининградской области,</w:t>
            </w:r>
            <w:r w:rsidRPr="007B5E4B">
              <w:rPr>
                <w:rFonts w:ascii="Garamond" w:hAnsi="Garamond"/>
                <w:bCs/>
                <w:color w:val="auto"/>
                <w:sz w:val="22"/>
                <w:szCs w:val="22"/>
              </w:rPr>
              <w:t xml:space="preserve"> формируются СО </w:t>
            </w:r>
            <w:r w:rsidRPr="007B5E4B">
              <w:rPr>
                <w:rFonts w:ascii="Garamond" w:hAnsi="Garamond" w:cs="Garamond"/>
                <w:color w:val="auto"/>
                <w:sz w:val="22"/>
                <w:szCs w:val="22"/>
              </w:rPr>
              <w:t>исходя из установленных для поставщиков регулируемых цен (тарифов) на электрическую энергию. П</w:t>
            </w:r>
            <w:r w:rsidRPr="007B5E4B">
              <w:rPr>
                <w:rFonts w:ascii="Garamond" w:hAnsi="Garamond"/>
                <w:bCs/>
                <w:color w:val="auto"/>
                <w:sz w:val="22"/>
                <w:szCs w:val="22"/>
              </w:rPr>
              <w:t>ри этом:</w:t>
            </w:r>
          </w:p>
          <w:p w14:paraId="448FC12C" w14:textId="77777777" w:rsidR="007E78E2" w:rsidRPr="007B5E4B" w:rsidRDefault="007E78E2" w:rsidP="00FB3044">
            <w:pPr>
              <w:pStyle w:val="31"/>
              <w:keepNext w:val="0"/>
              <w:keepLines w:val="0"/>
              <w:widowControl w:val="0"/>
              <w:numPr>
                <w:ilvl w:val="0"/>
                <w:numId w:val="22"/>
              </w:numPr>
              <w:spacing w:before="120" w:after="120"/>
              <w:jc w:val="both"/>
              <w:rPr>
                <w:rFonts w:ascii="Garamond" w:hAnsi="Garamond"/>
                <w:color w:val="auto"/>
                <w:sz w:val="22"/>
                <w:szCs w:val="22"/>
              </w:rPr>
            </w:pPr>
            <w:r w:rsidRPr="007B5E4B">
              <w:rPr>
                <w:rFonts w:ascii="Garamond" w:hAnsi="Garamond"/>
                <w:bCs/>
                <w:color w:val="auto"/>
                <w:sz w:val="22"/>
                <w:szCs w:val="22"/>
              </w:rPr>
              <w:t xml:space="preserve">в случае отсутствия в периоде регулирования </w:t>
            </w:r>
            <w:r w:rsidRPr="007B5E4B">
              <w:rPr>
                <w:rFonts w:ascii="Garamond" w:hAnsi="Garamond" w:cs="Garamond"/>
                <w:color w:val="auto"/>
                <w:sz w:val="22"/>
                <w:szCs w:val="22"/>
              </w:rPr>
              <w:t>регулируемой цены (тарифа) на электрическую энергию, установленной в числовом выражении в отношении генерирующего объекта, формирование ранжированных таблиц на разгрузку/загрузку генерирующего оборудования осуществляется исходя из</w:t>
            </w:r>
            <w:r w:rsidRPr="007B5E4B">
              <w:rPr>
                <w:rFonts w:ascii="Garamond" w:hAnsi="Garamond"/>
                <w:color w:val="auto"/>
                <w:sz w:val="22"/>
                <w:szCs w:val="22"/>
              </w:rPr>
              <w:t xml:space="preserve"> </w:t>
            </w:r>
            <w:r w:rsidRPr="007B5E4B">
              <w:rPr>
                <w:rFonts w:ascii="Garamond" w:hAnsi="Garamond" w:cs="Garamond"/>
                <w:color w:val="auto"/>
                <w:sz w:val="22"/>
                <w:szCs w:val="22"/>
              </w:rPr>
              <w:t>регулируемой цены (тарифа) на электрическую энергию, установленной в числовом выражении в отношении генерирующего объекта на предшествующий период регулирования;</w:t>
            </w:r>
          </w:p>
          <w:p w14:paraId="59F27C8A" w14:textId="77777777" w:rsidR="007E78E2" w:rsidRPr="007B5E4B" w:rsidRDefault="007E78E2" w:rsidP="00FB3044">
            <w:pPr>
              <w:pStyle w:val="31"/>
              <w:keepNext w:val="0"/>
              <w:keepLines w:val="0"/>
              <w:widowControl w:val="0"/>
              <w:numPr>
                <w:ilvl w:val="0"/>
                <w:numId w:val="22"/>
              </w:numPr>
              <w:spacing w:before="120" w:after="120"/>
              <w:jc w:val="both"/>
              <w:rPr>
                <w:rFonts w:ascii="Garamond" w:hAnsi="Garamond"/>
                <w:color w:val="auto"/>
                <w:sz w:val="22"/>
                <w:szCs w:val="22"/>
              </w:rPr>
            </w:pPr>
            <w:r w:rsidRPr="007B5E4B">
              <w:rPr>
                <w:rFonts w:ascii="Garamond" w:hAnsi="Garamond" w:cs="Garamond"/>
                <w:color w:val="auto"/>
                <w:sz w:val="22"/>
                <w:szCs w:val="22"/>
              </w:rPr>
              <w:t>если регулируемая цена (тариф) установлена в виде формулы или порядка определения такой цены,</w:t>
            </w:r>
            <w:r w:rsidRPr="007B5E4B">
              <w:rPr>
                <w:rFonts w:ascii="Garamond" w:hAnsi="Garamond"/>
                <w:bCs/>
                <w:color w:val="auto"/>
                <w:sz w:val="22"/>
                <w:szCs w:val="22"/>
              </w:rPr>
              <w:t xml:space="preserve"> формирование ранжированных таблиц на разгрузку/загрузку генерирующего оборудования осуществляется исходя из последнего определенного (рассчитанного) числового значения регулируемой цены (тарифа);</w:t>
            </w:r>
          </w:p>
          <w:p w14:paraId="46A0A5E1" w14:textId="77777777" w:rsidR="007E78E2" w:rsidRPr="007B5E4B" w:rsidRDefault="007E78E2" w:rsidP="00FB3044">
            <w:pPr>
              <w:pStyle w:val="31"/>
              <w:keepNext w:val="0"/>
              <w:keepLines w:val="0"/>
              <w:widowControl w:val="0"/>
              <w:numPr>
                <w:ilvl w:val="0"/>
                <w:numId w:val="22"/>
              </w:numPr>
              <w:spacing w:before="120" w:after="120"/>
              <w:jc w:val="both"/>
              <w:rPr>
                <w:rFonts w:ascii="Garamond" w:hAnsi="Garamond"/>
                <w:color w:val="auto"/>
                <w:sz w:val="22"/>
                <w:szCs w:val="22"/>
              </w:rPr>
            </w:pPr>
            <w:r w:rsidRPr="007B5E4B">
              <w:rPr>
                <w:rFonts w:ascii="Garamond" w:hAnsi="Garamond"/>
                <w:bCs/>
                <w:color w:val="auto"/>
                <w:sz w:val="22"/>
                <w:szCs w:val="22"/>
              </w:rPr>
              <w:t xml:space="preserve">в случае отсутствия у СО числового значения регулируемой цены (тарифа), рассчитанного в отношении вновь введенного </w:t>
            </w:r>
            <w:r w:rsidRPr="007B5E4B">
              <w:rPr>
                <w:rFonts w:ascii="Garamond" w:hAnsi="Garamond"/>
                <w:bCs/>
                <w:color w:val="auto"/>
                <w:sz w:val="22"/>
                <w:szCs w:val="22"/>
              </w:rPr>
              <w:lastRenderedPageBreak/>
              <w:t>генерирующего оборудования, для указанного генерирующего оборудования назначается наиболее низкий приоритет загрузки и наиболее высокий приоритет разгрузки.</w:t>
            </w:r>
          </w:p>
          <w:p w14:paraId="1C088A39" w14:textId="77777777" w:rsidR="007E78E2" w:rsidRPr="007B5E4B" w:rsidRDefault="007E78E2" w:rsidP="00FB3044">
            <w:pPr>
              <w:pStyle w:val="31"/>
              <w:keepNext w:val="0"/>
              <w:keepLines w:val="0"/>
              <w:widowControl w:val="0"/>
              <w:spacing w:before="120" w:after="120"/>
              <w:ind w:firstLine="567"/>
              <w:jc w:val="both"/>
              <w:rPr>
                <w:rFonts w:ascii="Garamond" w:hAnsi="Garamond"/>
                <w:b/>
                <w:color w:val="auto"/>
                <w:sz w:val="22"/>
                <w:szCs w:val="22"/>
                <w:highlight w:val="yellow"/>
              </w:rPr>
            </w:pPr>
          </w:p>
        </w:tc>
      </w:tr>
      <w:tr w:rsidR="0001113D" w:rsidRPr="007B5E4B" w14:paraId="23E89875" w14:textId="77777777" w:rsidTr="000B07A0">
        <w:trPr>
          <w:trHeight w:val="435"/>
        </w:trPr>
        <w:tc>
          <w:tcPr>
            <w:tcW w:w="1010" w:type="dxa"/>
            <w:vAlign w:val="center"/>
          </w:tcPr>
          <w:p w14:paraId="616487EC" w14:textId="79C13B07" w:rsidR="007E78E2" w:rsidRPr="007B5E4B" w:rsidRDefault="007E78E2" w:rsidP="007E78E2">
            <w:pPr>
              <w:widowControl w:val="0"/>
              <w:jc w:val="center"/>
              <w:rPr>
                <w:rFonts w:ascii="Garamond" w:hAnsi="Garamond"/>
                <w:b/>
              </w:rPr>
            </w:pPr>
            <w:r w:rsidRPr="007B5E4B">
              <w:rPr>
                <w:rFonts w:ascii="Garamond" w:hAnsi="Garamond"/>
                <w:b/>
              </w:rPr>
              <w:lastRenderedPageBreak/>
              <w:t>10.1.2</w:t>
            </w:r>
          </w:p>
        </w:tc>
        <w:tc>
          <w:tcPr>
            <w:tcW w:w="6782" w:type="dxa"/>
            <w:vAlign w:val="center"/>
          </w:tcPr>
          <w:p w14:paraId="47815451" w14:textId="77777777" w:rsidR="007E78E2" w:rsidRPr="007B5E4B" w:rsidRDefault="007E78E2" w:rsidP="00FB3044">
            <w:pPr>
              <w:widowControl w:val="0"/>
              <w:spacing w:before="120" w:after="120"/>
              <w:ind w:firstLine="567"/>
              <w:jc w:val="both"/>
              <w:outlineLvl w:val="2"/>
              <w:rPr>
                <w:rFonts w:ascii="Garamond" w:eastAsia="Times New Roman" w:hAnsi="Garamond" w:cs="Times New Roman"/>
              </w:rPr>
            </w:pPr>
            <w:r w:rsidRPr="007B5E4B">
              <w:rPr>
                <w:rFonts w:ascii="Garamond" w:eastAsia="Times New Roman" w:hAnsi="Garamond" w:cs="Times New Roman"/>
                <w:bCs/>
                <w:highlight w:val="yellow"/>
              </w:rPr>
              <w:t xml:space="preserve">10.1.2. </w:t>
            </w:r>
            <w:r w:rsidRPr="007B5E4B">
              <w:rPr>
                <w:rFonts w:ascii="Garamond" w:eastAsia="Times New Roman" w:hAnsi="Garamond" w:cs="Times New Roman"/>
                <w:highlight w:val="yellow"/>
              </w:rPr>
              <w:t>При проведении конкурентного отбора на балансирование системы почасовые объемы перетоков электрической энергии по границе первой ценовой зоны и НЦЗК и НЦЗА, задаются фиксированными величинами, определенными при расчете ПДГ.</w:t>
            </w:r>
            <w:r w:rsidRPr="007B5E4B">
              <w:rPr>
                <w:rFonts w:ascii="Garamond" w:eastAsia="Times New Roman" w:hAnsi="Garamond" w:cs="Times New Roman"/>
              </w:rPr>
              <w:t xml:space="preserve"> </w:t>
            </w:r>
          </w:p>
          <w:p w14:paraId="1066452B" w14:textId="58B8E04A"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p>
        </w:tc>
        <w:tc>
          <w:tcPr>
            <w:tcW w:w="7229" w:type="dxa"/>
            <w:vAlign w:val="center"/>
          </w:tcPr>
          <w:p w14:paraId="3E78307A" w14:textId="78DED145"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t>Удалить пункт</w:t>
            </w:r>
          </w:p>
        </w:tc>
      </w:tr>
      <w:tr w:rsidR="0001113D" w:rsidRPr="007B5E4B" w14:paraId="696D551A" w14:textId="77777777" w:rsidTr="000B07A0">
        <w:trPr>
          <w:trHeight w:val="435"/>
        </w:trPr>
        <w:tc>
          <w:tcPr>
            <w:tcW w:w="1010" w:type="dxa"/>
            <w:vAlign w:val="center"/>
          </w:tcPr>
          <w:p w14:paraId="2D2D75B4" w14:textId="26DAD6D9" w:rsidR="007E78E2" w:rsidRPr="007B5E4B" w:rsidRDefault="00E3683F" w:rsidP="007E78E2">
            <w:pPr>
              <w:widowControl w:val="0"/>
              <w:jc w:val="center"/>
              <w:rPr>
                <w:rFonts w:ascii="Garamond" w:hAnsi="Garamond"/>
                <w:b/>
              </w:rPr>
            </w:pPr>
            <w:r>
              <w:rPr>
                <w:rFonts w:ascii="Garamond" w:hAnsi="Garamond"/>
                <w:b/>
              </w:rPr>
              <w:t>10.2</w:t>
            </w:r>
          </w:p>
        </w:tc>
        <w:tc>
          <w:tcPr>
            <w:tcW w:w="6782" w:type="dxa"/>
            <w:vAlign w:val="center"/>
          </w:tcPr>
          <w:p w14:paraId="1D45844B" w14:textId="77777777" w:rsidR="007E78E2" w:rsidRPr="007B5E4B" w:rsidRDefault="007E78E2" w:rsidP="00FB3044">
            <w:pPr>
              <w:widowControl w:val="0"/>
              <w:spacing w:before="120" w:after="120"/>
              <w:ind w:firstLine="567"/>
              <w:jc w:val="both"/>
              <w:outlineLvl w:val="2"/>
              <w:rPr>
                <w:rFonts w:ascii="Garamond" w:eastAsia="Times New Roman" w:hAnsi="Garamond" w:cs="Times New Roman"/>
                <w:b/>
                <w:highlight w:val="yellow"/>
              </w:rPr>
            </w:pPr>
            <w:r w:rsidRPr="007B5E4B">
              <w:rPr>
                <w:rFonts w:ascii="Garamond" w:eastAsia="Times New Roman" w:hAnsi="Garamond" w:cs="Times New Roman"/>
                <w:b/>
                <w:highlight w:val="yellow"/>
              </w:rPr>
              <w:t>10.2. Управление электроэнергетическими режимами на территории второй неценовой зоны</w:t>
            </w:r>
          </w:p>
          <w:p w14:paraId="0EF0E9E5" w14:textId="77777777" w:rsidR="007E78E2" w:rsidRPr="007B5E4B" w:rsidRDefault="007E78E2" w:rsidP="00FB3044">
            <w:pPr>
              <w:widowControl w:val="0"/>
              <w:spacing w:before="120" w:after="120"/>
              <w:ind w:firstLine="567"/>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 xml:space="preserve">10.2.1. Управление осуществляется на основании доводимых диспетчерских графиков (ДДГ), сформированных в соответствии с п. 4.1.4 настоящего Регламента, без учета фактически складывающихся значений сальдо перетоков по границам балансовой принадлежности участников оптового рынка и в соответствии с разделами 5―9 </w:t>
            </w:r>
            <w:r w:rsidRPr="007B5E4B">
              <w:rPr>
                <w:rFonts w:ascii="Garamond" w:eastAsia="Times New Roman" w:hAnsi="Garamond" w:cs="Times New Roman"/>
                <w:i/>
                <w:highlight w:val="yellow"/>
              </w:rPr>
              <w:t xml:space="preserve">Регламента оперативного диспетчерского управления электроэнергетическим режимом объектов управления ЕЭС России </w:t>
            </w:r>
            <w:r w:rsidRPr="007B5E4B">
              <w:rPr>
                <w:rFonts w:ascii="Garamond" w:eastAsia="Times New Roman" w:hAnsi="Garamond" w:cs="Times New Roman"/>
                <w:highlight w:val="yellow"/>
              </w:rPr>
              <w:t xml:space="preserve">(Приложение № 9 к </w:t>
            </w:r>
            <w:r w:rsidRPr="007B5E4B">
              <w:rPr>
                <w:rFonts w:ascii="Garamond" w:eastAsia="Times New Roman" w:hAnsi="Garamond" w:cs="Times New Roman"/>
                <w:i/>
                <w:highlight w:val="yellow"/>
              </w:rPr>
              <w:t>Договору о присоединении к торговой системе оптового рынка</w:t>
            </w:r>
            <w:r w:rsidRPr="007B5E4B">
              <w:rPr>
                <w:rFonts w:ascii="Garamond" w:eastAsia="Times New Roman" w:hAnsi="Garamond" w:cs="Times New Roman"/>
                <w:highlight w:val="yellow"/>
              </w:rPr>
              <w:t>).</w:t>
            </w:r>
          </w:p>
          <w:p w14:paraId="4B49B5F4" w14:textId="77777777" w:rsidR="007E78E2" w:rsidRPr="007B5E4B" w:rsidRDefault="007E78E2" w:rsidP="00FB3044">
            <w:pPr>
              <w:widowControl w:val="0"/>
              <w:spacing w:before="120" w:after="120"/>
              <w:ind w:firstLine="567"/>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10.2.2. Системный оператор в течение операционных суток формирует уточненные доводимые диспетчерские графики (уточненные ДДГ) до конца текущих операционных суток. Уточненные ДДГ формируются в соответствии с п. 4.1.4 настоящего Регламента по результатам внутрисуточной актуализации расчетной модели на основании:</w:t>
            </w:r>
          </w:p>
          <w:p w14:paraId="65D64195" w14:textId="77777777" w:rsidR="007E78E2" w:rsidRPr="007B5E4B" w:rsidRDefault="007E78E2" w:rsidP="00FB3044">
            <w:pPr>
              <w:widowControl w:val="0"/>
              <w:numPr>
                <w:ilvl w:val="0"/>
                <w:numId w:val="23"/>
              </w:numPr>
              <w:spacing w:before="120" w:after="12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 xml:space="preserve">оперативных уведомлений, поданных участниками оптового рынка после 10 часов 00 минут хабаровского времени суток </w:t>
            </w:r>
            <w:r w:rsidRPr="007B5E4B">
              <w:rPr>
                <w:rFonts w:ascii="Garamond" w:eastAsia="Times New Roman" w:hAnsi="Garamond" w:cs="Times New Roman"/>
                <w:i/>
                <w:highlight w:val="yellow"/>
              </w:rPr>
              <w:t>Х</w:t>
            </w:r>
            <w:r w:rsidRPr="007B5E4B">
              <w:rPr>
                <w:rFonts w:ascii="Garamond" w:eastAsia="Times New Roman" w:hAnsi="Garamond" w:cs="Times New Roman"/>
                <w:highlight w:val="yellow"/>
              </w:rPr>
              <w:t xml:space="preserve">-1 в соответствии с </w:t>
            </w:r>
            <w:r w:rsidRPr="007B5E4B">
              <w:rPr>
                <w:rFonts w:ascii="Garamond" w:eastAsia="Times New Roman" w:hAnsi="Garamond" w:cs="Times New Roman"/>
                <w:i/>
                <w:highlight w:val="yellow"/>
              </w:rPr>
              <w:t xml:space="preserve">Регламентом подачи </w:t>
            </w:r>
            <w:r w:rsidRPr="007B5E4B">
              <w:rPr>
                <w:rFonts w:ascii="Garamond" w:eastAsia="Times New Roman" w:hAnsi="Garamond" w:cs="Times New Roman"/>
                <w:i/>
                <w:highlight w:val="yellow"/>
              </w:rPr>
              <w:lastRenderedPageBreak/>
              <w:t>уведомлений участниками оптового рынка</w:t>
            </w:r>
            <w:r w:rsidRPr="007B5E4B">
              <w:rPr>
                <w:rFonts w:ascii="Garamond" w:eastAsia="Times New Roman" w:hAnsi="Garamond" w:cs="Times New Roman"/>
                <w:highlight w:val="yellow"/>
              </w:rPr>
              <w:t xml:space="preserve"> (Приложение № 4 к </w:t>
            </w:r>
            <w:r w:rsidRPr="007B5E4B">
              <w:rPr>
                <w:rFonts w:ascii="Garamond" w:eastAsia="Times New Roman" w:hAnsi="Garamond" w:cs="Times New Roman"/>
                <w:i/>
                <w:highlight w:val="yellow"/>
              </w:rPr>
              <w:t>Договору о присоединении к торговой системе оптового рынка</w:t>
            </w:r>
            <w:r w:rsidRPr="007B5E4B">
              <w:rPr>
                <w:rFonts w:ascii="Garamond" w:eastAsia="Times New Roman" w:hAnsi="Garamond" w:cs="Times New Roman"/>
                <w:highlight w:val="yellow"/>
              </w:rPr>
              <w:t>);</w:t>
            </w:r>
          </w:p>
          <w:p w14:paraId="679ED934" w14:textId="77777777" w:rsidR="007E78E2" w:rsidRPr="007B5E4B" w:rsidRDefault="007E78E2" w:rsidP="00FB3044">
            <w:pPr>
              <w:widowControl w:val="0"/>
              <w:numPr>
                <w:ilvl w:val="0"/>
                <w:numId w:val="23"/>
              </w:numPr>
              <w:spacing w:before="120" w:after="12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 xml:space="preserve">оперативных приоритетов, определяющих очередность загрузки </w:t>
            </w:r>
            <w:r w:rsidRPr="007B5E4B">
              <w:rPr>
                <w:rFonts w:ascii="Garamond" w:eastAsia="Times New Roman" w:hAnsi="Garamond" w:cs="Times New Roman"/>
                <w:i/>
                <w:highlight w:val="yellow"/>
                <w:lang w:val="en-US"/>
              </w:rPr>
              <w:t>i</w:t>
            </w:r>
            <w:r w:rsidRPr="007B5E4B">
              <w:rPr>
                <w:rFonts w:ascii="Garamond" w:eastAsia="Times New Roman" w:hAnsi="Garamond" w:cs="Times New Roman"/>
                <w:highlight w:val="yellow"/>
              </w:rPr>
              <w:t>-й ГТП генерации в заявленных диапазонах мощности, поданных участниками оптового рынка в соответствии с п. 4.1.4 настоящего Регламента;</w:t>
            </w:r>
          </w:p>
          <w:p w14:paraId="53FF8531" w14:textId="77777777" w:rsidR="007E78E2" w:rsidRPr="007B5E4B" w:rsidRDefault="007E78E2" w:rsidP="00FB3044">
            <w:pPr>
              <w:widowControl w:val="0"/>
              <w:numPr>
                <w:ilvl w:val="0"/>
                <w:numId w:val="23"/>
              </w:numPr>
              <w:spacing w:before="120" w:after="12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 xml:space="preserve">уточненного собственного прогноза потребления СО, осуществляемого в соответствии с </w:t>
            </w:r>
            <w:r w:rsidRPr="007B5E4B">
              <w:rPr>
                <w:rFonts w:ascii="Garamond" w:eastAsia="Times New Roman" w:hAnsi="Garamond" w:cs="Times New Roman"/>
                <w:i/>
                <w:highlight w:val="yellow"/>
              </w:rPr>
              <w:t>Регламентом актуализации расчетной модели</w:t>
            </w:r>
            <w:r w:rsidRPr="007B5E4B">
              <w:rPr>
                <w:rFonts w:ascii="Garamond" w:eastAsia="Times New Roman" w:hAnsi="Garamond" w:cs="Times New Roman"/>
                <w:highlight w:val="yellow"/>
              </w:rPr>
              <w:t xml:space="preserve"> (Приложение № 3 к </w:t>
            </w:r>
            <w:r w:rsidRPr="007B5E4B">
              <w:rPr>
                <w:rFonts w:ascii="Garamond" w:eastAsia="Times New Roman" w:hAnsi="Garamond" w:cs="Times New Roman"/>
                <w:i/>
                <w:highlight w:val="yellow"/>
              </w:rPr>
              <w:t>Договору о присоединении к торговой системе оптового рынка</w:t>
            </w:r>
            <w:r w:rsidRPr="007B5E4B">
              <w:rPr>
                <w:rFonts w:ascii="Garamond" w:eastAsia="Times New Roman" w:hAnsi="Garamond" w:cs="Times New Roman"/>
                <w:highlight w:val="yellow"/>
              </w:rPr>
              <w:t>);</w:t>
            </w:r>
          </w:p>
          <w:p w14:paraId="0CA598D2" w14:textId="77777777" w:rsidR="007E78E2" w:rsidRPr="007B5E4B" w:rsidRDefault="007E78E2" w:rsidP="00FB3044">
            <w:pPr>
              <w:widowControl w:val="0"/>
              <w:numPr>
                <w:ilvl w:val="0"/>
                <w:numId w:val="23"/>
              </w:numPr>
              <w:spacing w:before="120" w:after="12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актуализированных СО данных об изменениях схемно-режимной ситуации в операционной зоне.</w:t>
            </w:r>
          </w:p>
          <w:p w14:paraId="47E478F8" w14:textId="77777777" w:rsidR="007E78E2" w:rsidRPr="007B5E4B" w:rsidRDefault="007E78E2" w:rsidP="00FB3044">
            <w:pPr>
              <w:widowControl w:val="0"/>
              <w:spacing w:before="120" w:after="120"/>
              <w:ind w:firstLine="567"/>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Информацию о начале, сроках и периодичности формирования уточненных доводимых диспетчерских графиков для объектов генерации второй неценовой зоны СО публикует на сайте ОРЭМ СО не позднее чем за 5 календарных дней до начала операционных суток, на которые начинается формирование уточненных ДДГ.</w:t>
            </w:r>
          </w:p>
          <w:p w14:paraId="2301A347" w14:textId="77777777" w:rsidR="007E78E2" w:rsidRPr="007B5E4B" w:rsidRDefault="007E78E2" w:rsidP="00FB3044">
            <w:pPr>
              <w:widowControl w:val="0"/>
              <w:spacing w:before="120" w:after="120"/>
              <w:ind w:firstLine="567"/>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10.2.3. Ранжированные таблицы на разгрузку/загрузку генерирующего оборудования во второй неценовой зоне, используемые при управлении режимом, формируются СО на основании заявленных участниками почасовых приоритетов включения соответствующих ГТП генерации в плановые графики производства и полученных в результате расчета доводимых диспетчерских графиков (ДДГ). При формировании ранжированных таблиц используется диапазон регулирования, принятый при формировании ДДГ. При подаче по нескольким ГТП одинаковых приоритетов ранжирование между ними осуществляется с учетом минимизации объема потерь.</w:t>
            </w:r>
          </w:p>
          <w:p w14:paraId="34BD6F6F" w14:textId="78C82E35" w:rsidR="007E78E2" w:rsidRPr="007B5E4B" w:rsidRDefault="007E78E2" w:rsidP="00FB3044">
            <w:pPr>
              <w:widowControl w:val="0"/>
              <w:spacing w:before="120" w:after="120"/>
              <w:rPr>
                <w:rFonts w:ascii="Garamond" w:hAnsi="Garamond"/>
                <w:highlight w:val="yellow"/>
              </w:rPr>
            </w:pPr>
          </w:p>
        </w:tc>
        <w:tc>
          <w:tcPr>
            <w:tcW w:w="7229" w:type="dxa"/>
            <w:vAlign w:val="center"/>
          </w:tcPr>
          <w:p w14:paraId="6268CC2A" w14:textId="63151FD8"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lastRenderedPageBreak/>
              <w:t>Удалить пункт 10.2, включая подпункты 10.2.1, 10.2.2, 10.2.3</w:t>
            </w:r>
          </w:p>
        </w:tc>
      </w:tr>
      <w:tr w:rsidR="0001113D" w:rsidRPr="007B5E4B" w14:paraId="07A2030E" w14:textId="77777777" w:rsidTr="000B07A0">
        <w:trPr>
          <w:trHeight w:val="435"/>
        </w:trPr>
        <w:tc>
          <w:tcPr>
            <w:tcW w:w="1010" w:type="dxa"/>
            <w:vAlign w:val="center"/>
          </w:tcPr>
          <w:p w14:paraId="3530A516" w14:textId="6A0A6D7E" w:rsidR="007E78E2" w:rsidRPr="007B5E4B" w:rsidRDefault="00FB3044" w:rsidP="007E78E2">
            <w:pPr>
              <w:widowControl w:val="0"/>
              <w:jc w:val="center"/>
              <w:rPr>
                <w:rFonts w:ascii="Garamond" w:hAnsi="Garamond"/>
                <w:b/>
              </w:rPr>
            </w:pPr>
            <w:r w:rsidRPr="007B5E4B">
              <w:rPr>
                <w:rFonts w:ascii="Garamond" w:hAnsi="Garamond"/>
                <w:b/>
              </w:rPr>
              <w:t>11.5</w:t>
            </w:r>
          </w:p>
        </w:tc>
        <w:tc>
          <w:tcPr>
            <w:tcW w:w="6782" w:type="dxa"/>
            <w:vAlign w:val="center"/>
          </w:tcPr>
          <w:p w14:paraId="34F1375C" w14:textId="77777777" w:rsidR="007E78E2" w:rsidRPr="007B5E4B" w:rsidRDefault="007E78E2" w:rsidP="00FB3044">
            <w:pPr>
              <w:widowControl w:val="0"/>
              <w:tabs>
                <w:tab w:val="left" w:pos="1418"/>
                <w:tab w:val="left" w:pos="1560"/>
              </w:tabs>
              <w:spacing w:before="120" w:after="120"/>
              <w:ind w:left="28" w:firstLine="572"/>
              <w:jc w:val="both"/>
              <w:rPr>
                <w:rFonts w:ascii="Garamond" w:hAnsi="Garamond" w:cs="Courier New"/>
              </w:rPr>
            </w:pPr>
            <w:r w:rsidRPr="007B5E4B">
              <w:rPr>
                <w:rFonts w:ascii="Garamond" w:hAnsi="Garamond"/>
                <w:highlight w:val="yellow"/>
              </w:rPr>
              <w:t xml:space="preserve">11.5. </w:t>
            </w:r>
            <w:r w:rsidRPr="007B5E4B">
              <w:rPr>
                <w:rFonts w:ascii="Garamond" w:hAnsi="Garamond" w:cs="Courier New"/>
                <w:highlight w:val="yellow"/>
              </w:rPr>
              <w:t>Фактические данные о величине потребления электрической энергии в ВЭ формируются на основании величин сальдо перетоков между второй ценовой и второй неценовой зонами.</w:t>
            </w:r>
          </w:p>
          <w:p w14:paraId="19D9059A" w14:textId="39398A3D" w:rsidR="007E78E2" w:rsidRPr="007B5E4B" w:rsidRDefault="007E78E2" w:rsidP="00FB3044">
            <w:pPr>
              <w:pStyle w:val="31"/>
              <w:keepNext w:val="0"/>
              <w:keepLines w:val="0"/>
              <w:widowControl w:val="0"/>
              <w:spacing w:before="120" w:after="120"/>
              <w:rPr>
                <w:rFonts w:ascii="Garamond" w:hAnsi="Garamond"/>
                <w:color w:val="auto"/>
                <w:sz w:val="22"/>
                <w:szCs w:val="22"/>
              </w:rPr>
            </w:pPr>
          </w:p>
        </w:tc>
        <w:tc>
          <w:tcPr>
            <w:tcW w:w="7229" w:type="dxa"/>
            <w:vAlign w:val="center"/>
          </w:tcPr>
          <w:p w14:paraId="35B8A516" w14:textId="2CC9D2CD" w:rsidR="007E78E2" w:rsidRPr="007B5E4B" w:rsidRDefault="00FB3044"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t>Удалить пункт 11.5</w:t>
            </w:r>
          </w:p>
        </w:tc>
      </w:tr>
      <w:tr w:rsidR="0001113D" w:rsidRPr="007B5E4B" w14:paraId="0F0C1A3E" w14:textId="77777777" w:rsidTr="000B07A0">
        <w:trPr>
          <w:trHeight w:val="435"/>
        </w:trPr>
        <w:tc>
          <w:tcPr>
            <w:tcW w:w="1010" w:type="dxa"/>
            <w:vAlign w:val="center"/>
          </w:tcPr>
          <w:p w14:paraId="6D5BDD31" w14:textId="524B6B73" w:rsidR="007E78E2" w:rsidRPr="007B5E4B" w:rsidRDefault="00B27DDE" w:rsidP="007E78E2">
            <w:pPr>
              <w:widowControl w:val="0"/>
              <w:jc w:val="center"/>
              <w:rPr>
                <w:rFonts w:ascii="Garamond" w:hAnsi="Garamond"/>
                <w:b/>
              </w:rPr>
            </w:pPr>
            <w:r>
              <w:rPr>
                <w:rFonts w:ascii="Garamond" w:hAnsi="Garamond"/>
                <w:b/>
              </w:rPr>
              <w:lastRenderedPageBreak/>
              <w:t>11.5.1</w:t>
            </w:r>
          </w:p>
        </w:tc>
        <w:tc>
          <w:tcPr>
            <w:tcW w:w="6782" w:type="dxa"/>
            <w:vAlign w:val="center"/>
          </w:tcPr>
          <w:p w14:paraId="60E3652B" w14:textId="77777777" w:rsidR="007E78E2" w:rsidRPr="007B5E4B" w:rsidRDefault="007E78E2" w:rsidP="00FB3044">
            <w:pPr>
              <w:widowControl w:val="0"/>
              <w:tabs>
                <w:tab w:val="left" w:pos="1418"/>
                <w:tab w:val="left" w:pos="1560"/>
              </w:tabs>
              <w:spacing w:before="120" w:after="120"/>
              <w:ind w:left="28" w:firstLine="572"/>
              <w:jc w:val="both"/>
              <w:rPr>
                <w:rFonts w:ascii="Garamond" w:eastAsia="Times New Roman" w:hAnsi="Garamond" w:cs="Courier New"/>
                <w:highlight w:val="yellow"/>
                <w:lang w:eastAsia="ru-RU"/>
              </w:rPr>
            </w:pPr>
            <w:r w:rsidRPr="007B5E4B">
              <w:rPr>
                <w:rFonts w:ascii="Garamond" w:eastAsia="Times New Roman" w:hAnsi="Garamond" w:cs="Courier New"/>
                <w:highlight w:val="yellow"/>
                <w:lang w:eastAsia="ru-RU"/>
              </w:rPr>
              <w:t xml:space="preserve">11.5.1. Фактическое почасовое потребление, в отношении которого покупка электрической энергии осуществляется во второй неценовой зоне </w:t>
            </w:r>
            <w:r w:rsidRPr="007B5E4B">
              <w:rPr>
                <w:rFonts w:ascii="Garamond" w:eastAsia="Times New Roman" w:hAnsi="Garamond" w:cs="Courier New"/>
                <w:position w:val="-14"/>
                <w:highlight w:val="yellow"/>
                <w:lang w:eastAsia="ru-RU"/>
              </w:rPr>
              <w:object w:dxaOrig="1200" w:dyaOrig="400" w14:anchorId="688C13E0">
                <v:shape id="_x0000_i1332" type="#_x0000_t75" style="width:65.45pt;height:21.8pt" o:ole="">
                  <v:imagedata r:id="rId475" o:title=""/>
                </v:shape>
                <o:OLEObject Type="Embed" ProgID="Equation.3" ShapeID="_x0000_i1332" DrawAspect="Content" ObjectID="_1791149435" r:id="rId476"/>
              </w:object>
            </w:r>
            <w:r w:rsidRPr="007B5E4B">
              <w:rPr>
                <w:rFonts w:ascii="Garamond" w:eastAsia="Times New Roman" w:hAnsi="Garamond" w:cs="Courier New"/>
                <w:highlight w:val="yellow"/>
                <w:lang w:eastAsia="ru-RU"/>
              </w:rPr>
              <w:t xml:space="preserve">, определяется для ВЭ на территории второй ценовой зоны следующим образом:  </w:t>
            </w:r>
          </w:p>
          <w:p w14:paraId="60691B13" w14:textId="77777777" w:rsidR="007E78E2" w:rsidRPr="007B5E4B" w:rsidRDefault="007E78E2" w:rsidP="00FB3044">
            <w:pPr>
              <w:pStyle w:val="31"/>
              <w:keepNext w:val="0"/>
              <w:keepLines w:val="0"/>
              <w:widowControl w:val="0"/>
              <w:spacing w:before="120" w:after="120"/>
              <w:rPr>
                <w:rFonts w:ascii="Garamond" w:hAnsi="Garamond"/>
                <w:color w:val="auto"/>
                <w:sz w:val="22"/>
                <w:szCs w:val="22"/>
                <w:highlight w:val="yellow"/>
              </w:rPr>
            </w:pPr>
            <w:r w:rsidRPr="007B5E4B">
              <w:rPr>
                <w:rFonts w:ascii="Garamond" w:hAnsi="Garamond"/>
                <w:color w:val="auto"/>
                <w:sz w:val="22"/>
                <w:szCs w:val="22"/>
                <w:highlight w:val="yellow"/>
              </w:rPr>
              <w:t>…</w:t>
            </w:r>
          </w:p>
          <w:p w14:paraId="396CD1C4" w14:textId="77777777" w:rsidR="007E78E2" w:rsidRPr="007B5E4B" w:rsidRDefault="007E78E2" w:rsidP="00FB3044">
            <w:pPr>
              <w:widowControl w:val="0"/>
              <w:tabs>
                <w:tab w:val="left" w:pos="1418"/>
                <w:tab w:val="left" w:pos="1560"/>
              </w:tabs>
              <w:spacing w:before="120" w:after="120"/>
              <w:jc w:val="both"/>
              <w:rPr>
                <w:rFonts w:ascii="Garamond" w:hAnsi="Garamond" w:cs="Courier New"/>
              </w:rPr>
            </w:pPr>
            <w:r w:rsidRPr="007B5E4B">
              <w:rPr>
                <w:rFonts w:ascii="Garamond" w:hAnsi="Garamond"/>
                <w:position w:val="-14"/>
                <w:highlight w:val="yellow"/>
              </w:rPr>
              <w:object w:dxaOrig="660" w:dyaOrig="400" w14:anchorId="3B40A0FD">
                <v:shape id="_x0000_i1333" type="#_x0000_t75" style="width:36pt;height:21.8pt" o:ole="">
                  <v:imagedata r:id="rId477" o:title=""/>
                </v:shape>
                <o:OLEObject Type="Embed" ProgID="Equation.3" ShapeID="_x0000_i1333" DrawAspect="Content" ObjectID="_1791149436" r:id="rId478"/>
              </w:object>
            </w:r>
            <w:r w:rsidRPr="007B5E4B">
              <w:rPr>
                <w:rFonts w:ascii="Garamond" w:hAnsi="Garamond"/>
                <w:position w:val="-14"/>
                <w:highlight w:val="yellow"/>
              </w:rPr>
              <w:t xml:space="preserve"> – часовое значение сальдо-перетока между ГТП потребления гарантирующего поставщика </w:t>
            </w:r>
            <w:r w:rsidRPr="007B5E4B">
              <w:rPr>
                <w:rFonts w:ascii="Garamond" w:hAnsi="Garamond"/>
                <w:i/>
                <w:position w:val="-14"/>
                <w:highlight w:val="yellow"/>
              </w:rPr>
              <w:t>i</w:t>
            </w:r>
            <w:r w:rsidRPr="007B5E4B">
              <w:rPr>
                <w:rFonts w:ascii="Garamond" w:hAnsi="Garamond"/>
                <w:position w:val="-14"/>
                <w:highlight w:val="yellow"/>
              </w:rPr>
              <w:t>1, включающей внезональный энергорайон на территории Иркутской области, и ГТП потребления, включающей</w:t>
            </w:r>
            <w:r w:rsidRPr="007B5E4B" w:rsidDel="00E84707">
              <w:rPr>
                <w:rFonts w:ascii="Garamond" w:hAnsi="Garamond"/>
                <w:position w:val="-14"/>
                <w:highlight w:val="yellow"/>
              </w:rPr>
              <w:t xml:space="preserve"> </w:t>
            </w:r>
            <w:r w:rsidRPr="007B5E4B">
              <w:rPr>
                <w:rFonts w:ascii="Garamond" w:hAnsi="Garamond"/>
                <w:position w:val="-14"/>
                <w:highlight w:val="yellow"/>
              </w:rPr>
              <w:t xml:space="preserve">внезональный энергорайон на территории Иркутской области, участника оптового рынка </w:t>
            </w:r>
            <w:r w:rsidRPr="007B5E4B">
              <w:rPr>
                <w:rFonts w:ascii="Garamond" w:hAnsi="Garamond"/>
                <w:i/>
                <w:position w:val="-14"/>
                <w:highlight w:val="yellow"/>
              </w:rPr>
              <w:t>i</w:t>
            </w:r>
            <w:r w:rsidRPr="007B5E4B">
              <w:rPr>
                <w:rFonts w:ascii="Garamond" w:hAnsi="Garamond"/>
                <w:position w:val="-14"/>
                <w:highlight w:val="yellow"/>
              </w:rPr>
              <w:t>2, не являющегося гарантирующим поставщиком.</w:t>
            </w:r>
          </w:p>
          <w:p w14:paraId="2E20D93C" w14:textId="0F844574" w:rsidR="007E78E2" w:rsidRPr="007B5E4B" w:rsidRDefault="007E78E2" w:rsidP="00FB3044">
            <w:pPr>
              <w:widowControl w:val="0"/>
              <w:spacing w:before="120" w:after="120"/>
              <w:rPr>
                <w:rFonts w:ascii="Garamond" w:hAnsi="Garamond"/>
                <w:highlight w:val="yellow"/>
              </w:rPr>
            </w:pPr>
          </w:p>
        </w:tc>
        <w:tc>
          <w:tcPr>
            <w:tcW w:w="7229" w:type="dxa"/>
            <w:vAlign w:val="center"/>
          </w:tcPr>
          <w:p w14:paraId="3D3AAD03" w14:textId="7DA282F8"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t>Удалить пункт 11.5.1</w:t>
            </w:r>
          </w:p>
        </w:tc>
      </w:tr>
      <w:tr w:rsidR="0001113D" w:rsidRPr="007B5E4B" w14:paraId="7D733208" w14:textId="77777777" w:rsidTr="000B07A0">
        <w:trPr>
          <w:trHeight w:val="435"/>
        </w:trPr>
        <w:tc>
          <w:tcPr>
            <w:tcW w:w="1010" w:type="dxa"/>
            <w:vAlign w:val="center"/>
          </w:tcPr>
          <w:p w14:paraId="5E57814E" w14:textId="6318EEC5" w:rsidR="007E78E2" w:rsidRPr="007B5E4B" w:rsidRDefault="007E78E2" w:rsidP="007E78E2">
            <w:pPr>
              <w:widowControl w:val="0"/>
              <w:jc w:val="center"/>
              <w:rPr>
                <w:rFonts w:ascii="Garamond" w:hAnsi="Garamond"/>
                <w:b/>
              </w:rPr>
            </w:pPr>
            <w:r w:rsidRPr="007B5E4B">
              <w:rPr>
                <w:rFonts w:ascii="Garamond" w:hAnsi="Garamond"/>
                <w:b/>
              </w:rPr>
              <w:t>11.5.2</w:t>
            </w:r>
          </w:p>
        </w:tc>
        <w:tc>
          <w:tcPr>
            <w:tcW w:w="6782" w:type="dxa"/>
            <w:vAlign w:val="center"/>
          </w:tcPr>
          <w:p w14:paraId="1767C2C3" w14:textId="77777777" w:rsidR="007E78E2" w:rsidRPr="007B5E4B" w:rsidRDefault="007E78E2" w:rsidP="00FB3044">
            <w:pPr>
              <w:widowControl w:val="0"/>
              <w:tabs>
                <w:tab w:val="left" w:pos="1418"/>
                <w:tab w:val="left" w:pos="1560"/>
              </w:tabs>
              <w:spacing w:before="120" w:after="120"/>
              <w:jc w:val="both"/>
              <w:rPr>
                <w:rFonts w:ascii="Garamond" w:eastAsia="Times New Roman" w:hAnsi="Garamond" w:cs="Times New Roman"/>
                <w:highlight w:val="yellow"/>
                <w:lang w:eastAsia="ru-RU"/>
              </w:rPr>
            </w:pPr>
            <w:r w:rsidRPr="007B5E4B">
              <w:rPr>
                <w:rFonts w:ascii="Garamond" w:eastAsia="Times New Roman" w:hAnsi="Garamond" w:cs="Courier New"/>
                <w:highlight w:val="yellow"/>
                <w:lang w:eastAsia="ru-RU"/>
              </w:rPr>
              <w:t xml:space="preserve">11.5.2. Фактическое почасовое потребление, в отношении которого покупка электрической энергии осуществляется во второй ценовой зоне </w:t>
            </w:r>
            <w:r w:rsidRPr="007B5E4B">
              <w:rPr>
                <w:rFonts w:ascii="Garamond" w:eastAsia="Times New Roman" w:hAnsi="Garamond" w:cs="Courier New"/>
                <w:position w:val="-14"/>
                <w:highlight w:val="yellow"/>
                <w:lang w:eastAsia="ru-RU"/>
              </w:rPr>
              <w:object w:dxaOrig="1300" w:dyaOrig="400" w14:anchorId="33FD4C60">
                <v:shape id="_x0000_i1334" type="#_x0000_t75" style="width:64.35pt;height:21.8pt" o:ole="">
                  <v:imagedata r:id="rId479" o:title=""/>
                </v:shape>
                <o:OLEObject Type="Embed" ProgID="Equation.3" ShapeID="_x0000_i1334" DrawAspect="Content" ObjectID="_1791149437" r:id="rId480"/>
              </w:object>
            </w:r>
            <w:r w:rsidRPr="007B5E4B">
              <w:rPr>
                <w:rFonts w:ascii="Garamond" w:eastAsia="Times New Roman" w:hAnsi="Garamond" w:cs="Courier New"/>
                <w:highlight w:val="yellow"/>
                <w:lang w:eastAsia="ru-RU"/>
              </w:rPr>
              <w:t xml:space="preserve">, определяется для ВЭ на территории второй неценовой зоны следующим образом:  </w:t>
            </w:r>
          </w:p>
          <w:p w14:paraId="79C94006" w14:textId="77777777" w:rsidR="007E78E2" w:rsidRPr="007B5E4B" w:rsidRDefault="007E78E2" w:rsidP="00FB3044">
            <w:pPr>
              <w:pStyle w:val="31"/>
              <w:keepNext w:val="0"/>
              <w:keepLines w:val="0"/>
              <w:widowControl w:val="0"/>
              <w:spacing w:before="120" w:after="120"/>
              <w:rPr>
                <w:rFonts w:ascii="Garamond" w:hAnsi="Garamond"/>
                <w:color w:val="auto"/>
                <w:sz w:val="22"/>
                <w:szCs w:val="22"/>
                <w:highlight w:val="yellow"/>
              </w:rPr>
            </w:pPr>
            <w:r w:rsidRPr="007B5E4B">
              <w:rPr>
                <w:rFonts w:ascii="Garamond" w:hAnsi="Garamond"/>
                <w:color w:val="auto"/>
                <w:sz w:val="22"/>
                <w:szCs w:val="22"/>
                <w:highlight w:val="yellow"/>
              </w:rPr>
              <w:t>…</w:t>
            </w:r>
          </w:p>
          <w:p w14:paraId="0C0646E8" w14:textId="77777777" w:rsidR="007E78E2" w:rsidRPr="007B5E4B" w:rsidRDefault="007E78E2" w:rsidP="00FB3044">
            <w:pPr>
              <w:widowControl w:val="0"/>
              <w:spacing w:before="120" w:after="120"/>
              <w:ind w:firstLine="600"/>
              <w:jc w:val="both"/>
              <w:rPr>
                <w:rFonts w:ascii="Garamond" w:hAnsi="Garamond" w:cs="Courier New"/>
              </w:rPr>
            </w:pPr>
            <w:r w:rsidRPr="007B5E4B">
              <w:rPr>
                <w:rFonts w:ascii="Garamond" w:hAnsi="Garamond" w:cs="Courier New"/>
                <w:highlight w:val="yellow"/>
              </w:rPr>
              <w:t xml:space="preserve">Фактические данные о потреблении в ГТП потребления участников оптового рынка второй неценовой и второй ценовой зоны формируется в соответствии с </w:t>
            </w:r>
            <w:r w:rsidRPr="007B5E4B">
              <w:rPr>
                <w:rFonts w:ascii="Garamond" w:hAnsi="Garamond" w:cs="Courier New"/>
                <w:i/>
                <w:highlight w:val="yellow"/>
              </w:rPr>
              <w:t>Регламентом коммерческого учета</w:t>
            </w:r>
            <w:r w:rsidRPr="007B5E4B">
              <w:rPr>
                <w:rFonts w:ascii="Garamond" w:hAnsi="Garamond" w:cs="Courier New"/>
                <w:highlight w:val="yellow"/>
              </w:rPr>
              <w:t xml:space="preserve"> </w:t>
            </w:r>
            <w:r w:rsidRPr="007B5E4B">
              <w:rPr>
                <w:rFonts w:ascii="Garamond" w:hAnsi="Garamond" w:cs="Courier New"/>
                <w:i/>
                <w:highlight w:val="yellow"/>
              </w:rPr>
              <w:t>электроэнергии и мощности</w:t>
            </w:r>
            <w:r w:rsidRPr="007B5E4B">
              <w:rPr>
                <w:rFonts w:ascii="Garamond" w:hAnsi="Garamond" w:cs="Courier New"/>
                <w:highlight w:val="yellow"/>
              </w:rPr>
              <w:t xml:space="preserve"> (Приложение № 11</w:t>
            </w:r>
            <w:r w:rsidRPr="007B5E4B">
              <w:rPr>
                <w:rFonts w:ascii="Garamond" w:hAnsi="Garamond" w:cs="Courier New"/>
                <w:i/>
                <w:highlight w:val="yellow"/>
              </w:rPr>
              <w:t xml:space="preserve"> к Договору о присоединении к торговой системе оптового рынка</w:t>
            </w:r>
            <w:r w:rsidRPr="007B5E4B">
              <w:rPr>
                <w:rFonts w:ascii="Garamond" w:hAnsi="Garamond" w:cs="Courier New"/>
                <w:highlight w:val="yellow"/>
              </w:rPr>
              <w:t>).</w:t>
            </w:r>
          </w:p>
          <w:p w14:paraId="742F2E0C" w14:textId="3323A6F8" w:rsidR="007E78E2" w:rsidRPr="007B5E4B" w:rsidRDefault="007E78E2" w:rsidP="00FB3044">
            <w:pPr>
              <w:widowControl w:val="0"/>
              <w:spacing w:before="120" w:after="120"/>
              <w:rPr>
                <w:rFonts w:ascii="Garamond" w:hAnsi="Garamond"/>
                <w:highlight w:val="yellow"/>
              </w:rPr>
            </w:pPr>
          </w:p>
        </w:tc>
        <w:tc>
          <w:tcPr>
            <w:tcW w:w="7229" w:type="dxa"/>
            <w:vAlign w:val="center"/>
          </w:tcPr>
          <w:p w14:paraId="51066590" w14:textId="3ED17E86" w:rsidR="007E78E2" w:rsidRPr="007B5E4B" w:rsidRDefault="007E78E2"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t>Удалить пункт 11.5.2</w:t>
            </w:r>
          </w:p>
        </w:tc>
      </w:tr>
      <w:tr w:rsidR="0001113D" w:rsidRPr="007B5E4B" w14:paraId="76643B78" w14:textId="77777777" w:rsidTr="000B07A0">
        <w:trPr>
          <w:trHeight w:val="435"/>
        </w:trPr>
        <w:tc>
          <w:tcPr>
            <w:tcW w:w="1010" w:type="dxa"/>
            <w:vAlign w:val="center"/>
          </w:tcPr>
          <w:p w14:paraId="21A098CE" w14:textId="41F1CD3A" w:rsidR="000A62EF" w:rsidRPr="007B5E4B" w:rsidRDefault="000A62EF" w:rsidP="007E78E2">
            <w:pPr>
              <w:widowControl w:val="0"/>
              <w:jc w:val="center"/>
              <w:rPr>
                <w:rFonts w:ascii="Garamond" w:hAnsi="Garamond"/>
                <w:b/>
              </w:rPr>
            </w:pPr>
            <w:r w:rsidRPr="007B5E4B">
              <w:rPr>
                <w:rFonts w:ascii="Garamond" w:hAnsi="Garamond"/>
                <w:b/>
              </w:rPr>
              <w:t>12.5</w:t>
            </w:r>
          </w:p>
        </w:tc>
        <w:tc>
          <w:tcPr>
            <w:tcW w:w="6782" w:type="dxa"/>
            <w:vAlign w:val="center"/>
          </w:tcPr>
          <w:p w14:paraId="616EEFD9" w14:textId="77777777" w:rsidR="000A62EF" w:rsidRPr="007B5E4B" w:rsidRDefault="000A62EF" w:rsidP="00FB3044">
            <w:pPr>
              <w:widowControl w:val="0"/>
              <w:spacing w:before="120" w:after="120"/>
              <w:ind w:firstLine="567"/>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 xml:space="preserve">12.5. Определение объемов электроэнергии, покупаемых (продаваемых) участниками оптового рынка по договорам </w:t>
            </w:r>
            <w:r w:rsidRPr="007B5E4B">
              <w:rPr>
                <w:rFonts w:ascii="Garamond" w:eastAsia="Times New Roman" w:hAnsi="Garamond" w:cs="Times New Roman"/>
                <w:bCs/>
                <w:highlight w:val="yellow"/>
              </w:rPr>
              <w:t xml:space="preserve">купли-продажи/комиссии на продажу электрической энергии в целях балансирования системы в обеспечение поставки электрической энергии в объеме перетока по границе с ценовыми зонами оптового рынка в целях расчетов фактических объемов купли-продажи </w:t>
            </w:r>
            <w:r w:rsidRPr="007B5E4B">
              <w:rPr>
                <w:rFonts w:ascii="Garamond" w:eastAsia="Times New Roman" w:hAnsi="Garamond" w:cs="Times New Roman"/>
                <w:bCs/>
                <w:highlight w:val="yellow"/>
              </w:rPr>
              <w:lastRenderedPageBreak/>
              <w:t>электроэнергии по договорам купли-продажи электрической энергии на территориях субъектов РФ, не объединенных в ценовые зоны оптового рынка</w:t>
            </w:r>
          </w:p>
          <w:p w14:paraId="77F44022" w14:textId="77777777" w:rsidR="000A62EF" w:rsidRPr="007B5E4B" w:rsidRDefault="000A62EF" w:rsidP="00FB3044">
            <w:pPr>
              <w:widowControl w:val="0"/>
              <w:spacing w:before="120" w:after="120"/>
              <w:ind w:firstLine="600"/>
              <w:jc w:val="both"/>
              <w:outlineLvl w:val="3"/>
              <w:rPr>
                <w:rFonts w:ascii="Garamond" w:eastAsia="Times New Roman" w:hAnsi="Garamond" w:cs="Times New Roman"/>
                <w:highlight w:val="yellow"/>
              </w:rPr>
            </w:pPr>
            <w:r w:rsidRPr="007B5E4B">
              <w:rPr>
                <w:rFonts w:ascii="Garamond" w:eastAsia="Times New Roman" w:hAnsi="Garamond" w:cs="Times New Roman"/>
                <w:highlight w:val="yellow"/>
              </w:rPr>
              <w:t xml:space="preserve">Почасовые отклонения с учетом инициатив определяются для участника в соответствии с </w:t>
            </w:r>
            <w:r w:rsidRPr="007B5E4B">
              <w:rPr>
                <w:rFonts w:ascii="Garamond" w:eastAsia="Times New Roman" w:hAnsi="Garamond" w:cs="Times New Roman"/>
                <w:i/>
                <w:highlight w:val="yellow"/>
              </w:rPr>
              <w:t xml:space="preserve">Регламентом определения объемов, инициатив и стоимости отклонений </w:t>
            </w:r>
            <w:r w:rsidRPr="007B5E4B">
              <w:rPr>
                <w:rFonts w:ascii="Garamond" w:eastAsia="Times New Roman" w:hAnsi="Garamond" w:cs="Times New Roman"/>
                <w:highlight w:val="yellow"/>
              </w:rPr>
              <w:t xml:space="preserve">(Приложение № 12 к </w:t>
            </w:r>
            <w:r w:rsidRPr="007B5E4B">
              <w:rPr>
                <w:rFonts w:ascii="Garamond" w:eastAsia="Times New Roman" w:hAnsi="Garamond" w:cs="Times New Roman"/>
                <w:i/>
                <w:highlight w:val="yellow"/>
              </w:rPr>
              <w:t>Договору о присоединении к торговой системе оптового рынка</w:t>
            </w:r>
            <w:r w:rsidRPr="007B5E4B">
              <w:rPr>
                <w:rFonts w:ascii="Garamond" w:eastAsia="Times New Roman" w:hAnsi="Garamond" w:cs="Times New Roman"/>
                <w:highlight w:val="yellow"/>
              </w:rPr>
              <w:t>)</w:t>
            </w:r>
            <w:r w:rsidRPr="007B5E4B">
              <w:rPr>
                <w:rFonts w:ascii="Garamond" w:eastAsia="Times New Roman" w:hAnsi="Garamond" w:cs="Times New Roman"/>
                <w:i/>
                <w:highlight w:val="yellow"/>
              </w:rPr>
              <w:t xml:space="preserve">. </w:t>
            </w:r>
          </w:p>
          <w:p w14:paraId="704D4332" w14:textId="77777777" w:rsidR="000A62EF" w:rsidRPr="007B5E4B" w:rsidRDefault="000A62EF" w:rsidP="00FB3044">
            <w:pPr>
              <w:widowControl w:val="0"/>
              <w:spacing w:before="120" w:after="120"/>
              <w:ind w:firstLine="600"/>
              <w:jc w:val="both"/>
              <w:outlineLvl w:val="3"/>
              <w:rPr>
                <w:rFonts w:ascii="Garamond" w:eastAsia="Times New Roman" w:hAnsi="Garamond" w:cs="Times New Roman"/>
                <w:highlight w:val="yellow"/>
              </w:rPr>
            </w:pPr>
            <w:r w:rsidRPr="007B5E4B">
              <w:rPr>
                <w:rFonts w:ascii="Garamond" w:eastAsia="Times New Roman" w:hAnsi="Garamond" w:cs="Times New Roman"/>
                <w:highlight w:val="yellow"/>
              </w:rPr>
              <w:t xml:space="preserve">Величины </w:t>
            </w:r>
            <w:r w:rsidRPr="007B5E4B">
              <w:rPr>
                <w:rFonts w:ascii="Garamond" w:eastAsia="Times New Roman" w:hAnsi="Garamond" w:cs="Times New Roman"/>
                <w:position w:val="-14"/>
                <w:highlight w:val="yellow"/>
              </w:rPr>
              <w:object w:dxaOrig="1579" w:dyaOrig="400" w14:anchorId="0178410E">
                <v:shape id="_x0000_i1335" type="#_x0000_t75" style="width:101.45pt;height:29.45pt" o:ole="">
                  <v:imagedata r:id="rId481" o:title=""/>
                </v:shape>
                <o:OLEObject Type="Embed" ProgID="Equation.3" ShapeID="_x0000_i1335" DrawAspect="Content" ObjectID="_1791149438" r:id="rId482"/>
              </w:object>
            </w:r>
            <w:r w:rsidRPr="007B5E4B">
              <w:rPr>
                <w:rFonts w:ascii="Garamond" w:eastAsia="Times New Roman" w:hAnsi="Garamond" w:cs="Times New Roman"/>
                <w:highlight w:val="yellow"/>
              </w:rPr>
              <w:t xml:space="preserve"> и </w:t>
            </w:r>
            <w:r w:rsidRPr="007B5E4B">
              <w:rPr>
                <w:rFonts w:ascii="Garamond" w:eastAsia="Times New Roman" w:hAnsi="Garamond" w:cs="Times New Roman"/>
                <w:position w:val="-14"/>
                <w:highlight w:val="yellow"/>
              </w:rPr>
              <w:object w:dxaOrig="1600" w:dyaOrig="400" w14:anchorId="7D6465E3">
                <v:shape id="_x0000_i1336" type="#_x0000_t75" style="width:86.75pt;height:21.8pt" o:ole="">
                  <v:imagedata r:id="rId483" o:title=""/>
                </v:shape>
                <o:OLEObject Type="Embed" ProgID="Equation.3" ShapeID="_x0000_i1336" DrawAspect="Content" ObjectID="_1791149439" r:id="rId484"/>
              </w:object>
            </w:r>
            <w:r w:rsidRPr="007B5E4B">
              <w:rPr>
                <w:rFonts w:ascii="Garamond" w:eastAsia="Times New Roman" w:hAnsi="Garamond" w:cs="Times New Roman"/>
                <w:highlight w:val="yellow"/>
              </w:rPr>
              <w:t>, определяются отдельно для каждой ГТП генерации и ГТП потребления (в т.ч. ГТП потребления поставщика) участника и вычисляются, соответственно, как сумма почасовых отклонений вверх и как сумма почасовых отклонений вниз для данного часа:</w:t>
            </w:r>
          </w:p>
          <w:p w14:paraId="5F17D644" w14:textId="77777777" w:rsidR="000A62EF" w:rsidRPr="007B5E4B" w:rsidRDefault="000A62EF" w:rsidP="00FB3044">
            <w:pPr>
              <w:widowControl w:val="0"/>
              <w:numPr>
                <w:ilvl w:val="0"/>
                <w:numId w:val="28"/>
              </w:numPr>
              <w:spacing w:before="120" w:after="120"/>
              <w:ind w:left="601"/>
              <w:jc w:val="both"/>
              <w:outlineLvl w:val="3"/>
              <w:rPr>
                <w:rFonts w:ascii="Garamond" w:eastAsia="Times New Roman" w:hAnsi="Garamond" w:cs="Times New Roman"/>
                <w:highlight w:val="yellow"/>
              </w:rPr>
            </w:pPr>
            <w:r w:rsidRPr="007B5E4B">
              <w:rPr>
                <w:rFonts w:ascii="Garamond" w:eastAsia="Times New Roman" w:hAnsi="Garamond" w:cs="Times New Roman"/>
                <w:highlight w:val="yellow"/>
              </w:rPr>
              <w:t xml:space="preserve">в случае, если ГТП </w:t>
            </w:r>
            <w:r w:rsidRPr="007B5E4B">
              <w:rPr>
                <w:rFonts w:ascii="Garamond" w:eastAsia="Times New Roman" w:hAnsi="Garamond" w:cs="Times New Roman"/>
                <w:bCs/>
                <w:highlight w:val="yellow"/>
              </w:rPr>
              <w:t>у</w:t>
            </w:r>
            <w:r w:rsidRPr="007B5E4B">
              <w:rPr>
                <w:rFonts w:ascii="Garamond" w:eastAsia="Times New Roman" w:hAnsi="Garamond" w:cs="Times New Roman"/>
                <w:highlight w:val="yellow"/>
              </w:rPr>
              <w:t>частника отнесена к территории неценовой зоны Архангельской области (</w:t>
            </w:r>
            <w:r w:rsidRPr="007B5E4B">
              <w:rPr>
                <w:rFonts w:ascii="Garamond" w:eastAsia="Times New Roman" w:hAnsi="Garamond" w:cs="Times New Roman"/>
                <w:i/>
                <w:highlight w:val="yellow"/>
                <w:lang w:val="en-US"/>
              </w:rPr>
              <w:t>z</w:t>
            </w:r>
            <w:r w:rsidRPr="007B5E4B">
              <w:rPr>
                <w:rFonts w:ascii="Garamond" w:eastAsia="Times New Roman" w:hAnsi="Garamond" w:cs="Times New Roman"/>
                <w:i/>
                <w:highlight w:val="yellow"/>
              </w:rPr>
              <w:t>=1)</w:t>
            </w:r>
            <w:r w:rsidRPr="007B5E4B">
              <w:rPr>
                <w:rFonts w:ascii="Garamond" w:eastAsia="Times New Roman" w:hAnsi="Garamond" w:cs="Times New Roman"/>
                <w:highlight w:val="yellow"/>
              </w:rPr>
              <w:t xml:space="preserve"> или Республики Коми (</w:t>
            </w:r>
            <w:r w:rsidRPr="007B5E4B">
              <w:rPr>
                <w:rFonts w:ascii="Garamond" w:eastAsia="Times New Roman" w:hAnsi="Garamond" w:cs="Times New Roman"/>
                <w:i/>
                <w:highlight w:val="yellow"/>
                <w:lang w:val="en-US"/>
              </w:rPr>
              <w:t>z</w:t>
            </w:r>
            <w:r w:rsidRPr="007B5E4B">
              <w:rPr>
                <w:rFonts w:ascii="Garamond" w:eastAsia="Times New Roman" w:hAnsi="Garamond" w:cs="Times New Roman"/>
                <w:i/>
                <w:highlight w:val="yellow"/>
              </w:rPr>
              <w:t>=4)</w:t>
            </w:r>
            <w:r w:rsidRPr="007B5E4B">
              <w:rPr>
                <w:rFonts w:ascii="Garamond" w:eastAsia="Times New Roman" w:hAnsi="Garamond" w:cs="Times New Roman"/>
                <w:highlight w:val="yellow"/>
              </w:rPr>
              <w:t>:</w:t>
            </w:r>
          </w:p>
          <w:p w14:paraId="3083C758" w14:textId="77777777" w:rsidR="000A62EF" w:rsidRPr="007B5E4B" w:rsidRDefault="000A62EF" w:rsidP="00FB3044">
            <w:pPr>
              <w:widowControl w:val="0"/>
              <w:spacing w:before="120" w:after="120"/>
              <w:ind w:firstLine="600"/>
              <w:jc w:val="both"/>
              <w:outlineLvl w:val="3"/>
              <w:rPr>
                <w:rFonts w:ascii="Garamond" w:eastAsia="Times New Roman" w:hAnsi="Garamond" w:cs="Times New Roman"/>
                <w:highlight w:val="yellow"/>
              </w:rPr>
            </w:pPr>
          </w:p>
          <w:p w14:paraId="4A83503D" w14:textId="77777777" w:rsidR="000A62EF" w:rsidRPr="007B5E4B" w:rsidRDefault="000A62EF" w:rsidP="00FB3044">
            <w:pPr>
              <w:widowControl w:val="0"/>
              <w:spacing w:before="120" w:after="120"/>
              <w:jc w:val="center"/>
              <w:outlineLvl w:val="3"/>
              <w:rPr>
                <w:rFonts w:ascii="Garamond" w:eastAsia="Times New Roman" w:hAnsi="Garamond" w:cs="Times New Roman"/>
                <w:b/>
                <w:highlight w:val="yellow"/>
              </w:rPr>
            </w:pPr>
            <w:r w:rsidRPr="007B5E4B">
              <w:rPr>
                <w:rFonts w:ascii="Garamond" w:eastAsia="Times New Roman" w:hAnsi="Garamond" w:cs="Times New Roman"/>
                <w:position w:val="-14"/>
                <w:highlight w:val="yellow"/>
              </w:rPr>
              <w:object w:dxaOrig="4480" w:dyaOrig="400" w14:anchorId="0FA5B153">
                <v:shape id="_x0000_i1337" type="#_x0000_t75" style="width:294.55pt;height:29.45pt" o:ole="">
                  <v:imagedata r:id="rId485" o:title=""/>
                </v:shape>
                <o:OLEObject Type="Embed" ProgID="Equation.3" ShapeID="_x0000_i1337" DrawAspect="Content" ObjectID="_1791149440" r:id="rId486"/>
              </w:object>
            </w:r>
            <w:r w:rsidRPr="007B5E4B">
              <w:rPr>
                <w:rFonts w:ascii="Garamond" w:eastAsia="Times New Roman" w:hAnsi="Garamond" w:cs="Times New Roman"/>
                <w:position w:val="-14"/>
                <w:highlight w:val="yellow"/>
              </w:rPr>
              <w:t>,</w:t>
            </w:r>
          </w:p>
          <w:p w14:paraId="2AAA02C3" w14:textId="77777777" w:rsidR="000A62EF" w:rsidRPr="007B5E4B" w:rsidRDefault="000A62EF" w:rsidP="00FB3044">
            <w:pPr>
              <w:widowControl w:val="0"/>
              <w:spacing w:before="120" w:after="120"/>
              <w:jc w:val="center"/>
              <w:outlineLvl w:val="3"/>
              <w:rPr>
                <w:rFonts w:ascii="Garamond" w:eastAsia="Times New Roman" w:hAnsi="Garamond" w:cs="Times New Roman"/>
                <w:b/>
                <w:highlight w:val="yellow"/>
              </w:rPr>
            </w:pPr>
            <w:r w:rsidRPr="007B5E4B">
              <w:rPr>
                <w:rFonts w:ascii="Garamond" w:eastAsia="Times New Roman" w:hAnsi="Garamond" w:cs="Times New Roman"/>
                <w:position w:val="-14"/>
                <w:highlight w:val="yellow"/>
              </w:rPr>
              <w:object w:dxaOrig="4480" w:dyaOrig="400" w14:anchorId="629085E8">
                <v:shape id="_x0000_i1338" type="#_x0000_t75" style="width:294.55pt;height:29.45pt" o:ole="">
                  <v:imagedata r:id="rId487" o:title=""/>
                </v:shape>
                <o:OLEObject Type="Embed" ProgID="Equation.3" ShapeID="_x0000_i1338" DrawAspect="Content" ObjectID="_1791149441" r:id="rId488"/>
              </w:object>
            </w:r>
            <w:r w:rsidRPr="007B5E4B">
              <w:rPr>
                <w:rFonts w:ascii="Garamond" w:eastAsia="Times New Roman" w:hAnsi="Garamond" w:cs="Times New Roman"/>
                <w:position w:val="-14"/>
                <w:highlight w:val="yellow"/>
              </w:rPr>
              <w:t>,</w:t>
            </w:r>
          </w:p>
          <w:p w14:paraId="5738BB12" w14:textId="77777777" w:rsidR="000A62EF" w:rsidRPr="007B5E4B" w:rsidRDefault="000A62EF" w:rsidP="00FB3044">
            <w:pPr>
              <w:widowControl w:val="0"/>
              <w:spacing w:before="120" w:after="120"/>
              <w:jc w:val="center"/>
              <w:outlineLvl w:val="2"/>
              <w:rPr>
                <w:rFonts w:ascii="Garamond" w:eastAsia="Times New Roman" w:hAnsi="Garamond" w:cs="Times New Roman"/>
                <w:highlight w:val="yellow"/>
              </w:rPr>
            </w:pPr>
            <w:r w:rsidRPr="007B5E4B">
              <w:rPr>
                <w:rFonts w:ascii="Garamond" w:eastAsia="Times New Roman" w:hAnsi="Garamond" w:cs="Times New Roman"/>
                <w:position w:val="-14"/>
                <w:highlight w:val="yellow"/>
              </w:rPr>
              <w:object w:dxaOrig="3379" w:dyaOrig="400" w14:anchorId="5D6DFD6E">
                <v:shape id="_x0000_i1339" type="#_x0000_t75" style="width:180pt;height:21.8pt" o:ole="">
                  <v:imagedata r:id="rId489" o:title=""/>
                </v:shape>
                <o:OLEObject Type="Embed" ProgID="Equation.3" ShapeID="_x0000_i1339" DrawAspect="Content" ObjectID="_1791149442" r:id="rId490"/>
              </w:object>
            </w:r>
            <w:r w:rsidRPr="007B5E4B">
              <w:rPr>
                <w:rFonts w:ascii="Garamond" w:eastAsia="Times New Roman" w:hAnsi="Garamond" w:cs="Times New Roman"/>
                <w:position w:val="-14"/>
                <w:highlight w:val="yellow"/>
              </w:rPr>
              <w:t>,</w:t>
            </w:r>
          </w:p>
          <w:p w14:paraId="366D7F46" w14:textId="77777777" w:rsidR="000A62EF" w:rsidRPr="007B5E4B" w:rsidRDefault="000A62EF" w:rsidP="00FB3044">
            <w:pPr>
              <w:widowControl w:val="0"/>
              <w:spacing w:before="120" w:after="120"/>
              <w:jc w:val="center"/>
              <w:outlineLvl w:val="3"/>
              <w:rPr>
                <w:rFonts w:ascii="Garamond" w:eastAsia="Times New Roman" w:hAnsi="Garamond" w:cs="Times New Roman"/>
                <w:position w:val="-14"/>
                <w:highlight w:val="yellow"/>
              </w:rPr>
            </w:pPr>
            <w:r w:rsidRPr="007B5E4B">
              <w:rPr>
                <w:rFonts w:ascii="Garamond" w:eastAsia="Times New Roman" w:hAnsi="Garamond" w:cs="Times New Roman"/>
                <w:b/>
                <w:position w:val="-14"/>
                <w:highlight w:val="yellow"/>
              </w:rPr>
              <w:object w:dxaOrig="3379" w:dyaOrig="400" w14:anchorId="5FA0513B">
                <v:shape id="_x0000_i1340" type="#_x0000_t75" style="width:194.75pt;height:21.8pt" o:ole="">
                  <v:imagedata r:id="rId491" o:title=""/>
                </v:shape>
                <o:OLEObject Type="Embed" ProgID="Equation.3" ShapeID="_x0000_i1340" DrawAspect="Content" ObjectID="_1791149443" r:id="rId492"/>
              </w:object>
            </w:r>
            <w:r w:rsidRPr="007B5E4B">
              <w:rPr>
                <w:rFonts w:ascii="Garamond" w:eastAsia="Times New Roman" w:hAnsi="Garamond" w:cs="Times New Roman"/>
                <w:position w:val="-14"/>
                <w:highlight w:val="yellow"/>
              </w:rPr>
              <w:t>,</w:t>
            </w:r>
          </w:p>
          <w:p w14:paraId="21B88330" w14:textId="77777777" w:rsidR="000A62EF" w:rsidRPr="007B5E4B" w:rsidRDefault="000A62EF" w:rsidP="00FB3044">
            <w:pPr>
              <w:widowControl w:val="0"/>
              <w:numPr>
                <w:ilvl w:val="0"/>
                <w:numId w:val="28"/>
              </w:numPr>
              <w:spacing w:before="120" w:after="120"/>
              <w:ind w:left="601"/>
              <w:outlineLvl w:val="3"/>
              <w:rPr>
                <w:rFonts w:ascii="Garamond" w:eastAsia="Times New Roman" w:hAnsi="Garamond" w:cs="Times New Roman"/>
                <w:highlight w:val="yellow"/>
              </w:rPr>
            </w:pPr>
            <w:r w:rsidRPr="007B5E4B">
              <w:rPr>
                <w:rFonts w:ascii="Garamond" w:eastAsia="Times New Roman" w:hAnsi="Garamond" w:cs="Times New Roman"/>
                <w:highlight w:val="yellow"/>
              </w:rPr>
              <w:t xml:space="preserve">в случае, если ГТП </w:t>
            </w:r>
            <w:r w:rsidRPr="007B5E4B">
              <w:rPr>
                <w:rFonts w:ascii="Garamond" w:eastAsia="Times New Roman" w:hAnsi="Garamond" w:cs="Times New Roman"/>
                <w:bCs/>
                <w:highlight w:val="yellow"/>
              </w:rPr>
              <w:t>у</w:t>
            </w:r>
            <w:r w:rsidRPr="007B5E4B">
              <w:rPr>
                <w:rFonts w:ascii="Garamond" w:eastAsia="Times New Roman" w:hAnsi="Garamond" w:cs="Times New Roman"/>
                <w:highlight w:val="yellow"/>
              </w:rPr>
              <w:t>частника отнесена к территории неценовой зоны Дальнего Востока (</w:t>
            </w:r>
            <w:r w:rsidRPr="007B5E4B">
              <w:rPr>
                <w:rFonts w:ascii="Garamond" w:eastAsia="Times New Roman" w:hAnsi="Garamond" w:cs="Times New Roman"/>
                <w:i/>
                <w:highlight w:val="yellow"/>
                <w:lang w:val="en-US"/>
              </w:rPr>
              <w:t>z</w:t>
            </w:r>
            <w:r w:rsidRPr="007B5E4B">
              <w:rPr>
                <w:rFonts w:ascii="Garamond" w:eastAsia="Times New Roman" w:hAnsi="Garamond" w:cs="Times New Roman"/>
                <w:i/>
                <w:highlight w:val="yellow"/>
              </w:rPr>
              <w:t>=2)</w:t>
            </w:r>
            <w:r w:rsidRPr="007B5E4B">
              <w:rPr>
                <w:rFonts w:ascii="Garamond" w:eastAsia="Times New Roman" w:hAnsi="Garamond" w:cs="Times New Roman"/>
                <w:highlight w:val="yellow"/>
              </w:rPr>
              <w:t>:</w:t>
            </w:r>
          </w:p>
          <w:p w14:paraId="3E8D8B59" w14:textId="77777777" w:rsidR="000A62EF" w:rsidRPr="007B5E4B" w:rsidRDefault="000A62EF" w:rsidP="00FB3044">
            <w:pPr>
              <w:widowControl w:val="0"/>
              <w:spacing w:before="120" w:after="120"/>
              <w:ind w:firstLine="552"/>
              <w:jc w:val="both"/>
              <w:outlineLvl w:val="3"/>
              <w:rPr>
                <w:rFonts w:ascii="Garamond" w:eastAsia="Times New Roman" w:hAnsi="Garamond" w:cs="Times New Roman"/>
                <w:b/>
                <w:highlight w:val="yellow"/>
              </w:rPr>
            </w:pPr>
            <w:r w:rsidRPr="007B5E4B">
              <w:rPr>
                <w:rFonts w:ascii="Garamond" w:eastAsia="Times New Roman" w:hAnsi="Garamond" w:cs="Times New Roman"/>
                <w:b/>
                <w:position w:val="-14"/>
                <w:highlight w:val="yellow"/>
              </w:rPr>
              <w:object w:dxaOrig="2000" w:dyaOrig="400" w14:anchorId="24593055">
                <v:shape id="_x0000_i1341" type="#_x0000_t75" style="width:129.8pt;height:29.45pt" o:ole="">
                  <v:imagedata r:id="rId493" o:title=""/>
                </v:shape>
                <o:OLEObject Type="Embed" ProgID="Equation.3" ShapeID="_x0000_i1341" DrawAspect="Content" ObjectID="_1791149444" r:id="rId494"/>
              </w:object>
            </w:r>
            <w:r w:rsidRPr="007B5E4B">
              <w:rPr>
                <w:rFonts w:ascii="Garamond" w:eastAsia="Times New Roman" w:hAnsi="Garamond" w:cs="Times New Roman"/>
                <w:position w:val="-14"/>
                <w:highlight w:val="yellow"/>
              </w:rPr>
              <w:t>,</w:t>
            </w:r>
          </w:p>
          <w:p w14:paraId="5727B70A" w14:textId="77777777" w:rsidR="000A62EF" w:rsidRPr="007B5E4B" w:rsidRDefault="000A62EF" w:rsidP="00FB3044">
            <w:pPr>
              <w:widowControl w:val="0"/>
              <w:spacing w:before="120" w:after="120"/>
              <w:ind w:firstLine="552"/>
              <w:jc w:val="both"/>
              <w:outlineLvl w:val="3"/>
              <w:rPr>
                <w:rFonts w:ascii="Garamond" w:eastAsia="Times New Roman" w:hAnsi="Garamond" w:cs="Times New Roman"/>
                <w:b/>
                <w:highlight w:val="yellow"/>
              </w:rPr>
            </w:pPr>
            <w:r w:rsidRPr="007B5E4B">
              <w:rPr>
                <w:rFonts w:ascii="Garamond" w:eastAsia="Times New Roman" w:hAnsi="Garamond" w:cs="Times New Roman"/>
                <w:b/>
                <w:position w:val="-14"/>
                <w:highlight w:val="yellow"/>
              </w:rPr>
              <w:object w:dxaOrig="2000" w:dyaOrig="400" w14:anchorId="0C9FF5F0">
                <v:shape id="_x0000_i1342" type="#_x0000_t75" style="width:129.8pt;height:29.45pt" o:ole="">
                  <v:imagedata r:id="rId495" o:title=""/>
                </v:shape>
                <o:OLEObject Type="Embed" ProgID="Equation.3" ShapeID="_x0000_i1342" DrawAspect="Content" ObjectID="_1791149445" r:id="rId496"/>
              </w:object>
            </w:r>
            <w:r w:rsidRPr="007B5E4B">
              <w:rPr>
                <w:rFonts w:ascii="Garamond" w:eastAsia="Times New Roman" w:hAnsi="Garamond" w:cs="Times New Roman"/>
                <w:position w:val="-14"/>
                <w:highlight w:val="yellow"/>
              </w:rPr>
              <w:t>,</w:t>
            </w:r>
          </w:p>
          <w:p w14:paraId="29A5CF14" w14:textId="77777777" w:rsidR="000A62EF" w:rsidRPr="007B5E4B" w:rsidRDefault="000A62EF" w:rsidP="00FB3044">
            <w:pPr>
              <w:widowControl w:val="0"/>
              <w:spacing w:before="120" w:after="120"/>
              <w:ind w:left="601"/>
              <w:jc w:val="both"/>
              <w:outlineLvl w:val="2"/>
              <w:rPr>
                <w:rFonts w:ascii="Garamond" w:eastAsia="Times New Roman" w:hAnsi="Garamond" w:cs="Times New Roman"/>
                <w:highlight w:val="yellow"/>
              </w:rPr>
            </w:pPr>
            <w:r w:rsidRPr="007B5E4B">
              <w:rPr>
                <w:rFonts w:ascii="Garamond" w:eastAsia="Times New Roman" w:hAnsi="Garamond" w:cs="Times New Roman"/>
                <w:position w:val="-14"/>
                <w:highlight w:val="yellow"/>
              </w:rPr>
              <w:object w:dxaOrig="2120" w:dyaOrig="400" w14:anchorId="6FAAAF7B">
                <v:shape id="_x0000_i1343" type="#_x0000_t75" style="width:115.65pt;height:21.8pt" o:ole="">
                  <v:imagedata r:id="rId497" o:title=""/>
                </v:shape>
                <o:OLEObject Type="Embed" ProgID="Equation.3" ShapeID="_x0000_i1343" DrawAspect="Content" ObjectID="_1791149446" r:id="rId498"/>
              </w:object>
            </w:r>
            <w:r w:rsidRPr="007B5E4B">
              <w:rPr>
                <w:rFonts w:ascii="Garamond" w:eastAsia="Times New Roman" w:hAnsi="Garamond" w:cs="Times New Roman"/>
                <w:position w:val="-14"/>
                <w:highlight w:val="yellow"/>
              </w:rPr>
              <w:t>,</w:t>
            </w:r>
          </w:p>
          <w:p w14:paraId="590600F0" w14:textId="77777777" w:rsidR="000A62EF" w:rsidRPr="007B5E4B" w:rsidRDefault="000A62EF" w:rsidP="00FB3044">
            <w:pPr>
              <w:widowControl w:val="0"/>
              <w:spacing w:before="120" w:after="120"/>
              <w:ind w:left="567"/>
              <w:outlineLvl w:val="3"/>
              <w:rPr>
                <w:rFonts w:ascii="Garamond" w:eastAsia="Times New Roman" w:hAnsi="Garamond" w:cs="Times New Roman"/>
                <w:highlight w:val="yellow"/>
              </w:rPr>
            </w:pPr>
            <w:r w:rsidRPr="007B5E4B">
              <w:rPr>
                <w:rFonts w:ascii="Garamond" w:eastAsia="Times New Roman" w:hAnsi="Garamond" w:cs="Times New Roman"/>
                <w:b/>
                <w:position w:val="-14"/>
                <w:highlight w:val="yellow"/>
              </w:rPr>
              <w:object w:dxaOrig="2100" w:dyaOrig="400" w14:anchorId="021B03D7">
                <v:shape id="_x0000_i1344" type="#_x0000_t75" style="width:122.2pt;height:21.8pt" o:ole="">
                  <v:imagedata r:id="rId499" o:title=""/>
                </v:shape>
                <o:OLEObject Type="Embed" ProgID="Equation.3" ShapeID="_x0000_i1344" DrawAspect="Content" ObjectID="_1791149447" r:id="rId500"/>
              </w:object>
            </w:r>
            <w:r w:rsidRPr="007B5E4B">
              <w:rPr>
                <w:rFonts w:ascii="Garamond" w:eastAsia="Times New Roman" w:hAnsi="Garamond" w:cs="Times New Roman"/>
                <w:position w:val="-14"/>
                <w:highlight w:val="yellow"/>
              </w:rPr>
              <w:t>.</w:t>
            </w:r>
          </w:p>
          <w:p w14:paraId="2912D40E" w14:textId="77777777" w:rsidR="000A62EF" w:rsidRPr="007B5E4B" w:rsidRDefault="000A62EF" w:rsidP="00FB3044">
            <w:pPr>
              <w:widowControl w:val="0"/>
              <w:tabs>
                <w:tab w:val="left" w:pos="1418"/>
                <w:tab w:val="left" w:pos="1560"/>
              </w:tabs>
              <w:spacing w:before="120" w:after="120"/>
              <w:jc w:val="both"/>
              <w:rPr>
                <w:rFonts w:ascii="Garamond" w:eastAsia="Times New Roman" w:hAnsi="Garamond" w:cs="Courier New"/>
                <w:highlight w:val="yellow"/>
                <w:lang w:eastAsia="ru-RU"/>
              </w:rPr>
            </w:pPr>
          </w:p>
        </w:tc>
        <w:tc>
          <w:tcPr>
            <w:tcW w:w="7229" w:type="dxa"/>
            <w:vAlign w:val="center"/>
          </w:tcPr>
          <w:p w14:paraId="525DDFEC" w14:textId="68AECA19" w:rsidR="000A62EF" w:rsidRPr="007B5E4B" w:rsidRDefault="000A62EF" w:rsidP="00FB3044">
            <w:pPr>
              <w:pStyle w:val="31"/>
              <w:keepNext w:val="0"/>
              <w:keepLines w:val="0"/>
              <w:widowControl w:val="0"/>
              <w:spacing w:before="120" w:after="120"/>
              <w:jc w:val="both"/>
              <w:rPr>
                <w:rFonts w:ascii="Garamond" w:hAnsi="Garamond"/>
                <w:b/>
                <w:color w:val="auto"/>
                <w:sz w:val="22"/>
                <w:szCs w:val="22"/>
              </w:rPr>
            </w:pPr>
            <w:r w:rsidRPr="007B5E4B">
              <w:rPr>
                <w:rFonts w:ascii="Garamond" w:hAnsi="Garamond"/>
                <w:b/>
                <w:color w:val="auto"/>
                <w:sz w:val="22"/>
                <w:szCs w:val="22"/>
              </w:rPr>
              <w:lastRenderedPageBreak/>
              <w:t>Удалить пункт 12.5</w:t>
            </w:r>
          </w:p>
        </w:tc>
      </w:tr>
      <w:tr w:rsidR="0001113D" w:rsidRPr="007B5E4B" w14:paraId="02BCF571" w14:textId="77777777" w:rsidTr="000B07A0">
        <w:trPr>
          <w:trHeight w:val="435"/>
        </w:trPr>
        <w:tc>
          <w:tcPr>
            <w:tcW w:w="1010" w:type="dxa"/>
            <w:vAlign w:val="center"/>
          </w:tcPr>
          <w:p w14:paraId="7B305314" w14:textId="5F2D9A3A" w:rsidR="007E78E2" w:rsidRPr="007B5E4B" w:rsidRDefault="00FB3044" w:rsidP="007E78E2">
            <w:pPr>
              <w:widowControl w:val="0"/>
              <w:jc w:val="center"/>
              <w:rPr>
                <w:rFonts w:ascii="Garamond" w:hAnsi="Garamond"/>
                <w:b/>
              </w:rPr>
            </w:pPr>
            <w:r w:rsidRPr="007B5E4B">
              <w:rPr>
                <w:rFonts w:ascii="Garamond" w:hAnsi="Garamond"/>
                <w:b/>
              </w:rPr>
              <w:lastRenderedPageBreak/>
              <w:t>14</w:t>
            </w:r>
          </w:p>
        </w:tc>
        <w:tc>
          <w:tcPr>
            <w:tcW w:w="6782" w:type="dxa"/>
            <w:vAlign w:val="center"/>
          </w:tcPr>
          <w:p w14:paraId="07F01E28" w14:textId="77777777" w:rsidR="007E78E2" w:rsidRPr="007B5E4B" w:rsidRDefault="007E78E2" w:rsidP="00FB3044">
            <w:pPr>
              <w:pStyle w:val="20"/>
              <w:keepNext w:val="0"/>
              <w:widowControl w:val="0"/>
              <w:numPr>
                <w:ilvl w:val="0"/>
                <w:numId w:val="0"/>
              </w:numPr>
              <w:spacing w:before="120" w:after="120"/>
              <w:ind w:left="180"/>
              <w:rPr>
                <w:rFonts w:ascii="Garamond" w:hAnsi="Garamond"/>
                <w:sz w:val="22"/>
                <w:szCs w:val="22"/>
                <w:lang w:val="ru-RU"/>
              </w:rPr>
            </w:pPr>
            <w:bookmarkStart w:id="32" w:name="_Toc516064632"/>
            <w:r w:rsidRPr="007B5E4B">
              <w:rPr>
                <w:rFonts w:ascii="Garamond" w:hAnsi="Garamond"/>
                <w:sz w:val="22"/>
                <w:szCs w:val="22"/>
                <w:lang w:val="ru-RU"/>
              </w:rPr>
              <w:t>14. ОПРЕДЕЛЕНИЕ ОБЪЕМОВ КУПЛИ-ПРОДАЖИ ЭЛЕКТРОЭНЕРГИИ ПО ДОГОВОРАМ КОМИССИИ НЦЗ</w:t>
            </w:r>
            <w:r w:rsidRPr="007B5E4B">
              <w:rPr>
                <w:rFonts w:ascii="Garamond" w:hAnsi="Garamond"/>
                <w:sz w:val="22"/>
                <w:szCs w:val="22"/>
                <w:highlight w:val="yellow"/>
                <w:lang w:val="ru-RU"/>
              </w:rPr>
              <w:t>,</w:t>
            </w:r>
            <w:r w:rsidRPr="007B5E4B">
              <w:rPr>
                <w:rFonts w:ascii="Garamond" w:hAnsi="Garamond"/>
                <w:sz w:val="22"/>
                <w:szCs w:val="22"/>
                <w:lang w:val="ru-RU"/>
              </w:rPr>
              <w:t xml:space="preserve"> ДОГОВОРАМ КУПЛИ-ПРОДАЖИ ЭЛЕКТРИЧЕСКОЙ ЭНЕРГИИ В НЦЗ </w:t>
            </w:r>
            <w:r w:rsidRPr="007B5E4B">
              <w:rPr>
                <w:rFonts w:ascii="Garamond" w:hAnsi="Garamond"/>
                <w:sz w:val="22"/>
                <w:szCs w:val="22"/>
                <w:highlight w:val="yellow"/>
                <w:lang w:val="ru-RU"/>
              </w:rPr>
              <w:t>И ДОГОВОРАМ КУПЛИ-ПРОДАЖИ ЭЛЕКТРИЧЕСКОЙ ЭНЕРГИИ ДЛЯ ЕЗ</w:t>
            </w:r>
            <w:bookmarkEnd w:id="32"/>
          </w:p>
          <w:p w14:paraId="21C1899F" w14:textId="77777777" w:rsidR="007E78E2" w:rsidRPr="007B5E4B" w:rsidRDefault="007E78E2" w:rsidP="00FB3044">
            <w:pPr>
              <w:pStyle w:val="4"/>
              <w:widowControl w:val="0"/>
              <w:rPr>
                <w:rFonts w:ascii="Garamond" w:hAnsi="Garamond"/>
                <w:szCs w:val="22"/>
              </w:rPr>
            </w:pPr>
          </w:p>
        </w:tc>
        <w:tc>
          <w:tcPr>
            <w:tcW w:w="7229" w:type="dxa"/>
            <w:vAlign w:val="center"/>
          </w:tcPr>
          <w:p w14:paraId="18C96F3B" w14:textId="77777777" w:rsidR="007E78E2" w:rsidRPr="007B5E4B" w:rsidRDefault="007E78E2" w:rsidP="00FB3044">
            <w:pPr>
              <w:pStyle w:val="20"/>
              <w:keepNext w:val="0"/>
              <w:widowControl w:val="0"/>
              <w:numPr>
                <w:ilvl w:val="0"/>
                <w:numId w:val="0"/>
              </w:numPr>
              <w:spacing w:before="120" w:after="120"/>
              <w:ind w:left="180"/>
              <w:rPr>
                <w:rFonts w:ascii="Garamond" w:hAnsi="Garamond"/>
                <w:b w:val="0"/>
                <w:sz w:val="22"/>
                <w:szCs w:val="22"/>
                <w:lang w:val="ru-RU"/>
              </w:rPr>
            </w:pPr>
            <w:r w:rsidRPr="007B5E4B">
              <w:rPr>
                <w:rFonts w:ascii="Garamond" w:hAnsi="Garamond"/>
                <w:sz w:val="22"/>
                <w:szCs w:val="22"/>
                <w:lang w:val="ru-RU"/>
              </w:rPr>
              <w:t xml:space="preserve">14. ОПРЕДЕЛЕНИЕ ОБЪЕМОВ КУПЛИ-ПРОДАЖИ ЭЛЕКТРОЭНЕРГИИ ПО ДОГОВОРАМ КОМИССИИ НЦЗ </w:t>
            </w:r>
            <w:r w:rsidRPr="007B5E4B">
              <w:rPr>
                <w:rFonts w:ascii="Garamond" w:hAnsi="Garamond"/>
                <w:sz w:val="22"/>
                <w:szCs w:val="22"/>
                <w:highlight w:val="yellow"/>
                <w:lang w:val="ru-RU"/>
              </w:rPr>
              <w:t>И</w:t>
            </w:r>
            <w:r w:rsidRPr="007B5E4B">
              <w:rPr>
                <w:rFonts w:ascii="Garamond" w:hAnsi="Garamond"/>
                <w:sz w:val="22"/>
                <w:szCs w:val="22"/>
                <w:lang w:val="ru-RU"/>
              </w:rPr>
              <w:t xml:space="preserve"> ДОГОВОРАМ КУПЛИ-ПРОДАЖИ ЭЛЕКТРИЧЕСКОЙ ЭНЕРГИИ В НЦЗ </w:t>
            </w:r>
          </w:p>
        </w:tc>
      </w:tr>
      <w:tr w:rsidR="0001113D" w:rsidRPr="007B5E4B" w14:paraId="22698EC5" w14:textId="77777777" w:rsidTr="000B07A0">
        <w:trPr>
          <w:trHeight w:val="435"/>
        </w:trPr>
        <w:tc>
          <w:tcPr>
            <w:tcW w:w="1010" w:type="dxa"/>
            <w:vAlign w:val="center"/>
          </w:tcPr>
          <w:p w14:paraId="26209CB6" w14:textId="7FA5B11A" w:rsidR="007E78E2" w:rsidRPr="007B5E4B" w:rsidRDefault="00FB3044" w:rsidP="007E78E2">
            <w:pPr>
              <w:widowControl w:val="0"/>
              <w:jc w:val="center"/>
              <w:rPr>
                <w:rFonts w:ascii="Garamond" w:hAnsi="Garamond"/>
                <w:b/>
              </w:rPr>
            </w:pPr>
            <w:r w:rsidRPr="007B5E4B">
              <w:rPr>
                <w:rFonts w:ascii="Garamond" w:hAnsi="Garamond"/>
                <w:b/>
              </w:rPr>
              <w:t>14.1</w:t>
            </w:r>
          </w:p>
        </w:tc>
        <w:tc>
          <w:tcPr>
            <w:tcW w:w="6782" w:type="dxa"/>
            <w:vAlign w:val="center"/>
          </w:tcPr>
          <w:p w14:paraId="4C28AF7C" w14:textId="77777777" w:rsidR="007E78E2" w:rsidRPr="007B5E4B" w:rsidRDefault="007E78E2" w:rsidP="00FB3044">
            <w:pPr>
              <w:pStyle w:val="20"/>
              <w:keepNext w:val="0"/>
              <w:widowControl w:val="0"/>
              <w:numPr>
                <w:ilvl w:val="0"/>
                <w:numId w:val="0"/>
              </w:numPr>
              <w:tabs>
                <w:tab w:val="left" w:pos="708"/>
              </w:tabs>
              <w:spacing w:before="120" w:after="120"/>
              <w:ind w:left="600" w:hanging="480"/>
              <w:rPr>
                <w:rFonts w:ascii="Garamond" w:hAnsi="Garamond"/>
                <w:sz w:val="22"/>
                <w:szCs w:val="22"/>
                <w:lang w:val="ru-RU"/>
              </w:rPr>
            </w:pPr>
            <w:r w:rsidRPr="007B5E4B">
              <w:rPr>
                <w:rFonts w:ascii="Garamond" w:hAnsi="Garamond"/>
                <w:b w:val="0"/>
                <w:sz w:val="22"/>
                <w:szCs w:val="22"/>
                <w:lang w:val="ru-RU"/>
              </w:rPr>
              <w:t>14.1. Описание величин, используемых для определения фактических объемов по договорам комиссии НЦЗ</w:t>
            </w:r>
            <w:r w:rsidRPr="007B5E4B">
              <w:rPr>
                <w:rFonts w:ascii="Garamond" w:hAnsi="Garamond"/>
                <w:b w:val="0"/>
                <w:sz w:val="22"/>
                <w:szCs w:val="22"/>
                <w:highlight w:val="yellow"/>
                <w:lang w:val="ru-RU"/>
              </w:rPr>
              <w:t>,</w:t>
            </w:r>
            <w:r w:rsidRPr="007B5E4B">
              <w:rPr>
                <w:rFonts w:ascii="Garamond" w:hAnsi="Garamond"/>
                <w:b w:val="0"/>
                <w:sz w:val="22"/>
                <w:szCs w:val="22"/>
                <w:lang w:val="ru-RU"/>
              </w:rPr>
              <w:t xml:space="preserve"> договорам купли-продажи электрической энергии в НЦЗ </w:t>
            </w:r>
            <w:r w:rsidRPr="007B5E4B">
              <w:rPr>
                <w:rFonts w:ascii="Garamond" w:hAnsi="Garamond"/>
                <w:b w:val="0"/>
                <w:sz w:val="22"/>
                <w:szCs w:val="22"/>
                <w:highlight w:val="yellow"/>
                <w:lang w:val="ru-RU"/>
              </w:rPr>
              <w:t>и договорам купли-продажи электрической энергии для ЕЗ</w:t>
            </w:r>
          </w:p>
          <w:p w14:paraId="4FE10FD2" w14:textId="77777777" w:rsidR="007E78E2" w:rsidRPr="007B5E4B" w:rsidRDefault="007E78E2" w:rsidP="00FB3044">
            <w:pPr>
              <w:pStyle w:val="20"/>
              <w:keepNext w:val="0"/>
              <w:widowControl w:val="0"/>
              <w:numPr>
                <w:ilvl w:val="0"/>
                <w:numId w:val="0"/>
              </w:numPr>
              <w:spacing w:before="120" w:after="120"/>
              <w:rPr>
                <w:rFonts w:ascii="Garamond" w:hAnsi="Garamond"/>
                <w:sz w:val="22"/>
                <w:szCs w:val="22"/>
                <w:lang w:val="ru-RU"/>
              </w:rPr>
            </w:pPr>
          </w:p>
        </w:tc>
        <w:tc>
          <w:tcPr>
            <w:tcW w:w="7229" w:type="dxa"/>
            <w:vAlign w:val="center"/>
          </w:tcPr>
          <w:p w14:paraId="0828DB16" w14:textId="77777777" w:rsidR="007E78E2" w:rsidRPr="007B5E4B" w:rsidRDefault="007E78E2" w:rsidP="00FB3044">
            <w:pPr>
              <w:pStyle w:val="20"/>
              <w:keepNext w:val="0"/>
              <w:widowControl w:val="0"/>
              <w:numPr>
                <w:ilvl w:val="0"/>
                <w:numId w:val="0"/>
              </w:numPr>
              <w:tabs>
                <w:tab w:val="left" w:pos="708"/>
              </w:tabs>
              <w:spacing w:before="120" w:after="120"/>
              <w:ind w:left="600" w:hanging="480"/>
              <w:rPr>
                <w:rFonts w:ascii="Garamond" w:hAnsi="Garamond"/>
                <w:sz w:val="22"/>
                <w:szCs w:val="22"/>
                <w:lang w:val="ru-RU"/>
              </w:rPr>
            </w:pPr>
            <w:r w:rsidRPr="007B5E4B">
              <w:rPr>
                <w:rFonts w:ascii="Garamond" w:hAnsi="Garamond"/>
                <w:b w:val="0"/>
                <w:sz w:val="22"/>
                <w:szCs w:val="22"/>
                <w:lang w:val="ru-RU"/>
              </w:rPr>
              <w:t xml:space="preserve">14.1. Описание величин, используемых для определения фактических объемов по договорам комиссии НЦЗ </w:t>
            </w:r>
            <w:r w:rsidRPr="007B5E4B">
              <w:rPr>
                <w:rFonts w:ascii="Garamond" w:hAnsi="Garamond"/>
                <w:b w:val="0"/>
                <w:sz w:val="22"/>
                <w:szCs w:val="22"/>
                <w:highlight w:val="yellow"/>
                <w:lang w:val="ru-RU"/>
              </w:rPr>
              <w:t>и</w:t>
            </w:r>
            <w:r w:rsidRPr="007B5E4B">
              <w:rPr>
                <w:rFonts w:ascii="Garamond" w:hAnsi="Garamond"/>
                <w:b w:val="0"/>
                <w:sz w:val="22"/>
                <w:szCs w:val="22"/>
                <w:lang w:val="ru-RU"/>
              </w:rPr>
              <w:t xml:space="preserve"> договорам купли-продажи электрической энергии в НЦЗ </w:t>
            </w:r>
          </w:p>
        </w:tc>
      </w:tr>
      <w:tr w:rsidR="0001113D" w:rsidRPr="007B5E4B" w14:paraId="28380615" w14:textId="77777777" w:rsidTr="000B07A0">
        <w:trPr>
          <w:trHeight w:val="435"/>
        </w:trPr>
        <w:tc>
          <w:tcPr>
            <w:tcW w:w="1010" w:type="dxa"/>
            <w:vAlign w:val="center"/>
          </w:tcPr>
          <w:p w14:paraId="4696E2C0" w14:textId="2B96E1F7" w:rsidR="007E78E2" w:rsidRPr="007B5E4B" w:rsidRDefault="00FB3044" w:rsidP="007E78E2">
            <w:pPr>
              <w:widowControl w:val="0"/>
              <w:jc w:val="center"/>
              <w:rPr>
                <w:rFonts w:ascii="Garamond" w:hAnsi="Garamond"/>
                <w:b/>
              </w:rPr>
            </w:pPr>
            <w:r w:rsidRPr="007B5E4B">
              <w:rPr>
                <w:rFonts w:ascii="Garamond" w:hAnsi="Garamond"/>
                <w:b/>
              </w:rPr>
              <w:t>14.1.1</w:t>
            </w:r>
          </w:p>
        </w:tc>
        <w:tc>
          <w:tcPr>
            <w:tcW w:w="6782" w:type="dxa"/>
            <w:vAlign w:val="center"/>
          </w:tcPr>
          <w:p w14:paraId="2585A8A8" w14:textId="77777777" w:rsidR="007E78E2" w:rsidRPr="007B5E4B" w:rsidRDefault="007E78E2" w:rsidP="00FB3044">
            <w:pPr>
              <w:widowControl w:val="0"/>
              <w:spacing w:before="120" w:after="120"/>
              <w:ind w:firstLine="567"/>
              <w:jc w:val="both"/>
              <w:rPr>
                <w:rFonts w:ascii="Garamond" w:hAnsi="Garamond" w:cs="Times New Roman"/>
              </w:rPr>
            </w:pPr>
            <w:r w:rsidRPr="007B5E4B">
              <w:rPr>
                <w:rFonts w:ascii="Garamond" w:hAnsi="Garamond"/>
                <w:bCs/>
              </w:rPr>
              <w:t xml:space="preserve">14.1.1. Описание предварительных объемов электрической энергии, используемых для определения фактических объемов покупки в отношении ГТП потребления (экспорта) по </w:t>
            </w:r>
            <w:r w:rsidRPr="007B5E4B">
              <w:rPr>
                <w:rFonts w:ascii="Garamond" w:hAnsi="Garamond"/>
              </w:rPr>
              <w:t>договорам комиссии НЦЗ</w:t>
            </w:r>
            <w:r w:rsidRPr="007B5E4B">
              <w:rPr>
                <w:rFonts w:ascii="Garamond" w:hAnsi="Garamond"/>
                <w:highlight w:val="yellow"/>
              </w:rPr>
              <w:t>,</w:t>
            </w:r>
            <w:r w:rsidRPr="007B5E4B">
              <w:rPr>
                <w:rFonts w:ascii="Garamond" w:hAnsi="Garamond"/>
              </w:rPr>
              <w:t xml:space="preserve"> договорам купли-продажи электрической энергии в НЦЗ </w:t>
            </w:r>
            <w:r w:rsidRPr="007B5E4B">
              <w:rPr>
                <w:rFonts w:ascii="Garamond" w:hAnsi="Garamond"/>
                <w:highlight w:val="yellow"/>
              </w:rPr>
              <w:t>и договорам купли-продажи электрической энергии для ЕЗ</w:t>
            </w:r>
          </w:p>
          <w:p w14:paraId="13A404C2" w14:textId="77777777" w:rsidR="007E78E2" w:rsidRPr="007B5E4B" w:rsidRDefault="007E78E2" w:rsidP="00FB3044">
            <w:pPr>
              <w:pStyle w:val="4"/>
              <w:widowControl w:val="0"/>
              <w:rPr>
                <w:rFonts w:ascii="Garamond" w:hAnsi="Garamond"/>
                <w:bCs/>
                <w:szCs w:val="22"/>
              </w:rPr>
            </w:pPr>
            <w:r w:rsidRPr="007B5E4B">
              <w:rPr>
                <w:rFonts w:ascii="Garamond" w:hAnsi="Garamond"/>
                <w:bCs/>
                <w:position w:val="-14"/>
                <w:szCs w:val="22"/>
              </w:rPr>
              <w:object w:dxaOrig="3855" w:dyaOrig="405" w14:anchorId="4A764FD9">
                <v:shape id="_x0000_i1345" type="#_x0000_t75" style="width:194.75pt;height:21.8pt" o:ole="">
                  <v:imagedata r:id="rId501" o:title=""/>
                </v:shape>
                <o:OLEObject Type="Embed" ProgID="Equation.3" ShapeID="_x0000_i1345" DrawAspect="Content" ObjectID="_1791149448" r:id="rId502"/>
              </w:object>
            </w:r>
            <w:r w:rsidRPr="007B5E4B">
              <w:rPr>
                <w:rFonts w:ascii="Garamond" w:hAnsi="Garamond"/>
                <w:bCs/>
                <w:szCs w:val="22"/>
              </w:rPr>
              <w:t xml:space="preserve">– плановые почасовые объемы покупки по </w:t>
            </w:r>
            <w:r w:rsidRPr="007B5E4B">
              <w:rPr>
                <w:rFonts w:ascii="Garamond" w:hAnsi="Garamond"/>
                <w:szCs w:val="22"/>
              </w:rPr>
              <w:t>договорам купли-продажи электрической энергии в НЦЗ</w:t>
            </w:r>
            <w:r w:rsidRPr="007B5E4B">
              <w:rPr>
                <w:rFonts w:ascii="Garamond" w:hAnsi="Garamond"/>
                <w:szCs w:val="22"/>
                <w:highlight w:val="yellow"/>
              </w:rPr>
              <w:t xml:space="preserve">, а в отношении ГТП, зарегистрированных за  организацией, исполняющей функции Единого закупщика во второй неценовой зоне, </w:t>
            </w:r>
            <w:r w:rsidRPr="007B5E4B">
              <w:rPr>
                <w:rFonts w:ascii="Garamond" w:hAnsi="Garamond" w:cs="Courier New"/>
                <w:szCs w:val="22"/>
                <w:highlight w:val="yellow"/>
              </w:rPr>
              <w:t>-</w:t>
            </w:r>
            <w:r w:rsidRPr="007B5E4B">
              <w:rPr>
                <w:rFonts w:ascii="Garamond" w:hAnsi="Garamond"/>
                <w:szCs w:val="22"/>
                <w:highlight w:val="yellow"/>
              </w:rPr>
              <w:t xml:space="preserve"> по договорам купли-продажи электрической энергии для ЕЗ,</w:t>
            </w:r>
            <w:r w:rsidRPr="007B5E4B">
              <w:rPr>
                <w:rFonts w:ascii="Garamond" w:hAnsi="Garamond"/>
                <w:szCs w:val="22"/>
              </w:rPr>
              <w:t xml:space="preserve"> </w:t>
            </w:r>
            <w:r w:rsidRPr="007B5E4B">
              <w:rPr>
                <w:rFonts w:ascii="Garamond" w:hAnsi="Garamond"/>
                <w:bCs/>
                <w:szCs w:val="22"/>
              </w:rPr>
              <w:t xml:space="preserve">для участников оптового рынка </w:t>
            </w:r>
            <w:r w:rsidRPr="007B5E4B">
              <w:rPr>
                <w:rFonts w:ascii="Garamond" w:hAnsi="Garamond"/>
                <w:bCs/>
                <w:i/>
                <w:szCs w:val="22"/>
              </w:rPr>
              <w:t>i</w:t>
            </w:r>
            <w:r w:rsidRPr="007B5E4B">
              <w:rPr>
                <w:rFonts w:ascii="Garamond" w:hAnsi="Garamond"/>
                <w:bCs/>
                <w:szCs w:val="22"/>
              </w:rPr>
              <w:t xml:space="preserve"> в отношении ГТП потребления </w:t>
            </w:r>
            <w:r w:rsidRPr="007B5E4B">
              <w:rPr>
                <w:rFonts w:ascii="Garamond" w:hAnsi="Garamond"/>
                <w:szCs w:val="22"/>
              </w:rPr>
              <w:t>(в т.ч. ГТП потребления поставщика)</w:t>
            </w:r>
            <w:r w:rsidRPr="007B5E4B">
              <w:rPr>
                <w:rFonts w:ascii="Garamond" w:hAnsi="Garamond"/>
                <w:bCs/>
                <w:szCs w:val="22"/>
              </w:rPr>
              <w:t xml:space="preserve"> </w:t>
            </w:r>
            <w:r w:rsidRPr="007B5E4B">
              <w:rPr>
                <w:rFonts w:ascii="Garamond" w:hAnsi="Garamond"/>
                <w:bCs/>
                <w:i/>
                <w:szCs w:val="22"/>
                <w:lang w:val="en-US"/>
              </w:rPr>
              <w:t>p</w:t>
            </w:r>
            <w:r w:rsidRPr="007B5E4B">
              <w:rPr>
                <w:rFonts w:ascii="Garamond" w:hAnsi="Garamond"/>
                <w:bCs/>
                <w:szCs w:val="22"/>
              </w:rPr>
              <w:t xml:space="preserve">, и ГТП экспорта </w:t>
            </w:r>
            <w:r w:rsidRPr="007B5E4B">
              <w:rPr>
                <w:rFonts w:ascii="Garamond" w:hAnsi="Garamond"/>
                <w:bCs/>
                <w:i/>
                <w:szCs w:val="22"/>
                <w:lang w:val="en-US"/>
              </w:rPr>
              <w:t>p</w:t>
            </w:r>
            <w:r w:rsidRPr="007B5E4B">
              <w:rPr>
                <w:rFonts w:ascii="Garamond" w:hAnsi="Garamond"/>
                <w:bCs/>
                <w:i/>
                <w:szCs w:val="22"/>
              </w:rPr>
              <w:t>(эксп)</w:t>
            </w:r>
            <w:r w:rsidRPr="007B5E4B">
              <w:rPr>
                <w:rFonts w:ascii="Garamond" w:hAnsi="Garamond"/>
                <w:bCs/>
                <w:szCs w:val="22"/>
              </w:rPr>
              <w:t xml:space="preserve"> и в отношении </w:t>
            </w:r>
            <w:r w:rsidRPr="007B5E4B">
              <w:rPr>
                <w:rFonts w:ascii="Garamond" w:hAnsi="Garamond"/>
                <w:bCs/>
                <w:szCs w:val="22"/>
              </w:rPr>
              <w:lastRenderedPageBreak/>
              <w:t xml:space="preserve">субъекта РФ </w:t>
            </w:r>
            <w:r w:rsidRPr="007B5E4B">
              <w:rPr>
                <w:rFonts w:ascii="Garamond" w:hAnsi="Garamond"/>
                <w:bCs/>
                <w:i/>
                <w:szCs w:val="22"/>
                <w:lang w:val="en-US"/>
              </w:rPr>
              <w:t>F</w:t>
            </w:r>
            <w:r w:rsidRPr="007B5E4B">
              <w:rPr>
                <w:rFonts w:ascii="Garamond" w:hAnsi="Garamond"/>
                <w:bCs/>
                <w:szCs w:val="22"/>
              </w:rPr>
              <w:t xml:space="preserve"> для ФСК в неценовой зоне </w:t>
            </w:r>
            <w:r w:rsidRPr="007B5E4B">
              <w:rPr>
                <w:rFonts w:ascii="Garamond" w:hAnsi="Garamond"/>
                <w:bCs/>
                <w:i/>
                <w:szCs w:val="22"/>
              </w:rPr>
              <w:t>z</w:t>
            </w:r>
            <w:r w:rsidRPr="007B5E4B">
              <w:rPr>
                <w:rFonts w:ascii="Garamond" w:hAnsi="Garamond"/>
                <w:bCs/>
                <w:szCs w:val="22"/>
              </w:rPr>
              <w:t>, определенные в соответствии с п. 8 настоящего Регламента;</w:t>
            </w:r>
          </w:p>
          <w:p w14:paraId="16574425" w14:textId="77777777" w:rsidR="007E78E2" w:rsidRPr="007B5E4B" w:rsidRDefault="007E78E2" w:rsidP="00FB3044">
            <w:pPr>
              <w:pStyle w:val="4"/>
              <w:widowControl w:val="0"/>
              <w:rPr>
                <w:rFonts w:ascii="Garamond" w:hAnsi="Garamond"/>
                <w:bCs/>
                <w:szCs w:val="22"/>
              </w:rPr>
            </w:pPr>
            <w:r w:rsidRPr="007B5E4B">
              <w:rPr>
                <w:rFonts w:ascii="Garamond" w:hAnsi="Garamond"/>
                <w:bCs/>
                <w:position w:val="-14"/>
                <w:szCs w:val="22"/>
              </w:rPr>
              <w:object w:dxaOrig="1950" w:dyaOrig="405" w14:anchorId="37E2254E">
                <v:shape id="_x0000_i1346" type="#_x0000_t75" style="width:101.45pt;height:21.8pt" o:ole="">
                  <v:imagedata r:id="rId503" o:title=""/>
                </v:shape>
                <o:OLEObject Type="Embed" ProgID="Equation.3" ShapeID="_x0000_i1346" DrawAspect="Content" ObjectID="_1791149449" r:id="rId504"/>
              </w:object>
            </w:r>
            <w:r w:rsidRPr="007B5E4B">
              <w:rPr>
                <w:rFonts w:ascii="Garamond" w:hAnsi="Garamond"/>
                <w:bCs/>
                <w:szCs w:val="22"/>
              </w:rPr>
              <w:t xml:space="preserve"> – плановые почасовые объемы продажи по </w:t>
            </w:r>
            <w:r w:rsidRPr="007B5E4B">
              <w:rPr>
                <w:rFonts w:ascii="Garamond" w:hAnsi="Garamond"/>
                <w:szCs w:val="22"/>
              </w:rPr>
              <w:t xml:space="preserve">договорам комиссии НЦЗ </w:t>
            </w:r>
            <w:r w:rsidRPr="007B5E4B">
              <w:rPr>
                <w:rFonts w:ascii="Garamond" w:hAnsi="Garamond"/>
                <w:szCs w:val="22"/>
                <w:highlight w:val="yellow"/>
              </w:rPr>
              <w:t>- для неценовых зон Архангельской области, Калининградской области и Республики Коми и по договорам купли-продажи электрической энергии для ЕЗ – для второй неценовой зоны),</w:t>
            </w:r>
            <w:r w:rsidRPr="007B5E4B">
              <w:rPr>
                <w:rFonts w:ascii="Garamond" w:hAnsi="Garamond"/>
                <w:bCs/>
                <w:szCs w:val="22"/>
              </w:rPr>
              <w:t xml:space="preserve"> для участников оптового рынка </w:t>
            </w:r>
            <w:r w:rsidRPr="007B5E4B">
              <w:rPr>
                <w:rFonts w:ascii="Garamond" w:hAnsi="Garamond"/>
                <w:bCs/>
                <w:i/>
                <w:szCs w:val="22"/>
              </w:rPr>
              <w:t>i</w:t>
            </w:r>
            <w:r w:rsidRPr="007B5E4B">
              <w:rPr>
                <w:rFonts w:ascii="Garamond" w:hAnsi="Garamond"/>
                <w:bCs/>
                <w:szCs w:val="22"/>
              </w:rPr>
              <w:t xml:space="preserve"> в отношении ГТП генерации </w:t>
            </w:r>
            <w:r w:rsidRPr="007B5E4B">
              <w:rPr>
                <w:rFonts w:ascii="Garamond" w:hAnsi="Garamond"/>
                <w:bCs/>
                <w:i/>
                <w:szCs w:val="22"/>
                <w:lang w:val="en-US"/>
              </w:rPr>
              <w:t>q</w:t>
            </w:r>
            <w:r w:rsidRPr="007B5E4B">
              <w:rPr>
                <w:rFonts w:ascii="Garamond" w:hAnsi="Garamond"/>
                <w:bCs/>
                <w:szCs w:val="22"/>
              </w:rPr>
              <w:t xml:space="preserve"> и ГТП импорта </w:t>
            </w:r>
            <w:r w:rsidRPr="007B5E4B">
              <w:rPr>
                <w:rFonts w:ascii="Garamond" w:hAnsi="Garamond"/>
                <w:bCs/>
                <w:i/>
                <w:szCs w:val="22"/>
                <w:lang w:val="en-US"/>
              </w:rPr>
              <w:t>q</w:t>
            </w:r>
            <w:r w:rsidRPr="007B5E4B">
              <w:rPr>
                <w:rFonts w:ascii="Garamond" w:hAnsi="Garamond"/>
                <w:bCs/>
                <w:i/>
                <w:szCs w:val="22"/>
              </w:rPr>
              <w:t>(имп)</w:t>
            </w:r>
            <w:r w:rsidRPr="007B5E4B">
              <w:rPr>
                <w:rFonts w:ascii="Garamond" w:hAnsi="Garamond"/>
                <w:bCs/>
                <w:szCs w:val="22"/>
              </w:rPr>
              <w:t xml:space="preserve"> в неценовой зоне </w:t>
            </w:r>
            <w:r w:rsidRPr="007B5E4B">
              <w:rPr>
                <w:rFonts w:ascii="Garamond" w:hAnsi="Garamond"/>
                <w:bCs/>
                <w:i/>
                <w:szCs w:val="22"/>
              </w:rPr>
              <w:t>z</w:t>
            </w:r>
            <w:r w:rsidRPr="007B5E4B">
              <w:rPr>
                <w:rFonts w:ascii="Garamond" w:hAnsi="Garamond"/>
                <w:bCs/>
                <w:szCs w:val="22"/>
              </w:rPr>
              <w:t>, определенные в соответствии с п. 8 настоящего Регламента.</w:t>
            </w:r>
          </w:p>
          <w:p w14:paraId="2CDE05BA" w14:textId="77777777" w:rsidR="007E78E2" w:rsidRPr="007B5E4B" w:rsidRDefault="007E78E2" w:rsidP="00FB3044">
            <w:pPr>
              <w:pStyle w:val="20"/>
              <w:keepNext w:val="0"/>
              <w:widowControl w:val="0"/>
              <w:numPr>
                <w:ilvl w:val="0"/>
                <w:numId w:val="0"/>
              </w:numPr>
              <w:tabs>
                <w:tab w:val="left" w:pos="708"/>
              </w:tabs>
              <w:spacing w:before="120" w:after="120"/>
              <w:ind w:left="600" w:hanging="480"/>
              <w:rPr>
                <w:rFonts w:ascii="Garamond" w:hAnsi="Garamond"/>
                <w:b w:val="0"/>
                <w:sz w:val="22"/>
                <w:szCs w:val="22"/>
                <w:lang w:val="ru-RU"/>
              </w:rPr>
            </w:pPr>
          </w:p>
        </w:tc>
        <w:tc>
          <w:tcPr>
            <w:tcW w:w="7229" w:type="dxa"/>
            <w:vAlign w:val="center"/>
          </w:tcPr>
          <w:p w14:paraId="5C8E7295" w14:textId="77777777" w:rsidR="007E78E2" w:rsidRPr="007B5E4B" w:rsidRDefault="007E78E2" w:rsidP="00FB3044">
            <w:pPr>
              <w:widowControl w:val="0"/>
              <w:spacing w:before="120" w:after="120"/>
              <w:ind w:firstLine="567"/>
              <w:jc w:val="both"/>
              <w:rPr>
                <w:rFonts w:ascii="Garamond" w:hAnsi="Garamond" w:cs="Times New Roman"/>
              </w:rPr>
            </w:pPr>
            <w:r w:rsidRPr="007B5E4B">
              <w:rPr>
                <w:rFonts w:ascii="Garamond" w:hAnsi="Garamond"/>
                <w:bCs/>
              </w:rPr>
              <w:lastRenderedPageBreak/>
              <w:t xml:space="preserve">14.1.1. Описание предварительных объемов электрической энергии, используемых для определения фактических объемов покупки в отношении ГТП потребления (экспорта) по </w:t>
            </w:r>
            <w:r w:rsidRPr="007B5E4B">
              <w:rPr>
                <w:rFonts w:ascii="Garamond" w:hAnsi="Garamond"/>
              </w:rPr>
              <w:t xml:space="preserve">договорам комиссии НЦЗ </w:t>
            </w:r>
            <w:r w:rsidRPr="007B5E4B">
              <w:rPr>
                <w:rFonts w:ascii="Garamond" w:hAnsi="Garamond"/>
                <w:highlight w:val="yellow"/>
              </w:rPr>
              <w:t>и</w:t>
            </w:r>
            <w:r w:rsidRPr="007B5E4B">
              <w:rPr>
                <w:rFonts w:ascii="Garamond" w:hAnsi="Garamond"/>
              </w:rPr>
              <w:t xml:space="preserve"> договорам купли-продажи электрической энергии в НЦЗ </w:t>
            </w:r>
          </w:p>
          <w:p w14:paraId="5FCE98F1" w14:textId="77777777" w:rsidR="007E78E2" w:rsidRPr="007B5E4B" w:rsidRDefault="007E78E2" w:rsidP="00FB3044">
            <w:pPr>
              <w:pStyle w:val="4"/>
              <w:widowControl w:val="0"/>
              <w:rPr>
                <w:rFonts w:ascii="Garamond" w:hAnsi="Garamond"/>
                <w:bCs/>
                <w:szCs w:val="22"/>
              </w:rPr>
            </w:pPr>
            <w:r w:rsidRPr="007B5E4B">
              <w:rPr>
                <w:rFonts w:ascii="Garamond" w:hAnsi="Garamond"/>
                <w:bCs/>
                <w:position w:val="-14"/>
                <w:szCs w:val="22"/>
              </w:rPr>
              <w:object w:dxaOrig="3855" w:dyaOrig="405" w14:anchorId="79BDE345">
                <v:shape id="_x0000_i1347" type="#_x0000_t75" style="width:194.75pt;height:21.8pt" o:ole="">
                  <v:imagedata r:id="rId501" o:title=""/>
                </v:shape>
                <o:OLEObject Type="Embed" ProgID="Equation.3" ShapeID="_x0000_i1347" DrawAspect="Content" ObjectID="_1791149450" r:id="rId505"/>
              </w:object>
            </w:r>
            <w:r w:rsidRPr="007B5E4B">
              <w:rPr>
                <w:rFonts w:ascii="Garamond" w:hAnsi="Garamond"/>
                <w:bCs/>
                <w:szCs w:val="22"/>
              </w:rPr>
              <w:t xml:space="preserve">– плановые почасовые объемы покупки по </w:t>
            </w:r>
            <w:r w:rsidRPr="007B5E4B">
              <w:rPr>
                <w:rFonts w:ascii="Garamond" w:hAnsi="Garamond"/>
                <w:szCs w:val="22"/>
              </w:rPr>
              <w:t xml:space="preserve">договорам купли-продажи электрической энергии в НЦЗ </w:t>
            </w:r>
            <w:r w:rsidRPr="007B5E4B">
              <w:rPr>
                <w:rFonts w:ascii="Garamond" w:hAnsi="Garamond"/>
                <w:bCs/>
                <w:szCs w:val="22"/>
              </w:rPr>
              <w:t xml:space="preserve">для участников оптового рынка </w:t>
            </w:r>
            <w:r w:rsidRPr="007B5E4B">
              <w:rPr>
                <w:rFonts w:ascii="Garamond" w:hAnsi="Garamond"/>
                <w:bCs/>
                <w:i/>
                <w:szCs w:val="22"/>
              </w:rPr>
              <w:t>i</w:t>
            </w:r>
            <w:r w:rsidRPr="007B5E4B">
              <w:rPr>
                <w:rFonts w:ascii="Garamond" w:hAnsi="Garamond"/>
                <w:bCs/>
                <w:szCs w:val="22"/>
              </w:rPr>
              <w:t xml:space="preserve"> в отношении ГТП потребления </w:t>
            </w:r>
            <w:r w:rsidRPr="007B5E4B">
              <w:rPr>
                <w:rFonts w:ascii="Garamond" w:hAnsi="Garamond"/>
                <w:szCs w:val="22"/>
              </w:rPr>
              <w:t>(в т.ч. ГТП потребления поставщика)</w:t>
            </w:r>
            <w:r w:rsidRPr="007B5E4B">
              <w:rPr>
                <w:rFonts w:ascii="Garamond" w:hAnsi="Garamond"/>
                <w:bCs/>
                <w:szCs w:val="22"/>
              </w:rPr>
              <w:t xml:space="preserve"> </w:t>
            </w:r>
            <w:r w:rsidRPr="007B5E4B">
              <w:rPr>
                <w:rFonts w:ascii="Garamond" w:hAnsi="Garamond"/>
                <w:bCs/>
                <w:i/>
                <w:szCs w:val="22"/>
                <w:lang w:val="en-US"/>
              </w:rPr>
              <w:t>p</w:t>
            </w:r>
            <w:r w:rsidRPr="007B5E4B">
              <w:rPr>
                <w:rFonts w:ascii="Garamond" w:hAnsi="Garamond"/>
                <w:bCs/>
                <w:szCs w:val="22"/>
              </w:rPr>
              <w:t xml:space="preserve">, и ГТП экспорта </w:t>
            </w:r>
            <w:r w:rsidRPr="007B5E4B">
              <w:rPr>
                <w:rFonts w:ascii="Garamond" w:hAnsi="Garamond"/>
                <w:bCs/>
                <w:i/>
                <w:szCs w:val="22"/>
                <w:lang w:val="en-US"/>
              </w:rPr>
              <w:t>p</w:t>
            </w:r>
            <w:r w:rsidRPr="007B5E4B">
              <w:rPr>
                <w:rFonts w:ascii="Garamond" w:hAnsi="Garamond"/>
                <w:bCs/>
                <w:i/>
                <w:szCs w:val="22"/>
              </w:rPr>
              <w:t>(эксп)</w:t>
            </w:r>
            <w:r w:rsidRPr="007B5E4B">
              <w:rPr>
                <w:rFonts w:ascii="Garamond" w:hAnsi="Garamond"/>
                <w:bCs/>
                <w:szCs w:val="22"/>
              </w:rPr>
              <w:t xml:space="preserve"> и в отношении субъекта РФ </w:t>
            </w:r>
            <w:r w:rsidRPr="007B5E4B">
              <w:rPr>
                <w:rFonts w:ascii="Garamond" w:hAnsi="Garamond"/>
                <w:bCs/>
                <w:i/>
                <w:szCs w:val="22"/>
                <w:lang w:val="en-US"/>
              </w:rPr>
              <w:t>F</w:t>
            </w:r>
            <w:r w:rsidRPr="007B5E4B">
              <w:rPr>
                <w:rFonts w:ascii="Garamond" w:hAnsi="Garamond"/>
                <w:bCs/>
                <w:szCs w:val="22"/>
              </w:rPr>
              <w:t xml:space="preserve"> для ФСК в неценовой зоне </w:t>
            </w:r>
            <w:r w:rsidRPr="007B5E4B">
              <w:rPr>
                <w:rFonts w:ascii="Garamond" w:hAnsi="Garamond"/>
                <w:bCs/>
                <w:i/>
                <w:szCs w:val="22"/>
              </w:rPr>
              <w:t>z</w:t>
            </w:r>
            <w:r w:rsidRPr="007B5E4B">
              <w:rPr>
                <w:rFonts w:ascii="Garamond" w:hAnsi="Garamond"/>
                <w:bCs/>
                <w:szCs w:val="22"/>
              </w:rPr>
              <w:t>, определенные в соответствии с п. 8 настоящего Регламента;</w:t>
            </w:r>
          </w:p>
          <w:p w14:paraId="13CE3516" w14:textId="77777777" w:rsidR="007E78E2" w:rsidRPr="007B5E4B" w:rsidRDefault="007E78E2" w:rsidP="00FB3044">
            <w:pPr>
              <w:pStyle w:val="4"/>
              <w:widowControl w:val="0"/>
              <w:rPr>
                <w:rFonts w:ascii="Garamond" w:hAnsi="Garamond"/>
                <w:bCs/>
                <w:szCs w:val="22"/>
              </w:rPr>
            </w:pPr>
            <w:r w:rsidRPr="007B5E4B">
              <w:rPr>
                <w:rFonts w:ascii="Garamond" w:hAnsi="Garamond"/>
                <w:bCs/>
                <w:position w:val="-14"/>
                <w:szCs w:val="22"/>
              </w:rPr>
              <w:object w:dxaOrig="1950" w:dyaOrig="405" w14:anchorId="04C4C847">
                <v:shape id="_x0000_i1348" type="#_x0000_t75" style="width:101.45pt;height:21.8pt" o:ole="">
                  <v:imagedata r:id="rId503" o:title=""/>
                </v:shape>
                <o:OLEObject Type="Embed" ProgID="Equation.3" ShapeID="_x0000_i1348" DrawAspect="Content" ObjectID="_1791149451" r:id="rId506"/>
              </w:object>
            </w:r>
            <w:r w:rsidRPr="007B5E4B">
              <w:rPr>
                <w:rFonts w:ascii="Garamond" w:hAnsi="Garamond"/>
                <w:bCs/>
                <w:szCs w:val="22"/>
              </w:rPr>
              <w:t xml:space="preserve"> – плановые почасовые объемы продажи по </w:t>
            </w:r>
            <w:r w:rsidRPr="007B5E4B">
              <w:rPr>
                <w:rFonts w:ascii="Garamond" w:hAnsi="Garamond"/>
                <w:szCs w:val="22"/>
              </w:rPr>
              <w:t xml:space="preserve">договорам </w:t>
            </w:r>
            <w:r w:rsidRPr="007B5E4B">
              <w:rPr>
                <w:rFonts w:ascii="Garamond" w:hAnsi="Garamond"/>
                <w:szCs w:val="22"/>
              </w:rPr>
              <w:lastRenderedPageBreak/>
              <w:t xml:space="preserve">комиссии НЦЗ </w:t>
            </w:r>
            <w:r w:rsidRPr="007B5E4B">
              <w:rPr>
                <w:rFonts w:ascii="Garamond" w:hAnsi="Garamond"/>
                <w:bCs/>
                <w:szCs w:val="22"/>
              </w:rPr>
              <w:t xml:space="preserve">для участников оптового рынка </w:t>
            </w:r>
            <w:r w:rsidRPr="007B5E4B">
              <w:rPr>
                <w:rFonts w:ascii="Garamond" w:hAnsi="Garamond"/>
                <w:bCs/>
                <w:i/>
                <w:szCs w:val="22"/>
              </w:rPr>
              <w:t>i</w:t>
            </w:r>
            <w:r w:rsidRPr="007B5E4B">
              <w:rPr>
                <w:rFonts w:ascii="Garamond" w:hAnsi="Garamond"/>
                <w:bCs/>
                <w:szCs w:val="22"/>
              </w:rPr>
              <w:t xml:space="preserve"> в отношении ГТП генерации </w:t>
            </w:r>
            <w:r w:rsidRPr="007B5E4B">
              <w:rPr>
                <w:rFonts w:ascii="Garamond" w:hAnsi="Garamond"/>
                <w:bCs/>
                <w:i/>
                <w:szCs w:val="22"/>
                <w:lang w:val="en-US"/>
              </w:rPr>
              <w:t>q</w:t>
            </w:r>
            <w:r w:rsidRPr="007B5E4B">
              <w:rPr>
                <w:rFonts w:ascii="Garamond" w:hAnsi="Garamond"/>
                <w:bCs/>
                <w:szCs w:val="22"/>
              </w:rPr>
              <w:t xml:space="preserve"> и ГТП импорта </w:t>
            </w:r>
            <w:r w:rsidRPr="007B5E4B">
              <w:rPr>
                <w:rFonts w:ascii="Garamond" w:hAnsi="Garamond"/>
                <w:bCs/>
                <w:i/>
                <w:szCs w:val="22"/>
                <w:lang w:val="en-US"/>
              </w:rPr>
              <w:t>q</w:t>
            </w:r>
            <w:r w:rsidRPr="007B5E4B">
              <w:rPr>
                <w:rFonts w:ascii="Garamond" w:hAnsi="Garamond"/>
                <w:bCs/>
                <w:i/>
                <w:szCs w:val="22"/>
              </w:rPr>
              <w:t>(имп)</w:t>
            </w:r>
            <w:r w:rsidRPr="007B5E4B">
              <w:rPr>
                <w:rFonts w:ascii="Garamond" w:hAnsi="Garamond"/>
                <w:bCs/>
                <w:szCs w:val="22"/>
              </w:rPr>
              <w:t xml:space="preserve"> в неценовой зоне </w:t>
            </w:r>
            <w:r w:rsidRPr="007B5E4B">
              <w:rPr>
                <w:rFonts w:ascii="Garamond" w:hAnsi="Garamond"/>
                <w:bCs/>
                <w:i/>
                <w:szCs w:val="22"/>
              </w:rPr>
              <w:t>z</w:t>
            </w:r>
            <w:r w:rsidRPr="007B5E4B">
              <w:rPr>
                <w:rFonts w:ascii="Garamond" w:hAnsi="Garamond"/>
                <w:bCs/>
                <w:szCs w:val="22"/>
              </w:rPr>
              <w:t>, определенные в соответствии с п. 8 настоящего Регламента.</w:t>
            </w:r>
          </w:p>
          <w:p w14:paraId="68D7572B" w14:textId="77777777" w:rsidR="007E78E2" w:rsidRPr="007B5E4B" w:rsidRDefault="007E78E2" w:rsidP="00FB3044">
            <w:pPr>
              <w:pStyle w:val="20"/>
              <w:keepNext w:val="0"/>
              <w:widowControl w:val="0"/>
              <w:numPr>
                <w:ilvl w:val="0"/>
                <w:numId w:val="0"/>
              </w:numPr>
              <w:tabs>
                <w:tab w:val="left" w:pos="708"/>
              </w:tabs>
              <w:spacing w:before="120" w:after="120"/>
              <w:ind w:left="600" w:hanging="480"/>
              <w:rPr>
                <w:rFonts w:ascii="Garamond" w:hAnsi="Garamond"/>
                <w:b w:val="0"/>
                <w:sz w:val="22"/>
                <w:szCs w:val="22"/>
                <w:lang w:val="ru-RU"/>
              </w:rPr>
            </w:pPr>
          </w:p>
        </w:tc>
      </w:tr>
      <w:tr w:rsidR="0001113D" w:rsidRPr="007B5E4B" w14:paraId="60C9342D" w14:textId="77777777" w:rsidTr="00C0574B">
        <w:trPr>
          <w:trHeight w:val="435"/>
        </w:trPr>
        <w:tc>
          <w:tcPr>
            <w:tcW w:w="1010" w:type="dxa"/>
            <w:vAlign w:val="center"/>
          </w:tcPr>
          <w:p w14:paraId="084E17F8" w14:textId="1D28F2EC" w:rsidR="007E78E2" w:rsidRPr="007B5E4B" w:rsidRDefault="00FB3044" w:rsidP="007E78E2">
            <w:pPr>
              <w:widowControl w:val="0"/>
              <w:jc w:val="center"/>
              <w:rPr>
                <w:rFonts w:ascii="Garamond" w:hAnsi="Garamond"/>
                <w:b/>
              </w:rPr>
            </w:pPr>
            <w:r w:rsidRPr="007B5E4B">
              <w:rPr>
                <w:rFonts w:ascii="Garamond" w:hAnsi="Garamond"/>
                <w:b/>
              </w:rPr>
              <w:lastRenderedPageBreak/>
              <w:t>14.1.2</w:t>
            </w:r>
          </w:p>
        </w:tc>
        <w:tc>
          <w:tcPr>
            <w:tcW w:w="6782" w:type="dxa"/>
            <w:vAlign w:val="center"/>
          </w:tcPr>
          <w:p w14:paraId="36FA2B62" w14:textId="77777777" w:rsidR="007E78E2" w:rsidRPr="007B5E4B" w:rsidRDefault="007E78E2" w:rsidP="00FB3044">
            <w:pPr>
              <w:pStyle w:val="4"/>
              <w:widowControl w:val="0"/>
              <w:ind w:firstLine="567"/>
              <w:rPr>
                <w:rFonts w:ascii="Garamond" w:hAnsi="Garamond"/>
                <w:bCs/>
                <w:szCs w:val="22"/>
              </w:rPr>
            </w:pPr>
            <w:r w:rsidRPr="007B5E4B">
              <w:rPr>
                <w:rFonts w:ascii="Garamond" w:hAnsi="Garamond"/>
                <w:bCs/>
                <w:szCs w:val="22"/>
              </w:rPr>
              <w:t xml:space="preserve">14.1.2. Описание суммарных величин отклонений, используемых для определения фактических объемов по </w:t>
            </w:r>
            <w:r w:rsidRPr="007B5E4B">
              <w:rPr>
                <w:rFonts w:ascii="Garamond" w:hAnsi="Garamond"/>
                <w:szCs w:val="22"/>
              </w:rPr>
              <w:t>договорам комиссии НЦЗ</w:t>
            </w:r>
            <w:r w:rsidRPr="007B5E4B">
              <w:rPr>
                <w:rFonts w:ascii="Garamond" w:hAnsi="Garamond"/>
                <w:szCs w:val="22"/>
                <w:highlight w:val="yellow"/>
              </w:rPr>
              <w:t>,</w:t>
            </w:r>
            <w:r w:rsidRPr="007B5E4B">
              <w:rPr>
                <w:rFonts w:ascii="Garamond" w:hAnsi="Garamond"/>
                <w:szCs w:val="22"/>
              </w:rPr>
              <w:t xml:space="preserve"> договорам купли-продажи электрической энергии в НЦЗ </w:t>
            </w:r>
            <w:r w:rsidRPr="007B5E4B">
              <w:rPr>
                <w:rFonts w:ascii="Garamond" w:hAnsi="Garamond"/>
                <w:szCs w:val="22"/>
                <w:highlight w:val="yellow"/>
              </w:rPr>
              <w:t>и договорам купли-продажи электрической энергии для ЕЗ</w:t>
            </w:r>
            <w:r w:rsidRPr="007B5E4B">
              <w:rPr>
                <w:rFonts w:ascii="Garamond" w:hAnsi="Garamond"/>
                <w:bCs/>
                <w:szCs w:val="22"/>
              </w:rPr>
              <w:t xml:space="preserve"> </w:t>
            </w:r>
          </w:p>
          <w:p w14:paraId="365F2179" w14:textId="77777777" w:rsidR="007E78E2" w:rsidRPr="007B5E4B" w:rsidRDefault="007E78E2" w:rsidP="00FB3044">
            <w:pPr>
              <w:pStyle w:val="23"/>
              <w:widowControl w:val="0"/>
              <w:spacing w:before="120" w:line="240" w:lineRule="auto"/>
              <w:jc w:val="both"/>
              <w:rPr>
                <w:rFonts w:ascii="Garamond" w:hAnsi="Garamond"/>
                <w:sz w:val="22"/>
                <w:szCs w:val="22"/>
              </w:rPr>
            </w:pPr>
            <w:r w:rsidRPr="007B5E4B">
              <w:rPr>
                <w:rFonts w:ascii="Garamond" w:hAnsi="Garamond"/>
                <w:i/>
                <w:sz w:val="22"/>
                <w:szCs w:val="22"/>
                <w:lang w:val="en-US"/>
              </w:rPr>
              <w:t>x</w:t>
            </w:r>
            <w:r w:rsidRPr="007B5E4B">
              <w:rPr>
                <w:rFonts w:ascii="Garamond" w:hAnsi="Garamond"/>
                <w:i/>
                <w:sz w:val="22"/>
                <w:szCs w:val="22"/>
              </w:rPr>
              <w:t xml:space="preserve"> </w:t>
            </w:r>
            <w:r w:rsidRPr="007B5E4B">
              <w:rPr>
                <w:rFonts w:ascii="Garamond" w:hAnsi="Garamond"/>
                <w:sz w:val="22"/>
                <w:szCs w:val="22"/>
              </w:rPr>
              <w:t>– обозначение соответствующего типа ГТП:</w:t>
            </w:r>
          </w:p>
          <w:p w14:paraId="7A93F4BF"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position w:val="-66"/>
              </w:rPr>
              <w:object w:dxaOrig="7800" w:dyaOrig="1245" w14:anchorId="0C44092A">
                <v:shape id="_x0000_i1349" type="#_x0000_t75" style="width:387.8pt;height:64.35pt" o:ole="">
                  <v:imagedata r:id="rId507" o:title=""/>
                </v:shape>
                <o:OLEObject Type="Embed" ProgID="Equation.3" ShapeID="_x0000_i1349" DrawAspect="Content" ObjectID="_1791149452" r:id="rId508"/>
              </w:object>
            </w:r>
          </w:p>
          <w:p w14:paraId="192142C4"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2790" w:dyaOrig="405" w14:anchorId="29203AAB">
                <v:shape id="_x0000_i1350" type="#_x0000_t75" style="width:136.35pt;height:21.8pt" o:ole="">
                  <v:imagedata r:id="rId509" o:title=""/>
                </v:shape>
                <o:OLEObject Type="Embed" ProgID="Equation.3" ShapeID="_x0000_i1350" DrawAspect="Content" ObjectID="_1791149453" r:id="rId510"/>
              </w:object>
            </w:r>
            <w:r w:rsidRPr="007B5E4B">
              <w:rPr>
                <w:rFonts w:ascii="Garamond" w:hAnsi="Garamond"/>
              </w:rPr>
              <w:t xml:space="preserve">’   </w:t>
            </w:r>
            <w:r w:rsidRPr="007B5E4B">
              <w:rPr>
                <w:rFonts w:ascii="Garamond" w:eastAsia="Times New Roman" w:hAnsi="Garamond" w:cs="Times New Roman"/>
                <w:position w:val="-14"/>
              </w:rPr>
              <w:object w:dxaOrig="2790" w:dyaOrig="405" w14:anchorId="5477849E">
                <v:shape id="_x0000_i1351" type="#_x0000_t75" style="width:136.35pt;height:21.8pt" o:ole="">
                  <v:imagedata r:id="rId511" o:title=""/>
                </v:shape>
                <o:OLEObject Type="Embed" ProgID="Equation.3" ShapeID="_x0000_i1351" DrawAspect="Content" ObjectID="_1791149454" r:id="rId512"/>
              </w:object>
            </w:r>
            <w:r w:rsidRPr="007B5E4B">
              <w:rPr>
                <w:rFonts w:ascii="Garamond" w:hAnsi="Garamond"/>
              </w:rPr>
              <w:t>’</w:t>
            </w:r>
          </w:p>
          <w:p w14:paraId="1C8D636C" w14:textId="77777777" w:rsidR="007E78E2" w:rsidRDefault="007E78E2" w:rsidP="00FB3044">
            <w:pPr>
              <w:widowControl w:val="0"/>
              <w:spacing w:before="120" w:after="120"/>
              <w:ind w:left="311" w:hanging="311"/>
              <w:jc w:val="both"/>
              <w:rPr>
                <w:rFonts w:ascii="Garamond" w:hAnsi="Garamond"/>
              </w:rPr>
            </w:pPr>
            <w:r w:rsidRPr="007B5E4B">
              <w:rPr>
                <w:rFonts w:ascii="Garamond" w:hAnsi="Garamond"/>
              </w:rPr>
              <w:t xml:space="preserve">где </w:t>
            </w:r>
            <w:r w:rsidRPr="007B5E4B">
              <w:rPr>
                <w:rFonts w:ascii="Garamond" w:eastAsia="Times New Roman" w:hAnsi="Garamond" w:cs="Times New Roman"/>
                <w:position w:val="-14"/>
              </w:rPr>
              <w:object w:dxaOrig="3645" w:dyaOrig="405" w14:anchorId="08277AB7">
                <v:shape id="_x0000_i1352" type="#_x0000_t75" style="width:180pt;height:21.8pt" o:ole="">
                  <v:imagedata r:id="rId513" o:title=""/>
                </v:shape>
                <o:OLEObject Type="Embed" ProgID="Equation.3" ShapeID="_x0000_i1352" DrawAspect="Content" ObjectID="_1791149455" r:id="rId514"/>
              </w:object>
            </w:r>
            <w:r w:rsidRPr="007B5E4B">
              <w:rPr>
                <w:rFonts w:ascii="Garamond" w:hAnsi="Garamond"/>
              </w:rPr>
              <w:t xml:space="preserve">― величины отклонения по собственным и по внешним инициативам в неценовой зоне </w:t>
            </w:r>
            <w:r w:rsidRPr="007B5E4B">
              <w:rPr>
                <w:rFonts w:ascii="Garamond" w:hAnsi="Garamond"/>
                <w:i/>
              </w:rPr>
              <w:t xml:space="preserve">z </w:t>
            </w:r>
            <w:r w:rsidRPr="007B5E4B">
              <w:rPr>
                <w:rFonts w:ascii="Garamond" w:hAnsi="Garamond"/>
              </w:rPr>
              <w:t>в часе</w:t>
            </w:r>
            <w:r w:rsidRPr="007B5E4B">
              <w:rPr>
                <w:rFonts w:ascii="Garamond" w:hAnsi="Garamond"/>
                <w:i/>
              </w:rPr>
              <w:t xml:space="preserve"> </w:t>
            </w:r>
            <w:r w:rsidRPr="007B5E4B">
              <w:rPr>
                <w:rFonts w:ascii="Garamond" w:hAnsi="Garamond"/>
                <w:i/>
                <w:lang w:val="en-US"/>
              </w:rPr>
              <w:t>h</w:t>
            </w:r>
            <w:r w:rsidRPr="007B5E4B">
              <w:rPr>
                <w:rFonts w:ascii="Garamond" w:hAnsi="Garamond"/>
                <w:i/>
              </w:rPr>
              <w:t xml:space="preserve"> </w:t>
            </w:r>
            <w:r w:rsidRPr="007B5E4B">
              <w:rPr>
                <w:rFonts w:ascii="Garamond" w:hAnsi="Garamond"/>
              </w:rPr>
              <w:t xml:space="preserve">в отношении ГТП </w:t>
            </w:r>
            <w:r w:rsidRPr="007B5E4B">
              <w:rPr>
                <w:rFonts w:ascii="Garamond" w:hAnsi="Garamond"/>
                <w:i/>
                <w:lang w:val="en-US"/>
              </w:rPr>
              <w:t>x</w:t>
            </w:r>
            <w:r w:rsidRPr="007B5E4B">
              <w:rPr>
                <w:rFonts w:ascii="Garamond" w:hAnsi="Garamond"/>
              </w:rPr>
              <w:t xml:space="preserve">, определенные в соответствии с п. 3 </w:t>
            </w:r>
            <w:r w:rsidRPr="007B5E4B">
              <w:rPr>
                <w:rFonts w:ascii="Garamond" w:hAnsi="Garamond"/>
                <w:i/>
              </w:rPr>
              <w:t>Регламента определения объемов, инициатив и стоимости отклонений</w:t>
            </w:r>
            <w:r w:rsidRPr="007B5E4B">
              <w:rPr>
                <w:rFonts w:ascii="Garamond" w:hAnsi="Garamond"/>
              </w:rPr>
              <w:t xml:space="preserve"> (Приложение № 12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437B8CA3" w14:textId="0BB0E6A8" w:rsidR="00813812" w:rsidRPr="007B5E4B" w:rsidRDefault="00813812" w:rsidP="00FB3044">
            <w:pPr>
              <w:widowControl w:val="0"/>
              <w:spacing w:before="120" w:after="120"/>
              <w:ind w:left="311" w:hanging="311"/>
              <w:jc w:val="both"/>
              <w:rPr>
                <w:rFonts w:ascii="Garamond" w:hAnsi="Garamond"/>
                <w:bCs/>
              </w:rPr>
            </w:pPr>
          </w:p>
        </w:tc>
        <w:tc>
          <w:tcPr>
            <w:tcW w:w="7229" w:type="dxa"/>
          </w:tcPr>
          <w:p w14:paraId="75CF1351" w14:textId="77777777" w:rsidR="007E78E2" w:rsidRPr="007B5E4B" w:rsidRDefault="007E78E2" w:rsidP="00FB3044">
            <w:pPr>
              <w:pStyle w:val="4"/>
              <w:widowControl w:val="0"/>
              <w:ind w:firstLine="567"/>
              <w:rPr>
                <w:rFonts w:ascii="Garamond" w:hAnsi="Garamond"/>
                <w:bCs/>
                <w:szCs w:val="22"/>
              </w:rPr>
            </w:pPr>
            <w:r w:rsidRPr="007B5E4B">
              <w:rPr>
                <w:rFonts w:ascii="Garamond" w:hAnsi="Garamond"/>
                <w:bCs/>
                <w:szCs w:val="22"/>
              </w:rPr>
              <w:t xml:space="preserve">14.1.2. Описание суммарных величин отклонений, используемых для определения фактических объемов по </w:t>
            </w:r>
            <w:r w:rsidRPr="007B5E4B">
              <w:rPr>
                <w:rFonts w:ascii="Garamond" w:hAnsi="Garamond"/>
                <w:szCs w:val="22"/>
              </w:rPr>
              <w:t xml:space="preserve">договорам комиссии НЦЗ </w:t>
            </w:r>
            <w:r w:rsidRPr="007B5E4B">
              <w:rPr>
                <w:rFonts w:ascii="Garamond" w:hAnsi="Garamond"/>
                <w:szCs w:val="22"/>
                <w:highlight w:val="yellow"/>
              </w:rPr>
              <w:t>и</w:t>
            </w:r>
            <w:r w:rsidRPr="007B5E4B">
              <w:rPr>
                <w:rFonts w:ascii="Garamond" w:hAnsi="Garamond"/>
                <w:szCs w:val="22"/>
              </w:rPr>
              <w:t xml:space="preserve"> договорам купли-продажи электрической энергии в НЦЗ </w:t>
            </w:r>
          </w:p>
          <w:p w14:paraId="2424FCEB" w14:textId="77777777" w:rsidR="007E78E2" w:rsidRPr="007B5E4B" w:rsidRDefault="007E78E2" w:rsidP="00FB3044">
            <w:pPr>
              <w:pStyle w:val="23"/>
              <w:widowControl w:val="0"/>
              <w:spacing w:before="120" w:line="240" w:lineRule="auto"/>
              <w:jc w:val="both"/>
              <w:rPr>
                <w:rFonts w:ascii="Garamond" w:hAnsi="Garamond"/>
                <w:sz w:val="22"/>
                <w:szCs w:val="22"/>
              </w:rPr>
            </w:pPr>
            <w:r w:rsidRPr="007B5E4B">
              <w:rPr>
                <w:rFonts w:ascii="Garamond" w:hAnsi="Garamond"/>
                <w:i/>
                <w:sz w:val="22"/>
                <w:szCs w:val="22"/>
                <w:lang w:val="en-US"/>
              </w:rPr>
              <w:t>x</w:t>
            </w:r>
            <w:r w:rsidRPr="007B5E4B">
              <w:rPr>
                <w:rFonts w:ascii="Garamond" w:hAnsi="Garamond"/>
                <w:i/>
                <w:sz w:val="22"/>
                <w:szCs w:val="22"/>
              </w:rPr>
              <w:t xml:space="preserve"> </w:t>
            </w:r>
            <w:r w:rsidRPr="007B5E4B">
              <w:rPr>
                <w:rFonts w:ascii="Garamond" w:hAnsi="Garamond"/>
                <w:sz w:val="22"/>
                <w:szCs w:val="22"/>
              </w:rPr>
              <w:t>– обозначение соответствующего типа ГТП:</w:t>
            </w:r>
          </w:p>
          <w:p w14:paraId="3A078BD4"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position w:val="-66"/>
              </w:rPr>
              <w:object w:dxaOrig="7800" w:dyaOrig="1245" w14:anchorId="6D9B85BC">
                <v:shape id="_x0000_i1353" type="#_x0000_t75" style="width:387.8pt;height:64.35pt" o:ole="">
                  <v:imagedata r:id="rId507" o:title=""/>
                </v:shape>
                <o:OLEObject Type="Embed" ProgID="Equation.3" ShapeID="_x0000_i1353" DrawAspect="Content" ObjectID="_1791149456" r:id="rId515"/>
              </w:object>
            </w:r>
          </w:p>
          <w:p w14:paraId="4E8C104B"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2790" w:dyaOrig="405" w14:anchorId="0266738A">
                <v:shape id="_x0000_i1354" type="#_x0000_t75" style="width:136.35pt;height:21.8pt" o:ole="">
                  <v:imagedata r:id="rId509" o:title=""/>
                </v:shape>
                <o:OLEObject Type="Embed" ProgID="Equation.3" ShapeID="_x0000_i1354" DrawAspect="Content" ObjectID="_1791149457" r:id="rId516"/>
              </w:object>
            </w:r>
            <w:r w:rsidRPr="007B5E4B">
              <w:rPr>
                <w:rFonts w:ascii="Garamond" w:hAnsi="Garamond"/>
              </w:rPr>
              <w:t xml:space="preserve">’   </w:t>
            </w:r>
            <w:r w:rsidRPr="007B5E4B">
              <w:rPr>
                <w:rFonts w:ascii="Garamond" w:eastAsia="Times New Roman" w:hAnsi="Garamond" w:cs="Times New Roman"/>
                <w:position w:val="-14"/>
              </w:rPr>
              <w:object w:dxaOrig="2790" w:dyaOrig="405" w14:anchorId="2F6B1A86">
                <v:shape id="_x0000_i1355" type="#_x0000_t75" style="width:136.35pt;height:21.8pt" o:ole="">
                  <v:imagedata r:id="rId511" o:title=""/>
                </v:shape>
                <o:OLEObject Type="Embed" ProgID="Equation.3" ShapeID="_x0000_i1355" DrawAspect="Content" ObjectID="_1791149458" r:id="rId517"/>
              </w:object>
            </w:r>
            <w:r w:rsidRPr="007B5E4B">
              <w:rPr>
                <w:rFonts w:ascii="Garamond" w:hAnsi="Garamond"/>
              </w:rPr>
              <w:t>’</w:t>
            </w:r>
          </w:p>
          <w:p w14:paraId="6E59E3A3" w14:textId="77777777" w:rsidR="007E78E2" w:rsidRPr="007B5E4B" w:rsidRDefault="007E78E2" w:rsidP="00FB3044">
            <w:pPr>
              <w:widowControl w:val="0"/>
              <w:spacing w:before="120" w:after="120"/>
              <w:ind w:left="311" w:hanging="311"/>
              <w:jc w:val="both"/>
              <w:rPr>
                <w:rFonts w:ascii="Garamond" w:hAnsi="Garamond"/>
              </w:rPr>
            </w:pPr>
            <w:r w:rsidRPr="007B5E4B">
              <w:rPr>
                <w:rFonts w:ascii="Garamond" w:hAnsi="Garamond"/>
              </w:rPr>
              <w:t xml:space="preserve">где </w:t>
            </w:r>
            <w:r w:rsidRPr="007B5E4B">
              <w:rPr>
                <w:rFonts w:ascii="Garamond" w:eastAsia="Times New Roman" w:hAnsi="Garamond" w:cs="Times New Roman"/>
                <w:position w:val="-14"/>
              </w:rPr>
              <w:object w:dxaOrig="3645" w:dyaOrig="405" w14:anchorId="3AE552A9">
                <v:shape id="_x0000_i1356" type="#_x0000_t75" style="width:180pt;height:21.8pt" o:ole="">
                  <v:imagedata r:id="rId513" o:title=""/>
                </v:shape>
                <o:OLEObject Type="Embed" ProgID="Equation.3" ShapeID="_x0000_i1356" DrawAspect="Content" ObjectID="_1791149459" r:id="rId518"/>
              </w:object>
            </w:r>
            <w:r w:rsidRPr="007B5E4B">
              <w:rPr>
                <w:rFonts w:ascii="Garamond" w:hAnsi="Garamond"/>
              </w:rPr>
              <w:t xml:space="preserve">― величины отклонения по собственным и по внешним инициативам в неценовой зоне </w:t>
            </w:r>
            <w:r w:rsidRPr="007B5E4B">
              <w:rPr>
                <w:rFonts w:ascii="Garamond" w:hAnsi="Garamond"/>
                <w:i/>
              </w:rPr>
              <w:t xml:space="preserve">z </w:t>
            </w:r>
            <w:r w:rsidRPr="007B5E4B">
              <w:rPr>
                <w:rFonts w:ascii="Garamond" w:hAnsi="Garamond"/>
              </w:rPr>
              <w:t>в часе</w:t>
            </w:r>
            <w:r w:rsidRPr="007B5E4B">
              <w:rPr>
                <w:rFonts w:ascii="Garamond" w:hAnsi="Garamond"/>
                <w:i/>
              </w:rPr>
              <w:t xml:space="preserve"> </w:t>
            </w:r>
            <w:r w:rsidRPr="007B5E4B">
              <w:rPr>
                <w:rFonts w:ascii="Garamond" w:hAnsi="Garamond"/>
                <w:i/>
                <w:lang w:val="en-US"/>
              </w:rPr>
              <w:t>h</w:t>
            </w:r>
            <w:r w:rsidRPr="007B5E4B">
              <w:rPr>
                <w:rFonts w:ascii="Garamond" w:hAnsi="Garamond"/>
                <w:i/>
              </w:rPr>
              <w:t xml:space="preserve"> </w:t>
            </w:r>
            <w:r w:rsidRPr="007B5E4B">
              <w:rPr>
                <w:rFonts w:ascii="Garamond" w:hAnsi="Garamond"/>
              </w:rPr>
              <w:t xml:space="preserve">в отношении ГТП </w:t>
            </w:r>
            <w:r w:rsidRPr="007B5E4B">
              <w:rPr>
                <w:rFonts w:ascii="Garamond" w:hAnsi="Garamond"/>
                <w:i/>
                <w:lang w:val="en-US"/>
              </w:rPr>
              <w:t>x</w:t>
            </w:r>
            <w:r w:rsidRPr="007B5E4B">
              <w:rPr>
                <w:rFonts w:ascii="Garamond" w:hAnsi="Garamond"/>
              </w:rPr>
              <w:t xml:space="preserve">, определенные в соответствии с п. 3 </w:t>
            </w:r>
            <w:r w:rsidRPr="007B5E4B">
              <w:rPr>
                <w:rFonts w:ascii="Garamond" w:hAnsi="Garamond"/>
                <w:i/>
              </w:rPr>
              <w:t>Регламента определения объемов, инициатив и стоимости отклонений</w:t>
            </w:r>
            <w:r w:rsidRPr="007B5E4B">
              <w:rPr>
                <w:rFonts w:ascii="Garamond" w:hAnsi="Garamond"/>
              </w:rPr>
              <w:t xml:space="preserve"> (Приложение № 12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097ECE9E" w14:textId="77777777" w:rsidR="007E78E2" w:rsidRPr="007B5E4B" w:rsidRDefault="007E78E2" w:rsidP="00FB3044">
            <w:pPr>
              <w:widowControl w:val="0"/>
              <w:spacing w:before="120" w:after="120"/>
              <w:jc w:val="both"/>
              <w:rPr>
                <w:rFonts w:ascii="Garamond" w:hAnsi="Garamond"/>
                <w:bCs/>
              </w:rPr>
            </w:pPr>
          </w:p>
        </w:tc>
      </w:tr>
      <w:tr w:rsidR="0001113D" w:rsidRPr="007B5E4B" w14:paraId="24323C4B" w14:textId="77777777" w:rsidTr="000B07A0">
        <w:trPr>
          <w:trHeight w:val="435"/>
        </w:trPr>
        <w:tc>
          <w:tcPr>
            <w:tcW w:w="1010" w:type="dxa"/>
            <w:vAlign w:val="center"/>
          </w:tcPr>
          <w:p w14:paraId="21E385B4" w14:textId="59691371" w:rsidR="007E78E2" w:rsidRPr="007B5E4B" w:rsidRDefault="00FB3044" w:rsidP="007E78E2">
            <w:pPr>
              <w:widowControl w:val="0"/>
              <w:jc w:val="center"/>
              <w:rPr>
                <w:rFonts w:ascii="Garamond" w:hAnsi="Garamond"/>
                <w:b/>
              </w:rPr>
            </w:pPr>
            <w:r w:rsidRPr="007B5E4B">
              <w:rPr>
                <w:rFonts w:ascii="Garamond" w:hAnsi="Garamond"/>
                <w:b/>
              </w:rPr>
              <w:t>14.1.3</w:t>
            </w:r>
          </w:p>
        </w:tc>
        <w:tc>
          <w:tcPr>
            <w:tcW w:w="6782" w:type="dxa"/>
            <w:vAlign w:val="center"/>
          </w:tcPr>
          <w:p w14:paraId="5AAEB652" w14:textId="77777777" w:rsidR="007E78E2" w:rsidRPr="007B5E4B" w:rsidRDefault="007E78E2" w:rsidP="00FB3044">
            <w:pPr>
              <w:widowControl w:val="0"/>
              <w:spacing w:before="120" w:after="120"/>
              <w:ind w:left="-15" w:firstLine="582"/>
              <w:jc w:val="both"/>
              <w:outlineLvl w:val="3"/>
              <w:rPr>
                <w:rFonts w:ascii="Garamond" w:eastAsia="Times New Roman" w:hAnsi="Garamond" w:cs="Times New Roman"/>
                <w:bCs/>
                <w:highlight w:val="yellow"/>
              </w:rPr>
            </w:pPr>
            <w:r w:rsidRPr="007B5E4B">
              <w:rPr>
                <w:rFonts w:ascii="Garamond" w:eastAsia="Times New Roman" w:hAnsi="Garamond" w:cs="Times New Roman"/>
                <w:bCs/>
                <w:highlight w:val="yellow"/>
              </w:rPr>
              <w:t xml:space="preserve">14.1.3. Описание объемов отклонений, отнесенных на договоры купли-продажи/комиссии на продажу электрической энергии в целях </w:t>
            </w:r>
            <w:r w:rsidRPr="007B5E4B">
              <w:rPr>
                <w:rFonts w:ascii="Garamond" w:eastAsia="Times New Roman" w:hAnsi="Garamond" w:cs="Times New Roman"/>
                <w:bCs/>
                <w:highlight w:val="yellow"/>
              </w:rPr>
              <w:lastRenderedPageBreak/>
              <w:t>балансирования системы, используемых для определения фактических объемов по договорам комиссии НЦЗ, договорам купли-продажи электрической энергии в НЦЗ и договорам купли-продажи электрической энергии для ЕЗ</w:t>
            </w:r>
          </w:p>
          <w:p w14:paraId="7B9560DF" w14:textId="77777777" w:rsidR="007E78E2" w:rsidRPr="007B5E4B" w:rsidRDefault="007E78E2" w:rsidP="00FB3044">
            <w:pPr>
              <w:widowControl w:val="0"/>
              <w:spacing w:before="120" w:after="120"/>
              <w:jc w:val="both"/>
              <w:outlineLvl w:val="3"/>
              <w:rPr>
                <w:rFonts w:ascii="Garamond" w:eastAsia="Times New Roman" w:hAnsi="Garamond" w:cs="Times New Roman"/>
                <w:bCs/>
                <w:highlight w:val="yellow"/>
              </w:rPr>
            </w:pPr>
            <w:r w:rsidRPr="007B5E4B">
              <w:rPr>
                <w:rFonts w:ascii="Garamond" w:eastAsia="Times New Roman" w:hAnsi="Garamond" w:cs="Times New Roman"/>
                <w:bCs/>
                <w:position w:val="-14"/>
                <w:highlight w:val="yellow"/>
              </w:rPr>
              <w:object w:dxaOrig="1660" w:dyaOrig="400" w14:anchorId="3B56C311">
                <v:shape id="_x0000_i1357" type="#_x0000_t75" style="width:86.75pt;height:21.8pt" o:ole="">
                  <v:imagedata r:id="rId519" o:title=""/>
                </v:shape>
                <o:OLEObject Type="Embed" ProgID="Equation.3" ShapeID="_x0000_i1357" DrawAspect="Content" ObjectID="_1791149460" r:id="rId520"/>
              </w:object>
            </w:r>
            <w:r w:rsidRPr="007B5E4B">
              <w:rPr>
                <w:rFonts w:ascii="Garamond" w:eastAsia="Times New Roman" w:hAnsi="Garamond" w:cs="Times New Roman"/>
                <w:bCs/>
                <w:highlight w:val="yellow"/>
              </w:rPr>
              <w:t xml:space="preserve">― объемы отклонений на увеличение, отнесенные на договор купли-продажи/комиссии на продажу электрической энергии в целях балансирования системы в обеспечение поставки электрической энергии в объеме перетока по границе с ценовыми зонами оптового рынка, для участников оптового рынка </w:t>
            </w:r>
            <w:r w:rsidRPr="007B5E4B">
              <w:rPr>
                <w:rFonts w:ascii="Garamond" w:eastAsia="Times New Roman" w:hAnsi="Garamond" w:cs="Times New Roman"/>
                <w:bCs/>
                <w:i/>
                <w:highlight w:val="yellow"/>
              </w:rPr>
              <w:t>i</w:t>
            </w:r>
            <w:r w:rsidRPr="007B5E4B">
              <w:rPr>
                <w:rFonts w:ascii="Garamond" w:eastAsia="Times New Roman" w:hAnsi="Garamond" w:cs="Times New Roman"/>
                <w:bCs/>
                <w:highlight w:val="yellow"/>
              </w:rPr>
              <w:t xml:space="preserve"> в отношении ГТП потребления (в т.ч. ГТП потребления поставщиков) </w:t>
            </w:r>
            <w:r w:rsidRPr="007B5E4B">
              <w:rPr>
                <w:rFonts w:ascii="Garamond" w:eastAsia="Times New Roman" w:hAnsi="Garamond" w:cs="Times New Roman"/>
                <w:bCs/>
                <w:i/>
                <w:highlight w:val="yellow"/>
              </w:rPr>
              <w:t>p</w:t>
            </w:r>
            <w:r w:rsidRPr="007B5E4B">
              <w:rPr>
                <w:rFonts w:ascii="Garamond" w:eastAsia="Times New Roman" w:hAnsi="Garamond" w:cs="Times New Roman"/>
                <w:bCs/>
                <w:highlight w:val="yellow"/>
              </w:rPr>
              <w:t xml:space="preserve">, ГТП генерации </w:t>
            </w:r>
            <w:r w:rsidRPr="007B5E4B">
              <w:rPr>
                <w:rFonts w:ascii="Garamond" w:eastAsia="Times New Roman" w:hAnsi="Garamond" w:cs="Times New Roman"/>
                <w:bCs/>
                <w:i/>
                <w:highlight w:val="yellow"/>
                <w:lang w:val="en-US"/>
              </w:rPr>
              <w:t>q</w:t>
            </w:r>
            <w:r w:rsidRPr="007B5E4B">
              <w:rPr>
                <w:rFonts w:ascii="Garamond" w:eastAsia="Times New Roman" w:hAnsi="Garamond" w:cs="Times New Roman"/>
                <w:bCs/>
                <w:highlight w:val="yellow"/>
              </w:rPr>
              <w:t xml:space="preserve"> в неценовой зоне </w:t>
            </w:r>
            <w:r w:rsidRPr="007B5E4B">
              <w:rPr>
                <w:rFonts w:ascii="Garamond" w:eastAsia="Times New Roman" w:hAnsi="Garamond" w:cs="Times New Roman"/>
                <w:bCs/>
                <w:i/>
                <w:highlight w:val="yellow"/>
              </w:rPr>
              <w:t>z</w:t>
            </w:r>
            <w:r w:rsidRPr="007B5E4B">
              <w:rPr>
                <w:rFonts w:ascii="Garamond" w:eastAsia="Times New Roman" w:hAnsi="Garamond" w:cs="Times New Roman"/>
                <w:bCs/>
                <w:highlight w:val="yellow"/>
              </w:rPr>
              <w:t>, определенные в соответствии с п. 12 настоящего Регламента;</w:t>
            </w:r>
          </w:p>
          <w:p w14:paraId="2CB2393C" w14:textId="77777777" w:rsidR="007E78E2" w:rsidRPr="007B5E4B" w:rsidRDefault="007E78E2" w:rsidP="00FB3044">
            <w:pPr>
              <w:widowControl w:val="0"/>
              <w:spacing w:before="120" w:after="120"/>
              <w:ind w:left="180"/>
              <w:jc w:val="both"/>
              <w:outlineLvl w:val="3"/>
              <w:rPr>
                <w:rFonts w:ascii="Garamond" w:eastAsia="Times New Roman" w:hAnsi="Garamond" w:cs="Times New Roman"/>
                <w:bCs/>
              </w:rPr>
            </w:pPr>
            <w:r w:rsidRPr="007B5E4B">
              <w:rPr>
                <w:rFonts w:ascii="Garamond" w:eastAsia="Times New Roman" w:hAnsi="Garamond" w:cs="Times New Roman"/>
                <w:bCs/>
                <w:position w:val="-14"/>
                <w:highlight w:val="yellow"/>
              </w:rPr>
              <w:object w:dxaOrig="1660" w:dyaOrig="400" w14:anchorId="0A863BBF">
                <v:shape id="_x0000_i1358" type="#_x0000_t75" style="width:86.75pt;height:21.8pt" o:ole="">
                  <v:imagedata r:id="rId521" o:title=""/>
                </v:shape>
                <o:OLEObject Type="Embed" ProgID="Equation.3" ShapeID="_x0000_i1358" DrawAspect="Content" ObjectID="_1791149461" r:id="rId522"/>
              </w:object>
            </w:r>
            <w:r w:rsidRPr="007B5E4B">
              <w:rPr>
                <w:rFonts w:ascii="Garamond" w:eastAsia="Times New Roman" w:hAnsi="Garamond" w:cs="Times New Roman"/>
                <w:bCs/>
                <w:highlight w:val="yellow"/>
              </w:rPr>
              <w:t xml:space="preserve">― объемы отклонений на уменьшение, отнесенные на договор купли-продажи/комиссии на продажу электрической энергии в целях балансирования системы в обеспечение поставки электрической энергии в объеме перетока по границе с ценовыми зонами оптового рынка, для участников оптового рынка </w:t>
            </w:r>
            <w:r w:rsidRPr="007B5E4B">
              <w:rPr>
                <w:rFonts w:ascii="Garamond" w:eastAsia="Times New Roman" w:hAnsi="Garamond" w:cs="Times New Roman"/>
                <w:bCs/>
                <w:i/>
                <w:highlight w:val="yellow"/>
              </w:rPr>
              <w:t>i</w:t>
            </w:r>
            <w:r w:rsidRPr="007B5E4B">
              <w:rPr>
                <w:rFonts w:ascii="Garamond" w:eastAsia="Times New Roman" w:hAnsi="Garamond" w:cs="Times New Roman"/>
                <w:bCs/>
                <w:highlight w:val="yellow"/>
              </w:rPr>
              <w:t xml:space="preserve"> в отношении ГТП потребления (в т.ч. ГТП потребления поставщиков) </w:t>
            </w:r>
            <w:r w:rsidRPr="007B5E4B">
              <w:rPr>
                <w:rFonts w:ascii="Garamond" w:eastAsia="Times New Roman" w:hAnsi="Garamond" w:cs="Times New Roman"/>
                <w:bCs/>
                <w:i/>
                <w:highlight w:val="yellow"/>
              </w:rPr>
              <w:t>p</w:t>
            </w:r>
            <w:r w:rsidRPr="007B5E4B">
              <w:rPr>
                <w:rFonts w:ascii="Garamond" w:eastAsia="Times New Roman" w:hAnsi="Garamond" w:cs="Times New Roman"/>
                <w:bCs/>
                <w:highlight w:val="yellow"/>
              </w:rPr>
              <w:t xml:space="preserve">, ГТП генерации </w:t>
            </w:r>
            <w:r w:rsidRPr="007B5E4B">
              <w:rPr>
                <w:rFonts w:ascii="Garamond" w:eastAsia="Times New Roman" w:hAnsi="Garamond" w:cs="Times New Roman"/>
                <w:bCs/>
                <w:i/>
                <w:highlight w:val="yellow"/>
                <w:lang w:val="en-US"/>
              </w:rPr>
              <w:t>q</w:t>
            </w:r>
            <w:r w:rsidRPr="007B5E4B">
              <w:rPr>
                <w:rFonts w:ascii="Garamond" w:eastAsia="Times New Roman" w:hAnsi="Garamond" w:cs="Times New Roman"/>
                <w:bCs/>
                <w:highlight w:val="yellow"/>
              </w:rPr>
              <w:t xml:space="preserve"> в неценовой зоне </w:t>
            </w:r>
            <w:r w:rsidRPr="007B5E4B">
              <w:rPr>
                <w:rFonts w:ascii="Garamond" w:eastAsia="Times New Roman" w:hAnsi="Garamond" w:cs="Times New Roman"/>
                <w:bCs/>
                <w:i/>
                <w:highlight w:val="yellow"/>
              </w:rPr>
              <w:t>z</w:t>
            </w:r>
            <w:r w:rsidRPr="007B5E4B">
              <w:rPr>
                <w:rFonts w:ascii="Garamond" w:eastAsia="Times New Roman" w:hAnsi="Garamond" w:cs="Times New Roman"/>
                <w:bCs/>
                <w:highlight w:val="yellow"/>
              </w:rPr>
              <w:t>, определенные в соответствии с п. 12 настоящего Регламента.</w:t>
            </w:r>
          </w:p>
          <w:p w14:paraId="39CED9C0" w14:textId="221FDC65" w:rsidR="007E78E2" w:rsidRPr="007B5E4B" w:rsidRDefault="007E78E2" w:rsidP="00FB3044">
            <w:pPr>
              <w:pStyle w:val="4"/>
              <w:widowControl w:val="0"/>
              <w:rPr>
                <w:rFonts w:ascii="Garamond" w:hAnsi="Garamond"/>
                <w:bCs/>
                <w:szCs w:val="22"/>
              </w:rPr>
            </w:pPr>
          </w:p>
        </w:tc>
        <w:tc>
          <w:tcPr>
            <w:tcW w:w="7229" w:type="dxa"/>
            <w:vAlign w:val="center"/>
          </w:tcPr>
          <w:p w14:paraId="4F845EB6" w14:textId="0C0409A7" w:rsidR="007E78E2" w:rsidRPr="007B5E4B" w:rsidRDefault="007E78E2" w:rsidP="00FB3044">
            <w:pPr>
              <w:pStyle w:val="4"/>
              <w:widowControl w:val="0"/>
              <w:rPr>
                <w:rFonts w:ascii="Garamond" w:hAnsi="Garamond"/>
                <w:b/>
                <w:bCs/>
                <w:szCs w:val="22"/>
              </w:rPr>
            </w:pPr>
            <w:r w:rsidRPr="007B5E4B">
              <w:rPr>
                <w:rFonts w:ascii="Garamond" w:hAnsi="Garamond"/>
                <w:b/>
                <w:bCs/>
                <w:szCs w:val="22"/>
              </w:rPr>
              <w:lastRenderedPageBreak/>
              <w:t>Удалить пункт 14.1.3</w:t>
            </w:r>
          </w:p>
        </w:tc>
      </w:tr>
      <w:tr w:rsidR="0001113D" w:rsidRPr="007B5E4B" w14:paraId="1144EDE5" w14:textId="77777777" w:rsidTr="000B07A0">
        <w:trPr>
          <w:trHeight w:val="435"/>
        </w:trPr>
        <w:tc>
          <w:tcPr>
            <w:tcW w:w="1010" w:type="dxa"/>
            <w:vAlign w:val="center"/>
          </w:tcPr>
          <w:p w14:paraId="363FCA5C" w14:textId="6B237159" w:rsidR="007E78E2" w:rsidRPr="007B5E4B" w:rsidRDefault="00FB3044" w:rsidP="007E78E2">
            <w:pPr>
              <w:widowControl w:val="0"/>
              <w:jc w:val="center"/>
              <w:rPr>
                <w:rFonts w:ascii="Garamond" w:hAnsi="Garamond"/>
                <w:b/>
              </w:rPr>
            </w:pPr>
            <w:r w:rsidRPr="007B5E4B">
              <w:rPr>
                <w:rFonts w:ascii="Garamond" w:hAnsi="Garamond"/>
                <w:b/>
              </w:rPr>
              <w:t>14.2</w:t>
            </w:r>
          </w:p>
        </w:tc>
        <w:tc>
          <w:tcPr>
            <w:tcW w:w="6782" w:type="dxa"/>
            <w:vAlign w:val="center"/>
          </w:tcPr>
          <w:p w14:paraId="43A2901C" w14:textId="299B0C1C" w:rsidR="007E78E2" w:rsidRPr="007B5E4B" w:rsidRDefault="007E78E2" w:rsidP="00FB3044">
            <w:pPr>
              <w:widowControl w:val="0"/>
              <w:spacing w:before="120" w:after="120"/>
              <w:ind w:firstLine="10"/>
              <w:jc w:val="both"/>
              <w:outlineLvl w:val="3"/>
              <w:rPr>
                <w:rFonts w:ascii="Garamond" w:eastAsia="Times New Roman" w:hAnsi="Garamond" w:cs="Times New Roman"/>
                <w:b/>
                <w:bCs/>
                <w:highlight w:val="yellow"/>
              </w:rPr>
            </w:pPr>
            <w:r w:rsidRPr="007B5E4B">
              <w:rPr>
                <w:rFonts w:ascii="Garamond" w:eastAsia="Times New Roman" w:hAnsi="Garamond" w:cs="Times New Roman"/>
                <w:b/>
                <w:bCs/>
                <w:highlight w:val="yellow"/>
              </w:rPr>
              <w:t xml:space="preserve">14.2 Определение объемов электроэнергии по договорам купли-продажи электрической энергии в НЦЗ и договорам купли-продажи электрической энергии для ЕЗ, купленных участниками оптового рынка в отношении ГТП потребления (экспорта), отнесенных к территории неценовой зоны </w:t>
            </w:r>
            <w:r w:rsidRPr="007B5E4B">
              <w:rPr>
                <w:rFonts w:ascii="Garamond" w:eastAsia="Times New Roman" w:hAnsi="Garamond" w:cs="Times New Roman"/>
                <w:b/>
                <w:highlight w:val="yellow"/>
              </w:rPr>
              <w:t>Дальнего Востока</w:t>
            </w:r>
          </w:p>
          <w:p w14:paraId="014AB96B" w14:textId="77777777" w:rsidR="007E78E2" w:rsidRPr="007B5E4B" w:rsidRDefault="007E78E2" w:rsidP="00FB3044">
            <w:pPr>
              <w:widowControl w:val="0"/>
              <w:spacing w:before="120" w:after="120"/>
              <w:ind w:firstLine="600"/>
              <w:jc w:val="both"/>
              <w:outlineLvl w:val="3"/>
              <w:rPr>
                <w:rFonts w:ascii="Garamond" w:eastAsia="Times New Roman" w:hAnsi="Garamond" w:cs="Times New Roman"/>
                <w:highlight w:val="yellow"/>
              </w:rPr>
            </w:pPr>
            <w:r w:rsidRPr="007B5E4B">
              <w:rPr>
                <w:rFonts w:ascii="Garamond" w:eastAsia="Times New Roman" w:hAnsi="Garamond" w:cs="Times New Roman"/>
                <w:bCs/>
                <w:highlight w:val="yellow"/>
              </w:rPr>
              <w:t xml:space="preserve">14.2.1. КО определяет объемы покупки электроэнергии по договору купли-продажи электрической энергии в НЦЗ (по договору купли-продажи электрической энергии для ЕЗ – для организации, исполняющей функции единого закупщика на территории второй неценовой зоны) участником оптового рынка </w:t>
            </w:r>
            <w:r w:rsidRPr="007B5E4B">
              <w:rPr>
                <w:rFonts w:ascii="Garamond" w:eastAsia="Times New Roman" w:hAnsi="Garamond" w:cs="Times New Roman"/>
                <w:bCs/>
                <w:i/>
                <w:highlight w:val="yellow"/>
              </w:rPr>
              <w:t>i</w:t>
            </w:r>
            <w:r w:rsidRPr="007B5E4B">
              <w:rPr>
                <w:rFonts w:ascii="Garamond" w:eastAsia="Times New Roman" w:hAnsi="Garamond" w:cs="Times New Roman"/>
                <w:bCs/>
                <w:highlight w:val="yellow"/>
              </w:rPr>
              <w:t xml:space="preserve"> в отношении ГТП потребления </w:t>
            </w:r>
            <w:r w:rsidRPr="007B5E4B">
              <w:rPr>
                <w:rFonts w:ascii="Garamond" w:eastAsia="Times New Roman" w:hAnsi="Garamond" w:cs="Times New Roman"/>
                <w:bCs/>
                <w:i/>
                <w:highlight w:val="yellow"/>
                <w:lang w:val="en-US"/>
              </w:rPr>
              <w:t>p</w:t>
            </w:r>
            <w:r w:rsidRPr="007B5E4B">
              <w:rPr>
                <w:rFonts w:ascii="Garamond" w:eastAsia="Times New Roman" w:hAnsi="Garamond" w:cs="Times New Roman"/>
                <w:bCs/>
                <w:i/>
                <w:highlight w:val="yellow"/>
              </w:rPr>
              <w:t xml:space="preserve"> </w:t>
            </w:r>
            <w:r w:rsidRPr="007B5E4B">
              <w:rPr>
                <w:rFonts w:ascii="Garamond" w:eastAsia="Times New Roman" w:hAnsi="Garamond" w:cs="Times New Roman"/>
                <w:bCs/>
                <w:highlight w:val="yellow"/>
              </w:rPr>
              <w:t xml:space="preserve">(в том числе ГТП потребления поставщика), отнесенной к соответствующей неценовой зоне </w:t>
            </w:r>
            <w:r w:rsidRPr="007B5E4B">
              <w:rPr>
                <w:rFonts w:ascii="Garamond" w:eastAsia="Times New Roman" w:hAnsi="Garamond" w:cs="Times New Roman"/>
                <w:bCs/>
                <w:i/>
                <w:highlight w:val="yellow"/>
              </w:rPr>
              <w:t>z</w:t>
            </w:r>
            <w:r w:rsidRPr="007B5E4B">
              <w:rPr>
                <w:rFonts w:ascii="Garamond" w:eastAsia="Times New Roman" w:hAnsi="Garamond" w:cs="Times New Roman"/>
                <w:bCs/>
                <w:highlight w:val="yellow"/>
              </w:rPr>
              <w:t xml:space="preserve">, за расчетный период </w:t>
            </w:r>
            <w:r w:rsidRPr="007B5E4B">
              <w:rPr>
                <w:rFonts w:ascii="Garamond" w:eastAsia="Times New Roman" w:hAnsi="Garamond" w:cs="Times New Roman"/>
                <w:bCs/>
                <w:i/>
                <w:highlight w:val="yellow"/>
                <w:lang w:val="en-US"/>
              </w:rPr>
              <w:t>m</w:t>
            </w:r>
            <w:r w:rsidRPr="007B5E4B">
              <w:rPr>
                <w:rFonts w:ascii="Garamond" w:eastAsia="Times New Roman" w:hAnsi="Garamond" w:cs="Times New Roman"/>
                <w:bCs/>
                <w:highlight w:val="yellow"/>
              </w:rPr>
              <w:t xml:space="preserve"> в </w:t>
            </w:r>
            <w:r w:rsidRPr="007B5E4B">
              <w:rPr>
                <w:rFonts w:ascii="Garamond" w:eastAsia="Times New Roman" w:hAnsi="Garamond" w:cs="Times New Roman"/>
                <w:bCs/>
                <w:highlight w:val="yellow"/>
              </w:rPr>
              <w:lastRenderedPageBreak/>
              <w:t>соответствии с формулой:</w:t>
            </w:r>
            <w:r w:rsidRPr="007B5E4B">
              <w:rPr>
                <w:rFonts w:ascii="Garamond" w:eastAsia="Times New Roman" w:hAnsi="Garamond" w:cs="Times New Roman"/>
                <w:highlight w:val="yellow"/>
              </w:rPr>
              <w:t xml:space="preserve"> </w:t>
            </w:r>
          </w:p>
          <w:p w14:paraId="5BA236B7" w14:textId="77777777" w:rsidR="007E78E2" w:rsidRPr="007B5E4B" w:rsidRDefault="007E78E2" w:rsidP="00FB3044">
            <w:pPr>
              <w:pStyle w:val="4"/>
              <w:widowControl w:val="0"/>
              <w:rPr>
                <w:rFonts w:ascii="Garamond" w:hAnsi="Garamond"/>
                <w:bCs/>
                <w:szCs w:val="22"/>
                <w:highlight w:val="yellow"/>
              </w:rPr>
            </w:pPr>
            <w:r w:rsidRPr="007B5E4B">
              <w:rPr>
                <w:rFonts w:ascii="Garamond" w:hAnsi="Garamond"/>
                <w:bCs/>
                <w:szCs w:val="22"/>
                <w:highlight w:val="yellow"/>
              </w:rPr>
              <w:t>…</w:t>
            </w:r>
          </w:p>
          <w:p w14:paraId="1A0BD491" w14:textId="77777777" w:rsidR="007E78E2" w:rsidRPr="007B5E4B" w:rsidRDefault="007E78E2" w:rsidP="00FB3044">
            <w:pPr>
              <w:widowControl w:val="0"/>
              <w:spacing w:before="120" w:after="120"/>
              <w:ind w:firstLine="600"/>
              <w:jc w:val="both"/>
              <w:outlineLvl w:val="3"/>
              <w:rPr>
                <w:rFonts w:ascii="Garamond" w:eastAsia="Times New Roman" w:hAnsi="Garamond" w:cs="Times New Roman"/>
                <w:highlight w:val="yellow"/>
                <w:lang w:eastAsia="ru-RU"/>
              </w:rPr>
            </w:pPr>
            <w:r w:rsidRPr="007B5E4B">
              <w:rPr>
                <w:rFonts w:ascii="Garamond" w:eastAsia="Times New Roman" w:hAnsi="Garamond" w:cs="Times New Roman"/>
                <w:bCs/>
                <w:highlight w:val="yellow"/>
                <w:lang w:eastAsia="ru-RU"/>
              </w:rPr>
              <w:t xml:space="preserve">14.2.5. КО определяет объемы покупки электроэнергии по договору купли-продажи электрической энергии в НЦЗ участником оптового рынка </w:t>
            </w:r>
            <w:r w:rsidRPr="007B5E4B">
              <w:rPr>
                <w:rFonts w:ascii="Garamond" w:eastAsia="Times New Roman" w:hAnsi="Garamond" w:cs="Times New Roman"/>
                <w:bCs/>
                <w:i/>
                <w:highlight w:val="yellow"/>
                <w:lang w:eastAsia="ru-RU"/>
              </w:rPr>
              <w:t>i</w:t>
            </w:r>
            <w:r w:rsidRPr="007B5E4B">
              <w:rPr>
                <w:rFonts w:ascii="Garamond" w:eastAsia="Times New Roman" w:hAnsi="Garamond" w:cs="Times New Roman"/>
                <w:bCs/>
                <w:highlight w:val="yellow"/>
                <w:lang w:eastAsia="ru-RU"/>
              </w:rPr>
              <w:t xml:space="preserve"> в отношении ГТП генерации </w:t>
            </w:r>
            <w:r w:rsidRPr="007B5E4B">
              <w:rPr>
                <w:rFonts w:ascii="Garamond" w:eastAsia="Times New Roman" w:hAnsi="Garamond" w:cs="Times New Roman"/>
                <w:bCs/>
                <w:i/>
                <w:highlight w:val="yellow"/>
                <w:lang w:val="en-US" w:eastAsia="ru-RU"/>
              </w:rPr>
              <w:t>q</w:t>
            </w:r>
            <w:r w:rsidRPr="007B5E4B">
              <w:rPr>
                <w:rFonts w:ascii="Garamond" w:eastAsia="Times New Roman" w:hAnsi="Garamond" w:cs="Times New Roman"/>
                <w:bCs/>
                <w:highlight w:val="yellow"/>
                <w:lang w:eastAsia="ru-RU"/>
              </w:rPr>
              <w:t xml:space="preserve">, отнесенной к соответствующей неценовой зоне </w:t>
            </w:r>
            <w:r w:rsidRPr="007B5E4B">
              <w:rPr>
                <w:rFonts w:ascii="Garamond" w:eastAsia="Times New Roman" w:hAnsi="Garamond" w:cs="Times New Roman"/>
                <w:bCs/>
                <w:i/>
                <w:highlight w:val="yellow"/>
                <w:lang w:eastAsia="ru-RU"/>
              </w:rPr>
              <w:t>z</w:t>
            </w:r>
            <w:r w:rsidRPr="007B5E4B">
              <w:rPr>
                <w:rFonts w:ascii="Garamond" w:eastAsia="Times New Roman" w:hAnsi="Garamond" w:cs="Times New Roman"/>
                <w:bCs/>
                <w:highlight w:val="yellow"/>
                <w:lang w:eastAsia="ru-RU"/>
              </w:rPr>
              <w:t xml:space="preserve">, за расчетный период </w:t>
            </w:r>
            <w:r w:rsidRPr="007B5E4B">
              <w:rPr>
                <w:rFonts w:ascii="Garamond" w:eastAsia="Times New Roman" w:hAnsi="Garamond" w:cs="Times New Roman"/>
                <w:bCs/>
                <w:i/>
                <w:highlight w:val="yellow"/>
                <w:lang w:val="en-US" w:eastAsia="ru-RU"/>
              </w:rPr>
              <w:t>m</w:t>
            </w:r>
            <w:r w:rsidRPr="007B5E4B">
              <w:rPr>
                <w:rFonts w:ascii="Garamond" w:eastAsia="Times New Roman" w:hAnsi="Garamond" w:cs="Times New Roman"/>
                <w:bCs/>
                <w:highlight w:val="yellow"/>
                <w:lang w:eastAsia="ru-RU"/>
              </w:rPr>
              <w:t xml:space="preserve"> в соответствии с формулой: </w:t>
            </w:r>
          </w:p>
          <w:p w14:paraId="52E67A65" w14:textId="77777777" w:rsidR="007E78E2" w:rsidRPr="007B5E4B" w:rsidRDefault="007E78E2" w:rsidP="00FB3044">
            <w:pPr>
              <w:widowControl w:val="0"/>
              <w:spacing w:before="120" w:after="120"/>
              <w:jc w:val="center"/>
              <w:outlineLvl w:val="3"/>
              <w:rPr>
                <w:rFonts w:ascii="Garamond" w:eastAsia="Times New Roman" w:hAnsi="Garamond" w:cs="Times New Roman"/>
                <w:highlight w:val="yellow"/>
              </w:rPr>
            </w:pPr>
            <w:r w:rsidRPr="007B5E4B">
              <w:rPr>
                <w:rFonts w:ascii="Garamond" w:eastAsia="Times New Roman" w:hAnsi="Garamond" w:cs="Times New Roman"/>
                <w:position w:val="-14"/>
                <w:highlight w:val="yellow"/>
                <w:lang w:eastAsia="ru-RU"/>
              </w:rPr>
              <w:object w:dxaOrig="4940" w:dyaOrig="400" w14:anchorId="75708640">
                <v:shape id="_x0000_i1359" type="#_x0000_t75" style="width:4in;height:21.8pt" o:ole="">
                  <v:imagedata r:id="rId523" o:title=""/>
                </v:shape>
                <o:OLEObject Type="Embed" ProgID="Equation.3" ShapeID="_x0000_i1359" DrawAspect="Content" ObjectID="_1791149462" r:id="rId524"/>
              </w:object>
            </w:r>
            <w:r w:rsidRPr="007B5E4B">
              <w:rPr>
                <w:rFonts w:ascii="Garamond" w:eastAsia="Times New Roman" w:hAnsi="Garamond" w:cs="Times New Roman"/>
                <w:highlight w:val="yellow"/>
              </w:rPr>
              <w:t>;</w:t>
            </w:r>
          </w:p>
          <w:p w14:paraId="6EF2459D" w14:textId="77777777" w:rsidR="007E78E2" w:rsidRPr="007B5E4B" w:rsidRDefault="007E78E2" w:rsidP="00FB3044">
            <w:pPr>
              <w:widowControl w:val="0"/>
              <w:spacing w:before="120" w:after="120"/>
              <w:jc w:val="center"/>
              <w:outlineLvl w:val="3"/>
              <w:rPr>
                <w:rFonts w:ascii="Garamond" w:eastAsia="Times New Roman" w:hAnsi="Garamond" w:cs="Times New Roman"/>
                <w:highlight w:val="yellow"/>
              </w:rPr>
            </w:pPr>
            <w:r w:rsidRPr="007B5E4B">
              <w:rPr>
                <w:rFonts w:ascii="Garamond" w:eastAsia="Times New Roman" w:hAnsi="Garamond" w:cs="Times New Roman"/>
                <w:position w:val="-28"/>
                <w:highlight w:val="yellow"/>
                <w:lang w:eastAsia="ru-RU"/>
              </w:rPr>
              <w:object w:dxaOrig="2100" w:dyaOrig="540" w14:anchorId="78DB2B99">
                <v:shape id="_x0000_i1360" type="#_x0000_t75" style="width:122.2pt;height:29.45pt" o:ole="">
                  <v:imagedata r:id="rId525" o:title=""/>
                </v:shape>
                <o:OLEObject Type="Embed" ProgID="Equation.3" ShapeID="_x0000_i1360" DrawAspect="Content" ObjectID="_1791149463" r:id="rId526"/>
              </w:object>
            </w:r>
            <w:r w:rsidRPr="007B5E4B">
              <w:rPr>
                <w:rFonts w:ascii="Garamond" w:eastAsia="Times New Roman" w:hAnsi="Garamond" w:cs="Times New Roman"/>
                <w:highlight w:val="yellow"/>
                <w:lang w:eastAsia="ru-RU"/>
              </w:rPr>
              <w:t>;</w:t>
            </w:r>
          </w:p>
          <w:p w14:paraId="5F657877" w14:textId="77777777" w:rsidR="007E78E2" w:rsidRPr="007B5E4B" w:rsidRDefault="007E78E2" w:rsidP="00FB3044">
            <w:pPr>
              <w:widowControl w:val="0"/>
              <w:spacing w:before="120" w:after="120"/>
              <w:jc w:val="center"/>
              <w:outlineLvl w:val="3"/>
              <w:rPr>
                <w:rFonts w:ascii="Garamond" w:eastAsia="Times New Roman" w:hAnsi="Garamond" w:cs="Times New Roman"/>
                <w:highlight w:val="yellow"/>
              </w:rPr>
            </w:pPr>
            <w:r w:rsidRPr="007B5E4B">
              <w:rPr>
                <w:rFonts w:ascii="Garamond" w:eastAsia="Times New Roman" w:hAnsi="Garamond" w:cs="Times New Roman"/>
                <w:position w:val="-30"/>
                <w:highlight w:val="yellow"/>
                <w:lang w:eastAsia="ru-RU"/>
              </w:rPr>
              <w:object w:dxaOrig="6300" w:dyaOrig="720" w14:anchorId="0B249195">
                <v:shape id="_x0000_i1361" type="#_x0000_t75" style="width:352.35pt;height:36pt" o:ole="">
                  <v:imagedata r:id="rId527" o:title=""/>
                </v:shape>
                <o:OLEObject Type="Embed" ProgID="Equation.3" ShapeID="_x0000_i1361" DrawAspect="Content" ObjectID="_1791149464" r:id="rId528"/>
              </w:object>
            </w:r>
            <w:r w:rsidRPr="007B5E4B">
              <w:rPr>
                <w:rFonts w:ascii="Garamond" w:eastAsia="Times New Roman" w:hAnsi="Garamond" w:cs="Times New Roman"/>
                <w:highlight w:val="yellow"/>
                <w:lang w:eastAsia="ru-RU"/>
              </w:rPr>
              <w:t>;</w:t>
            </w:r>
          </w:p>
          <w:p w14:paraId="52CB64BE" w14:textId="77777777" w:rsidR="007E78E2" w:rsidRPr="007B5E4B" w:rsidRDefault="007E78E2" w:rsidP="00FB3044">
            <w:pPr>
              <w:widowControl w:val="0"/>
              <w:spacing w:before="120" w:after="120"/>
              <w:ind w:left="1418"/>
              <w:jc w:val="center"/>
              <w:rPr>
                <w:rFonts w:ascii="Garamond" w:eastAsia="Times New Roman" w:hAnsi="Garamond" w:cs="Times New Roman"/>
                <w:lang w:eastAsia="ru-RU"/>
              </w:rPr>
            </w:pPr>
            <w:r w:rsidRPr="007B5E4B">
              <w:rPr>
                <w:rFonts w:ascii="Garamond" w:eastAsia="Times New Roman" w:hAnsi="Garamond" w:cs="Times New Roman"/>
                <w:position w:val="-30"/>
                <w:highlight w:val="yellow"/>
                <w:lang w:eastAsia="ru-RU"/>
              </w:rPr>
              <w:object w:dxaOrig="6540" w:dyaOrig="720" w14:anchorId="14F1C47E">
                <v:shape id="_x0000_i1362" type="#_x0000_t75" style="width:352.35pt;height:36pt" o:ole="">
                  <v:imagedata r:id="rId529" o:title=""/>
                </v:shape>
                <o:OLEObject Type="Embed" ProgID="Equation.3" ShapeID="_x0000_i1362" DrawAspect="Content" ObjectID="_1791149465" r:id="rId530"/>
              </w:object>
            </w:r>
            <w:r w:rsidRPr="007B5E4B">
              <w:rPr>
                <w:rFonts w:ascii="Garamond" w:eastAsia="Times New Roman" w:hAnsi="Garamond" w:cs="Times New Roman"/>
                <w:highlight w:val="yellow"/>
                <w:lang w:eastAsia="ru-RU"/>
              </w:rPr>
              <w:t>.</w:t>
            </w:r>
          </w:p>
          <w:p w14:paraId="4D4A973A" w14:textId="0C34AB74" w:rsidR="007E78E2" w:rsidRPr="007B5E4B" w:rsidRDefault="007E78E2" w:rsidP="00FB3044">
            <w:pPr>
              <w:pStyle w:val="4"/>
              <w:widowControl w:val="0"/>
              <w:rPr>
                <w:rFonts w:ascii="Garamond" w:hAnsi="Garamond"/>
                <w:bCs/>
                <w:szCs w:val="22"/>
                <w:highlight w:val="yellow"/>
              </w:rPr>
            </w:pPr>
          </w:p>
        </w:tc>
        <w:tc>
          <w:tcPr>
            <w:tcW w:w="7229" w:type="dxa"/>
            <w:vAlign w:val="center"/>
          </w:tcPr>
          <w:p w14:paraId="4198781E" w14:textId="3C162D88" w:rsidR="007E78E2" w:rsidRPr="007B5E4B" w:rsidRDefault="007E78E2" w:rsidP="00FB3044">
            <w:pPr>
              <w:pStyle w:val="4"/>
              <w:widowControl w:val="0"/>
              <w:rPr>
                <w:rFonts w:ascii="Garamond" w:hAnsi="Garamond"/>
                <w:b/>
                <w:bCs/>
                <w:szCs w:val="22"/>
              </w:rPr>
            </w:pPr>
            <w:r w:rsidRPr="007B5E4B">
              <w:rPr>
                <w:rFonts w:ascii="Garamond" w:hAnsi="Garamond"/>
                <w:b/>
                <w:bCs/>
                <w:szCs w:val="22"/>
              </w:rPr>
              <w:lastRenderedPageBreak/>
              <w:t>Удалить пункт 14.2, включая подпункты 14.2.1, 14.2.2, 14.2.3, 14.2.4, 14.2.5</w:t>
            </w:r>
          </w:p>
        </w:tc>
      </w:tr>
      <w:tr w:rsidR="0001113D" w:rsidRPr="007B5E4B" w14:paraId="3455047A" w14:textId="77777777" w:rsidTr="000B07A0">
        <w:trPr>
          <w:trHeight w:val="435"/>
        </w:trPr>
        <w:tc>
          <w:tcPr>
            <w:tcW w:w="1010" w:type="dxa"/>
            <w:vAlign w:val="center"/>
          </w:tcPr>
          <w:p w14:paraId="51183C30" w14:textId="68A6376B" w:rsidR="007E78E2" w:rsidRPr="007B5E4B" w:rsidRDefault="00FB3044" w:rsidP="007E78E2">
            <w:pPr>
              <w:widowControl w:val="0"/>
              <w:jc w:val="center"/>
              <w:rPr>
                <w:rFonts w:ascii="Garamond" w:hAnsi="Garamond"/>
                <w:b/>
              </w:rPr>
            </w:pPr>
            <w:r w:rsidRPr="007B5E4B">
              <w:rPr>
                <w:rFonts w:ascii="Garamond" w:hAnsi="Garamond"/>
                <w:b/>
              </w:rPr>
              <w:t>14.3</w:t>
            </w:r>
          </w:p>
        </w:tc>
        <w:tc>
          <w:tcPr>
            <w:tcW w:w="6782" w:type="dxa"/>
            <w:vAlign w:val="center"/>
          </w:tcPr>
          <w:p w14:paraId="1E98E812" w14:textId="08A3296A" w:rsidR="007E78E2" w:rsidRPr="007B5E4B" w:rsidRDefault="007E78E2" w:rsidP="00FB3044">
            <w:pPr>
              <w:widowControl w:val="0"/>
              <w:spacing w:before="120" w:after="120"/>
              <w:ind w:left="10" w:hanging="10"/>
              <w:jc w:val="both"/>
              <w:outlineLvl w:val="3"/>
              <w:rPr>
                <w:rFonts w:ascii="Garamond" w:eastAsia="Times New Roman" w:hAnsi="Garamond" w:cs="Times New Roman"/>
                <w:b/>
                <w:bCs/>
                <w:highlight w:val="yellow"/>
              </w:rPr>
            </w:pPr>
            <w:r w:rsidRPr="007B5E4B">
              <w:rPr>
                <w:rFonts w:ascii="Garamond" w:eastAsia="Times New Roman" w:hAnsi="Garamond" w:cs="Times New Roman"/>
                <w:b/>
                <w:highlight w:val="yellow"/>
              </w:rPr>
              <w:t xml:space="preserve">14.3 Определение объемов электроэнергии по договорам комиссии НЦЗ (по договорам купли-продажи электрической энергии для ЕЗ), проданных участниками оптового рынка в отношении ГТП или станций, отнесенных к территории неценовой зоны Дальнего Востока </w:t>
            </w:r>
          </w:p>
          <w:p w14:paraId="6B0BB907" w14:textId="77777777" w:rsidR="007E78E2" w:rsidRPr="007B5E4B" w:rsidRDefault="007E78E2" w:rsidP="00FB3044">
            <w:pPr>
              <w:widowControl w:val="0"/>
              <w:spacing w:before="120" w:after="120"/>
              <w:ind w:firstLine="600"/>
              <w:jc w:val="both"/>
              <w:outlineLvl w:val="3"/>
              <w:rPr>
                <w:rFonts w:ascii="Garamond" w:eastAsia="Times New Roman" w:hAnsi="Garamond" w:cs="Times New Roman"/>
                <w:highlight w:val="yellow"/>
              </w:rPr>
            </w:pPr>
            <w:r w:rsidRPr="007B5E4B">
              <w:rPr>
                <w:rFonts w:ascii="Garamond" w:eastAsia="Times New Roman" w:hAnsi="Garamond" w:cs="Times New Roman"/>
                <w:bCs/>
                <w:highlight w:val="yellow"/>
              </w:rPr>
              <w:t xml:space="preserve">14.3.1. КО определяет объемы продажи электроэнергии по </w:t>
            </w:r>
            <w:r w:rsidRPr="007B5E4B">
              <w:rPr>
                <w:rFonts w:ascii="Garamond" w:eastAsia="Times New Roman" w:hAnsi="Garamond" w:cs="Times New Roman"/>
                <w:highlight w:val="yellow"/>
              </w:rPr>
              <w:t xml:space="preserve">договору купли-продажи электрической энергии для ЕЗ </w:t>
            </w:r>
            <w:r w:rsidRPr="007B5E4B">
              <w:rPr>
                <w:rFonts w:ascii="Garamond" w:eastAsia="Times New Roman" w:hAnsi="Garamond" w:cs="Times New Roman"/>
                <w:bCs/>
                <w:highlight w:val="yellow"/>
              </w:rPr>
              <w:t xml:space="preserve">участником оптового рынка </w:t>
            </w:r>
            <w:r w:rsidRPr="007B5E4B">
              <w:rPr>
                <w:rFonts w:ascii="Garamond" w:eastAsia="Times New Roman" w:hAnsi="Garamond" w:cs="Times New Roman"/>
                <w:bCs/>
                <w:i/>
                <w:highlight w:val="yellow"/>
              </w:rPr>
              <w:t>i</w:t>
            </w:r>
            <w:r w:rsidRPr="007B5E4B">
              <w:rPr>
                <w:rFonts w:ascii="Garamond" w:eastAsia="Times New Roman" w:hAnsi="Garamond" w:cs="Times New Roman"/>
                <w:bCs/>
                <w:highlight w:val="yellow"/>
              </w:rPr>
              <w:t xml:space="preserve"> в отношении ГТП генерации </w:t>
            </w:r>
            <w:r w:rsidRPr="007B5E4B">
              <w:rPr>
                <w:rFonts w:ascii="Garamond" w:eastAsia="Times New Roman" w:hAnsi="Garamond" w:cs="Times New Roman"/>
                <w:bCs/>
                <w:i/>
                <w:highlight w:val="yellow"/>
                <w:lang w:val="en-US"/>
              </w:rPr>
              <w:t>q</w:t>
            </w:r>
            <w:r w:rsidRPr="007B5E4B">
              <w:rPr>
                <w:rFonts w:ascii="Garamond" w:eastAsia="Times New Roman" w:hAnsi="Garamond" w:cs="Times New Roman"/>
                <w:bCs/>
                <w:highlight w:val="yellow"/>
              </w:rPr>
              <w:t xml:space="preserve">, отнесенной к соответствующей неценовой зоне </w:t>
            </w:r>
            <w:r w:rsidRPr="007B5E4B">
              <w:rPr>
                <w:rFonts w:ascii="Garamond" w:eastAsia="Times New Roman" w:hAnsi="Garamond" w:cs="Times New Roman"/>
                <w:bCs/>
                <w:i/>
                <w:highlight w:val="yellow"/>
              </w:rPr>
              <w:t>z</w:t>
            </w:r>
            <w:r w:rsidRPr="007B5E4B">
              <w:rPr>
                <w:rFonts w:ascii="Garamond" w:eastAsia="Times New Roman" w:hAnsi="Garamond" w:cs="Times New Roman"/>
                <w:bCs/>
                <w:highlight w:val="yellow"/>
              </w:rPr>
              <w:t xml:space="preserve">, за расчетный период </w:t>
            </w:r>
            <w:r w:rsidRPr="007B5E4B">
              <w:rPr>
                <w:rFonts w:ascii="Garamond" w:eastAsia="Times New Roman" w:hAnsi="Garamond" w:cs="Times New Roman"/>
                <w:bCs/>
                <w:i/>
                <w:highlight w:val="yellow"/>
                <w:lang w:val="en-US"/>
              </w:rPr>
              <w:t>m</w:t>
            </w:r>
            <w:r w:rsidRPr="007B5E4B">
              <w:rPr>
                <w:rFonts w:ascii="Garamond" w:eastAsia="Times New Roman" w:hAnsi="Garamond" w:cs="Times New Roman"/>
                <w:bCs/>
                <w:highlight w:val="yellow"/>
              </w:rPr>
              <w:t xml:space="preserve"> в соответствии с формулой:</w:t>
            </w:r>
          </w:p>
          <w:p w14:paraId="279CE0B1" w14:textId="77777777" w:rsidR="007E78E2" w:rsidRPr="007B5E4B" w:rsidRDefault="007E78E2" w:rsidP="00FB3044">
            <w:pPr>
              <w:widowControl w:val="0"/>
              <w:spacing w:before="120" w:after="120"/>
              <w:jc w:val="both"/>
              <w:outlineLvl w:val="3"/>
              <w:rPr>
                <w:rFonts w:ascii="Garamond" w:hAnsi="Garamond"/>
                <w:bCs/>
                <w:highlight w:val="yellow"/>
              </w:rPr>
            </w:pPr>
            <w:r w:rsidRPr="007B5E4B">
              <w:rPr>
                <w:rFonts w:ascii="Garamond" w:hAnsi="Garamond"/>
                <w:bCs/>
                <w:highlight w:val="yellow"/>
              </w:rPr>
              <w:t>…</w:t>
            </w:r>
          </w:p>
          <w:p w14:paraId="6D366A07" w14:textId="77777777" w:rsidR="007E78E2" w:rsidRPr="007B5E4B" w:rsidRDefault="007E78E2" w:rsidP="00FB3044">
            <w:pPr>
              <w:widowControl w:val="0"/>
              <w:spacing w:before="120" w:after="120"/>
              <w:ind w:firstLine="567"/>
              <w:jc w:val="both"/>
              <w:outlineLvl w:val="3"/>
              <w:rPr>
                <w:rFonts w:ascii="Garamond" w:eastAsia="Times New Roman" w:hAnsi="Garamond" w:cs="Times New Roman"/>
                <w:highlight w:val="yellow"/>
              </w:rPr>
            </w:pPr>
            <w:r w:rsidRPr="007B5E4B">
              <w:rPr>
                <w:rFonts w:ascii="Garamond" w:eastAsia="Times New Roman" w:hAnsi="Garamond" w:cs="Times New Roman"/>
                <w:bCs/>
                <w:highlight w:val="yellow"/>
                <w:lang w:eastAsia="ru-RU"/>
              </w:rPr>
              <w:lastRenderedPageBreak/>
              <w:t xml:space="preserve">14.3.4. </w:t>
            </w:r>
            <w:r w:rsidRPr="007B5E4B">
              <w:rPr>
                <w:rFonts w:ascii="Garamond" w:eastAsia="Times New Roman" w:hAnsi="Garamond" w:cs="Times New Roman"/>
                <w:bCs/>
                <w:highlight w:val="yellow"/>
              </w:rPr>
              <w:t xml:space="preserve">КО определяет объемы продажи электроэнергии по </w:t>
            </w:r>
            <w:r w:rsidRPr="007B5E4B">
              <w:rPr>
                <w:rFonts w:ascii="Garamond" w:eastAsia="Times New Roman" w:hAnsi="Garamond" w:cs="Times New Roman"/>
                <w:highlight w:val="yellow"/>
              </w:rPr>
              <w:t xml:space="preserve">договору купли-продажи электрической энергии для ЕЗ </w:t>
            </w:r>
            <w:r w:rsidRPr="007B5E4B">
              <w:rPr>
                <w:rFonts w:ascii="Garamond" w:eastAsia="Times New Roman" w:hAnsi="Garamond" w:cs="Times New Roman"/>
                <w:bCs/>
                <w:highlight w:val="yellow"/>
              </w:rPr>
              <w:t xml:space="preserve">участником оптового рынка </w:t>
            </w:r>
            <w:r w:rsidRPr="007B5E4B">
              <w:rPr>
                <w:rFonts w:ascii="Garamond" w:eastAsia="Times New Roman" w:hAnsi="Garamond" w:cs="Times New Roman"/>
                <w:bCs/>
                <w:i/>
                <w:highlight w:val="yellow"/>
              </w:rPr>
              <w:t>i</w:t>
            </w:r>
            <w:r w:rsidRPr="007B5E4B">
              <w:rPr>
                <w:rFonts w:ascii="Garamond" w:eastAsia="Times New Roman" w:hAnsi="Garamond" w:cs="Times New Roman"/>
                <w:bCs/>
                <w:highlight w:val="yellow"/>
              </w:rPr>
              <w:t xml:space="preserve"> в отношении ГТП экспорта </w:t>
            </w:r>
            <w:r w:rsidRPr="007B5E4B">
              <w:rPr>
                <w:rFonts w:ascii="Garamond" w:eastAsia="Times New Roman" w:hAnsi="Garamond" w:cs="Times New Roman"/>
                <w:bCs/>
                <w:i/>
                <w:highlight w:val="yellow"/>
                <w:lang w:val="en-US"/>
              </w:rPr>
              <w:t>p</w:t>
            </w:r>
            <w:r w:rsidRPr="007B5E4B">
              <w:rPr>
                <w:rFonts w:ascii="Garamond" w:eastAsia="Times New Roman" w:hAnsi="Garamond" w:cs="Times New Roman"/>
                <w:bCs/>
                <w:i/>
                <w:highlight w:val="yellow"/>
              </w:rPr>
              <w:t>(эксп)</w:t>
            </w:r>
            <w:r w:rsidRPr="007B5E4B">
              <w:rPr>
                <w:rFonts w:ascii="Garamond" w:eastAsia="Times New Roman" w:hAnsi="Garamond" w:cs="Times New Roman"/>
                <w:bCs/>
                <w:highlight w:val="yellow"/>
              </w:rPr>
              <w:t xml:space="preserve">, отнесенной к соответствующей неценовой зоне </w:t>
            </w:r>
            <w:r w:rsidRPr="007B5E4B">
              <w:rPr>
                <w:rFonts w:ascii="Garamond" w:eastAsia="Times New Roman" w:hAnsi="Garamond" w:cs="Times New Roman"/>
                <w:bCs/>
                <w:i/>
                <w:highlight w:val="yellow"/>
              </w:rPr>
              <w:t>z</w:t>
            </w:r>
            <w:r w:rsidRPr="007B5E4B">
              <w:rPr>
                <w:rFonts w:ascii="Garamond" w:eastAsia="Times New Roman" w:hAnsi="Garamond" w:cs="Times New Roman"/>
                <w:bCs/>
                <w:highlight w:val="yellow"/>
              </w:rPr>
              <w:t xml:space="preserve">, за расчетный период </w:t>
            </w:r>
            <w:r w:rsidRPr="007B5E4B">
              <w:rPr>
                <w:rFonts w:ascii="Garamond" w:eastAsia="Times New Roman" w:hAnsi="Garamond" w:cs="Times New Roman"/>
                <w:bCs/>
                <w:i/>
                <w:highlight w:val="yellow"/>
                <w:lang w:val="en-US"/>
              </w:rPr>
              <w:t>m</w:t>
            </w:r>
            <w:r w:rsidRPr="007B5E4B">
              <w:rPr>
                <w:rFonts w:ascii="Garamond" w:eastAsia="Times New Roman" w:hAnsi="Garamond" w:cs="Times New Roman"/>
                <w:bCs/>
                <w:highlight w:val="yellow"/>
              </w:rPr>
              <w:t xml:space="preserve"> в соответствии с формулой:</w:t>
            </w:r>
          </w:p>
          <w:p w14:paraId="5B8E92B7" w14:textId="77777777" w:rsidR="007E78E2" w:rsidRPr="007B5E4B" w:rsidRDefault="007E78E2" w:rsidP="00FB3044">
            <w:pPr>
              <w:widowControl w:val="0"/>
              <w:spacing w:before="120" w:after="120"/>
              <w:jc w:val="center"/>
              <w:outlineLvl w:val="3"/>
              <w:rPr>
                <w:rFonts w:ascii="Garamond" w:eastAsia="Times New Roman" w:hAnsi="Garamond" w:cs="Times New Roman"/>
                <w:highlight w:val="yellow"/>
              </w:rPr>
            </w:pPr>
            <w:r w:rsidRPr="007B5E4B">
              <w:rPr>
                <w:rFonts w:ascii="Garamond" w:eastAsia="Times New Roman" w:hAnsi="Garamond" w:cs="Times New Roman"/>
                <w:position w:val="-14"/>
                <w:highlight w:val="yellow"/>
                <w:lang w:eastAsia="ru-RU"/>
              </w:rPr>
              <w:object w:dxaOrig="6180" w:dyaOrig="400" w14:anchorId="4864AB03">
                <v:shape id="_x0000_i1363" type="#_x0000_t75" style="width:345.25pt;height:21.8pt" o:ole="">
                  <v:imagedata r:id="rId531" o:title=""/>
                </v:shape>
                <o:OLEObject Type="Embed" ProgID="Equation.3" ShapeID="_x0000_i1363" DrawAspect="Content" ObjectID="_1791149466" r:id="rId532"/>
              </w:object>
            </w:r>
            <w:r w:rsidRPr="007B5E4B">
              <w:rPr>
                <w:rFonts w:ascii="Garamond" w:eastAsia="Times New Roman" w:hAnsi="Garamond" w:cs="Times New Roman"/>
                <w:highlight w:val="yellow"/>
              </w:rPr>
              <w:t>;</w:t>
            </w:r>
          </w:p>
          <w:p w14:paraId="079F6035" w14:textId="77777777" w:rsidR="007E78E2" w:rsidRPr="007B5E4B" w:rsidRDefault="007E78E2" w:rsidP="00FB3044">
            <w:pPr>
              <w:widowControl w:val="0"/>
              <w:spacing w:before="120" w:after="120"/>
              <w:jc w:val="center"/>
              <w:outlineLvl w:val="3"/>
              <w:rPr>
                <w:rFonts w:ascii="Garamond" w:eastAsia="Times New Roman" w:hAnsi="Garamond" w:cs="Times New Roman"/>
                <w:highlight w:val="yellow"/>
              </w:rPr>
            </w:pPr>
            <w:r w:rsidRPr="007B5E4B">
              <w:rPr>
                <w:rFonts w:ascii="Garamond" w:eastAsia="Times New Roman" w:hAnsi="Garamond" w:cs="Times New Roman"/>
                <w:position w:val="-28"/>
                <w:highlight w:val="yellow"/>
                <w:lang w:eastAsia="ru-RU"/>
              </w:rPr>
              <w:object w:dxaOrig="2840" w:dyaOrig="540" w14:anchorId="59015B38">
                <v:shape id="_x0000_i1364" type="#_x0000_t75" style="width:165.8pt;height:29.45pt" o:ole="">
                  <v:imagedata r:id="rId533" o:title=""/>
                </v:shape>
                <o:OLEObject Type="Embed" ProgID="Equation.3" ShapeID="_x0000_i1364" DrawAspect="Content" ObjectID="_1791149467" r:id="rId534"/>
              </w:object>
            </w:r>
            <w:r w:rsidRPr="007B5E4B">
              <w:rPr>
                <w:rFonts w:ascii="Garamond" w:eastAsia="Times New Roman" w:hAnsi="Garamond" w:cs="Times New Roman"/>
                <w:highlight w:val="yellow"/>
                <w:lang w:eastAsia="ru-RU"/>
              </w:rPr>
              <w:t>;</w:t>
            </w:r>
          </w:p>
          <w:p w14:paraId="083A900C" w14:textId="77777777" w:rsidR="007E78E2" w:rsidRPr="007B5E4B" w:rsidRDefault="007E78E2" w:rsidP="00FB3044">
            <w:pPr>
              <w:widowControl w:val="0"/>
              <w:spacing w:before="120" w:after="120"/>
              <w:jc w:val="center"/>
              <w:outlineLvl w:val="3"/>
              <w:rPr>
                <w:rFonts w:ascii="Garamond" w:eastAsia="Times New Roman" w:hAnsi="Garamond" w:cs="Times New Roman"/>
                <w:highlight w:val="yellow"/>
              </w:rPr>
            </w:pPr>
            <w:r w:rsidRPr="007B5E4B">
              <w:rPr>
                <w:rFonts w:ascii="Garamond" w:eastAsia="Times New Roman" w:hAnsi="Garamond" w:cs="Times New Roman"/>
                <w:position w:val="-30"/>
                <w:highlight w:val="yellow"/>
                <w:lang w:eastAsia="ru-RU"/>
              </w:rPr>
              <w:object w:dxaOrig="5140" w:dyaOrig="720" w14:anchorId="241557F9">
                <v:shape id="_x0000_i1365" type="#_x0000_t75" style="width:303.25pt;height:36pt" o:ole="">
                  <v:imagedata r:id="rId535" o:title=""/>
                </v:shape>
                <o:OLEObject Type="Embed" ProgID="Equation.3" ShapeID="_x0000_i1365" DrawAspect="Content" ObjectID="_1791149468" r:id="rId536"/>
              </w:object>
            </w:r>
            <w:r w:rsidRPr="007B5E4B">
              <w:rPr>
                <w:rFonts w:ascii="Garamond" w:eastAsia="Times New Roman" w:hAnsi="Garamond" w:cs="Times New Roman"/>
                <w:highlight w:val="yellow"/>
                <w:lang w:eastAsia="ru-RU"/>
              </w:rPr>
              <w:t>;</w:t>
            </w:r>
          </w:p>
          <w:p w14:paraId="1AF23476" w14:textId="77777777" w:rsidR="007E78E2" w:rsidRDefault="007E78E2" w:rsidP="00FB3044">
            <w:pPr>
              <w:widowControl w:val="0"/>
              <w:spacing w:before="120" w:after="120"/>
              <w:jc w:val="both"/>
              <w:outlineLvl w:val="3"/>
              <w:rPr>
                <w:rFonts w:ascii="Garamond" w:eastAsia="Times New Roman" w:hAnsi="Garamond" w:cs="Times New Roman"/>
                <w:lang w:eastAsia="ru-RU"/>
              </w:rPr>
            </w:pPr>
            <w:r w:rsidRPr="007B5E4B">
              <w:rPr>
                <w:rFonts w:ascii="Garamond" w:eastAsia="Times New Roman" w:hAnsi="Garamond" w:cs="Times New Roman"/>
                <w:position w:val="-30"/>
                <w:highlight w:val="yellow"/>
                <w:lang w:eastAsia="ru-RU"/>
              </w:rPr>
              <w:object w:dxaOrig="5280" w:dyaOrig="720" w14:anchorId="61DCC31F">
                <v:shape id="_x0000_i1366" type="#_x0000_t75" style="width:309.8pt;height:36pt" o:ole="">
                  <v:imagedata r:id="rId537" o:title=""/>
                </v:shape>
                <o:OLEObject Type="Embed" ProgID="Equation.3" ShapeID="_x0000_i1366" DrawAspect="Content" ObjectID="_1791149469" r:id="rId538"/>
              </w:object>
            </w:r>
            <w:r w:rsidRPr="007B5E4B">
              <w:rPr>
                <w:rFonts w:ascii="Garamond" w:eastAsia="Times New Roman" w:hAnsi="Garamond" w:cs="Times New Roman"/>
                <w:highlight w:val="yellow"/>
                <w:lang w:eastAsia="ru-RU"/>
              </w:rPr>
              <w:t>.</w:t>
            </w:r>
          </w:p>
          <w:p w14:paraId="29C9CC6A" w14:textId="677BFEFE" w:rsidR="00611E39" w:rsidRPr="007B5E4B" w:rsidRDefault="00611E39" w:rsidP="00FB3044">
            <w:pPr>
              <w:widowControl w:val="0"/>
              <w:spacing w:before="120" w:after="120"/>
              <w:jc w:val="both"/>
              <w:outlineLvl w:val="3"/>
              <w:rPr>
                <w:rFonts w:ascii="Garamond" w:hAnsi="Garamond"/>
                <w:bCs/>
              </w:rPr>
            </w:pPr>
          </w:p>
        </w:tc>
        <w:tc>
          <w:tcPr>
            <w:tcW w:w="7229" w:type="dxa"/>
            <w:vAlign w:val="center"/>
          </w:tcPr>
          <w:p w14:paraId="3DB3C338" w14:textId="6337E441" w:rsidR="007E78E2" w:rsidRPr="007B5E4B" w:rsidRDefault="006C44B5" w:rsidP="00FB3044">
            <w:pPr>
              <w:pStyle w:val="4"/>
              <w:widowControl w:val="0"/>
              <w:rPr>
                <w:rFonts w:ascii="Garamond" w:hAnsi="Garamond"/>
                <w:b/>
                <w:bCs/>
                <w:szCs w:val="22"/>
              </w:rPr>
            </w:pPr>
            <w:r w:rsidRPr="007B5E4B">
              <w:rPr>
                <w:rFonts w:ascii="Garamond" w:hAnsi="Garamond"/>
                <w:b/>
                <w:bCs/>
                <w:szCs w:val="22"/>
              </w:rPr>
              <w:lastRenderedPageBreak/>
              <w:t>Удалить пункт 14.3, включая подпункты 14.3.1, 14.3.2, 14.3.3, 14.3.4</w:t>
            </w:r>
          </w:p>
        </w:tc>
      </w:tr>
      <w:tr w:rsidR="0001113D" w:rsidRPr="007B5E4B" w14:paraId="62078CAD" w14:textId="77777777" w:rsidTr="000B07A0">
        <w:trPr>
          <w:trHeight w:val="435"/>
        </w:trPr>
        <w:tc>
          <w:tcPr>
            <w:tcW w:w="1010" w:type="dxa"/>
            <w:vAlign w:val="center"/>
          </w:tcPr>
          <w:p w14:paraId="26C3F86F" w14:textId="121FDF67" w:rsidR="007E78E2" w:rsidRPr="007B5E4B" w:rsidRDefault="00FB3044" w:rsidP="007E78E2">
            <w:pPr>
              <w:widowControl w:val="0"/>
              <w:jc w:val="center"/>
              <w:rPr>
                <w:rFonts w:ascii="Garamond" w:hAnsi="Garamond"/>
                <w:b/>
              </w:rPr>
            </w:pPr>
            <w:r w:rsidRPr="007B5E4B">
              <w:rPr>
                <w:rFonts w:ascii="Garamond" w:hAnsi="Garamond"/>
                <w:b/>
              </w:rPr>
              <w:t>14.4</w:t>
            </w:r>
          </w:p>
        </w:tc>
        <w:tc>
          <w:tcPr>
            <w:tcW w:w="6782" w:type="dxa"/>
            <w:vAlign w:val="center"/>
          </w:tcPr>
          <w:p w14:paraId="1211FD6D" w14:textId="1A5DF194" w:rsidR="007E78E2" w:rsidRPr="007B5E4B" w:rsidRDefault="007E78E2" w:rsidP="00FB3044">
            <w:pPr>
              <w:widowControl w:val="0"/>
              <w:spacing w:before="120" w:after="120"/>
              <w:ind w:firstLine="10"/>
              <w:jc w:val="both"/>
              <w:outlineLvl w:val="3"/>
              <w:rPr>
                <w:rFonts w:ascii="Garamond" w:eastAsia="Times New Roman" w:hAnsi="Garamond" w:cs="Times New Roman"/>
                <w:b/>
                <w:bCs/>
                <w:highlight w:val="yellow"/>
              </w:rPr>
            </w:pPr>
            <w:r w:rsidRPr="007B5E4B">
              <w:rPr>
                <w:rFonts w:ascii="Garamond" w:eastAsia="Times New Roman" w:hAnsi="Garamond" w:cs="Times New Roman"/>
                <w:b/>
                <w:bCs/>
                <w:highlight w:val="yellow"/>
              </w:rPr>
              <w:t xml:space="preserve">14.4 Определение фактических объемов купли-продажи электроэнергии по </w:t>
            </w:r>
            <w:r w:rsidRPr="007B5E4B">
              <w:rPr>
                <w:rFonts w:ascii="Garamond" w:eastAsia="Times New Roman" w:hAnsi="Garamond" w:cs="Times New Roman"/>
                <w:b/>
                <w:highlight w:val="yellow"/>
              </w:rPr>
              <w:t>договорам комиссии НЦЗ, договорам купли-продажи электрической энергии в НЦЗ и договорам купли-продажи электрической энергии для ЕЗ</w:t>
            </w:r>
            <w:r w:rsidRPr="007B5E4B">
              <w:rPr>
                <w:rFonts w:ascii="Garamond" w:eastAsia="Times New Roman" w:hAnsi="Garamond" w:cs="Times New Roman"/>
                <w:b/>
                <w:bCs/>
                <w:highlight w:val="yellow"/>
              </w:rPr>
              <w:t xml:space="preserve"> в отношении участников оптового рынка, отнесенных к территории неценовой зоны </w:t>
            </w:r>
            <w:r w:rsidRPr="007B5E4B">
              <w:rPr>
                <w:rFonts w:ascii="Garamond" w:eastAsia="Times New Roman" w:hAnsi="Garamond" w:cs="Times New Roman"/>
                <w:b/>
                <w:highlight w:val="yellow"/>
              </w:rPr>
              <w:t>Дальнего Востока</w:t>
            </w:r>
          </w:p>
          <w:p w14:paraId="5733FCA3" w14:textId="77777777" w:rsidR="007E78E2" w:rsidRPr="007B5E4B" w:rsidRDefault="007E78E2" w:rsidP="00FB3044">
            <w:pPr>
              <w:widowControl w:val="0"/>
              <w:spacing w:before="120" w:after="120"/>
              <w:ind w:firstLine="600"/>
              <w:jc w:val="both"/>
              <w:outlineLvl w:val="3"/>
              <w:rPr>
                <w:rFonts w:ascii="Garamond" w:eastAsia="Times New Roman" w:hAnsi="Garamond" w:cs="Times New Roman"/>
                <w:highlight w:val="yellow"/>
              </w:rPr>
            </w:pPr>
            <w:r w:rsidRPr="007B5E4B">
              <w:rPr>
                <w:rFonts w:ascii="Garamond" w:eastAsia="Times New Roman" w:hAnsi="Garamond" w:cs="Times New Roman"/>
                <w:bCs/>
                <w:highlight w:val="yellow"/>
              </w:rPr>
              <w:t xml:space="preserve">14.4.1. Для участника оптового рынка </w:t>
            </w:r>
            <w:r w:rsidRPr="007B5E4B">
              <w:rPr>
                <w:rFonts w:ascii="Garamond" w:eastAsia="Times New Roman" w:hAnsi="Garamond" w:cs="Times New Roman"/>
                <w:bCs/>
                <w:i/>
                <w:highlight w:val="yellow"/>
              </w:rPr>
              <w:t>i</w:t>
            </w:r>
            <w:r w:rsidRPr="007B5E4B">
              <w:rPr>
                <w:rFonts w:ascii="Garamond" w:eastAsia="Times New Roman" w:hAnsi="Garamond" w:cs="Times New Roman"/>
                <w:bCs/>
                <w:highlight w:val="yellow"/>
              </w:rPr>
              <w:t xml:space="preserve">, ГТП которого отнесены к соответствующей неценовой зоне </w:t>
            </w:r>
            <w:r w:rsidRPr="007B5E4B">
              <w:rPr>
                <w:rFonts w:ascii="Garamond" w:eastAsia="Times New Roman" w:hAnsi="Garamond" w:cs="Times New Roman"/>
                <w:bCs/>
                <w:i/>
                <w:highlight w:val="yellow"/>
              </w:rPr>
              <w:t>z</w:t>
            </w:r>
            <w:r w:rsidRPr="007B5E4B">
              <w:rPr>
                <w:rFonts w:ascii="Garamond" w:eastAsia="Times New Roman" w:hAnsi="Garamond" w:cs="Times New Roman"/>
                <w:bCs/>
                <w:highlight w:val="yellow"/>
              </w:rPr>
              <w:t xml:space="preserve">, КО определяет объемы электроэнергии, которые участник оптового рынка покупает по договору купли-продажи электрической энергии в НЦЗ (по договору купли-продажи электрической энергии для ЕЗ – для организации, исполняющей функции единого закупщика на территории второй неценовой зоны) за расчетный период </w:t>
            </w:r>
            <w:r w:rsidRPr="007B5E4B">
              <w:rPr>
                <w:rFonts w:ascii="Garamond" w:eastAsia="Times New Roman" w:hAnsi="Garamond" w:cs="Times New Roman"/>
                <w:bCs/>
                <w:i/>
                <w:highlight w:val="yellow"/>
                <w:lang w:val="en-US"/>
              </w:rPr>
              <w:t>m</w:t>
            </w:r>
            <w:r w:rsidRPr="007B5E4B">
              <w:rPr>
                <w:rFonts w:ascii="Garamond" w:eastAsia="Times New Roman" w:hAnsi="Garamond" w:cs="Times New Roman"/>
                <w:bCs/>
                <w:highlight w:val="yellow"/>
              </w:rPr>
              <w:t>, в соответствии с формулой:</w:t>
            </w:r>
          </w:p>
          <w:p w14:paraId="006FE258" w14:textId="6E730D88" w:rsidR="007E78E2" w:rsidRPr="007B5E4B" w:rsidRDefault="00611E39" w:rsidP="00FB3044">
            <w:pPr>
              <w:widowControl w:val="0"/>
              <w:spacing w:before="120" w:after="120"/>
              <w:jc w:val="center"/>
              <w:rPr>
                <w:rFonts w:ascii="Garamond" w:eastAsia="Times New Roman" w:hAnsi="Garamond" w:cs="Times New Roman"/>
                <w:highlight w:val="yellow"/>
                <w:lang w:eastAsia="ru-RU"/>
              </w:rPr>
            </w:pPr>
            <w:r w:rsidRPr="007B5E4B">
              <w:rPr>
                <w:rFonts w:ascii="Garamond" w:eastAsia="Times New Roman" w:hAnsi="Garamond" w:cs="Times New Roman"/>
                <w:position w:val="-30"/>
                <w:highlight w:val="yellow"/>
                <w:lang w:eastAsia="ru-RU"/>
              </w:rPr>
              <w:object w:dxaOrig="6720" w:dyaOrig="560" w14:anchorId="121ED2E3">
                <v:shape id="_x0000_i1367" type="#_x0000_t75" style="width:312.55pt;height:27.8pt" o:ole="">
                  <v:imagedata r:id="rId539" o:title=""/>
                </v:shape>
                <o:OLEObject Type="Embed" ProgID="Equation.3" ShapeID="_x0000_i1367" DrawAspect="Content" ObjectID="_1791149470" r:id="rId540"/>
              </w:object>
            </w:r>
            <w:r w:rsidR="007E78E2" w:rsidRPr="007B5E4B">
              <w:rPr>
                <w:rFonts w:ascii="Garamond" w:eastAsia="Times New Roman" w:hAnsi="Garamond" w:cs="Times New Roman"/>
                <w:position w:val="-32"/>
                <w:highlight w:val="yellow"/>
                <w:lang w:eastAsia="ru-RU"/>
              </w:rPr>
              <w:t>.</w:t>
            </w:r>
          </w:p>
          <w:p w14:paraId="5F4AF760" w14:textId="77777777" w:rsidR="007E78E2" w:rsidRPr="007B5E4B" w:rsidRDefault="007E78E2" w:rsidP="00FB3044">
            <w:pPr>
              <w:widowControl w:val="0"/>
              <w:spacing w:before="120" w:after="120"/>
              <w:ind w:firstLine="600"/>
              <w:jc w:val="both"/>
              <w:outlineLvl w:val="3"/>
              <w:rPr>
                <w:rFonts w:ascii="Garamond" w:eastAsia="Times New Roman" w:hAnsi="Garamond" w:cs="Times New Roman"/>
                <w:highlight w:val="yellow"/>
              </w:rPr>
            </w:pPr>
            <w:r w:rsidRPr="007B5E4B">
              <w:rPr>
                <w:rFonts w:ascii="Garamond" w:eastAsia="Times New Roman" w:hAnsi="Garamond" w:cs="Times New Roman"/>
                <w:bCs/>
                <w:highlight w:val="yellow"/>
              </w:rPr>
              <w:lastRenderedPageBreak/>
              <w:t xml:space="preserve">14.4.2. Для участника оптового рынка </w:t>
            </w:r>
            <w:r w:rsidRPr="007B5E4B">
              <w:rPr>
                <w:rFonts w:ascii="Garamond" w:eastAsia="Times New Roman" w:hAnsi="Garamond" w:cs="Times New Roman"/>
                <w:bCs/>
                <w:i/>
                <w:highlight w:val="yellow"/>
              </w:rPr>
              <w:t>i</w:t>
            </w:r>
            <w:r w:rsidRPr="007B5E4B">
              <w:rPr>
                <w:rFonts w:ascii="Garamond" w:eastAsia="Times New Roman" w:hAnsi="Garamond" w:cs="Times New Roman"/>
                <w:bCs/>
                <w:highlight w:val="yellow"/>
              </w:rPr>
              <w:t xml:space="preserve">, ГТП которого отнесены к соответствующей неценовой зоне </w:t>
            </w:r>
            <w:r w:rsidRPr="007B5E4B">
              <w:rPr>
                <w:rFonts w:ascii="Garamond" w:eastAsia="Times New Roman" w:hAnsi="Garamond" w:cs="Times New Roman"/>
                <w:bCs/>
                <w:i/>
                <w:highlight w:val="yellow"/>
              </w:rPr>
              <w:t>z</w:t>
            </w:r>
            <w:r w:rsidRPr="007B5E4B">
              <w:rPr>
                <w:rFonts w:ascii="Garamond" w:eastAsia="Times New Roman" w:hAnsi="Garamond" w:cs="Times New Roman"/>
                <w:bCs/>
                <w:highlight w:val="yellow"/>
              </w:rPr>
              <w:t xml:space="preserve">, КО определяет объемы электроэнергии, которые участник оптового рынка продает по договору купли-продажи электрической энергии для ЕЗ за расчетный период </w:t>
            </w:r>
            <w:r w:rsidRPr="007B5E4B">
              <w:rPr>
                <w:rFonts w:ascii="Garamond" w:eastAsia="Times New Roman" w:hAnsi="Garamond" w:cs="Times New Roman"/>
                <w:bCs/>
                <w:i/>
                <w:highlight w:val="yellow"/>
                <w:lang w:val="en-US"/>
              </w:rPr>
              <w:t>m</w:t>
            </w:r>
            <w:r w:rsidRPr="007B5E4B">
              <w:rPr>
                <w:rFonts w:ascii="Garamond" w:eastAsia="Times New Roman" w:hAnsi="Garamond" w:cs="Times New Roman"/>
                <w:bCs/>
                <w:highlight w:val="yellow"/>
              </w:rPr>
              <w:t>, в соответствии с формулой:</w:t>
            </w:r>
            <w:r w:rsidRPr="007B5E4B">
              <w:rPr>
                <w:rFonts w:ascii="Garamond" w:eastAsia="Times New Roman" w:hAnsi="Garamond" w:cs="Times New Roman"/>
                <w:highlight w:val="yellow"/>
              </w:rPr>
              <w:t xml:space="preserve"> </w:t>
            </w:r>
          </w:p>
          <w:p w14:paraId="5A00FA90" w14:textId="77777777" w:rsidR="007E78E2" w:rsidRPr="007B5E4B" w:rsidRDefault="007E78E2" w:rsidP="00FB3044">
            <w:pPr>
              <w:widowControl w:val="0"/>
              <w:spacing w:before="120" w:after="120"/>
              <w:jc w:val="center"/>
              <w:outlineLvl w:val="2"/>
              <w:rPr>
                <w:rFonts w:ascii="Garamond" w:eastAsia="Times New Roman" w:hAnsi="Garamond" w:cs="Times New Roman"/>
              </w:rPr>
            </w:pPr>
            <w:r w:rsidRPr="007B5E4B">
              <w:rPr>
                <w:rFonts w:ascii="Garamond" w:eastAsia="Times New Roman" w:hAnsi="Garamond" w:cs="Times New Roman"/>
                <w:b/>
                <w:position w:val="-30"/>
                <w:highlight w:val="yellow"/>
              </w:rPr>
              <w:object w:dxaOrig="6560" w:dyaOrig="560" w14:anchorId="438CF7FA">
                <v:shape id="_x0000_i1368" type="#_x0000_t75" style="width:245.45pt;height:21.8pt" o:ole="">
                  <v:imagedata r:id="rId541" o:title=""/>
                </v:shape>
                <o:OLEObject Type="Embed" ProgID="Equation.3" ShapeID="_x0000_i1368" DrawAspect="Content" ObjectID="_1791149471" r:id="rId542"/>
              </w:object>
            </w:r>
            <w:r w:rsidRPr="007B5E4B">
              <w:rPr>
                <w:rFonts w:ascii="Garamond" w:eastAsia="Times New Roman" w:hAnsi="Garamond" w:cs="Times New Roman"/>
                <w:position w:val="-32"/>
                <w:highlight w:val="yellow"/>
              </w:rPr>
              <w:t>.</w:t>
            </w:r>
          </w:p>
          <w:p w14:paraId="7683B657" w14:textId="1FEE4020" w:rsidR="007E78E2" w:rsidRPr="007B5E4B" w:rsidRDefault="007E78E2" w:rsidP="00FB3044">
            <w:pPr>
              <w:pStyle w:val="4"/>
              <w:widowControl w:val="0"/>
              <w:rPr>
                <w:rFonts w:ascii="Garamond" w:hAnsi="Garamond"/>
                <w:bCs/>
                <w:szCs w:val="22"/>
                <w:highlight w:val="yellow"/>
              </w:rPr>
            </w:pPr>
          </w:p>
        </w:tc>
        <w:tc>
          <w:tcPr>
            <w:tcW w:w="7229" w:type="dxa"/>
            <w:vAlign w:val="center"/>
          </w:tcPr>
          <w:p w14:paraId="35F70F02" w14:textId="3D40F46A" w:rsidR="007E78E2" w:rsidRPr="007B5E4B" w:rsidRDefault="007E78E2" w:rsidP="00FB3044">
            <w:pPr>
              <w:pStyle w:val="4"/>
              <w:widowControl w:val="0"/>
              <w:rPr>
                <w:rFonts w:ascii="Garamond" w:hAnsi="Garamond"/>
                <w:b/>
                <w:bCs/>
                <w:szCs w:val="22"/>
              </w:rPr>
            </w:pPr>
            <w:r w:rsidRPr="007B5E4B">
              <w:rPr>
                <w:rFonts w:ascii="Garamond" w:hAnsi="Garamond"/>
                <w:b/>
                <w:bCs/>
                <w:szCs w:val="22"/>
              </w:rPr>
              <w:lastRenderedPageBreak/>
              <w:t>Удалить пункт 14.4, включая подпункты 14.4.1, 14.4.2</w:t>
            </w:r>
          </w:p>
        </w:tc>
      </w:tr>
      <w:tr w:rsidR="0001113D" w:rsidRPr="007B5E4B" w14:paraId="7FB5BC98" w14:textId="77777777" w:rsidTr="000B07A0">
        <w:trPr>
          <w:trHeight w:val="435"/>
        </w:trPr>
        <w:tc>
          <w:tcPr>
            <w:tcW w:w="1010" w:type="dxa"/>
            <w:vAlign w:val="center"/>
          </w:tcPr>
          <w:p w14:paraId="5FFD887E" w14:textId="18DDDEAC" w:rsidR="007E78E2" w:rsidRPr="007B5E4B" w:rsidRDefault="00FB3044" w:rsidP="007E78E2">
            <w:pPr>
              <w:widowControl w:val="0"/>
              <w:jc w:val="center"/>
              <w:rPr>
                <w:rFonts w:ascii="Garamond" w:hAnsi="Garamond"/>
                <w:b/>
              </w:rPr>
            </w:pPr>
            <w:r w:rsidRPr="007B5E4B">
              <w:rPr>
                <w:rFonts w:ascii="Garamond" w:hAnsi="Garamond"/>
                <w:b/>
              </w:rPr>
              <w:t>14.5</w:t>
            </w:r>
          </w:p>
        </w:tc>
        <w:tc>
          <w:tcPr>
            <w:tcW w:w="6782" w:type="dxa"/>
            <w:vAlign w:val="center"/>
          </w:tcPr>
          <w:p w14:paraId="5D439429" w14:textId="77777777" w:rsidR="007E78E2" w:rsidRPr="007B5E4B" w:rsidRDefault="007E78E2" w:rsidP="00FB3044">
            <w:pPr>
              <w:widowControl w:val="0"/>
              <w:spacing w:before="120" w:after="120"/>
              <w:ind w:left="600" w:hanging="480"/>
              <w:jc w:val="both"/>
              <w:outlineLvl w:val="2"/>
              <w:rPr>
                <w:rFonts w:ascii="Garamond" w:eastAsia="Times New Roman" w:hAnsi="Garamond" w:cs="Times New Roman"/>
                <w:highlight w:val="yellow"/>
              </w:rPr>
            </w:pPr>
            <w:r w:rsidRPr="007B5E4B">
              <w:rPr>
                <w:rFonts w:ascii="Garamond" w:eastAsia="Times New Roman" w:hAnsi="Garamond" w:cs="Times New Roman"/>
                <w:b/>
                <w:highlight w:val="yellow"/>
              </w:rPr>
              <w:t>14.5. Определение объемов купли-продажи электроэнергии для Единого закупщика на территории второй неценовой зоны</w:t>
            </w:r>
          </w:p>
          <w:p w14:paraId="0497D04D" w14:textId="77777777" w:rsidR="007E78E2" w:rsidRPr="007B5E4B" w:rsidRDefault="007E78E2" w:rsidP="00FB3044">
            <w:pPr>
              <w:widowControl w:val="0"/>
              <w:spacing w:before="120" w:after="120"/>
              <w:ind w:firstLine="600"/>
              <w:jc w:val="both"/>
              <w:outlineLvl w:val="3"/>
              <w:rPr>
                <w:rFonts w:ascii="Garamond" w:eastAsia="Times New Roman" w:hAnsi="Garamond" w:cs="Times New Roman"/>
                <w:bCs/>
                <w:highlight w:val="yellow"/>
              </w:rPr>
            </w:pPr>
            <w:r w:rsidRPr="007B5E4B">
              <w:rPr>
                <w:rFonts w:ascii="Garamond" w:eastAsia="Times New Roman" w:hAnsi="Garamond" w:cs="Times New Roman"/>
                <w:bCs/>
                <w:highlight w:val="yellow"/>
              </w:rPr>
              <w:t xml:space="preserve">14.5.1. Для организации, исполняющей функции ЕЗ на территории второй неценовой зоны, КО определяет объемы электроэнергии, которые участник оптового рынка (ЕЗ) покупает по договору купли-продажи электрической энергии для ЕЗ за расчетный период </w:t>
            </w:r>
            <w:r w:rsidRPr="007B5E4B">
              <w:rPr>
                <w:rFonts w:ascii="Garamond" w:eastAsia="Times New Roman" w:hAnsi="Garamond" w:cs="Times New Roman"/>
                <w:bCs/>
                <w:i/>
                <w:highlight w:val="yellow"/>
                <w:lang w:val="en-US"/>
              </w:rPr>
              <w:t>m</w:t>
            </w:r>
            <w:r w:rsidRPr="007B5E4B">
              <w:rPr>
                <w:rFonts w:ascii="Garamond" w:eastAsia="Times New Roman" w:hAnsi="Garamond" w:cs="Times New Roman"/>
                <w:bCs/>
                <w:highlight w:val="yellow"/>
              </w:rPr>
              <w:t xml:space="preserve">, в соответствии с формулой: </w:t>
            </w:r>
          </w:p>
          <w:p w14:paraId="695BF071" w14:textId="77777777" w:rsidR="007E78E2" w:rsidRPr="007B5E4B" w:rsidRDefault="007E78E2" w:rsidP="00FB3044">
            <w:pPr>
              <w:pStyle w:val="4"/>
              <w:widowControl w:val="0"/>
              <w:rPr>
                <w:rFonts w:ascii="Garamond" w:hAnsi="Garamond"/>
                <w:bCs/>
                <w:szCs w:val="22"/>
                <w:highlight w:val="yellow"/>
              </w:rPr>
            </w:pPr>
            <w:r w:rsidRPr="007B5E4B">
              <w:rPr>
                <w:rFonts w:ascii="Garamond" w:hAnsi="Garamond"/>
                <w:bCs/>
                <w:szCs w:val="22"/>
                <w:highlight w:val="yellow"/>
              </w:rPr>
              <w:t>…</w:t>
            </w:r>
          </w:p>
          <w:p w14:paraId="10C34B08" w14:textId="77777777" w:rsidR="007E78E2" w:rsidRPr="007B5E4B" w:rsidRDefault="007E78E2" w:rsidP="00FB3044">
            <w:pPr>
              <w:widowControl w:val="0"/>
              <w:spacing w:before="120" w:after="120"/>
              <w:ind w:firstLine="567"/>
              <w:jc w:val="both"/>
              <w:outlineLvl w:val="3"/>
              <w:rPr>
                <w:rFonts w:ascii="Garamond" w:eastAsia="Times New Roman" w:hAnsi="Garamond" w:cs="Times New Roman"/>
                <w:bCs/>
                <w:highlight w:val="yellow"/>
              </w:rPr>
            </w:pPr>
            <w:r w:rsidRPr="007B5E4B">
              <w:rPr>
                <w:rFonts w:ascii="Garamond" w:eastAsia="Times New Roman" w:hAnsi="Garamond" w:cs="Times New Roman"/>
                <w:bCs/>
                <w:highlight w:val="yellow"/>
              </w:rPr>
              <w:t xml:space="preserve">14.5.3.4. Для организации, осуществляющей функции ЕЗ на территории второй неценовой зоны, КО определяет объемы электроэнергии, которые ЕЗ продает по договору комиссии НЦЗ </w:t>
            </w:r>
            <w:r w:rsidRPr="007B5E4B">
              <w:rPr>
                <w:rFonts w:ascii="Garamond" w:eastAsia="Times New Roman" w:hAnsi="Garamond" w:cs="Times New Roman"/>
                <w:bCs/>
                <w:i/>
                <w:highlight w:val="yellow"/>
                <w:lang w:val="en-US"/>
              </w:rPr>
              <w:t>d</w:t>
            </w:r>
            <w:r w:rsidRPr="007B5E4B">
              <w:rPr>
                <w:rFonts w:ascii="Garamond" w:eastAsia="Times New Roman" w:hAnsi="Garamond" w:cs="Times New Roman"/>
                <w:bCs/>
                <w:highlight w:val="yellow"/>
              </w:rPr>
              <w:t xml:space="preserve">2 за расчетный период </w:t>
            </w:r>
            <w:r w:rsidRPr="007B5E4B">
              <w:rPr>
                <w:rFonts w:ascii="Garamond" w:eastAsia="Times New Roman" w:hAnsi="Garamond" w:cs="Times New Roman"/>
                <w:bCs/>
                <w:i/>
                <w:highlight w:val="yellow"/>
                <w:lang w:val="en-US"/>
              </w:rPr>
              <w:t>m</w:t>
            </w:r>
            <w:r w:rsidRPr="007B5E4B">
              <w:rPr>
                <w:rFonts w:ascii="Garamond" w:eastAsia="Times New Roman" w:hAnsi="Garamond" w:cs="Times New Roman"/>
                <w:bCs/>
                <w:highlight w:val="yellow"/>
              </w:rPr>
              <w:t xml:space="preserve"> в соответствии с формулой: </w:t>
            </w:r>
          </w:p>
          <w:p w14:paraId="2F221A72" w14:textId="77777777" w:rsidR="007E78E2" w:rsidRPr="007B5E4B" w:rsidRDefault="007E78E2" w:rsidP="00FB3044">
            <w:pPr>
              <w:widowControl w:val="0"/>
              <w:spacing w:before="120" w:after="120"/>
              <w:ind w:left="567"/>
              <w:outlineLvl w:val="3"/>
              <w:rPr>
                <w:rFonts w:ascii="Garamond" w:eastAsia="Times New Roman" w:hAnsi="Garamond" w:cs="Times New Roman"/>
              </w:rPr>
            </w:pPr>
            <w:r w:rsidRPr="007B5E4B">
              <w:rPr>
                <w:rFonts w:ascii="Garamond" w:eastAsia="Times New Roman" w:hAnsi="Garamond" w:cs="Times New Roman"/>
                <w:position w:val="-14"/>
                <w:highlight w:val="yellow"/>
              </w:rPr>
              <w:object w:dxaOrig="1939" w:dyaOrig="380" w14:anchorId="7A46FF76">
                <v:shape id="_x0000_i1369" type="#_x0000_t75" style="width:114.55pt;height:21.8pt" o:ole="">
                  <v:imagedata r:id="rId543" o:title=""/>
                </v:shape>
                <o:OLEObject Type="Embed" ProgID="Equation.3" ShapeID="_x0000_i1369" DrawAspect="Content" ObjectID="_1791149472" r:id="rId544"/>
              </w:object>
            </w:r>
            <w:r w:rsidRPr="007B5E4B">
              <w:rPr>
                <w:rFonts w:ascii="Garamond" w:eastAsia="Times New Roman" w:hAnsi="Garamond" w:cs="Times New Roman"/>
                <w:highlight w:val="yellow"/>
              </w:rPr>
              <w:t>.</w:t>
            </w:r>
          </w:p>
          <w:p w14:paraId="310CF6E1" w14:textId="09F7253B" w:rsidR="007E78E2" w:rsidRPr="007B5E4B" w:rsidRDefault="007E78E2" w:rsidP="00FB3044">
            <w:pPr>
              <w:pStyle w:val="4"/>
              <w:widowControl w:val="0"/>
              <w:rPr>
                <w:rFonts w:ascii="Garamond" w:hAnsi="Garamond"/>
                <w:bCs/>
                <w:szCs w:val="22"/>
                <w:highlight w:val="yellow"/>
              </w:rPr>
            </w:pPr>
          </w:p>
        </w:tc>
        <w:tc>
          <w:tcPr>
            <w:tcW w:w="7229" w:type="dxa"/>
            <w:vAlign w:val="center"/>
          </w:tcPr>
          <w:p w14:paraId="5967D726" w14:textId="03465B13" w:rsidR="007E78E2" w:rsidRPr="007B5E4B" w:rsidRDefault="007E78E2" w:rsidP="00FB3044">
            <w:pPr>
              <w:pStyle w:val="4"/>
              <w:widowControl w:val="0"/>
              <w:rPr>
                <w:rFonts w:ascii="Garamond" w:hAnsi="Garamond"/>
                <w:b/>
                <w:bCs/>
                <w:szCs w:val="22"/>
              </w:rPr>
            </w:pPr>
            <w:r w:rsidRPr="007B5E4B">
              <w:rPr>
                <w:rFonts w:ascii="Garamond" w:hAnsi="Garamond"/>
                <w:b/>
                <w:bCs/>
                <w:szCs w:val="22"/>
              </w:rPr>
              <w:t>Удалить пункт 14.5, включая подпункты 14.5.1, 14.5.2, 14.5.3, 14.5.3.1, 14.5.3.2, 14.5.3.3, 14.5.3.4</w:t>
            </w:r>
          </w:p>
        </w:tc>
      </w:tr>
      <w:tr w:rsidR="0001113D" w:rsidRPr="007B5E4B" w14:paraId="6BC3B0AF" w14:textId="77777777" w:rsidTr="00FC1653">
        <w:trPr>
          <w:trHeight w:val="435"/>
        </w:trPr>
        <w:tc>
          <w:tcPr>
            <w:tcW w:w="1010" w:type="dxa"/>
            <w:vAlign w:val="center"/>
          </w:tcPr>
          <w:p w14:paraId="2E3BC39B" w14:textId="284484F7" w:rsidR="007E78E2" w:rsidRPr="007B5E4B" w:rsidRDefault="00FB3044" w:rsidP="007E78E2">
            <w:pPr>
              <w:widowControl w:val="0"/>
              <w:jc w:val="center"/>
              <w:rPr>
                <w:rFonts w:ascii="Garamond" w:hAnsi="Garamond"/>
                <w:b/>
              </w:rPr>
            </w:pPr>
            <w:r w:rsidRPr="007B5E4B">
              <w:rPr>
                <w:rFonts w:ascii="Garamond" w:hAnsi="Garamond"/>
                <w:b/>
              </w:rPr>
              <w:t>14.6</w:t>
            </w:r>
          </w:p>
        </w:tc>
        <w:tc>
          <w:tcPr>
            <w:tcW w:w="6782" w:type="dxa"/>
            <w:vAlign w:val="center"/>
          </w:tcPr>
          <w:p w14:paraId="45CBE441" w14:textId="77777777" w:rsidR="007E78E2" w:rsidRPr="007B5E4B" w:rsidRDefault="007E78E2" w:rsidP="00FB3044">
            <w:pPr>
              <w:pStyle w:val="4"/>
              <w:widowControl w:val="0"/>
              <w:rPr>
                <w:rFonts w:ascii="Garamond" w:hAnsi="Garamond"/>
                <w:b/>
                <w:szCs w:val="22"/>
              </w:rPr>
            </w:pPr>
            <w:r w:rsidRPr="007B5E4B">
              <w:rPr>
                <w:rFonts w:ascii="Garamond" w:hAnsi="Garamond"/>
                <w:b/>
                <w:szCs w:val="22"/>
              </w:rPr>
              <w:t xml:space="preserve">14.6. Определение почасовых объемов электроэнергии по договорам купли-продажи электрической энергии в НЦЗ, купленных участниками оптового рынка в отношении ГТП потребления (экспорта) или станций, отнесенных к территории </w:t>
            </w:r>
            <w:r w:rsidRPr="007B5E4B">
              <w:rPr>
                <w:rFonts w:ascii="Garamond" w:hAnsi="Garamond"/>
                <w:b/>
                <w:szCs w:val="22"/>
                <w:highlight w:val="yellow"/>
              </w:rPr>
              <w:t>неценовой зоны Архангельской области,</w:t>
            </w:r>
            <w:r w:rsidRPr="007B5E4B">
              <w:rPr>
                <w:rFonts w:ascii="Garamond" w:hAnsi="Garamond"/>
                <w:b/>
                <w:szCs w:val="22"/>
              </w:rPr>
              <w:t xml:space="preserve"> неценовой зоны Калининградской области </w:t>
            </w:r>
            <w:r w:rsidRPr="007B5E4B">
              <w:rPr>
                <w:rFonts w:ascii="Garamond" w:hAnsi="Garamond"/>
                <w:b/>
                <w:szCs w:val="22"/>
                <w:highlight w:val="yellow"/>
              </w:rPr>
              <w:t>и неценовой зоны Республики Коми</w:t>
            </w:r>
          </w:p>
          <w:p w14:paraId="3A006E60" w14:textId="77777777" w:rsidR="007E78E2" w:rsidRPr="007B5E4B" w:rsidRDefault="007E78E2" w:rsidP="00FB3044">
            <w:pPr>
              <w:pStyle w:val="4"/>
              <w:widowControl w:val="0"/>
              <w:rPr>
                <w:rFonts w:ascii="Garamond" w:hAnsi="Garamond"/>
                <w:bCs/>
                <w:szCs w:val="22"/>
                <w:highlight w:val="yellow"/>
              </w:rPr>
            </w:pPr>
          </w:p>
        </w:tc>
        <w:tc>
          <w:tcPr>
            <w:tcW w:w="7229" w:type="dxa"/>
          </w:tcPr>
          <w:p w14:paraId="3D972DC5" w14:textId="77777777" w:rsidR="007E78E2" w:rsidRPr="007B5E4B" w:rsidRDefault="007E78E2" w:rsidP="00FB3044">
            <w:pPr>
              <w:pStyle w:val="4"/>
              <w:widowControl w:val="0"/>
              <w:rPr>
                <w:rFonts w:ascii="Garamond" w:hAnsi="Garamond"/>
                <w:b/>
                <w:bCs/>
                <w:szCs w:val="22"/>
              </w:rPr>
            </w:pPr>
            <w:r w:rsidRPr="007B5E4B">
              <w:rPr>
                <w:rFonts w:ascii="Garamond" w:hAnsi="Garamond"/>
                <w:b/>
                <w:szCs w:val="22"/>
              </w:rPr>
              <w:t xml:space="preserve">14.6. Определение почасовых объемов электроэнергии по договорам купли-продажи электрической энергии в НЦЗ, купленных участниками оптового рынка в отношении ГТП потребления (экспорта) или станций, отнесенных к территории неценовой зоны Калининградской области </w:t>
            </w:r>
          </w:p>
        </w:tc>
      </w:tr>
      <w:tr w:rsidR="0001113D" w:rsidRPr="007B5E4B" w14:paraId="3998A8AE" w14:textId="77777777" w:rsidTr="000B07A0">
        <w:trPr>
          <w:trHeight w:val="435"/>
        </w:trPr>
        <w:tc>
          <w:tcPr>
            <w:tcW w:w="1010" w:type="dxa"/>
            <w:vAlign w:val="center"/>
          </w:tcPr>
          <w:p w14:paraId="4D5E2CC6" w14:textId="11A97BC4" w:rsidR="007E78E2" w:rsidRPr="007B5E4B" w:rsidRDefault="00FB3044" w:rsidP="007E78E2">
            <w:pPr>
              <w:widowControl w:val="0"/>
              <w:jc w:val="center"/>
              <w:rPr>
                <w:rFonts w:ascii="Garamond" w:hAnsi="Garamond"/>
                <w:b/>
              </w:rPr>
            </w:pPr>
            <w:r w:rsidRPr="007B5E4B">
              <w:rPr>
                <w:rFonts w:ascii="Garamond" w:hAnsi="Garamond"/>
                <w:b/>
              </w:rPr>
              <w:lastRenderedPageBreak/>
              <w:t>14.6.1</w:t>
            </w:r>
          </w:p>
        </w:tc>
        <w:tc>
          <w:tcPr>
            <w:tcW w:w="6782" w:type="dxa"/>
            <w:vAlign w:val="center"/>
          </w:tcPr>
          <w:p w14:paraId="30E883DE"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szCs w:val="22"/>
              </w:rPr>
              <w:t xml:space="preserve">14.6.1. </w:t>
            </w:r>
            <w:r w:rsidRPr="007B5E4B">
              <w:rPr>
                <w:rFonts w:ascii="Garamond" w:hAnsi="Garamond"/>
                <w:bCs/>
                <w:szCs w:val="22"/>
              </w:rPr>
              <w:t xml:space="preserve">КО определяет почасовые объемы покупки электроэнергии по договору купли-продажи электрической энергии в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ГТП потребления </w:t>
            </w:r>
            <w:r w:rsidRPr="007B5E4B">
              <w:rPr>
                <w:rFonts w:ascii="Garamond" w:hAnsi="Garamond"/>
                <w:bCs/>
                <w:i/>
                <w:szCs w:val="22"/>
              </w:rPr>
              <w:t>p</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xml:space="preserve">, в соответствии с формулой: </w:t>
            </w:r>
          </w:p>
          <w:p w14:paraId="6317B09E" w14:textId="0C910A40" w:rsidR="007E78E2" w:rsidRPr="007B5E4B" w:rsidRDefault="00DA2ABD" w:rsidP="00FB3044">
            <w:pPr>
              <w:pStyle w:val="4"/>
              <w:widowControl w:val="0"/>
              <w:rPr>
                <w:rFonts w:ascii="Garamond" w:hAnsi="Garamond"/>
                <w:bCs/>
                <w:szCs w:val="22"/>
              </w:rPr>
            </w:pPr>
            <m:oMath>
              <m:r>
                <w:rPr>
                  <w:rFonts w:ascii="Cambria Math" w:hAnsi="Cambria Math"/>
                  <w:szCs w:val="22"/>
                </w:rPr>
                <m:t>V</m:t>
              </m:r>
              <m:sSub>
                <m:sSubPr>
                  <m:ctrlPr>
                    <w:rPr>
                      <w:rFonts w:ascii="Cambria Math" w:hAnsi="Cambria Math"/>
                      <w:i/>
                      <w:szCs w:val="22"/>
                    </w:rPr>
                  </m:ctrlPr>
                </m:sSubPr>
                <m:e>
                  <m:r>
                    <w:rPr>
                      <w:rFonts w:ascii="Cambria Math" w:hAnsi="Cambria Math"/>
                      <w:szCs w:val="22"/>
                    </w:rPr>
                    <m:t>B</m:t>
                  </m:r>
                </m:e>
                <m:sub>
                  <m:r>
                    <w:rPr>
                      <w:rFonts w:ascii="Cambria Math" w:hAnsi="Cambria Math"/>
                      <w:szCs w:val="22"/>
                    </w:rPr>
                    <m:t>i,p,z,h</m:t>
                  </m:r>
                </m:sub>
              </m:sSub>
              <m:r>
                <w:rPr>
                  <w:rFonts w:ascii="Cambria Math" w:hAnsi="Cambria Math"/>
                  <w:szCs w:val="22"/>
                </w:rPr>
                <m:t>=MAX</m:t>
              </m:r>
              <m:d>
                <m:dPr>
                  <m:ctrlPr>
                    <w:rPr>
                      <w:rFonts w:ascii="Cambria Math" w:hAnsi="Cambria Math"/>
                      <w:i/>
                      <w:szCs w:val="22"/>
                    </w:rPr>
                  </m:ctrlPr>
                </m:dPr>
                <m:e>
                  <m:r>
                    <w:rPr>
                      <w:rFonts w:ascii="Cambria Math" w:hAnsi="Cambria Math"/>
                      <w:szCs w:val="22"/>
                    </w:rPr>
                    <m:t>V</m:t>
                  </m:r>
                  <m:sSubSup>
                    <m:sSubSupPr>
                      <m:ctrlPr>
                        <w:rPr>
                          <w:rFonts w:ascii="Cambria Math" w:hAnsi="Cambria Math"/>
                          <w:i/>
                          <w:szCs w:val="22"/>
                        </w:rPr>
                      </m:ctrlPr>
                    </m:sSubSupPr>
                    <m:e>
                      <m:r>
                        <w:rPr>
                          <w:rFonts w:ascii="Cambria Math" w:hAnsi="Cambria Math"/>
                          <w:szCs w:val="22"/>
                        </w:rPr>
                        <m:t>C</m:t>
                      </m:r>
                    </m:e>
                    <m:sub>
                      <m:r>
                        <w:rPr>
                          <w:rFonts w:ascii="Cambria Math" w:hAnsi="Cambria Math"/>
                          <w:szCs w:val="22"/>
                        </w:rPr>
                        <m:t>i,p,z,h</m:t>
                      </m:r>
                    </m:sub>
                    <m:sup>
                      <m:r>
                        <w:rPr>
                          <w:rFonts w:ascii="Cambria Math" w:hAnsi="Cambria Math"/>
                          <w:szCs w:val="22"/>
                        </w:rPr>
                        <m:t>PC</m:t>
                      </m:r>
                    </m:sup>
                  </m:sSubSup>
                  <m:r>
                    <w:rPr>
                      <w:rFonts w:ascii="Cambria Math" w:hAnsi="Cambria Math"/>
                      <w:szCs w:val="22"/>
                    </w:rPr>
                    <m:t>+Δ</m:t>
                  </m:r>
                  <m:sSubSup>
                    <m:sSubSupPr>
                      <m:ctrlPr>
                        <w:rPr>
                          <w:rFonts w:ascii="Cambria Math" w:hAnsi="Cambria Math"/>
                          <w:i/>
                          <w:szCs w:val="22"/>
                        </w:rPr>
                      </m:ctrlPr>
                    </m:sSubSupPr>
                    <m:e>
                      <m:r>
                        <w:rPr>
                          <w:rFonts w:ascii="Cambria Math" w:hAnsi="Cambria Math"/>
                          <w:szCs w:val="22"/>
                        </w:rPr>
                        <m:t>O</m:t>
                      </m:r>
                    </m:e>
                    <m:sub>
                      <m:r>
                        <w:rPr>
                          <w:rFonts w:ascii="Cambria Math" w:hAnsi="Cambria Math"/>
                          <w:szCs w:val="22"/>
                        </w:rPr>
                        <m:t>i,p,z,h</m:t>
                      </m:r>
                    </m:sub>
                    <m:sup>
                      <m:r>
                        <w:rPr>
                          <w:rFonts w:ascii="Cambria Math" w:hAnsi="Cambria Math"/>
                          <w:szCs w:val="22"/>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i,p,z,h</m:t>
                      </m:r>
                    </m:sub>
                    <m:sup>
                      <m:r>
                        <w:rPr>
                          <w:rFonts w:ascii="Cambria Math" w:hAnsi="Cambria Math"/>
                          <w:szCs w:val="22"/>
                          <w:highlight w:val="yellow"/>
                        </w:rPr>
                        <m:t>БР(+)</m:t>
                      </m:r>
                    </m:sup>
                  </m:sSubSup>
                  <m:r>
                    <w:rPr>
                      <w:rFonts w:ascii="Cambria Math" w:hAnsi="Cambria Math"/>
                      <w:szCs w:val="22"/>
                      <w:highlight w:val="yellow"/>
                    </w:rPr>
                    <m:t>-</m:t>
                  </m:r>
                  <m:d>
                    <m:dPr>
                      <m:ctrlPr>
                        <w:rPr>
                          <w:rFonts w:ascii="Cambria Math" w:hAnsi="Cambria Math"/>
                          <w:i/>
                          <w:szCs w:val="22"/>
                          <w:highlight w:val="yellow"/>
                        </w:rPr>
                      </m:ctrlPr>
                    </m:dPr>
                    <m:e>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i,p,z,h</m:t>
                          </m:r>
                        </m:sub>
                        <m:sup>
                          <m:r>
                            <w:rPr>
                              <w:rFonts w:ascii="Cambria Math" w:hAnsi="Cambria Math"/>
                              <w:szCs w:val="22"/>
                              <w:highlight w:val="yellow"/>
                            </w:rPr>
                            <m:t>БР(-)</m:t>
                          </m:r>
                        </m:sup>
                      </m:sSubSup>
                    </m:e>
                  </m:d>
                  <m:r>
                    <w:rPr>
                      <w:rFonts w:ascii="Cambria Math" w:hAnsi="Cambria Math"/>
                      <w:szCs w:val="22"/>
                    </w:rPr>
                    <m:t>;0</m:t>
                  </m:r>
                </m:e>
              </m:d>
            </m:oMath>
            <w:r w:rsidR="007E78E2" w:rsidRPr="007B5E4B">
              <w:rPr>
                <w:rFonts w:ascii="Garamond" w:hAnsi="Garamond"/>
                <w:bCs/>
                <w:szCs w:val="22"/>
              </w:rPr>
              <w:t>.</w:t>
            </w:r>
          </w:p>
          <w:p w14:paraId="1EDF767E" w14:textId="77777777" w:rsidR="007E78E2" w:rsidRPr="007B5E4B" w:rsidRDefault="007E78E2" w:rsidP="00FB3044">
            <w:pPr>
              <w:pStyle w:val="4"/>
              <w:widowControl w:val="0"/>
              <w:rPr>
                <w:rFonts w:ascii="Garamond" w:hAnsi="Garamond"/>
                <w:b/>
                <w:szCs w:val="22"/>
              </w:rPr>
            </w:pPr>
          </w:p>
        </w:tc>
        <w:tc>
          <w:tcPr>
            <w:tcW w:w="7229" w:type="dxa"/>
            <w:vAlign w:val="center"/>
          </w:tcPr>
          <w:p w14:paraId="7DD1721F"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szCs w:val="22"/>
              </w:rPr>
              <w:t xml:space="preserve">14.6.1. </w:t>
            </w:r>
            <w:r w:rsidRPr="007B5E4B">
              <w:rPr>
                <w:rFonts w:ascii="Garamond" w:hAnsi="Garamond"/>
                <w:bCs/>
                <w:szCs w:val="22"/>
              </w:rPr>
              <w:t xml:space="preserve">КО определяет почасовые объемы покупки электроэнергии по договору купли-продажи электрической энергии в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ГТП потребления </w:t>
            </w:r>
            <w:r w:rsidRPr="007B5E4B">
              <w:rPr>
                <w:rFonts w:ascii="Garamond" w:hAnsi="Garamond"/>
                <w:bCs/>
                <w:i/>
                <w:szCs w:val="22"/>
              </w:rPr>
              <w:t>p</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xml:space="preserve">, в соответствии с формулой: </w:t>
            </w:r>
          </w:p>
          <w:p w14:paraId="671411DC" w14:textId="31AD7309" w:rsidR="007E78E2" w:rsidRPr="007B5E4B" w:rsidRDefault="00DA2ABD" w:rsidP="00FB3044">
            <w:pPr>
              <w:pStyle w:val="4"/>
              <w:widowControl w:val="0"/>
              <w:rPr>
                <w:rFonts w:ascii="Garamond" w:hAnsi="Garamond"/>
                <w:bCs/>
                <w:szCs w:val="22"/>
              </w:rPr>
            </w:pPr>
            <m:oMath>
              <m:r>
                <w:rPr>
                  <w:rFonts w:ascii="Cambria Math" w:hAnsi="Cambria Math"/>
                  <w:szCs w:val="22"/>
                </w:rPr>
                <m:t>V</m:t>
              </m:r>
              <m:sSub>
                <m:sSubPr>
                  <m:ctrlPr>
                    <w:rPr>
                      <w:rFonts w:ascii="Cambria Math" w:hAnsi="Cambria Math"/>
                      <w:bCs/>
                      <w:i/>
                      <w:szCs w:val="22"/>
                    </w:rPr>
                  </m:ctrlPr>
                </m:sSubPr>
                <m:e>
                  <m:r>
                    <w:rPr>
                      <w:rFonts w:ascii="Cambria Math" w:hAnsi="Cambria Math"/>
                      <w:szCs w:val="22"/>
                    </w:rPr>
                    <m:t>B</m:t>
                  </m:r>
                </m:e>
                <m:sub>
                  <m:r>
                    <w:rPr>
                      <w:rFonts w:ascii="Cambria Math" w:hAnsi="Cambria Math"/>
                      <w:szCs w:val="22"/>
                    </w:rPr>
                    <m:t>i,p,z,h</m:t>
                  </m:r>
                </m:sub>
              </m:sSub>
              <m:r>
                <w:rPr>
                  <w:rFonts w:ascii="Cambria Math" w:hAnsi="Cambria Math"/>
                  <w:szCs w:val="22"/>
                </w:rPr>
                <m:t>=MAX</m:t>
              </m:r>
              <m:d>
                <m:dPr>
                  <m:ctrlPr>
                    <w:rPr>
                      <w:rFonts w:ascii="Cambria Math" w:hAnsi="Cambria Math"/>
                      <w:bCs/>
                      <w:i/>
                      <w:szCs w:val="22"/>
                    </w:rPr>
                  </m:ctrlPr>
                </m:dPr>
                <m:e>
                  <m:r>
                    <w:rPr>
                      <w:rFonts w:ascii="Cambria Math" w:hAnsi="Cambria Math"/>
                      <w:szCs w:val="22"/>
                    </w:rPr>
                    <m:t>V</m:t>
                  </m:r>
                  <m:sSubSup>
                    <m:sSubSupPr>
                      <m:ctrlPr>
                        <w:rPr>
                          <w:rFonts w:ascii="Cambria Math" w:hAnsi="Cambria Math"/>
                          <w:bCs/>
                          <w:i/>
                          <w:szCs w:val="22"/>
                        </w:rPr>
                      </m:ctrlPr>
                    </m:sSubSupPr>
                    <m:e>
                      <m:r>
                        <w:rPr>
                          <w:rFonts w:ascii="Cambria Math" w:hAnsi="Cambria Math"/>
                          <w:szCs w:val="22"/>
                        </w:rPr>
                        <m:t>C</m:t>
                      </m:r>
                    </m:e>
                    <m:sub>
                      <m:r>
                        <w:rPr>
                          <w:rFonts w:ascii="Cambria Math" w:hAnsi="Cambria Math"/>
                          <w:szCs w:val="22"/>
                        </w:rPr>
                        <m:t>i,p,z,h</m:t>
                      </m:r>
                    </m:sub>
                    <m:sup>
                      <m:r>
                        <w:rPr>
                          <w:rFonts w:ascii="Cambria Math" w:hAnsi="Cambria Math"/>
                          <w:szCs w:val="22"/>
                        </w:rPr>
                        <m:t>PC</m:t>
                      </m:r>
                    </m:sup>
                  </m:sSubSup>
                  <m:r>
                    <w:rPr>
                      <w:rFonts w:ascii="Cambria Math" w:hAnsi="Cambria Math"/>
                      <w:szCs w:val="22"/>
                    </w:rPr>
                    <m:t>+Δ</m:t>
                  </m:r>
                  <m:sSubSup>
                    <m:sSubSupPr>
                      <m:ctrlPr>
                        <w:rPr>
                          <w:rFonts w:ascii="Cambria Math" w:hAnsi="Cambria Math"/>
                          <w:bCs/>
                          <w:i/>
                          <w:szCs w:val="22"/>
                        </w:rPr>
                      </m:ctrlPr>
                    </m:sSubSupPr>
                    <m:e>
                      <m:r>
                        <w:rPr>
                          <w:rFonts w:ascii="Cambria Math" w:hAnsi="Cambria Math"/>
                          <w:szCs w:val="22"/>
                        </w:rPr>
                        <m:t>O</m:t>
                      </m:r>
                    </m:e>
                    <m:sub>
                      <m:r>
                        <w:rPr>
                          <w:rFonts w:ascii="Cambria Math" w:hAnsi="Cambria Math"/>
                          <w:szCs w:val="22"/>
                        </w:rPr>
                        <m:t>i,p,z,h</m:t>
                      </m:r>
                    </m:sub>
                    <m:sup>
                      <m:r>
                        <w:rPr>
                          <w:rFonts w:ascii="Cambria Math" w:hAnsi="Cambria Math"/>
                          <w:szCs w:val="22"/>
                        </w:rPr>
                        <m:t>(+)</m:t>
                      </m:r>
                    </m:sup>
                  </m:sSubSup>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i,p,z,h</m:t>
                      </m:r>
                    </m:sub>
                    <m:sup>
                      <m:r>
                        <w:rPr>
                          <w:rFonts w:ascii="Cambria Math" w:hAnsi="Cambria Math"/>
                          <w:szCs w:val="22"/>
                          <w:highlight w:val="yellow"/>
                        </w:rPr>
                        <m:t>(-)</m:t>
                      </m:r>
                    </m:sup>
                  </m:sSubSup>
                  <m:r>
                    <w:rPr>
                      <w:rFonts w:ascii="Cambria Math" w:hAnsi="Cambria Math"/>
                      <w:szCs w:val="22"/>
                    </w:rPr>
                    <m:t>;0</m:t>
                  </m:r>
                </m:e>
              </m:d>
            </m:oMath>
            <w:r w:rsidR="007E78E2" w:rsidRPr="007B5E4B">
              <w:rPr>
                <w:rFonts w:ascii="Garamond" w:hAnsi="Garamond"/>
                <w:bCs/>
                <w:szCs w:val="22"/>
              </w:rPr>
              <w:t>.</w:t>
            </w:r>
          </w:p>
          <w:p w14:paraId="07FE15D8" w14:textId="77777777" w:rsidR="007E78E2" w:rsidRPr="007B5E4B" w:rsidRDefault="007E78E2" w:rsidP="00FB3044">
            <w:pPr>
              <w:pStyle w:val="4"/>
              <w:widowControl w:val="0"/>
              <w:rPr>
                <w:rFonts w:ascii="Garamond" w:hAnsi="Garamond"/>
                <w:b/>
                <w:bCs/>
                <w:szCs w:val="22"/>
              </w:rPr>
            </w:pPr>
          </w:p>
        </w:tc>
      </w:tr>
      <w:tr w:rsidR="0001113D" w:rsidRPr="007B5E4B" w14:paraId="424BFECB" w14:textId="77777777" w:rsidTr="000B07A0">
        <w:trPr>
          <w:trHeight w:val="435"/>
        </w:trPr>
        <w:tc>
          <w:tcPr>
            <w:tcW w:w="1010" w:type="dxa"/>
            <w:vAlign w:val="center"/>
          </w:tcPr>
          <w:p w14:paraId="308BF14E" w14:textId="368FC826" w:rsidR="007E78E2" w:rsidRPr="007B5E4B" w:rsidRDefault="00FB3044" w:rsidP="007E78E2">
            <w:pPr>
              <w:widowControl w:val="0"/>
              <w:jc w:val="center"/>
              <w:rPr>
                <w:rFonts w:ascii="Garamond" w:hAnsi="Garamond"/>
                <w:b/>
              </w:rPr>
            </w:pPr>
            <w:r w:rsidRPr="007B5E4B">
              <w:rPr>
                <w:rFonts w:ascii="Garamond" w:hAnsi="Garamond"/>
                <w:b/>
              </w:rPr>
              <w:t>14.6.2</w:t>
            </w:r>
          </w:p>
        </w:tc>
        <w:tc>
          <w:tcPr>
            <w:tcW w:w="6782" w:type="dxa"/>
            <w:vAlign w:val="center"/>
          </w:tcPr>
          <w:p w14:paraId="03B50BDD"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bCs/>
                <w:szCs w:val="22"/>
              </w:rPr>
              <w:t xml:space="preserve">14.6.2. КО определяет почасовые объемы покупки электроэнергии по договору купли-продажи электрической энергии в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станции </w:t>
            </w:r>
            <w:r w:rsidRPr="007B5E4B">
              <w:rPr>
                <w:rFonts w:ascii="Garamond" w:hAnsi="Garamond"/>
                <w:bCs/>
                <w:i/>
                <w:szCs w:val="22"/>
              </w:rPr>
              <w:t>s</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xml:space="preserve">, в соответствии с формулой: </w:t>
            </w:r>
          </w:p>
          <w:p w14:paraId="5394DE8C" w14:textId="4812A6BF" w:rsidR="007E78E2" w:rsidRPr="007B5E4B" w:rsidRDefault="00DA2ABD" w:rsidP="00FB3044">
            <w:pPr>
              <w:pStyle w:val="4"/>
              <w:widowControl w:val="0"/>
              <w:ind w:left="284"/>
              <w:rPr>
                <w:rFonts w:ascii="Garamond" w:hAnsi="Garamond"/>
                <w:bCs/>
                <w:szCs w:val="22"/>
              </w:rPr>
            </w:pPr>
            <m:oMath>
              <m:r>
                <w:rPr>
                  <w:rFonts w:ascii="Cambria Math" w:hAnsi="Cambria Math"/>
                  <w:szCs w:val="22"/>
                </w:rPr>
                <m:t>V</m:t>
              </m:r>
              <m:sSub>
                <m:sSubPr>
                  <m:ctrlPr>
                    <w:rPr>
                      <w:rFonts w:ascii="Cambria Math" w:hAnsi="Cambria Math"/>
                      <w:i/>
                      <w:szCs w:val="22"/>
                    </w:rPr>
                  </m:ctrlPr>
                </m:sSubPr>
                <m:e>
                  <m:r>
                    <w:rPr>
                      <w:rFonts w:ascii="Cambria Math" w:hAnsi="Cambria Math"/>
                      <w:szCs w:val="22"/>
                    </w:rPr>
                    <m:t>B</m:t>
                  </m:r>
                </m:e>
                <m:sub>
                  <m:r>
                    <w:rPr>
                      <w:rFonts w:ascii="Cambria Math" w:hAnsi="Cambria Math"/>
                      <w:szCs w:val="22"/>
                    </w:rPr>
                    <m:t>i,s,z,h</m:t>
                  </m:r>
                </m:sub>
              </m:sSub>
              <m:r>
                <w:rPr>
                  <w:rFonts w:ascii="Cambria Math" w:hAnsi="Cambria Math"/>
                  <w:szCs w:val="22"/>
                </w:rPr>
                <m:t>=MAX</m:t>
              </m:r>
              <m:d>
                <m:dPr>
                  <m:ctrlPr>
                    <w:rPr>
                      <w:rFonts w:ascii="Cambria Math" w:hAnsi="Cambria Math"/>
                      <w:i/>
                      <w:szCs w:val="22"/>
                    </w:rPr>
                  </m:ctrlPr>
                </m:dPr>
                <m:e>
                  <m:nary>
                    <m:naryPr>
                      <m:chr m:val="∑"/>
                      <m:supHide m:val="1"/>
                      <m:ctrlPr>
                        <w:rPr>
                          <w:rFonts w:ascii="Cambria Math" w:hAnsi="Cambria Math"/>
                          <w:i/>
                          <w:szCs w:val="22"/>
                          <w:highlight w:val="yellow"/>
                        </w:rPr>
                      </m:ctrlPr>
                    </m:naryPr>
                    <m:sub>
                      <m:r>
                        <w:rPr>
                          <w:rFonts w:ascii="Cambria Math" w:hAnsi="Cambria Math"/>
                          <w:szCs w:val="22"/>
                          <w:highlight w:val="yellow"/>
                        </w:rPr>
                        <m:t>p</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PC</m:t>
                          </m:r>
                        </m:sup>
                      </m:sSubSup>
                    </m:e>
                  </m:nary>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С</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БР(+)</m:t>
                      </m:r>
                    </m:sup>
                  </m:sSubSup>
                  <m:r>
                    <w:rPr>
                      <w:rFonts w:ascii="Cambria Math" w:hAnsi="Cambria Math"/>
                      <w:szCs w:val="22"/>
                      <w:highlight w:val="yellow"/>
                    </w:rPr>
                    <m:t>-</m:t>
                  </m:r>
                  <m:d>
                    <m:dPr>
                      <m:ctrlPr>
                        <w:rPr>
                          <w:rFonts w:ascii="Cambria Math" w:hAnsi="Cambria Math"/>
                          <w:i/>
                          <w:szCs w:val="22"/>
                          <w:highlight w:val="yellow"/>
                        </w:rPr>
                      </m:ctrlPr>
                    </m:dPr>
                    <m:e>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С</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БР(-)</m:t>
                          </m:r>
                        </m:sup>
                      </m:sSubSup>
                    </m:e>
                  </m:d>
                  <m:r>
                    <w:rPr>
                      <w:rFonts w:ascii="Cambria Math" w:hAnsi="Cambria Math"/>
                      <w:szCs w:val="22"/>
                      <w:highlight w:val="yellow"/>
                    </w:rPr>
                    <m:t>-</m:t>
                  </m:r>
                  <m:d>
                    <m:dPr>
                      <m:ctrlPr>
                        <w:rPr>
                          <w:rFonts w:ascii="Cambria Math" w:hAnsi="Cambria Math"/>
                          <w:i/>
                          <w:szCs w:val="22"/>
                          <w:highlight w:val="yellow"/>
                        </w:rPr>
                      </m:ctrlPr>
                    </m:dPr>
                    <m:e>
                      <m:nary>
                        <m:naryPr>
                          <m:chr m:val="∑"/>
                          <m:supHide m:val="1"/>
                          <m:ctrlPr>
                            <w:rPr>
                              <w:rFonts w:ascii="Cambria Math" w:hAnsi="Cambria Math"/>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PC</m:t>
                              </m:r>
                            </m:sup>
                          </m:sSubSup>
                        </m:e>
                      </m:nary>
                      <m:r>
                        <w:rPr>
                          <w:rFonts w:ascii="Cambria Math" w:hAnsi="Cambria Math"/>
                          <w:szCs w:val="22"/>
                          <w:highlight w:val="yellow"/>
                        </w:rPr>
                        <m:t>+</m:t>
                      </m:r>
                      <m:nary>
                        <m:naryPr>
                          <m:chr m:val="∑"/>
                          <m:supHide m:val="1"/>
                          <m:ctrlPr>
                            <w:rPr>
                              <w:rFonts w:ascii="Cambria Math" w:hAnsi="Cambria Math"/>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d>
                            <m:dPr>
                              <m:ctrlPr>
                                <w:rPr>
                                  <w:rFonts w:ascii="Cambria Math" w:hAnsi="Cambria Math"/>
                                  <w:i/>
                                  <w:szCs w:val="22"/>
                                  <w:highlight w:val="yellow"/>
                                </w:rPr>
                              </m:ctrlPr>
                            </m:dPr>
                            <m:e>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БР(+)</m:t>
                                  </m:r>
                                </m:sup>
                              </m:sSubSup>
                            </m:e>
                          </m:d>
                        </m:e>
                      </m:nary>
                      <m:r>
                        <w:rPr>
                          <w:rFonts w:ascii="Cambria Math" w:hAnsi="Cambria Math"/>
                          <w:szCs w:val="22"/>
                          <w:highlight w:val="yellow"/>
                        </w:rPr>
                        <m:t>-</m:t>
                      </m:r>
                      <m:nary>
                        <m:naryPr>
                          <m:chr m:val="∑"/>
                          <m:supHide m:val="1"/>
                          <m:ctrlPr>
                            <w:rPr>
                              <w:rFonts w:ascii="Cambria Math" w:hAnsi="Cambria Math"/>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d>
                            <m:dPr>
                              <m:ctrlPr>
                                <w:rPr>
                                  <w:rFonts w:ascii="Cambria Math" w:hAnsi="Cambria Math"/>
                                  <w:i/>
                                  <w:szCs w:val="22"/>
                                  <w:highlight w:val="yellow"/>
                                </w:rPr>
                              </m:ctrlPr>
                            </m:dPr>
                            <m:e>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БР(-)</m:t>
                                  </m:r>
                                </m:sup>
                              </m:sSubSup>
                            </m:e>
                          </m:d>
                        </m:e>
                      </m:nary>
                    </m:e>
                  </m:d>
                  <m:r>
                    <w:rPr>
                      <w:rFonts w:ascii="Cambria Math" w:hAnsi="Cambria Math"/>
                      <w:szCs w:val="22"/>
                    </w:rPr>
                    <m:t>;0</m:t>
                  </m:r>
                </m:e>
              </m:d>
            </m:oMath>
            <w:r w:rsidR="007E78E2" w:rsidRPr="007B5E4B">
              <w:rPr>
                <w:rFonts w:ascii="Garamond" w:hAnsi="Garamond"/>
                <w:szCs w:val="22"/>
              </w:rPr>
              <w:t>.</w:t>
            </w:r>
          </w:p>
          <w:p w14:paraId="112A82B8" w14:textId="77777777" w:rsidR="007E78E2" w:rsidRPr="007B5E4B" w:rsidRDefault="007E78E2" w:rsidP="00FB3044">
            <w:pPr>
              <w:pStyle w:val="4"/>
              <w:widowControl w:val="0"/>
              <w:rPr>
                <w:rFonts w:ascii="Garamond" w:hAnsi="Garamond"/>
                <w:b/>
                <w:szCs w:val="22"/>
              </w:rPr>
            </w:pPr>
          </w:p>
        </w:tc>
        <w:tc>
          <w:tcPr>
            <w:tcW w:w="7229" w:type="dxa"/>
            <w:vAlign w:val="center"/>
          </w:tcPr>
          <w:p w14:paraId="26E588DD"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bCs/>
                <w:szCs w:val="22"/>
              </w:rPr>
              <w:t xml:space="preserve">14.6.2. КО определяет почасовые объемы покупки электроэнергии по договору купли-продажи электрической энергии в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станции </w:t>
            </w:r>
            <w:r w:rsidRPr="007B5E4B">
              <w:rPr>
                <w:rFonts w:ascii="Garamond" w:hAnsi="Garamond"/>
                <w:bCs/>
                <w:i/>
                <w:szCs w:val="22"/>
              </w:rPr>
              <w:t>s</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xml:space="preserve">, в соответствии с формулой: </w:t>
            </w:r>
          </w:p>
          <w:p w14:paraId="4EC04CB8" w14:textId="0113F92D" w:rsidR="007E78E2" w:rsidRPr="007B5E4B" w:rsidRDefault="00DA2ABD" w:rsidP="00FB3044">
            <w:pPr>
              <w:pStyle w:val="4"/>
              <w:widowControl w:val="0"/>
              <w:rPr>
                <w:rFonts w:ascii="Garamond" w:hAnsi="Garamond"/>
                <w:b/>
                <w:bCs/>
                <w:szCs w:val="22"/>
              </w:rPr>
            </w:pPr>
            <m:oMath>
              <m:r>
                <w:rPr>
                  <w:rFonts w:ascii="Cambria Math" w:hAnsi="Cambria Math"/>
                  <w:szCs w:val="22"/>
                </w:rPr>
                <m:t>V</m:t>
              </m:r>
              <m:sSub>
                <m:sSubPr>
                  <m:ctrlPr>
                    <w:rPr>
                      <w:rFonts w:ascii="Cambria Math" w:hAnsi="Cambria Math"/>
                      <w:i/>
                      <w:szCs w:val="22"/>
                    </w:rPr>
                  </m:ctrlPr>
                </m:sSubPr>
                <m:e>
                  <m:r>
                    <w:rPr>
                      <w:rFonts w:ascii="Cambria Math" w:hAnsi="Cambria Math"/>
                      <w:szCs w:val="22"/>
                    </w:rPr>
                    <m:t>B</m:t>
                  </m:r>
                </m:e>
                <m:sub>
                  <m:r>
                    <w:rPr>
                      <w:rFonts w:ascii="Cambria Math" w:hAnsi="Cambria Math"/>
                      <w:szCs w:val="22"/>
                    </w:rPr>
                    <m:t>i,s,z,h</m:t>
                  </m:r>
                </m:sub>
              </m:sSub>
              <m:r>
                <w:rPr>
                  <w:rFonts w:ascii="Cambria Math" w:hAnsi="Cambria Math"/>
                  <w:szCs w:val="22"/>
                </w:rPr>
                <m:t>=MAX</m:t>
              </m:r>
              <m:d>
                <m:dPr>
                  <m:ctrlPr>
                    <w:rPr>
                      <w:rFonts w:ascii="Cambria Math" w:hAnsi="Cambria Math"/>
                      <w:i/>
                      <w:szCs w:val="22"/>
                    </w:rPr>
                  </m:ctrlPr>
                </m:dPr>
                <m:e>
                  <m:nary>
                    <m:naryPr>
                      <m:chr m:val="∑"/>
                      <m:supHide m:val="1"/>
                      <m:ctrlPr>
                        <w:rPr>
                          <w:rFonts w:ascii="Cambria Math" w:hAnsi="Cambria Math"/>
                          <w:i/>
                          <w:szCs w:val="22"/>
                          <w:highlight w:val="yellow"/>
                        </w:rPr>
                      </m:ctrlPr>
                    </m:naryPr>
                    <m:sub>
                      <m:r>
                        <w:rPr>
                          <w:rFonts w:ascii="Cambria Math" w:hAnsi="Cambria Math"/>
                          <w:szCs w:val="22"/>
                          <w:highlight w:val="yellow"/>
                        </w:rPr>
                        <m:t>p</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PC</m:t>
                          </m:r>
                        </m:sup>
                      </m:sSubSup>
                    </m:e>
                  </m:nary>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r>
                    <w:rPr>
                      <w:rFonts w:ascii="Cambria Math" w:hAnsi="Cambria Math"/>
                      <w:szCs w:val="22"/>
                      <w:highlight w:val="yellow"/>
                    </w:rPr>
                    <m:t>-</m:t>
                  </m:r>
                  <m:d>
                    <m:dPr>
                      <m:ctrlPr>
                        <w:rPr>
                          <w:rFonts w:ascii="Cambria Math" w:hAnsi="Cambria Math"/>
                          <w:i/>
                          <w:szCs w:val="22"/>
                          <w:highlight w:val="yellow"/>
                        </w:rPr>
                      </m:ctrlPr>
                    </m:dPr>
                    <m:e>
                      <m:nary>
                        <m:naryPr>
                          <m:chr m:val="∑"/>
                          <m:supHide m:val="1"/>
                          <m:ctrlPr>
                            <w:rPr>
                              <w:rFonts w:ascii="Cambria Math" w:hAnsi="Cambria Math"/>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PC</m:t>
                              </m:r>
                            </m:sup>
                          </m:sSubSup>
                        </m:e>
                      </m:nary>
                      <m:r>
                        <w:rPr>
                          <w:rFonts w:ascii="Cambria Math" w:hAnsi="Cambria Math"/>
                          <w:szCs w:val="22"/>
                          <w:highlight w:val="yellow"/>
                        </w:rPr>
                        <m:t>+</m:t>
                      </m:r>
                      <m:nary>
                        <m:naryPr>
                          <m:chr m:val="∑"/>
                          <m:supHide m:val="1"/>
                          <m:ctrlPr>
                            <w:rPr>
                              <w:rFonts w:ascii="Cambria Math" w:hAnsi="Cambria Math"/>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e>
                      </m:nary>
                      <m:r>
                        <w:rPr>
                          <w:rFonts w:ascii="Cambria Math" w:hAnsi="Cambria Math"/>
                          <w:szCs w:val="22"/>
                          <w:highlight w:val="yellow"/>
                        </w:rPr>
                        <m:t>-</m:t>
                      </m:r>
                      <m:nary>
                        <m:naryPr>
                          <m:chr m:val="∑"/>
                          <m:supHide m:val="1"/>
                          <m:ctrlPr>
                            <w:rPr>
                              <w:rFonts w:ascii="Cambria Math" w:hAnsi="Cambria Math"/>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e>
                      </m:nary>
                    </m:e>
                  </m:d>
                  <m:r>
                    <w:rPr>
                      <w:rFonts w:ascii="Cambria Math" w:hAnsi="Cambria Math"/>
                      <w:szCs w:val="22"/>
                    </w:rPr>
                    <m:t>;0</m:t>
                  </m:r>
                </m:e>
              </m:d>
            </m:oMath>
            <w:r w:rsidR="007E78E2" w:rsidRPr="007B5E4B">
              <w:rPr>
                <w:rFonts w:ascii="Garamond" w:hAnsi="Garamond"/>
                <w:szCs w:val="22"/>
              </w:rPr>
              <w:t>.</w:t>
            </w:r>
          </w:p>
        </w:tc>
      </w:tr>
      <w:tr w:rsidR="0001113D" w:rsidRPr="007B5E4B" w14:paraId="039E6D43" w14:textId="77777777" w:rsidTr="00266690">
        <w:trPr>
          <w:trHeight w:val="435"/>
        </w:trPr>
        <w:tc>
          <w:tcPr>
            <w:tcW w:w="1010" w:type="dxa"/>
            <w:vAlign w:val="center"/>
          </w:tcPr>
          <w:p w14:paraId="787A8450" w14:textId="416F39AA" w:rsidR="007E78E2" w:rsidRPr="007B5E4B" w:rsidRDefault="00FB3044" w:rsidP="007E78E2">
            <w:pPr>
              <w:widowControl w:val="0"/>
              <w:jc w:val="center"/>
              <w:rPr>
                <w:rFonts w:ascii="Garamond" w:hAnsi="Garamond"/>
                <w:b/>
              </w:rPr>
            </w:pPr>
            <w:r w:rsidRPr="007B5E4B">
              <w:rPr>
                <w:rFonts w:ascii="Garamond" w:hAnsi="Garamond"/>
                <w:b/>
              </w:rPr>
              <w:t>14.7</w:t>
            </w:r>
          </w:p>
        </w:tc>
        <w:tc>
          <w:tcPr>
            <w:tcW w:w="6782" w:type="dxa"/>
            <w:vAlign w:val="center"/>
          </w:tcPr>
          <w:p w14:paraId="0F32F7B6" w14:textId="77777777" w:rsidR="007E78E2" w:rsidRPr="007B5E4B" w:rsidRDefault="007E78E2" w:rsidP="00FB3044">
            <w:pPr>
              <w:pStyle w:val="4"/>
              <w:widowControl w:val="0"/>
              <w:rPr>
                <w:rFonts w:ascii="Garamond" w:hAnsi="Garamond"/>
                <w:b/>
                <w:bCs/>
                <w:szCs w:val="22"/>
              </w:rPr>
            </w:pPr>
            <w:r w:rsidRPr="007B5E4B">
              <w:rPr>
                <w:rFonts w:ascii="Garamond" w:hAnsi="Garamond"/>
                <w:b/>
                <w:bCs/>
                <w:szCs w:val="22"/>
              </w:rPr>
              <w:t xml:space="preserve">14.7. Определение почасовых объемов электроэнергии по договорам комиссии НЦЗ, проданных участниками оптового рынка в отношении ГТП или станций, отнесенных к территории </w:t>
            </w:r>
            <w:r w:rsidRPr="007B5E4B">
              <w:rPr>
                <w:rFonts w:ascii="Garamond" w:hAnsi="Garamond"/>
                <w:b/>
                <w:bCs/>
                <w:szCs w:val="22"/>
                <w:highlight w:val="yellow"/>
              </w:rPr>
              <w:t>неценовой зоны Архангельской области,</w:t>
            </w:r>
            <w:r w:rsidRPr="007B5E4B">
              <w:rPr>
                <w:rFonts w:ascii="Garamond" w:hAnsi="Garamond"/>
                <w:b/>
                <w:bCs/>
                <w:szCs w:val="22"/>
              </w:rPr>
              <w:t xml:space="preserve"> неценовой зоны Калининградской области </w:t>
            </w:r>
            <w:r w:rsidRPr="007B5E4B">
              <w:rPr>
                <w:rFonts w:ascii="Garamond" w:hAnsi="Garamond"/>
                <w:b/>
                <w:bCs/>
                <w:szCs w:val="22"/>
                <w:highlight w:val="yellow"/>
              </w:rPr>
              <w:t>и неценовой зоны Республики Коми</w:t>
            </w:r>
          </w:p>
          <w:p w14:paraId="3155C454" w14:textId="77777777" w:rsidR="007E78E2" w:rsidRPr="007B5E4B" w:rsidRDefault="007E78E2" w:rsidP="00FB3044">
            <w:pPr>
              <w:pStyle w:val="4"/>
              <w:widowControl w:val="0"/>
              <w:rPr>
                <w:rFonts w:ascii="Garamond" w:hAnsi="Garamond"/>
                <w:bCs/>
                <w:szCs w:val="22"/>
              </w:rPr>
            </w:pPr>
          </w:p>
        </w:tc>
        <w:tc>
          <w:tcPr>
            <w:tcW w:w="7229" w:type="dxa"/>
          </w:tcPr>
          <w:p w14:paraId="4259A1BB" w14:textId="77777777" w:rsidR="007E78E2" w:rsidRPr="007B5E4B" w:rsidRDefault="007E78E2" w:rsidP="00FB3044">
            <w:pPr>
              <w:pStyle w:val="4"/>
              <w:widowControl w:val="0"/>
              <w:rPr>
                <w:rFonts w:ascii="Garamond" w:hAnsi="Garamond"/>
                <w:b/>
                <w:bCs/>
                <w:szCs w:val="22"/>
              </w:rPr>
            </w:pPr>
            <w:r w:rsidRPr="007B5E4B">
              <w:rPr>
                <w:rFonts w:ascii="Garamond" w:hAnsi="Garamond"/>
                <w:b/>
                <w:bCs/>
                <w:szCs w:val="22"/>
              </w:rPr>
              <w:t xml:space="preserve">14.7. Определение почасовых объемов электроэнергии по договорам комиссии НЦЗ, проданных участниками оптового рынка в отношении ГТП или станций, отнесенных к территории неценовой зоны Калининградской области </w:t>
            </w:r>
          </w:p>
        </w:tc>
      </w:tr>
      <w:tr w:rsidR="0001113D" w:rsidRPr="007B5E4B" w14:paraId="4C9FA29E" w14:textId="77777777" w:rsidTr="000B07A0">
        <w:trPr>
          <w:trHeight w:val="435"/>
        </w:trPr>
        <w:tc>
          <w:tcPr>
            <w:tcW w:w="1010" w:type="dxa"/>
            <w:vAlign w:val="center"/>
          </w:tcPr>
          <w:p w14:paraId="6FD24D26" w14:textId="19038978" w:rsidR="007E78E2" w:rsidRPr="007B5E4B" w:rsidRDefault="00FB3044" w:rsidP="007E78E2">
            <w:pPr>
              <w:widowControl w:val="0"/>
              <w:jc w:val="center"/>
              <w:rPr>
                <w:rFonts w:ascii="Garamond" w:hAnsi="Garamond"/>
                <w:b/>
              </w:rPr>
            </w:pPr>
            <w:r w:rsidRPr="007B5E4B">
              <w:rPr>
                <w:rFonts w:ascii="Garamond" w:hAnsi="Garamond"/>
                <w:b/>
              </w:rPr>
              <w:t>14.7.1</w:t>
            </w:r>
          </w:p>
        </w:tc>
        <w:tc>
          <w:tcPr>
            <w:tcW w:w="6782" w:type="dxa"/>
            <w:vAlign w:val="center"/>
          </w:tcPr>
          <w:p w14:paraId="71E69247"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bCs/>
                <w:szCs w:val="22"/>
              </w:rPr>
              <w:t xml:space="preserve">14.7.1. КО определяет почасовые объемы продажи электроэнергии по договору комиссии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станции </w:t>
            </w:r>
            <w:r w:rsidRPr="007B5E4B">
              <w:rPr>
                <w:rFonts w:ascii="Garamond" w:hAnsi="Garamond"/>
                <w:bCs/>
                <w:i/>
                <w:szCs w:val="22"/>
              </w:rPr>
              <w:t>s</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в соответствии с формулой:</w:t>
            </w:r>
          </w:p>
          <w:p w14:paraId="3586A827" w14:textId="6C3B787D" w:rsidR="007E78E2" w:rsidRPr="007B5E4B" w:rsidRDefault="00DA2ABD" w:rsidP="00FB3044">
            <w:pPr>
              <w:pStyle w:val="4"/>
              <w:widowControl w:val="0"/>
              <w:rPr>
                <w:rFonts w:ascii="Garamond" w:hAnsi="Garamond"/>
                <w:bCs/>
                <w:szCs w:val="22"/>
              </w:rPr>
            </w:pPr>
            <m:oMath>
              <m:r>
                <w:rPr>
                  <w:rFonts w:ascii="Cambria Math" w:hAnsi="Cambria Math"/>
                  <w:szCs w:val="22"/>
                  <w:highlight w:val="yellow"/>
                </w:rPr>
                <m:t>V</m:t>
              </m:r>
              <m:sSub>
                <m:sSubPr>
                  <m:ctrlPr>
                    <w:rPr>
                      <w:rFonts w:ascii="Cambria Math" w:hAnsi="Cambria Math"/>
                      <w:bCs/>
                      <w:i/>
                      <w:szCs w:val="22"/>
                      <w:highlight w:val="yellow"/>
                    </w:rPr>
                  </m:ctrlPr>
                </m:sSubPr>
                <m:e>
                  <m:r>
                    <w:rPr>
                      <w:rFonts w:ascii="Cambria Math" w:hAnsi="Cambria Math"/>
                      <w:szCs w:val="22"/>
                      <w:highlight w:val="yellow"/>
                    </w:rPr>
                    <m:t>S</m:t>
                  </m:r>
                </m:e>
                <m:sub>
                  <m:r>
                    <w:rPr>
                      <w:rFonts w:ascii="Cambria Math" w:hAnsi="Cambria Math"/>
                      <w:szCs w:val="22"/>
                      <w:highlight w:val="yellow"/>
                    </w:rPr>
                    <m:t>i,s,z,h</m:t>
                  </m:r>
                </m:sub>
              </m:sSub>
              <m:r>
                <w:rPr>
                  <w:rFonts w:ascii="Cambria Math" w:hAnsi="Cambria Math"/>
                  <w:szCs w:val="22"/>
                  <w:highlight w:val="yellow"/>
                </w:rPr>
                <m:t>=MAX</m:t>
              </m:r>
              <m:d>
                <m:dPr>
                  <m:ctrlPr>
                    <w:rPr>
                      <w:rFonts w:ascii="Cambria Math" w:hAnsi="Cambria Math"/>
                      <w:bCs/>
                      <w:i/>
                      <w:szCs w:val="22"/>
                      <w:highlight w:val="yellow"/>
                    </w:rPr>
                  </m:ctrlPr>
                </m:dPr>
                <m:e>
                  <m:nary>
                    <m:naryPr>
                      <m:chr m:val="∑"/>
                      <m:supHide m:val="1"/>
                      <m:ctrlPr>
                        <w:rPr>
                          <w:rFonts w:ascii="Cambria Math" w:hAnsi="Cambria Math"/>
                          <w:bCs/>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PC</m:t>
                          </m:r>
                        </m:sup>
                      </m:sSubSup>
                    </m:e>
                  </m:nary>
                  <m:r>
                    <w:rPr>
                      <w:rFonts w:ascii="Cambria Math" w:hAnsi="Cambria Math"/>
                      <w:szCs w:val="22"/>
                      <w:highlight w:val="yellow"/>
                    </w:rPr>
                    <m:t>+</m:t>
                  </m:r>
                  <m:nary>
                    <m:naryPr>
                      <m:chr m:val="∑"/>
                      <m:supHide m:val="1"/>
                      <m:ctrlPr>
                        <w:rPr>
                          <w:rFonts w:ascii="Cambria Math" w:hAnsi="Cambria Math"/>
                          <w:bCs/>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d>
                        <m:dPr>
                          <m:ctrlPr>
                            <w:rPr>
                              <w:rFonts w:ascii="Cambria Math" w:hAnsi="Cambria Math"/>
                              <w:bCs/>
                              <w:i/>
                              <w:szCs w:val="22"/>
                              <w:highlight w:val="yellow"/>
                            </w:rPr>
                          </m:ctrlPr>
                        </m:dPr>
                        <m:e>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БР(+)</m:t>
                              </m:r>
                            </m:sup>
                          </m:sSubSup>
                        </m:e>
                      </m:d>
                    </m:e>
                  </m:nary>
                  <m:r>
                    <w:rPr>
                      <w:rFonts w:ascii="Cambria Math" w:hAnsi="Cambria Math"/>
                      <w:szCs w:val="22"/>
                      <w:highlight w:val="yellow"/>
                    </w:rPr>
                    <m:t>-</m:t>
                  </m:r>
                  <m:nary>
                    <m:naryPr>
                      <m:chr m:val="∑"/>
                      <m:supHide m:val="1"/>
                      <m:ctrlPr>
                        <w:rPr>
                          <w:rFonts w:ascii="Cambria Math" w:hAnsi="Cambria Math"/>
                          <w:bCs/>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d>
                        <m:dPr>
                          <m:ctrlPr>
                            <w:rPr>
                              <w:rFonts w:ascii="Cambria Math" w:hAnsi="Cambria Math"/>
                              <w:bCs/>
                              <w:i/>
                              <w:szCs w:val="22"/>
                              <w:highlight w:val="yellow"/>
                            </w:rPr>
                          </m:ctrlPr>
                        </m:dPr>
                        <m:e>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БР(-)</m:t>
                              </m:r>
                            </m:sup>
                          </m:sSubSup>
                        </m:e>
                      </m:d>
                    </m:e>
                  </m:nary>
                  <m:r>
                    <w:rPr>
                      <w:rFonts w:ascii="Cambria Math" w:hAnsi="Cambria Math"/>
                      <w:szCs w:val="22"/>
                      <w:highlight w:val="yellow"/>
                    </w:rPr>
                    <m:t>-</m:t>
                  </m:r>
                  <m:d>
                    <m:dPr>
                      <m:ctrlPr>
                        <w:rPr>
                          <w:rFonts w:ascii="Cambria Math" w:hAnsi="Cambria Math"/>
                          <w:bCs/>
                          <w:i/>
                          <w:szCs w:val="22"/>
                          <w:highlight w:val="yellow"/>
                        </w:rPr>
                      </m:ctrlPr>
                    </m:dPr>
                    <m:e>
                      <m:nary>
                        <m:naryPr>
                          <m:chr m:val="∑"/>
                          <m:supHide m:val="1"/>
                          <m:ctrlPr>
                            <w:rPr>
                              <w:rFonts w:ascii="Cambria Math" w:hAnsi="Cambria Math"/>
                              <w:bCs/>
                              <w:i/>
                              <w:szCs w:val="22"/>
                              <w:highlight w:val="yellow"/>
                            </w:rPr>
                          </m:ctrlPr>
                        </m:naryPr>
                        <m:sub>
                          <m:r>
                            <w:rPr>
                              <w:rFonts w:ascii="Cambria Math" w:hAnsi="Cambria Math"/>
                              <w:szCs w:val="22"/>
                              <w:highlight w:val="yellow"/>
                            </w:rPr>
                            <m:t>p</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C</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PC</m:t>
                              </m:r>
                            </m:sup>
                          </m:sSubSup>
                        </m:e>
                      </m:nary>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G</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БР(+)</m:t>
                          </m:r>
                        </m:sup>
                      </m:sSubSup>
                      <m:r>
                        <w:rPr>
                          <w:rFonts w:ascii="Cambria Math" w:hAnsi="Cambria Math"/>
                          <w:szCs w:val="22"/>
                          <w:highlight w:val="yellow"/>
                        </w:rPr>
                        <m:t>-</m:t>
                      </m:r>
                      <m:d>
                        <m:dPr>
                          <m:ctrlPr>
                            <w:rPr>
                              <w:rFonts w:ascii="Cambria Math" w:hAnsi="Cambria Math"/>
                              <w:bCs/>
                              <w:i/>
                              <w:szCs w:val="22"/>
                              <w:highlight w:val="yellow"/>
                            </w:rPr>
                          </m:ctrlPr>
                        </m:dPr>
                        <m:e>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G</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БР(-)</m:t>
                              </m:r>
                            </m:sup>
                          </m:sSubSup>
                        </m:e>
                      </m:d>
                    </m:e>
                  </m:d>
                  <m:r>
                    <w:rPr>
                      <w:rFonts w:ascii="Cambria Math" w:hAnsi="Cambria Math"/>
                      <w:szCs w:val="22"/>
                      <w:highlight w:val="yellow"/>
                    </w:rPr>
                    <m:t>;</m:t>
                  </m:r>
                  <m:r>
                    <w:rPr>
                      <w:rFonts w:ascii="Cambria Math" w:hAnsi="Cambria Math"/>
                      <w:i/>
                      <w:szCs w:val="22"/>
                      <w:highlight w:val="yellow"/>
                    </w:rPr>
                    <m:t> </m:t>
                  </m:r>
                  <m:r>
                    <w:rPr>
                      <w:rFonts w:ascii="Cambria Math" w:hAnsi="Cambria Math"/>
                      <w:szCs w:val="22"/>
                      <w:highlight w:val="yellow"/>
                    </w:rPr>
                    <m:t>0</m:t>
                  </m:r>
                </m:e>
              </m:d>
            </m:oMath>
            <w:r w:rsidR="007E78E2" w:rsidRPr="007B5E4B">
              <w:rPr>
                <w:rFonts w:ascii="Garamond" w:hAnsi="Garamond"/>
                <w:bCs/>
                <w:szCs w:val="22"/>
              </w:rPr>
              <w:t>.</w:t>
            </w:r>
          </w:p>
          <w:p w14:paraId="09EDAB79" w14:textId="77777777" w:rsidR="007E78E2" w:rsidRPr="007B5E4B" w:rsidRDefault="007E78E2" w:rsidP="00FB3044">
            <w:pPr>
              <w:pStyle w:val="4"/>
              <w:widowControl w:val="0"/>
              <w:ind w:left="567" w:hanging="567"/>
              <w:rPr>
                <w:rFonts w:ascii="Garamond" w:hAnsi="Garamond"/>
                <w:b/>
                <w:bCs/>
                <w:szCs w:val="22"/>
              </w:rPr>
            </w:pPr>
          </w:p>
        </w:tc>
        <w:tc>
          <w:tcPr>
            <w:tcW w:w="7229" w:type="dxa"/>
            <w:vAlign w:val="center"/>
          </w:tcPr>
          <w:p w14:paraId="7DD8097C"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bCs/>
                <w:szCs w:val="22"/>
              </w:rPr>
              <w:lastRenderedPageBreak/>
              <w:t xml:space="preserve">14.7.1. КО определяет почасовые объемы продажи электроэнергии по договору комиссии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станции </w:t>
            </w:r>
            <w:r w:rsidRPr="007B5E4B">
              <w:rPr>
                <w:rFonts w:ascii="Garamond" w:hAnsi="Garamond"/>
                <w:bCs/>
                <w:i/>
                <w:szCs w:val="22"/>
              </w:rPr>
              <w:t>s</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в соответствии с формулой:</w:t>
            </w:r>
          </w:p>
          <w:p w14:paraId="63F0D3A7" w14:textId="4521CFD0" w:rsidR="007E78E2" w:rsidRPr="007B5E4B" w:rsidRDefault="00DA2ABD" w:rsidP="00FB3044">
            <w:pPr>
              <w:pStyle w:val="4"/>
              <w:widowControl w:val="0"/>
              <w:rPr>
                <w:rFonts w:ascii="Garamond" w:hAnsi="Garamond"/>
                <w:bCs/>
                <w:szCs w:val="22"/>
              </w:rPr>
            </w:pPr>
            <m:oMath>
              <m:r>
                <w:rPr>
                  <w:rFonts w:ascii="Cambria Math" w:hAnsi="Cambria Math"/>
                  <w:szCs w:val="22"/>
                  <w:highlight w:val="yellow"/>
                </w:rPr>
                <m:t>V</m:t>
              </m:r>
              <m:sSub>
                <m:sSubPr>
                  <m:ctrlPr>
                    <w:rPr>
                      <w:rFonts w:ascii="Cambria Math" w:hAnsi="Cambria Math"/>
                      <w:bCs/>
                      <w:i/>
                      <w:szCs w:val="22"/>
                      <w:highlight w:val="yellow"/>
                    </w:rPr>
                  </m:ctrlPr>
                </m:sSubPr>
                <m:e>
                  <m:r>
                    <w:rPr>
                      <w:rFonts w:ascii="Cambria Math" w:hAnsi="Cambria Math"/>
                      <w:szCs w:val="22"/>
                      <w:highlight w:val="yellow"/>
                    </w:rPr>
                    <m:t>S</m:t>
                  </m:r>
                </m:e>
                <m:sub>
                  <m:r>
                    <w:rPr>
                      <w:rFonts w:ascii="Cambria Math" w:hAnsi="Cambria Math"/>
                      <w:szCs w:val="22"/>
                      <w:highlight w:val="yellow"/>
                    </w:rPr>
                    <m:t>i,s,z,h</m:t>
                  </m:r>
                </m:sub>
              </m:sSub>
              <m:r>
                <w:rPr>
                  <w:rFonts w:ascii="Cambria Math" w:hAnsi="Cambria Math"/>
                  <w:szCs w:val="22"/>
                  <w:highlight w:val="yellow"/>
                </w:rPr>
                <m:t>=MAX</m:t>
              </m:r>
              <m:d>
                <m:dPr>
                  <m:ctrlPr>
                    <w:rPr>
                      <w:rFonts w:ascii="Cambria Math" w:hAnsi="Cambria Math"/>
                      <w:bCs/>
                      <w:i/>
                      <w:szCs w:val="22"/>
                      <w:highlight w:val="yellow"/>
                    </w:rPr>
                  </m:ctrlPr>
                </m:dPr>
                <m:e>
                  <m:nary>
                    <m:naryPr>
                      <m:chr m:val="∑"/>
                      <m:supHide m:val="1"/>
                      <m:ctrlPr>
                        <w:rPr>
                          <w:rFonts w:ascii="Cambria Math" w:hAnsi="Cambria Math"/>
                          <w:bCs/>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G</m:t>
                          </m:r>
                        </m:e>
                        <m:sub>
                          <m:r>
                            <w:rPr>
                              <w:rFonts w:ascii="Cambria Math" w:hAnsi="Cambria Math"/>
                              <w:szCs w:val="22"/>
                              <w:highlight w:val="yellow"/>
                            </w:rPr>
                            <m:t>i,q,z,h</m:t>
                          </m:r>
                        </m:sub>
                        <m:sup>
                          <m:r>
                            <w:rPr>
                              <w:rFonts w:ascii="Cambria Math" w:hAnsi="Cambria Math"/>
                              <w:szCs w:val="22"/>
                              <w:highlight w:val="yellow"/>
                            </w:rPr>
                            <m:t>PC</m:t>
                          </m:r>
                        </m:sup>
                      </m:sSubSup>
                    </m:e>
                  </m:nary>
                  <m:r>
                    <w:rPr>
                      <w:rFonts w:ascii="Cambria Math" w:hAnsi="Cambria Math"/>
                      <w:szCs w:val="22"/>
                      <w:highlight w:val="yellow"/>
                    </w:rPr>
                    <m:t>+</m:t>
                  </m:r>
                  <m:nary>
                    <m:naryPr>
                      <m:chr m:val="∑"/>
                      <m:supHide m:val="1"/>
                      <m:ctrlPr>
                        <w:rPr>
                          <w:rFonts w:ascii="Cambria Math" w:hAnsi="Cambria Math"/>
                          <w:bCs/>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e>
                  </m:nary>
                  <m:r>
                    <w:rPr>
                      <w:rFonts w:ascii="Cambria Math" w:hAnsi="Cambria Math"/>
                      <w:szCs w:val="22"/>
                      <w:highlight w:val="yellow"/>
                    </w:rPr>
                    <m:t>-</m:t>
                  </m:r>
                  <m:nary>
                    <m:naryPr>
                      <m:chr m:val="∑"/>
                      <m:supHide m:val="1"/>
                      <m:ctrlPr>
                        <w:rPr>
                          <w:rFonts w:ascii="Cambria Math" w:hAnsi="Cambria Math"/>
                          <w:bCs/>
                          <w:i/>
                          <w:szCs w:val="22"/>
                          <w:highlight w:val="yellow"/>
                        </w:rPr>
                      </m:ctrlPr>
                    </m:naryPr>
                    <m:sub>
                      <m:r>
                        <w:rPr>
                          <w:rFonts w:ascii="Cambria Math" w:hAnsi="Cambria Math"/>
                          <w:szCs w:val="22"/>
                          <w:highlight w:val="yellow"/>
                        </w:rPr>
                        <m:t>q</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i,q,z,h</m:t>
                          </m:r>
                        </m:sub>
                        <m:sup>
                          <m:r>
                            <w:rPr>
                              <w:rFonts w:ascii="Cambria Math" w:hAnsi="Cambria Math"/>
                              <w:szCs w:val="22"/>
                              <w:highlight w:val="yellow"/>
                            </w:rPr>
                            <m:t>(-)</m:t>
                          </m:r>
                        </m:sup>
                      </m:sSubSup>
                    </m:e>
                  </m:nary>
                  <m:r>
                    <w:rPr>
                      <w:rFonts w:ascii="Cambria Math" w:hAnsi="Cambria Math"/>
                      <w:szCs w:val="22"/>
                      <w:highlight w:val="yellow"/>
                    </w:rPr>
                    <m:t>-</m:t>
                  </m:r>
                  <m:d>
                    <m:dPr>
                      <m:ctrlPr>
                        <w:rPr>
                          <w:rFonts w:ascii="Cambria Math" w:hAnsi="Cambria Math"/>
                          <w:bCs/>
                          <w:i/>
                          <w:szCs w:val="22"/>
                          <w:highlight w:val="yellow"/>
                        </w:rPr>
                      </m:ctrlPr>
                    </m:dPr>
                    <m:e>
                      <m:nary>
                        <m:naryPr>
                          <m:chr m:val="∑"/>
                          <m:supHide m:val="1"/>
                          <m:ctrlPr>
                            <w:rPr>
                              <w:rFonts w:ascii="Cambria Math" w:hAnsi="Cambria Math"/>
                              <w:bCs/>
                              <w:i/>
                              <w:szCs w:val="22"/>
                              <w:highlight w:val="yellow"/>
                            </w:rPr>
                          </m:ctrlPr>
                        </m:naryPr>
                        <m:sub>
                          <m:r>
                            <w:rPr>
                              <w:rFonts w:ascii="Cambria Math" w:hAnsi="Cambria Math"/>
                              <w:szCs w:val="22"/>
                              <w:highlight w:val="yellow"/>
                            </w:rPr>
                            <m:t>p</m:t>
                          </m:r>
                          <m:r>
                            <w:rPr>
                              <w:rFonts w:ascii="Cambria Math" w:hAnsi="Cambria Math" w:cs="Cambria Math"/>
                              <w:szCs w:val="22"/>
                              <w:highlight w:val="yellow"/>
                            </w:rPr>
                            <m:t>∈</m:t>
                          </m:r>
                          <m:r>
                            <w:rPr>
                              <w:rFonts w:ascii="Cambria Math" w:hAnsi="Cambria Math"/>
                              <w:szCs w:val="22"/>
                              <w:highlight w:val="yellow"/>
                            </w:rPr>
                            <m:t>s</m:t>
                          </m:r>
                        </m:sub>
                        <m:sup/>
                        <m:e>
                          <m:r>
                            <w:rPr>
                              <w:rFonts w:ascii="Cambria Math" w:hAnsi="Cambria Math"/>
                              <w:szCs w:val="22"/>
                              <w:highlight w:val="yellow"/>
                            </w:rPr>
                            <m:t>V</m:t>
                          </m:r>
                          <m:sSubSup>
                            <m:sSubSupPr>
                              <m:ctrlPr>
                                <w:rPr>
                                  <w:rFonts w:ascii="Cambria Math" w:hAnsi="Cambria Math"/>
                                  <w:bCs/>
                                  <w:i/>
                                  <w:szCs w:val="22"/>
                                  <w:highlight w:val="yellow"/>
                                </w:rPr>
                              </m:ctrlPr>
                            </m:sSubSupPr>
                            <m:e>
                              <m:r>
                                <w:rPr>
                                  <w:rFonts w:ascii="Cambria Math" w:hAnsi="Cambria Math"/>
                                  <w:szCs w:val="22"/>
                                  <w:highlight w:val="yellow"/>
                                </w:rPr>
                                <m:t>C</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PC</m:t>
                              </m:r>
                            </m:sup>
                          </m:sSubSup>
                        </m:e>
                      </m:nary>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r>
                        <w:rPr>
                          <w:rFonts w:ascii="Cambria Math" w:hAnsi="Cambria Math"/>
                          <w:szCs w:val="22"/>
                          <w:highlight w:val="yellow"/>
                        </w:rPr>
                        <m:t>-Δ</m:t>
                      </m:r>
                      <m:sSubSup>
                        <m:sSubSupPr>
                          <m:ctrlPr>
                            <w:rPr>
                              <w:rFonts w:ascii="Cambria Math" w:hAnsi="Cambria Math"/>
                              <w:bCs/>
                              <w:i/>
                              <w:szCs w:val="22"/>
                              <w:highlight w:val="yellow"/>
                            </w:rPr>
                          </m:ctrlPr>
                        </m:sSubSupPr>
                        <m:e>
                          <m:r>
                            <w:rPr>
                              <w:rFonts w:ascii="Cambria Math" w:hAnsi="Cambria Math"/>
                              <w:szCs w:val="22"/>
                              <w:highlight w:val="yellow"/>
                            </w:rPr>
                            <m:t>O</m:t>
                          </m:r>
                        </m:e>
                        <m:sub>
                          <m:r>
                            <w:rPr>
                              <w:rFonts w:ascii="Cambria Math" w:hAnsi="Cambria Math"/>
                              <w:szCs w:val="22"/>
                              <w:highlight w:val="yellow"/>
                            </w:rPr>
                            <m:t>i,p</m:t>
                          </m:r>
                          <m:r>
                            <w:rPr>
                              <w:rFonts w:ascii="Cambria Math" w:hAnsi="Cambria Math" w:cs="Cambria Math"/>
                              <w:szCs w:val="22"/>
                              <w:highlight w:val="yellow"/>
                            </w:rPr>
                            <m:t>∈</m:t>
                          </m:r>
                          <m:r>
                            <w:rPr>
                              <w:rFonts w:ascii="Cambria Math" w:hAnsi="Cambria Math"/>
                              <w:szCs w:val="22"/>
                              <w:highlight w:val="yellow"/>
                            </w:rPr>
                            <m:t>s,z,h</m:t>
                          </m:r>
                        </m:sub>
                        <m:sup>
                          <m:r>
                            <w:rPr>
                              <w:rFonts w:ascii="Cambria Math" w:hAnsi="Cambria Math"/>
                              <w:szCs w:val="22"/>
                              <w:highlight w:val="yellow"/>
                            </w:rPr>
                            <m:t>(-)</m:t>
                          </m:r>
                        </m:sup>
                      </m:sSubSup>
                    </m:e>
                  </m:d>
                  <m:r>
                    <w:rPr>
                      <w:rFonts w:ascii="Cambria Math" w:hAnsi="Cambria Math"/>
                      <w:szCs w:val="22"/>
                      <w:highlight w:val="yellow"/>
                    </w:rPr>
                    <m:t>;</m:t>
                  </m:r>
                  <m:r>
                    <w:rPr>
                      <w:rFonts w:ascii="Cambria Math" w:hAnsi="Cambria Math"/>
                      <w:i/>
                      <w:szCs w:val="22"/>
                      <w:highlight w:val="yellow"/>
                    </w:rPr>
                    <m:t> </m:t>
                  </m:r>
                  <m:r>
                    <w:rPr>
                      <w:rFonts w:ascii="Cambria Math" w:hAnsi="Cambria Math"/>
                      <w:szCs w:val="22"/>
                      <w:highlight w:val="yellow"/>
                    </w:rPr>
                    <m:t>0</m:t>
                  </m:r>
                </m:e>
              </m:d>
            </m:oMath>
            <w:r w:rsidR="007E78E2" w:rsidRPr="007B5E4B">
              <w:rPr>
                <w:rFonts w:ascii="Garamond" w:hAnsi="Garamond"/>
                <w:bCs/>
                <w:szCs w:val="22"/>
              </w:rPr>
              <w:t>.</w:t>
            </w:r>
          </w:p>
          <w:p w14:paraId="28F4A661" w14:textId="77777777" w:rsidR="007E78E2" w:rsidRPr="007B5E4B" w:rsidRDefault="007E78E2" w:rsidP="00FB3044">
            <w:pPr>
              <w:pStyle w:val="4"/>
              <w:widowControl w:val="0"/>
              <w:rPr>
                <w:rFonts w:ascii="Garamond" w:hAnsi="Garamond"/>
                <w:b/>
                <w:szCs w:val="22"/>
              </w:rPr>
            </w:pPr>
          </w:p>
        </w:tc>
      </w:tr>
      <w:tr w:rsidR="0001113D" w:rsidRPr="007B5E4B" w14:paraId="6E6D359D" w14:textId="77777777" w:rsidTr="000B07A0">
        <w:trPr>
          <w:trHeight w:val="435"/>
        </w:trPr>
        <w:tc>
          <w:tcPr>
            <w:tcW w:w="1010" w:type="dxa"/>
            <w:vAlign w:val="center"/>
          </w:tcPr>
          <w:p w14:paraId="232E56E6" w14:textId="26664E0C" w:rsidR="007E78E2" w:rsidRPr="007B5E4B" w:rsidRDefault="00FB3044" w:rsidP="007E78E2">
            <w:pPr>
              <w:widowControl w:val="0"/>
              <w:jc w:val="center"/>
              <w:rPr>
                <w:rFonts w:ascii="Garamond" w:hAnsi="Garamond"/>
                <w:b/>
              </w:rPr>
            </w:pPr>
            <w:r w:rsidRPr="007B5E4B">
              <w:rPr>
                <w:rFonts w:ascii="Garamond" w:hAnsi="Garamond"/>
                <w:b/>
              </w:rPr>
              <w:lastRenderedPageBreak/>
              <w:t>14.7.2</w:t>
            </w:r>
          </w:p>
        </w:tc>
        <w:tc>
          <w:tcPr>
            <w:tcW w:w="6782" w:type="dxa"/>
            <w:vAlign w:val="center"/>
          </w:tcPr>
          <w:p w14:paraId="43C884AE"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bCs/>
                <w:szCs w:val="22"/>
              </w:rPr>
              <w:t xml:space="preserve">14.7.2. КО определяет почасовые объемы продажи электроэнергии по договору комиссии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ГТП потребления </w:t>
            </w:r>
            <w:r w:rsidRPr="007B5E4B">
              <w:rPr>
                <w:rFonts w:ascii="Garamond" w:hAnsi="Garamond"/>
                <w:bCs/>
                <w:i/>
                <w:szCs w:val="22"/>
              </w:rPr>
              <w:t>p</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в соответствии с формулой:</w:t>
            </w:r>
          </w:p>
          <w:p w14:paraId="7E96D9DA" w14:textId="4ED0921E" w:rsidR="007E78E2" w:rsidRPr="007B5E4B" w:rsidRDefault="00DA2ABD" w:rsidP="00FB3044">
            <w:pPr>
              <w:pStyle w:val="4"/>
              <w:widowControl w:val="0"/>
              <w:rPr>
                <w:rFonts w:ascii="Garamond" w:hAnsi="Garamond"/>
                <w:szCs w:val="22"/>
              </w:rPr>
            </w:pPr>
            <m:oMath>
              <m:r>
                <w:rPr>
                  <w:rFonts w:ascii="Cambria Math" w:hAnsi="Cambria Math"/>
                  <w:szCs w:val="22"/>
                  <w:highlight w:val="yellow"/>
                </w:rPr>
                <m:t>V</m:t>
              </m:r>
              <m:sSub>
                <m:sSubPr>
                  <m:ctrlPr>
                    <w:rPr>
                      <w:rFonts w:ascii="Cambria Math" w:hAnsi="Cambria Math"/>
                      <w:i/>
                      <w:szCs w:val="22"/>
                      <w:highlight w:val="yellow"/>
                    </w:rPr>
                  </m:ctrlPr>
                </m:sSubPr>
                <m:e>
                  <m:r>
                    <w:rPr>
                      <w:rFonts w:ascii="Cambria Math" w:hAnsi="Cambria Math"/>
                      <w:szCs w:val="22"/>
                      <w:highlight w:val="yellow"/>
                    </w:rPr>
                    <m:t>S</m:t>
                  </m:r>
                </m:e>
                <m:sub>
                  <m:r>
                    <w:rPr>
                      <w:rFonts w:ascii="Cambria Math" w:hAnsi="Cambria Math"/>
                      <w:szCs w:val="22"/>
                      <w:highlight w:val="yellow"/>
                    </w:rPr>
                    <m:t>i,p,z,h</m:t>
                  </m:r>
                </m:sub>
              </m:sSub>
              <m:r>
                <w:rPr>
                  <w:rFonts w:ascii="Cambria Math" w:hAnsi="Cambria Math"/>
                  <w:szCs w:val="22"/>
                  <w:highlight w:val="yellow"/>
                </w:rPr>
                <m:t>=MAX</m:t>
              </m:r>
              <m:d>
                <m:dPr>
                  <m:ctrlPr>
                    <w:rPr>
                      <w:rFonts w:ascii="Cambria Math" w:hAnsi="Cambria Math"/>
                      <w:i/>
                      <w:szCs w:val="22"/>
                      <w:highlight w:val="yellow"/>
                    </w:rPr>
                  </m:ctrlPr>
                </m:dPr>
                <m:e>
                  <m:r>
                    <w:rPr>
                      <w:rFonts w:ascii="Cambria Math" w:hAnsi="Cambria Math"/>
                      <w:szCs w:val="22"/>
                      <w:highlight w:val="yellow"/>
                    </w:rPr>
                    <m:t>-</m:t>
                  </m:r>
                  <m:d>
                    <m:dPr>
                      <m:ctrlPr>
                        <w:rPr>
                          <w:rFonts w:ascii="Cambria Math" w:hAnsi="Cambria Math"/>
                          <w:i/>
                          <w:szCs w:val="22"/>
                          <w:highlight w:val="yellow"/>
                        </w:rPr>
                      </m:ctrlPr>
                    </m:dPr>
                    <m:e>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i,p,z,h</m:t>
                          </m:r>
                        </m:sub>
                        <m:sup>
                          <m:r>
                            <w:rPr>
                              <w:rFonts w:ascii="Cambria Math" w:hAnsi="Cambria Math"/>
                              <w:szCs w:val="22"/>
                              <w:highlight w:val="yellow"/>
                            </w:rPr>
                            <m:t>PC</m:t>
                          </m:r>
                        </m:sup>
                      </m:sSubSup>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i,p,z,h</m:t>
                          </m:r>
                        </m:sub>
                        <m:sup>
                          <m:r>
                            <w:rPr>
                              <w:rFonts w:ascii="Cambria Math" w:hAnsi="Cambria Math"/>
                              <w:szCs w:val="22"/>
                              <w:highlight w:val="yellow"/>
                            </w:rPr>
                            <m:t>БР(+)</m:t>
                          </m:r>
                        </m:sup>
                      </m:sSubSup>
                      <m:r>
                        <w:rPr>
                          <w:rFonts w:ascii="Cambria Math" w:hAnsi="Cambria Math"/>
                          <w:szCs w:val="22"/>
                          <w:highlight w:val="yellow"/>
                        </w:rPr>
                        <m:t>-</m:t>
                      </m:r>
                      <m:d>
                        <m:dPr>
                          <m:ctrlPr>
                            <w:rPr>
                              <w:rFonts w:ascii="Cambria Math" w:hAnsi="Cambria Math"/>
                              <w:i/>
                              <w:szCs w:val="22"/>
                              <w:highlight w:val="yellow"/>
                            </w:rPr>
                          </m:ctrlPr>
                        </m:dPr>
                        <m:e>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i,p,z,h</m:t>
                              </m:r>
                            </m:sub>
                            <m:sup>
                              <m:r>
                                <w:rPr>
                                  <w:rFonts w:ascii="Cambria Math" w:hAnsi="Cambria Math"/>
                                  <w:szCs w:val="22"/>
                                  <w:highlight w:val="yellow"/>
                                </w:rPr>
                                <m:t>(-)</m:t>
                              </m:r>
                            </m:sup>
                          </m:sSubSup>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i,p,z,h</m:t>
                              </m:r>
                            </m:sub>
                            <m:sup>
                              <m:r>
                                <w:rPr>
                                  <w:rFonts w:ascii="Cambria Math" w:hAnsi="Cambria Math"/>
                                  <w:szCs w:val="22"/>
                                  <w:highlight w:val="yellow"/>
                                </w:rPr>
                                <m:t>БР(-)</m:t>
                              </m:r>
                            </m:sup>
                          </m:sSubSup>
                        </m:e>
                      </m:d>
                    </m:e>
                  </m:d>
                  <m:r>
                    <w:rPr>
                      <w:rFonts w:ascii="Cambria Math" w:hAnsi="Cambria Math"/>
                      <w:szCs w:val="22"/>
                      <w:highlight w:val="yellow"/>
                    </w:rPr>
                    <m:t>;</m:t>
                  </m:r>
                  <m:r>
                    <w:rPr>
                      <w:rFonts w:ascii="Cambria Math" w:hAnsi="Cambria Math"/>
                      <w:i/>
                      <w:szCs w:val="22"/>
                      <w:highlight w:val="yellow"/>
                    </w:rPr>
                    <m:t> </m:t>
                  </m:r>
                  <m:r>
                    <w:rPr>
                      <w:rFonts w:ascii="Cambria Math" w:hAnsi="Cambria Math"/>
                      <w:szCs w:val="22"/>
                      <w:highlight w:val="yellow"/>
                    </w:rPr>
                    <m:t>0</m:t>
                  </m:r>
                </m:e>
              </m:d>
            </m:oMath>
            <w:r w:rsidR="007E78E2" w:rsidRPr="007B5E4B">
              <w:rPr>
                <w:rFonts w:ascii="Garamond" w:hAnsi="Garamond"/>
                <w:szCs w:val="22"/>
              </w:rPr>
              <w:t>.</w:t>
            </w:r>
          </w:p>
          <w:p w14:paraId="7C308DCE" w14:textId="77777777" w:rsidR="007E78E2" w:rsidRPr="007B5E4B" w:rsidRDefault="007E78E2" w:rsidP="00FB3044">
            <w:pPr>
              <w:pStyle w:val="4"/>
              <w:widowControl w:val="0"/>
              <w:ind w:left="567" w:hanging="567"/>
              <w:rPr>
                <w:rFonts w:ascii="Garamond" w:hAnsi="Garamond"/>
                <w:b/>
                <w:bCs/>
                <w:szCs w:val="22"/>
              </w:rPr>
            </w:pPr>
          </w:p>
        </w:tc>
        <w:tc>
          <w:tcPr>
            <w:tcW w:w="7229" w:type="dxa"/>
            <w:vAlign w:val="center"/>
          </w:tcPr>
          <w:p w14:paraId="6DBD23B9" w14:textId="77777777" w:rsidR="007E78E2" w:rsidRPr="007B5E4B" w:rsidRDefault="007E78E2" w:rsidP="00FB3044">
            <w:pPr>
              <w:pStyle w:val="4"/>
              <w:widowControl w:val="0"/>
              <w:ind w:left="34" w:firstLine="533"/>
              <w:rPr>
                <w:rFonts w:ascii="Garamond" w:hAnsi="Garamond"/>
                <w:bCs/>
                <w:i/>
                <w:iCs/>
                <w:szCs w:val="22"/>
              </w:rPr>
            </w:pPr>
            <w:r w:rsidRPr="007B5E4B">
              <w:rPr>
                <w:rFonts w:ascii="Garamond" w:hAnsi="Garamond"/>
                <w:bCs/>
                <w:szCs w:val="22"/>
              </w:rPr>
              <w:t xml:space="preserve">14.7.2. КО определяет почасовые объемы продажи электроэнергии по договору комиссии НЦЗ участником оптового рынка </w:t>
            </w:r>
            <w:r w:rsidRPr="007B5E4B">
              <w:rPr>
                <w:rFonts w:ascii="Garamond" w:hAnsi="Garamond"/>
                <w:bCs/>
                <w:i/>
                <w:szCs w:val="22"/>
              </w:rPr>
              <w:t>i</w:t>
            </w:r>
            <w:r w:rsidRPr="007B5E4B">
              <w:rPr>
                <w:rFonts w:ascii="Garamond" w:hAnsi="Garamond"/>
                <w:bCs/>
                <w:szCs w:val="22"/>
              </w:rPr>
              <w:t xml:space="preserve"> в отношении ГТП потребления </w:t>
            </w:r>
            <w:r w:rsidRPr="007B5E4B">
              <w:rPr>
                <w:rFonts w:ascii="Garamond" w:hAnsi="Garamond"/>
                <w:bCs/>
                <w:i/>
                <w:szCs w:val="22"/>
              </w:rPr>
              <w:t>p</w:t>
            </w:r>
            <w:r w:rsidRPr="007B5E4B">
              <w:rPr>
                <w:rFonts w:ascii="Garamond" w:hAnsi="Garamond"/>
                <w:bCs/>
                <w:szCs w:val="22"/>
              </w:rPr>
              <w:t xml:space="preserve">, отнесенной к соответствующей неценовой зоне </w:t>
            </w:r>
            <w:r w:rsidRPr="007B5E4B">
              <w:rPr>
                <w:rFonts w:ascii="Garamond" w:hAnsi="Garamond"/>
                <w:bCs/>
                <w:i/>
                <w:szCs w:val="22"/>
              </w:rPr>
              <w:t>z</w:t>
            </w:r>
            <w:r w:rsidRPr="007B5E4B">
              <w:rPr>
                <w:rFonts w:ascii="Garamond" w:hAnsi="Garamond"/>
                <w:bCs/>
                <w:szCs w:val="22"/>
              </w:rPr>
              <w:t>, в соответствии с формулой:</w:t>
            </w:r>
          </w:p>
          <w:p w14:paraId="0C107535" w14:textId="4219FA5C" w:rsidR="007E78E2" w:rsidRPr="007B5E4B" w:rsidRDefault="00DA2ABD" w:rsidP="00FB3044">
            <w:pPr>
              <w:pStyle w:val="4"/>
              <w:widowControl w:val="0"/>
              <w:rPr>
                <w:rFonts w:ascii="Garamond" w:hAnsi="Garamond"/>
                <w:b/>
                <w:bCs/>
                <w:szCs w:val="22"/>
              </w:rPr>
            </w:pPr>
            <m:oMath>
              <m:r>
                <w:rPr>
                  <w:rFonts w:ascii="Cambria Math" w:hAnsi="Cambria Math"/>
                  <w:szCs w:val="22"/>
                  <w:highlight w:val="yellow"/>
                </w:rPr>
                <m:t>V</m:t>
              </m:r>
              <m:sSub>
                <m:sSubPr>
                  <m:ctrlPr>
                    <w:rPr>
                      <w:rFonts w:ascii="Cambria Math" w:hAnsi="Cambria Math"/>
                      <w:i/>
                      <w:szCs w:val="22"/>
                      <w:highlight w:val="yellow"/>
                    </w:rPr>
                  </m:ctrlPr>
                </m:sSubPr>
                <m:e>
                  <m:r>
                    <w:rPr>
                      <w:rFonts w:ascii="Cambria Math" w:hAnsi="Cambria Math"/>
                      <w:szCs w:val="22"/>
                      <w:highlight w:val="yellow"/>
                    </w:rPr>
                    <m:t>S</m:t>
                  </m:r>
                </m:e>
                <m:sub>
                  <m:r>
                    <w:rPr>
                      <w:rFonts w:ascii="Cambria Math" w:hAnsi="Cambria Math"/>
                      <w:szCs w:val="22"/>
                      <w:highlight w:val="yellow"/>
                    </w:rPr>
                    <m:t>i,p,z,h</m:t>
                  </m:r>
                </m:sub>
              </m:sSub>
              <m:r>
                <w:rPr>
                  <w:rFonts w:ascii="Cambria Math" w:hAnsi="Cambria Math"/>
                  <w:szCs w:val="22"/>
                  <w:highlight w:val="yellow"/>
                </w:rPr>
                <m:t>=MAX</m:t>
              </m:r>
              <m:d>
                <m:dPr>
                  <m:ctrlPr>
                    <w:rPr>
                      <w:rFonts w:ascii="Cambria Math" w:hAnsi="Cambria Math"/>
                      <w:i/>
                      <w:szCs w:val="22"/>
                      <w:highlight w:val="yellow"/>
                    </w:rPr>
                  </m:ctrlPr>
                </m:dPr>
                <m:e>
                  <m:r>
                    <w:rPr>
                      <w:rFonts w:ascii="Cambria Math" w:hAnsi="Cambria Math"/>
                      <w:szCs w:val="22"/>
                      <w:highlight w:val="yellow"/>
                    </w:rPr>
                    <m:t>-</m:t>
                  </m:r>
                  <m:d>
                    <m:dPr>
                      <m:ctrlPr>
                        <w:rPr>
                          <w:rFonts w:ascii="Cambria Math" w:hAnsi="Cambria Math"/>
                          <w:i/>
                          <w:szCs w:val="22"/>
                          <w:highlight w:val="yellow"/>
                        </w:rPr>
                      </m:ctrlPr>
                    </m:dPr>
                    <m:e>
                      <m:r>
                        <w:rPr>
                          <w:rFonts w:ascii="Cambria Math" w:hAnsi="Cambria Math"/>
                          <w:szCs w:val="22"/>
                          <w:highlight w:val="yellow"/>
                        </w:rPr>
                        <m:t>V</m:t>
                      </m:r>
                      <m:sSubSup>
                        <m:sSubSupPr>
                          <m:ctrlPr>
                            <w:rPr>
                              <w:rFonts w:ascii="Cambria Math" w:hAnsi="Cambria Math"/>
                              <w:i/>
                              <w:szCs w:val="22"/>
                              <w:highlight w:val="yellow"/>
                            </w:rPr>
                          </m:ctrlPr>
                        </m:sSubSupPr>
                        <m:e>
                          <m:r>
                            <w:rPr>
                              <w:rFonts w:ascii="Cambria Math" w:hAnsi="Cambria Math"/>
                              <w:szCs w:val="22"/>
                              <w:highlight w:val="yellow"/>
                            </w:rPr>
                            <m:t>C</m:t>
                          </m:r>
                        </m:e>
                        <m:sub>
                          <m:r>
                            <w:rPr>
                              <w:rFonts w:ascii="Cambria Math" w:hAnsi="Cambria Math"/>
                              <w:szCs w:val="22"/>
                              <w:highlight w:val="yellow"/>
                            </w:rPr>
                            <m:t>i,p,z,h</m:t>
                          </m:r>
                        </m:sub>
                        <m:sup>
                          <m:r>
                            <w:rPr>
                              <w:rFonts w:ascii="Cambria Math" w:hAnsi="Cambria Math"/>
                              <w:szCs w:val="22"/>
                              <w:highlight w:val="yellow"/>
                            </w:rPr>
                            <m:t>PC</m:t>
                          </m:r>
                        </m:sup>
                      </m:sSubSup>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i,p,z,h</m:t>
                          </m:r>
                        </m:sub>
                        <m:sup>
                          <m:r>
                            <w:rPr>
                              <w:rFonts w:ascii="Cambria Math" w:hAnsi="Cambria Math"/>
                              <w:szCs w:val="22"/>
                              <w:highlight w:val="yellow"/>
                            </w:rPr>
                            <m:t>(+)</m:t>
                          </m:r>
                        </m:sup>
                      </m:sSubSup>
                      <m:r>
                        <w:rPr>
                          <w:rFonts w:ascii="Cambria Math" w:hAnsi="Cambria Math"/>
                          <w:szCs w:val="22"/>
                          <w:highlight w:val="yellow"/>
                        </w:rPr>
                        <m:t>-Δ</m:t>
                      </m:r>
                      <m:sSubSup>
                        <m:sSubSupPr>
                          <m:ctrlPr>
                            <w:rPr>
                              <w:rFonts w:ascii="Cambria Math" w:hAnsi="Cambria Math"/>
                              <w:i/>
                              <w:szCs w:val="22"/>
                              <w:highlight w:val="yellow"/>
                            </w:rPr>
                          </m:ctrlPr>
                        </m:sSubSupPr>
                        <m:e>
                          <m:r>
                            <w:rPr>
                              <w:rFonts w:ascii="Cambria Math" w:hAnsi="Cambria Math"/>
                              <w:szCs w:val="22"/>
                              <w:highlight w:val="yellow"/>
                            </w:rPr>
                            <m:t>O</m:t>
                          </m:r>
                        </m:e>
                        <m:sub>
                          <m:r>
                            <w:rPr>
                              <w:rFonts w:ascii="Cambria Math" w:hAnsi="Cambria Math"/>
                              <w:szCs w:val="22"/>
                              <w:highlight w:val="yellow"/>
                            </w:rPr>
                            <m:t>i,p,z,h</m:t>
                          </m:r>
                        </m:sub>
                        <m:sup>
                          <m:r>
                            <w:rPr>
                              <w:rFonts w:ascii="Cambria Math" w:hAnsi="Cambria Math"/>
                              <w:szCs w:val="22"/>
                              <w:highlight w:val="yellow"/>
                            </w:rPr>
                            <m:t>(-)</m:t>
                          </m:r>
                        </m:sup>
                      </m:sSubSup>
                    </m:e>
                  </m:d>
                  <m:r>
                    <w:rPr>
                      <w:rFonts w:ascii="Cambria Math" w:hAnsi="Cambria Math"/>
                      <w:szCs w:val="22"/>
                      <w:highlight w:val="yellow"/>
                    </w:rPr>
                    <m:t>;</m:t>
                  </m:r>
                  <m:r>
                    <w:rPr>
                      <w:rFonts w:ascii="Cambria Math" w:hAnsi="Cambria Math"/>
                      <w:i/>
                      <w:szCs w:val="22"/>
                      <w:highlight w:val="yellow"/>
                    </w:rPr>
                    <m:t> </m:t>
                  </m:r>
                  <m:r>
                    <w:rPr>
                      <w:rFonts w:ascii="Cambria Math" w:hAnsi="Cambria Math"/>
                      <w:szCs w:val="22"/>
                      <w:highlight w:val="yellow"/>
                    </w:rPr>
                    <m:t>0</m:t>
                  </m:r>
                </m:e>
              </m:d>
            </m:oMath>
            <w:r w:rsidR="007E78E2" w:rsidRPr="007B5E4B">
              <w:rPr>
                <w:rFonts w:ascii="Garamond" w:hAnsi="Garamond"/>
                <w:szCs w:val="22"/>
              </w:rPr>
              <w:t>.</w:t>
            </w:r>
          </w:p>
        </w:tc>
      </w:tr>
      <w:tr w:rsidR="0001113D" w:rsidRPr="007B5E4B" w14:paraId="49C5A996" w14:textId="77777777" w:rsidTr="00F11045">
        <w:trPr>
          <w:trHeight w:val="435"/>
        </w:trPr>
        <w:tc>
          <w:tcPr>
            <w:tcW w:w="1010" w:type="dxa"/>
            <w:vAlign w:val="center"/>
          </w:tcPr>
          <w:p w14:paraId="6EAEAD30" w14:textId="18AAD5E6" w:rsidR="007E78E2" w:rsidRPr="007B5E4B" w:rsidRDefault="00FB3044" w:rsidP="007E78E2">
            <w:pPr>
              <w:widowControl w:val="0"/>
              <w:jc w:val="center"/>
              <w:rPr>
                <w:rFonts w:ascii="Garamond" w:hAnsi="Garamond"/>
                <w:b/>
              </w:rPr>
            </w:pPr>
            <w:r w:rsidRPr="007B5E4B">
              <w:rPr>
                <w:rFonts w:ascii="Garamond" w:hAnsi="Garamond"/>
                <w:b/>
              </w:rPr>
              <w:t>14.8</w:t>
            </w:r>
          </w:p>
        </w:tc>
        <w:tc>
          <w:tcPr>
            <w:tcW w:w="6782" w:type="dxa"/>
            <w:vAlign w:val="center"/>
          </w:tcPr>
          <w:p w14:paraId="3E36ECAB" w14:textId="77777777" w:rsidR="007E78E2" w:rsidRPr="007B5E4B" w:rsidRDefault="007E78E2" w:rsidP="00FB3044">
            <w:pPr>
              <w:pStyle w:val="4"/>
              <w:widowControl w:val="0"/>
              <w:ind w:left="567" w:hanging="567"/>
              <w:rPr>
                <w:rFonts w:ascii="Garamond" w:hAnsi="Garamond"/>
                <w:b/>
                <w:bCs/>
                <w:szCs w:val="22"/>
              </w:rPr>
            </w:pPr>
            <w:r w:rsidRPr="007B5E4B">
              <w:rPr>
                <w:rFonts w:ascii="Garamond" w:hAnsi="Garamond"/>
                <w:b/>
                <w:bCs/>
                <w:szCs w:val="22"/>
              </w:rPr>
              <w:t xml:space="preserve">14.8. Определение фактических почасовых объемов купли-продажи электроэнергии по договорам комиссии НЦЗ, договорам купли-продажи электрической энергии в НЦЗ в отношении участников оптового рынка, отнесенных к территории </w:t>
            </w:r>
            <w:r w:rsidRPr="007B5E4B">
              <w:rPr>
                <w:rFonts w:ascii="Garamond" w:hAnsi="Garamond"/>
                <w:b/>
                <w:bCs/>
                <w:szCs w:val="22"/>
                <w:highlight w:val="yellow"/>
              </w:rPr>
              <w:t>неценовой зоны Архангельской области,</w:t>
            </w:r>
            <w:r w:rsidRPr="007B5E4B">
              <w:rPr>
                <w:rFonts w:ascii="Garamond" w:hAnsi="Garamond"/>
                <w:b/>
                <w:bCs/>
                <w:szCs w:val="22"/>
              </w:rPr>
              <w:t xml:space="preserve"> неценовой зоны Калининградской области </w:t>
            </w:r>
            <w:r w:rsidRPr="007B5E4B">
              <w:rPr>
                <w:rFonts w:ascii="Garamond" w:hAnsi="Garamond"/>
                <w:b/>
                <w:bCs/>
                <w:szCs w:val="22"/>
                <w:highlight w:val="yellow"/>
              </w:rPr>
              <w:t>и неценовой зоны Республики Коми</w:t>
            </w:r>
          </w:p>
          <w:p w14:paraId="5C223B0E" w14:textId="77777777" w:rsidR="007E78E2" w:rsidRPr="007B5E4B" w:rsidRDefault="007E78E2" w:rsidP="00FB3044">
            <w:pPr>
              <w:pStyle w:val="4"/>
              <w:widowControl w:val="0"/>
              <w:ind w:left="567" w:hanging="567"/>
              <w:rPr>
                <w:rFonts w:ascii="Garamond" w:hAnsi="Garamond"/>
                <w:b/>
                <w:bCs/>
                <w:szCs w:val="22"/>
              </w:rPr>
            </w:pPr>
          </w:p>
        </w:tc>
        <w:tc>
          <w:tcPr>
            <w:tcW w:w="7229" w:type="dxa"/>
          </w:tcPr>
          <w:p w14:paraId="2840673F" w14:textId="77777777" w:rsidR="007E78E2" w:rsidRPr="007B5E4B" w:rsidRDefault="007E78E2" w:rsidP="00FB3044">
            <w:pPr>
              <w:pStyle w:val="4"/>
              <w:widowControl w:val="0"/>
              <w:ind w:left="567" w:hanging="567"/>
              <w:rPr>
                <w:rFonts w:ascii="Garamond" w:hAnsi="Garamond"/>
                <w:b/>
                <w:bCs/>
                <w:szCs w:val="22"/>
              </w:rPr>
            </w:pPr>
            <w:r w:rsidRPr="007B5E4B">
              <w:rPr>
                <w:rFonts w:ascii="Garamond" w:hAnsi="Garamond"/>
                <w:b/>
                <w:bCs/>
                <w:szCs w:val="22"/>
              </w:rPr>
              <w:t xml:space="preserve">14.8. Определение фактических почасовых объемов купли-продажи электроэнергии по договорам комиссии НЦЗ, договорам купли-продажи электрической энергии в НЦЗ в отношении участников оптового рынка, отнесенных к территории неценовой зоны Калининградской области </w:t>
            </w:r>
          </w:p>
        </w:tc>
      </w:tr>
      <w:tr w:rsidR="0001113D" w:rsidRPr="007B5E4B" w14:paraId="488F735B" w14:textId="77777777" w:rsidTr="00F11045">
        <w:trPr>
          <w:trHeight w:val="435"/>
        </w:trPr>
        <w:tc>
          <w:tcPr>
            <w:tcW w:w="1010" w:type="dxa"/>
            <w:vAlign w:val="center"/>
          </w:tcPr>
          <w:p w14:paraId="3F07C731" w14:textId="31A1769A" w:rsidR="007E78E2" w:rsidRPr="007B5E4B" w:rsidRDefault="00FB3044" w:rsidP="007E78E2">
            <w:pPr>
              <w:widowControl w:val="0"/>
              <w:jc w:val="center"/>
              <w:rPr>
                <w:rFonts w:ascii="Garamond" w:hAnsi="Garamond"/>
                <w:b/>
              </w:rPr>
            </w:pPr>
            <w:r w:rsidRPr="007B5E4B">
              <w:rPr>
                <w:rFonts w:ascii="Garamond" w:hAnsi="Garamond"/>
                <w:b/>
              </w:rPr>
              <w:t>14.9</w:t>
            </w:r>
          </w:p>
        </w:tc>
        <w:tc>
          <w:tcPr>
            <w:tcW w:w="6782" w:type="dxa"/>
            <w:vAlign w:val="center"/>
          </w:tcPr>
          <w:p w14:paraId="28718BA1" w14:textId="77777777" w:rsidR="007E78E2" w:rsidRPr="007B5E4B" w:rsidRDefault="007E78E2" w:rsidP="00FB3044">
            <w:pPr>
              <w:pStyle w:val="4"/>
              <w:widowControl w:val="0"/>
              <w:ind w:left="567" w:hanging="567"/>
              <w:rPr>
                <w:rFonts w:ascii="Garamond" w:hAnsi="Garamond"/>
                <w:b/>
                <w:bCs/>
                <w:szCs w:val="22"/>
              </w:rPr>
            </w:pPr>
            <w:r w:rsidRPr="007B5E4B">
              <w:rPr>
                <w:rFonts w:ascii="Garamond" w:hAnsi="Garamond"/>
                <w:b/>
                <w:bCs/>
                <w:szCs w:val="22"/>
              </w:rPr>
              <w:t xml:space="preserve">14.9. Определение объемов электрической энергии проданных (купленных) по договорам комиссии НЦЗ, договорам купли-продажи электрической энергии в НЦЗ участниками оптового рынка, функционирующими в </w:t>
            </w:r>
            <w:r w:rsidRPr="007B5E4B">
              <w:rPr>
                <w:rFonts w:ascii="Garamond" w:hAnsi="Garamond"/>
                <w:b/>
                <w:bCs/>
                <w:szCs w:val="22"/>
                <w:highlight w:val="yellow"/>
              </w:rPr>
              <w:t>неценовой зоне Архангельской области,</w:t>
            </w:r>
            <w:r w:rsidRPr="007B5E4B">
              <w:rPr>
                <w:rFonts w:ascii="Garamond" w:hAnsi="Garamond"/>
                <w:b/>
                <w:bCs/>
                <w:szCs w:val="22"/>
              </w:rPr>
              <w:t xml:space="preserve"> неценовой зоне Калининградской области </w:t>
            </w:r>
            <w:r w:rsidRPr="007B5E4B">
              <w:rPr>
                <w:rFonts w:ascii="Garamond" w:hAnsi="Garamond"/>
                <w:b/>
                <w:bCs/>
                <w:szCs w:val="22"/>
                <w:highlight w:val="yellow"/>
              </w:rPr>
              <w:t>и неценовой зоне Республики Коми за расчетный период</w:t>
            </w:r>
          </w:p>
          <w:p w14:paraId="27065763" w14:textId="77777777" w:rsidR="007E78E2" w:rsidRPr="007B5E4B" w:rsidRDefault="007E78E2" w:rsidP="00FB3044">
            <w:pPr>
              <w:pStyle w:val="4"/>
              <w:widowControl w:val="0"/>
              <w:ind w:left="567" w:hanging="567"/>
              <w:rPr>
                <w:rFonts w:ascii="Garamond" w:hAnsi="Garamond"/>
                <w:b/>
                <w:bCs/>
                <w:szCs w:val="22"/>
              </w:rPr>
            </w:pPr>
          </w:p>
        </w:tc>
        <w:tc>
          <w:tcPr>
            <w:tcW w:w="7229" w:type="dxa"/>
          </w:tcPr>
          <w:p w14:paraId="395337C6" w14:textId="77777777" w:rsidR="007E78E2" w:rsidRPr="007B5E4B" w:rsidRDefault="007E78E2" w:rsidP="00FB3044">
            <w:pPr>
              <w:pStyle w:val="4"/>
              <w:widowControl w:val="0"/>
              <w:ind w:left="567" w:hanging="567"/>
              <w:rPr>
                <w:rFonts w:ascii="Garamond" w:hAnsi="Garamond"/>
                <w:b/>
                <w:bCs/>
                <w:szCs w:val="22"/>
              </w:rPr>
            </w:pPr>
            <w:r w:rsidRPr="007B5E4B">
              <w:rPr>
                <w:rFonts w:ascii="Garamond" w:hAnsi="Garamond"/>
                <w:b/>
                <w:bCs/>
                <w:szCs w:val="22"/>
              </w:rPr>
              <w:t xml:space="preserve">14.9. Определение объемов электрической энергии проданных (купленных) по договорам комиссии НЦЗ, договорам купли-продажи электрической энергии в НЦЗ участниками оптового рынка, функционирующими в неценовой зоне Калининградской области </w:t>
            </w:r>
          </w:p>
        </w:tc>
      </w:tr>
      <w:tr w:rsidR="0001113D" w:rsidRPr="007B5E4B" w14:paraId="3A7883F9" w14:textId="77777777" w:rsidTr="000B07A0">
        <w:trPr>
          <w:trHeight w:val="435"/>
        </w:trPr>
        <w:tc>
          <w:tcPr>
            <w:tcW w:w="1010" w:type="dxa"/>
            <w:vAlign w:val="center"/>
          </w:tcPr>
          <w:p w14:paraId="42494E63" w14:textId="0973EB54" w:rsidR="007E78E2" w:rsidRPr="007B5E4B" w:rsidRDefault="00FB3044" w:rsidP="007E78E2">
            <w:pPr>
              <w:widowControl w:val="0"/>
              <w:jc w:val="center"/>
              <w:rPr>
                <w:rFonts w:ascii="Garamond" w:hAnsi="Garamond"/>
                <w:b/>
              </w:rPr>
            </w:pPr>
            <w:r w:rsidRPr="007B5E4B">
              <w:rPr>
                <w:rFonts w:ascii="Garamond" w:hAnsi="Garamond"/>
                <w:b/>
              </w:rPr>
              <w:t>14.9.2</w:t>
            </w:r>
          </w:p>
        </w:tc>
        <w:tc>
          <w:tcPr>
            <w:tcW w:w="6782" w:type="dxa"/>
            <w:vAlign w:val="center"/>
          </w:tcPr>
          <w:p w14:paraId="11510E20" w14:textId="77777777" w:rsidR="007E78E2" w:rsidRPr="007B5E4B" w:rsidRDefault="007E78E2" w:rsidP="00FB3044">
            <w:pPr>
              <w:pStyle w:val="4"/>
              <w:widowControl w:val="0"/>
              <w:ind w:firstLine="600"/>
              <w:rPr>
                <w:rFonts w:ascii="Garamond" w:hAnsi="Garamond"/>
                <w:bCs/>
                <w:i/>
                <w:iCs/>
                <w:szCs w:val="22"/>
              </w:rPr>
            </w:pPr>
            <w:r w:rsidRPr="007B5E4B">
              <w:rPr>
                <w:rFonts w:ascii="Garamond" w:hAnsi="Garamond"/>
                <w:bCs/>
                <w:szCs w:val="22"/>
              </w:rPr>
              <w:t xml:space="preserve">14.9.2. Для участника оптового рынка </w:t>
            </w:r>
            <w:r w:rsidRPr="007B5E4B">
              <w:rPr>
                <w:rFonts w:ascii="Garamond" w:hAnsi="Garamond"/>
                <w:bCs/>
                <w:i/>
                <w:szCs w:val="22"/>
              </w:rPr>
              <w:t>i</w:t>
            </w:r>
            <w:r w:rsidRPr="007B5E4B">
              <w:rPr>
                <w:rFonts w:ascii="Garamond" w:hAnsi="Garamond"/>
                <w:bCs/>
                <w:szCs w:val="22"/>
              </w:rPr>
              <w:t xml:space="preserve">, ГТП которого отнесены к </w:t>
            </w:r>
            <w:r w:rsidRPr="007B5E4B">
              <w:rPr>
                <w:rFonts w:ascii="Garamond" w:hAnsi="Garamond"/>
                <w:bCs/>
                <w:szCs w:val="22"/>
              </w:rPr>
              <w:lastRenderedPageBreak/>
              <w:t>неценов</w:t>
            </w:r>
            <w:r w:rsidRPr="007B5E4B">
              <w:rPr>
                <w:rFonts w:ascii="Garamond" w:hAnsi="Garamond"/>
                <w:bCs/>
                <w:szCs w:val="22"/>
                <w:highlight w:val="yellow"/>
              </w:rPr>
              <w:t>ым</w:t>
            </w:r>
            <w:r w:rsidRPr="007B5E4B">
              <w:rPr>
                <w:rFonts w:ascii="Garamond" w:hAnsi="Garamond"/>
                <w:bCs/>
                <w:szCs w:val="22"/>
              </w:rPr>
              <w:t xml:space="preserve"> зон</w:t>
            </w:r>
            <w:r w:rsidRPr="007B5E4B">
              <w:rPr>
                <w:rFonts w:ascii="Garamond" w:hAnsi="Garamond"/>
                <w:bCs/>
                <w:szCs w:val="22"/>
                <w:highlight w:val="yellow"/>
              </w:rPr>
              <w:t>ам</w:t>
            </w:r>
            <w:r w:rsidRPr="007B5E4B">
              <w:rPr>
                <w:rFonts w:ascii="Garamond" w:hAnsi="Garamond"/>
                <w:bCs/>
                <w:szCs w:val="22"/>
              </w:rPr>
              <w:t xml:space="preserve"> </w:t>
            </w:r>
            <w:r w:rsidRPr="007B5E4B">
              <w:rPr>
                <w:rFonts w:ascii="Garamond" w:hAnsi="Garamond"/>
                <w:bCs/>
                <w:szCs w:val="22"/>
                <w:highlight w:val="yellow"/>
              </w:rPr>
              <w:t>Архангельской области,</w:t>
            </w:r>
            <w:r w:rsidRPr="007B5E4B">
              <w:rPr>
                <w:rFonts w:ascii="Garamond" w:hAnsi="Garamond"/>
                <w:bCs/>
                <w:szCs w:val="22"/>
              </w:rPr>
              <w:t xml:space="preserve"> Калининградской области </w:t>
            </w:r>
            <w:r w:rsidRPr="007B5E4B">
              <w:rPr>
                <w:rFonts w:ascii="Garamond" w:hAnsi="Garamond"/>
                <w:bCs/>
                <w:szCs w:val="22"/>
                <w:highlight w:val="yellow"/>
              </w:rPr>
              <w:t>и Республики Коми,</w:t>
            </w:r>
            <w:r w:rsidRPr="007B5E4B">
              <w:rPr>
                <w:rFonts w:ascii="Garamond" w:hAnsi="Garamond"/>
                <w:bCs/>
                <w:szCs w:val="22"/>
              </w:rPr>
              <w:t xml:space="preserve"> КО определяет объемы электроэнергии, которые участник оптового рынка продает по договору комиссии НЦЗ </w:t>
            </w:r>
            <w:r w:rsidRPr="007B5E4B">
              <w:rPr>
                <w:rFonts w:ascii="Garamond" w:hAnsi="Garamond"/>
                <w:bCs/>
                <w:i/>
                <w:szCs w:val="22"/>
              </w:rPr>
              <w:t>d</w:t>
            </w:r>
            <w:r w:rsidRPr="007B5E4B">
              <w:rPr>
                <w:rFonts w:ascii="Garamond" w:hAnsi="Garamond"/>
                <w:bCs/>
                <w:szCs w:val="22"/>
              </w:rPr>
              <w:t xml:space="preserve">2 за расчетный период </w:t>
            </w:r>
            <w:r w:rsidRPr="007B5E4B">
              <w:rPr>
                <w:rFonts w:ascii="Garamond" w:hAnsi="Garamond"/>
                <w:bCs/>
                <w:i/>
                <w:szCs w:val="22"/>
              </w:rPr>
              <w:t>m</w:t>
            </w:r>
            <w:r w:rsidRPr="007B5E4B">
              <w:rPr>
                <w:rFonts w:ascii="Garamond" w:hAnsi="Garamond"/>
                <w:bCs/>
                <w:szCs w:val="22"/>
              </w:rPr>
              <w:t xml:space="preserve">, в соответствии с формулой: </w:t>
            </w:r>
          </w:p>
          <w:p w14:paraId="6D979326" w14:textId="77777777" w:rsidR="007E78E2" w:rsidRPr="007B5E4B" w:rsidRDefault="007E78E2" w:rsidP="00FB3044">
            <w:pPr>
              <w:pStyle w:val="4"/>
              <w:widowControl w:val="0"/>
              <w:ind w:left="3402"/>
              <w:jc w:val="left"/>
              <w:rPr>
                <w:rFonts w:ascii="Garamond" w:hAnsi="Garamond"/>
                <w:position w:val="-32"/>
                <w:szCs w:val="22"/>
              </w:rPr>
            </w:pPr>
            <w:r w:rsidRPr="007B5E4B">
              <w:rPr>
                <w:rFonts w:ascii="Garamond" w:hAnsi="Garamond"/>
                <w:bCs/>
                <w:szCs w:val="22"/>
              </w:rPr>
              <w:object w:dxaOrig="2445" w:dyaOrig="690" w14:anchorId="1D15B51B">
                <v:shape id="_x0000_i1370" type="#_x0000_t75" style="width:122.75pt;height:36pt" o:ole="">
                  <v:imagedata r:id="rId545" o:title=""/>
                </v:shape>
                <o:OLEObject Type="Embed" ProgID="Equation.3" ShapeID="_x0000_i1370" DrawAspect="Content" ObjectID="_1791149473" r:id="rId546"/>
              </w:object>
            </w:r>
            <w:r w:rsidRPr="007B5E4B">
              <w:rPr>
                <w:rFonts w:ascii="Garamond" w:hAnsi="Garamond"/>
                <w:bCs/>
                <w:szCs w:val="22"/>
              </w:rPr>
              <w:t>.</w:t>
            </w:r>
          </w:p>
          <w:p w14:paraId="6AF51B7A" w14:textId="77777777" w:rsidR="007E78E2" w:rsidRPr="007B5E4B" w:rsidRDefault="007E78E2" w:rsidP="00FB3044">
            <w:pPr>
              <w:pStyle w:val="4"/>
              <w:widowControl w:val="0"/>
              <w:ind w:left="567" w:hanging="567"/>
              <w:rPr>
                <w:rFonts w:ascii="Garamond" w:hAnsi="Garamond"/>
                <w:b/>
                <w:bCs/>
                <w:szCs w:val="22"/>
              </w:rPr>
            </w:pPr>
          </w:p>
        </w:tc>
        <w:tc>
          <w:tcPr>
            <w:tcW w:w="7229" w:type="dxa"/>
            <w:vAlign w:val="center"/>
          </w:tcPr>
          <w:p w14:paraId="582C0F21" w14:textId="77777777" w:rsidR="007E78E2" w:rsidRPr="007B5E4B" w:rsidRDefault="007E78E2" w:rsidP="00FB3044">
            <w:pPr>
              <w:pStyle w:val="4"/>
              <w:widowControl w:val="0"/>
              <w:ind w:firstLine="600"/>
              <w:rPr>
                <w:rFonts w:ascii="Garamond" w:hAnsi="Garamond"/>
                <w:bCs/>
                <w:i/>
                <w:iCs/>
                <w:szCs w:val="22"/>
              </w:rPr>
            </w:pPr>
            <w:r w:rsidRPr="007B5E4B">
              <w:rPr>
                <w:rFonts w:ascii="Garamond" w:hAnsi="Garamond"/>
                <w:bCs/>
                <w:szCs w:val="22"/>
              </w:rPr>
              <w:lastRenderedPageBreak/>
              <w:t xml:space="preserve">14.9.2. Для участника оптового рынка </w:t>
            </w:r>
            <w:r w:rsidRPr="007B5E4B">
              <w:rPr>
                <w:rFonts w:ascii="Garamond" w:hAnsi="Garamond"/>
                <w:bCs/>
                <w:i/>
                <w:szCs w:val="22"/>
              </w:rPr>
              <w:t>i</w:t>
            </w:r>
            <w:r w:rsidRPr="007B5E4B">
              <w:rPr>
                <w:rFonts w:ascii="Garamond" w:hAnsi="Garamond"/>
                <w:bCs/>
                <w:szCs w:val="22"/>
              </w:rPr>
              <w:t xml:space="preserve">, ГТП которого отнесены к </w:t>
            </w:r>
            <w:r w:rsidRPr="007B5E4B">
              <w:rPr>
                <w:rFonts w:ascii="Garamond" w:hAnsi="Garamond"/>
                <w:bCs/>
                <w:szCs w:val="22"/>
              </w:rPr>
              <w:lastRenderedPageBreak/>
              <w:t>неценов</w:t>
            </w:r>
            <w:r w:rsidRPr="007B5E4B">
              <w:rPr>
                <w:rFonts w:ascii="Garamond" w:hAnsi="Garamond"/>
                <w:bCs/>
                <w:szCs w:val="22"/>
                <w:highlight w:val="yellow"/>
              </w:rPr>
              <w:t>ой</w:t>
            </w:r>
            <w:r w:rsidRPr="007B5E4B">
              <w:rPr>
                <w:rFonts w:ascii="Garamond" w:hAnsi="Garamond"/>
                <w:bCs/>
                <w:szCs w:val="22"/>
              </w:rPr>
              <w:t xml:space="preserve"> зон</w:t>
            </w:r>
            <w:r w:rsidRPr="007B5E4B">
              <w:rPr>
                <w:rFonts w:ascii="Garamond" w:hAnsi="Garamond"/>
                <w:bCs/>
                <w:szCs w:val="22"/>
                <w:highlight w:val="yellow"/>
              </w:rPr>
              <w:t xml:space="preserve">е </w:t>
            </w:r>
            <w:r w:rsidRPr="007B5E4B">
              <w:rPr>
                <w:rFonts w:ascii="Garamond" w:hAnsi="Garamond"/>
                <w:bCs/>
                <w:szCs w:val="22"/>
              </w:rPr>
              <w:t xml:space="preserve">Калининградской области КО определяет объемы электроэнергии, которые участник оптового рынка продает по договору комиссии НЦЗ </w:t>
            </w:r>
            <w:r w:rsidRPr="007B5E4B">
              <w:rPr>
                <w:rFonts w:ascii="Garamond" w:hAnsi="Garamond"/>
                <w:bCs/>
                <w:i/>
                <w:szCs w:val="22"/>
              </w:rPr>
              <w:t>d</w:t>
            </w:r>
            <w:r w:rsidRPr="007B5E4B">
              <w:rPr>
                <w:rFonts w:ascii="Garamond" w:hAnsi="Garamond"/>
                <w:bCs/>
                <w:szCs w:val="22"/>
              </w:rPr>
              <w:t xml:space="preserve">2 за расчетный период </w:t>
            </w:r>
            <w:r w:rsidRPr="007B5E4B">
              <w:rPr>
                <w:rFonts w:ascii="Garamond" w:hAnsi="Garamond"/>
                <w:bCs/>
                <w:i/>
                <w:szCs w:val="22"/>
              </w:rPr>
              <w:t>m</w:t>
            </w:r>
            <w:r w:rsidRPr="007B5E4B">
              <w:rPr>
                <w:rFonts w:ascii="Garamond" w:hAnsi="Garamond"/>
                <w:bCs/>
                <w:szCs w:val="22"/>
              </w:rPr>
              <w:t xml:space="preserve">, в соответствии с формулой: </w:t>
            </w:r>
          </w:p>
          <w:p w14:paraId="2D4D4FEA" w14:textId="77777777" w:rsidR="007E78E2" w:rsidRPr="007B5E4B" w:rsidRDefault="007E78E2" w:rsidP="00FB3044">
            <w:pPr>
              <w:pStyle w:val="4"/>
              <w:widowControl w:val="0"/>
              <w:ind w:left="3402"/>
              <w:jc w:val="left"/>
              <w:rPr>
                <w:rFonts w:ascii="Garamond" w:hAnsi="Garamond"/>
                <w:position w:val="-32"/>
                <w:szCs w:val="22"/>
              </w:rPr>
            </w:pPr>
            <w:r w:rsidRPr="007B5E4B">
              <w:rPr>
                <w:rFonts w:ascii="Garamond" w:hAnsi="Garamond"/>
                <w:bCs/>
                <w:szCs w:val="22"/>
              </w:rPr>
              <w:object w:dxaOrig="2445" w:dyaOrig="690" w14:anchorId="64D19064">
                <v:shape id="_x0000_i1371" type="#_x0000_t75" style="width:122.75pt;height:36pt" o:ole="">
                  <v:imagedata r:id="rId545" o:title=""/>
                </v:shape>
                <o:OLEObject Type="Embed" ProgID="Equation.3" ShapeID="_x0000_i1371" DrawAspect="Content" ObjectID="_1791149474" r:id="rId547"/>
              </w:object>
            </w:r>
            <w:r w:rsidRPr="007B5E4B">
              <w:rPr>
                <w:rFonts w:ascii="Garamond" w:hAnsi="Garamond"/>
                <w:bCs/>
                <w:szCs w:val="22"/>
              </w:rPr>
              <w:t>.</w:t>
            </w:r>
          </w:p>
          <w:p w14:paraId="09FF7F34" w14:textId="77777777" w:rsidR="007E78E2" w:rsidRPr="007B5E4B" w:rsidRDefault="007E78E2" w:rsidP="00FB3044">
            <w:pPr>
              <w:pStyle w:val="4"/>
              <w:widowControl w:val="0"/>
              <w:ind w:left="3402"/>
              <w:jc w:val="left"/>
              <w:rPr>
                <w:rFonts w:ascii="Garamond" w:hAnsi="Garamond"/>
                <w:position w:val="-32"/>
                <w:szCs w:val="22"/>
              </w:rPr>
            </w:pPr>
          </w:p>
          <w:p w14:paraId="29BFB466" w14:textId="77777777" w:rsidR="007E78E2" w:rsidRPr="007B5E4B" w:rsidRDefault="007E78E2" w:rsidP="00FB3044">
            <w:pPr>
              <w:pStyle w:val="4"/>
              <w:widowControl w:val="0"/>
              <w:rPr>
                <w:rFonts w:ascii="Garamond" w:hAnsi="Garamond"/>
                <w:b/>
                <w:bCs/>
                <w:szCs w:val="22"/>
              </w:rPr>
            </w:pPr>
          </w:p>
        </w:tc>
      </w:tr>
      <w:tr w:rsidR="0001113D" w:rsidRPr="007B5E4B" w14:paraId="1F9FC344" w14:textId="77777777" w:rsidTr="000B07A0">
        <w:trPr>
          <w:trHeight w:val="435"/>
        </w:trPr>
        <w:tc>
          <w:tcPr>
            <w:tcW w:w="1010" w:type="dxa"/>
            <w:vAlign w:val="center"/>
          </w:tcPr>
          <w:p w14:paraId="3C6BB5E8" w14:textId="34775B6F" w:rsidR="007E78E2" w:rsidRPr="007B5E4B" w:rsidRDefault="00FB3044" w:rsidP="007E78E2">
            <w:pPr>
              <w:widowControl w:val="0"/>
              <w:jc w:val="center"/>
              <w:rPr>
                <w:rFonts w:ascii="Garamond" w:hAnsi="Garamond"/>
                <w:b/>
              </w:rPr>
            </w:pPr>
            <w:r w:rsidRPr="007B5E4B">
              <w:rPr>
                <w:rFonts w:ascii="Garamond" w:hAnsi="Garamond"/>
                <w:b/>
              </w:rPr>
              <w:lastRenderedPageBreak/>
              <w:t>15.1</w:t>
            </w:r>
          </w:p>
        </w:tc>
        <w:tc>
          <w:tcPr>
            <w:tcW w:w="6782" w:type="dxa"/>
            <w:vAlign w:val="center"/>
          </w:tcPr>
          <w:p w14:paraId="1FB3E4FA" w14:textId="77777777" w:rsidR="007E78E2" w:rsidRPr="007B5E4B" w:rsidRDefault="007E78E2" w:rsidP="00FB3044">
            <w:pPr>
              <w:pStyle w:val="31"/>
              <w:keepNext w:val="0"/>
              <w:keepLines w:val="0"/>
              <w:widowControl w:val="0"/>
              <w:spacing w:before="120" w:after="120"/>
              <w:ind w:left="33" w:firstLine="475"/>
              <w:jc w:val="both"/>
              <w:rPr>
                <w:rFonts w:ascii="Garamond" w:eastAsia="Times New Roman" w:hAnsi="Garamond" w:cs="Times New Roman"/>
                <w:bCs/>
                <w:color w:val="auto"/>
                <w:sz w:val="22"/>
                <w:szCs w:val="22"/>
              </w:rPr>
            </w:pPr>
            <w:r w:rsidRPr="007B5E4B">
              <w:rPr>
                <w:rFonts w:ascii="Garamond" w:eastAsia="Times New Roman" w:hAnsi="Garamond" w:cs="Times New Roman"/>
                <w:bCs/>
                <w:color w:val="auto"/>
                <w:sz w:val="22"/>
                <w:szCs w:val="22"/>
              </w:rPr>
              <w:t>15.1. Расчет объемов покупки и продажи мощности в неценовых зонах оптового рынка осуществляется только по ГТП генерации и ГТП потребления, в отношении которых участником оптового рынка получено право участия в торговле электрической энергией и мощностью с первого числа расчетного месяца m.</w:t>
            </w:r>
          </w:p>
          <w:p w14:paraId="53640F61" w14:textId="77777777" w:rsidR="007E78E2" w:rsidRPr="007B5E4B" w:rsidRDefault="007E78E2" w:rsidP="00FB3044">
            <w:pPr>
              <w:widowControl w:val="0"/>
              <w:spacing w:before="120" w:after="120"/>
              <w:ind w:firstLine="475"/>
              <w:jc w:val="both"/>
              <w:rPr>
                <w:rFonts w:ascii="Garamond" w:eastAsia="Times New Roman" w:hAnsi="Garamond" w:cs="Times New Roman"/>
                <w:bCs/>
              </w:rPr>
            </w:pPr>
            <w:r w:rsidRPr="007B5E4B">
              <w:rPr>
                <w:rFonts w:ascii="Garamond" w:eastAsia="Times New Roman" w:hAnsi="Garamond" w:cs="Times New Roman"/>
                <w:bCs/>
              </w:rPr>
              <w:t>По условным ГТП генерации, в отношении которых получено право участия в торговле мощностью, КО все объемы, используемые для расчета мощности, принимает равными нулю.</w:t>
            </w:r>
          </w:p>
          <w:p w14:paraId="40AEDDCC" w14:textId="77777777" w:rsidR="007E78E2" w:rsidRPr="007B5E4B" w:rsidRDefault="007E78E2" w:rsidP="00FB3044">
            <w:pPr>
              <w:pStyle w:val="31"/>
              <w:keepNext w:val="0"/>
              <w:keepLines w:val="0"/>
              <w:widowControl w:val="0"/>
              <w:spacing w:before="120" w:after="120"/>
              <w:ind w:firstLine="600"/>
              <w:jc w:val="both"/>
              <w:rPr>
                <w:rFonts w:ascii="Garamond" w:eastAsia="Times New Roman" w:hAnsi="Garamond" w:cs="Times New Roman"/>
                <w:bCs/>
                <w:color w:val="auto"/>
                <w:sz w:val="22"/>
                <w:szCs w:val="22"/>
              </w:rPr>
            </w:pPr>
            <w:r w:rsidRPr="007B5E4B">
              <w:rPr>
                <w:rFonts w:ascii="Garamond" w:eastAsia="Times New Roman" w:hAnsi="Garamond" w:cs="Times New Roman"/>
                <w:bCs/>
                <w:color w:val="auto"/>
                <w:sz w:val="22"/>
                <w:szCs w:val="22"/>
              </w:rPr>
              <w:t xml:space="preserve">Купля-продажа генерирующей мощности осуществляется участниками оптового рынка, функционирующими на территории </w:t>
            </w:r>
            <w:r w:rsidRPr="007B5E4B">
              <w:rPr>
                <w:rFonts w:ascii="Garamond" w:eastAsia="Times New Roman" w:hAnsi="Garamond" w:cs="Times New Roman"/>
                <w:bCs/>
                <w:color w:val="auto"/>
                <w:sz w:val="22"/>
                <w:szCs w:val="22"/>
                <w:highlight w:val="yellow"/>
              </w:rPr>
              <w:t>z=1, z=2, z=3 и z=4,</w:t>
            </w:r>
            <w:r w:rsidRPr="007B5E4B">
              <w:rPr>
                <w:rFonts w:ascii="Garamond" w:eastAsia="Times New Roman" w:hAnsi="Garamond" w:cs="Times New Roman"/>
                <w:bCs/>
                <w:color w:val="auto"/>
                <w:sz w:val="22"/>
                <w:szCs w:val="22"/>
              </w:rPr>
              <w:t xml:space="preserve"> с использованием механизмов </w:t>
            </w:r>
            <w:r w:rsidRPr="007B5E4B">
              <w:rPr>
                <w:rFonts w:ascii="Garamond" w:eastAsia="Times New Roman" w:hAnsi="Garamond" w:cs="Times New Roman"/>
                <w:bCs/>
                <w:i/>
                <w:color w:val="auto"/>
                <w:sz w:val="22"/>
                <w:szCs w:val="22"/>
              </w:rPr>
              <w:t>Четырехсторонних договоров купли-продажи мощности на территориях субъектов Российской Федерации, не объединенных в ценовые зоны оптового рынка</w:t>
            </w:r>
            <w:r w:rsidRPr="007B5E4B">
              <w:rPr>
                <w:rFonts w:ascii="Garamond" w:eastAsia="Times New Roman" w:hAnsi="Garamond" w:cs="Times New Roman"/>
                <w:bCs/>
                <w:color w:val="auto"/>
                <w:sz w:val="22"/>
                <w:szCs w:val="22"/>
                <w:highlight w:val="yellow"/>
              </w:rPr>
              <w:t>:</w:t>
            </w:r>
          </w:p>
          <w:p w14:paraId="0B2E65F1" w14:textId="77777777" w:rsidR="007E78E2" w:rsidRPr="007B5E4B" w:rsidRDefault="007E78E2" w:rsidP="00FB3044">
            <w:pPr>
              <w:pStyle w:val="4"/>
              <w:widowControl w:val="0"/>
              <w:ind w:left="567" w:hanging="567"/>
              <w:rPr>
                <w:rFonts w:ascii="Garamond" w:hAnsi="Garamond"/>
                <w:b/>
                <w:bCs/>
                <w:szCs w:val="22"/>
              </w:rPr>
            </w:pPr>
          </w:p>
        </w:tc>
        <w:tc>
          <w:tcPr>
            <w:tcW w:w="7229" w:type="dxa"/>
            <w:vAlign w:val="center"/>
          </w:tcPr>
          <w:p w14:paraId="46F4BC2E" w14:textId="77777777" w:rsidR="007E78E2" w:rsidRPr="007B5E4B" w:rsidRDefault="007E78E2" w:rsidP="00FB3044">
            <w:pPr>
              <w:pStyle w:val="31"/>
              <w:keepNext w:val="0"/>
              <w:keepLines w:val="0"/>
              <w:widowControl w:val="0"/>
              <w:spacing w:before="120" w:after="120"/>
              <w:ind w:left="33" w:firstLine="475"/>
              <w:jc w:val="both"/>
              <w:rPr>
                <w:rFonts w:ascii="Garamond" w:eastAsia="Times New Roman" w:hAnsi="Garamond" w:cs="Times New Roman"/>
                <w:bCs/>
                <w:color w:val="auto"/>
                <w:sz w:val="22"/>
                <w:szCs w:val="22"/>
              </w:rPr>
            </w:pPr>
            <w:r w:rsidRPr="007B5E4B">
              <w:rPr>
                <w:rFonts w:ascii="Garamond" w:eastAsia="Times New Roman" w:hAnsi="Garamond" w:cs="Times New Roman"/>
                <w:bCs/>
                <w:color w:val="auto"/>
                <w:sz w:val="22"/>
                <w:szCs w:val="22"/>
              </w:rPr>
              <w:t>15.1. Расчет объемов покупки и продажи мощности в неценовых зонах оптового рынка осуществляется только по ГТП генерации и ГТП потребления, в отношении которых участником оптового рынка получено право участия в торговле электрической энергией и мощностью с первого числа расчетного месяца m.</w:t>
            </w:r>
          </w:p>
          <w:p w14:paraId="35E40169" w14:textId="77777777" w:rsidR="007E78E2" w:rsidRPr="007B5E4B" w:rsidRDefault="007E78E2" w:rsidP="00FB3044">
            <w:pPr>
              <w:widowControl w:val="0"/>
              <w:spacing w:before="120" w:after="120"/>
              <w:ind w:firstLine="475"/>
              <w:jc w:val="both"/>
              <w:rPr>
                <w:rFonts w:ascii="Garamond" w:eastAsia="Times New Roman" w:hAnsi="Garamond" w:cs="Times New Roman"/>
                <w:bCs/>
              </w:rPr>
            </w:pPr>
            <w:r w:rsidRPr="007B5E4B">
              <w:rPr>
                <w:rFonts w:ascii="Garamond" w:eastAsia="Times New Roman" w:hAnsi="Garamond" w:cs="Times New Roman"/>
                <w:bCs/>
              </w:rPr>
              <w:t>По условным ГТП генерации, в отношении которых получено право участия в торговле мощностью, КО все объемы, используемые для расчета мощности, принимает равными нулю.</w:t>
            </w:r>
          </w:p>
          <w:p w14:paraId="0716E4AD" w14:textId="2E9C1F7D" w:rsidR="007E78E2" w:rsidRPr="007B5E4B" w:rsidRDefault="007E78E2" w:rsidP="00FB3044">
            <w:pPr>
              <w:pStyle w:val="31"/>
              <w:keepNext w:val="0"/>
              <w:keepLines w:val="0"/>
              <w:widowControl w:val="0"/>
              <w:spacing w:before="120" w:after="120"/>
              <w:ind w:firstLine="600"/>
              <w:jc w:val="both"/>
              <w:rPr>
                <w:rFonts w:ascii="Garamond" w:eastAsia="Times New Roman" w:hAnsi="Garamond" w:cs="Times New Roman"/>
                <w:bCs/>
                <w:color w:val="auto"/>
                <w:sz w:val="22"/>
                <w:szCs w:val="22"/>
              </w:rPr>
            </w:pPr>
            <w:r w:rsidRPr="007B5E4B">
              <w:rPr>
                <w:rFonts w:ascii="Garamond" w:eastAsia="Times New Roman" w:hAnsi="Garamond" w:cs="Times New Roman"/>
                <w:bCs/>
                <w:color w:val="auto"/>
                <w:sz w:val="22"/>
                <w:szCs w:val="22"/>
              </w:rPr>
              <w:t xml:space="preserve">Купля-продажа генерирующей мощности осуществляется участниками оптового рынка, функционирующими на территории </w:t>
            </w:r>
            <w:r w:rsidRPr="007B5E4B">
              <w:rPr>
                <w:rFonts w:ascii="Garamond" w:eastAsia="Times New Roman" w:hAnsi="Garamond" w:cs="Times New Roman"/>
                <w:bCs/>
                <w:color w:val="auto"/>
                <w:sz w:val="22"/>
                <w:szCs w:val="22"/>
                <w:highlight w:val="yellow"/>
              </w:rPr>
              <w:t>неценовой зоны,</w:t>
            </w:r>
            <w:r w:rsidRPr="007B5E4B">
              <w:rPr>
                <w:rFonts w:ascii="Garamond" w:eastAsia="Times New Roman" w:hAnsi="Garamond" w:cs="Times New Roman"/>
                <w:bCs/>
                <w:color w:val="auto"/>
                <w:sz w:val="22"/>
                <w:szCs w:val="22"/>
              </w:rPr>
              <w:t xml:space="preserve"> с использованием механизмов </w:t>
            </w:r>
            <w:r w:rsidRPr="007B5E4B">
              <w:rPr>
                <w:rFonts w:ascii="Garamond" w:eastAsia="Times New Roman" w:hAnsi="Garamond" w:cs="Times New Roman"/>
                <w:bCs/>
                <w:i/>
                <w:color w:val="auto"/>
                <w:sz w:val="22"/>
                <w:szCs w:val="22"/>
              </w:rPr>
              <w:t>Четырехсторонних договоров купли-продажи мощности на территориях субъектов Российской Федерации, не объединенных в ценовые зоны оптового рынка</w:t>
            </w:r>
            <w:r w:rsidRPr="007B5E4B">
              <w:rPr>
                <w:rFonts w:ascii="Garamond" w:eastAsia="Times New Roman" w:hAnsi="Garamond" w:cs="Times New Roman"/>
                <w:bCs/>
                <w:color w:val="auto"/>
                <w:sz w:val="22"/>
                <w:szCs w:val="22"/>
                <w:highlight w:val="yellow"/>
              </w:rPr>
              <w:t>.</w:t>
            </w:r>
          </w:p>
          <w:p w14:paraId="0E098E2B" w14:textId="77777777" w:rsidR="007E78E2" w:rsidRPr="007B5E4B" w:rsidRDefault="007E78E2" w:rsidP="00FB3044">
            <w:pPr>
              <w:pStyle w:val="4"/>
              <w:widowControl w:val="0"/>
              <w:rPr>
                <w:rFonts w:ascii="Garamond" w:hAnsi="Garamond"/>
                <w:b/>
                <w:bCs/>
                <w:szCs w:val="22"/>
              </w:rPr>
            </w:pPr>
          </w:p>
        </w:tc>
      </w:tr>
      <w:tr w:rsidR="0001113D" w:rsidRPr="007B5E4B" w14:paraId="501ED054" w14:textId="77777777" w:rsidTr="000B07A0">
        <w:trPr>
          <w:trHeight w:val="435"/>
        </w:trPr>
        <w:tc>
          <w:tcPr>
            <w:tcW w:w="1010" w:type="dxa"/>
            <w:vAlign w:val="center"/>
          </w:tcPr>
          <w:p w14:paraId="4F12D1A8" w14:textId="18A8145F" w:rsidR="006662B7" w:rsidRPr="007B5E4B" w:rsidRDefault="00FB3044" w:rsidP="006662B7">
            <w:pPr>
              <w:widowControl w:val="0"/>
              <w:jc w:val="center"/>
              <w:rPr>
                <w:rFonts w:ascii="Garamond" w:hAnsi="Garamond"/>
                <w:b/>
              </w:rPr>
            </w:pPr>
            <w:r w:rsidRPr="007B5E4B">
              <w:rPr>
                <w:rFonts w:ascii="Garamond" w:hAnsi="Garamond"/>
                <w:b/>
              </w:rPr>
              <w:t>15.6.1</w:t>
            </w:r>
          </w:p>
        </w:tc>
        <w:tc>
          <w:tcPr>
            <w:tcW w:w="6782" w:type="dxa"/>
            <w:vAlign w:val="center"/>
          </w:tcPr>
          <w:p w14:paraId="60D2341C" w14:textId="77777777" w:rsidR="006662B7" w:rsidRPr="007B5E4B" w:rsidRDefault="006662B7" w:rsidP="00FB3044">
            <w:pPr>
              <w:widowControl w:val="0"/>
              <w:spacing w:before="120" w:after="120"/>
              <w:ind w:firstLine="720"/>
              <w:jc w:val="both"/>
              <w:rPr>
                <w:rFonts w:ascii="Garamond" w:eastAsia="Times New Roman" w:hAnsi="Garamond" w:cs="Times New Roman"/>
              </w:rPr>
            </w:pPr>
            <w:r w:rsidRPr="007B5E4B">
              <w:rPr>
                <w:rFonts w:ascii="Garamond" w:eastAsia="Times New Roman" w:hAnsi="Garamond" w:cs="Times New Roman"/>
              </w:rPr>
              <w:t>15.6.1. Определение плановых объемов покупки мощности на оптовом рынке</w:t>
            </w:r>
          </w:p>
          <w:p w14:paraId="7B2606C9" w14:textId="77777777" w:rsidR="006662B7" w:rsidRPr="007B5E4B" w:rsidRDefault="006662B7" w:rsidP="00FB3044">
            <w:pPr>
              <w:widowControl w:val="0"/>
              <w:spacing w:before="120" w:after="120"/>
              <w:ind w:firstLine="720"/>
              <w:jc w:val="both"/>
              <w:rPr>
                <w:rFonts w:ascii="Garamond" w:eastAsia="Times New Roman" w:hAnsi="Garamond" w:cs="Times New Roman"/>
              </w:rPr>
            </w:pPr>
            <w:r w:rsidRPr="007B5E4B">
              <w:rPr>
                <w:rFonts w:ascii="Garamond" w:eastAsia="Times New Roman" w:hAnsi="Garamond" w:cs="Times New Roman"/>
              </w:rPr>
              <w:t>КО для каждого участника оптового рынка</w:t>
            </w:r>
            <w:r w:rsidRPr="007B5E4B">
              <w:rPr>
                <w:rFonts w:ascii="Garamond" w:eastAsia="Times New Roman" w:hAnsi="Garamond" w:cs="Times New Roman"/>
                <w:i/>
              </w:rPr>
              <w:t xml:space="preserve"> </w:t>
            </w:r>
            <w:r w:rsidRPr="007B5E4B">
              <w:rPr>
                <w:rFonts w:ascii="Garamond" w:eastAsia="Times New Roman" w:hAnsi="Garamond" w:cs="Times New Roman"/>
                <w:i/>
                <w:lang w:val="en-US"/>
              </w:rPr>
              <w:t>i</w:t>
            </w:r>
            <w:r w:rsidRPr="007B5E4B">
              <w:rPr>
                <w:rFonts w:ascii="Garamond" w:eastAsia="Times New Roman" w:hAnsi="Garamond" w:cs="Times New Roman"/>
              </w:rPr>
              <w:t xml:space="preserve"> – покупателя мощности в неценовой зоне </w:t>
            </w:r>
            <w:r w:rsidRPr="007B5E4B">
              <w:rPr>
                <w:rFonts w:ascii="Garamond" w:eastAsia="Times New Roman" w:hAnsi="Garamond" w:cs="Times New Roman"/>
                <w:i/>
              </w:rPr>
              <w:t>z</w:t>
            </w:r>
            <w:r w:rsidRPr="007B5E4B">
              <w:rPr>
                <w:rFonts w:ascii="Garamond" w:eastAsia="Times New Roman" w:hAnsi="Garamond" w:cs="Times New Roman"/>
              </w:rPr>
              <w:t xml:space="preserve"> определяет плановые обязательства по покупке мощности на оптовом рынке за расчетный период </w:t>
            </w:r>
            <w:r w:rsidRPr="007B5E4B">
              <w:rPr>
                <w:rFonts w:ascii="Garamond" w:eastAsia="Times New Roman" w:hAnsi="Garamond" w:cs="Times New Roman"/>
                <w:i/>
              </w:rPr>
              <w:t>m</w:t>
            </w:r>
            <w:r w:rsidRPr="007B5E4B">
              <w:rPr>
                <w:rFonts w:ascii="Garamond" w:eastAsia="Times New Roman" w:hAnsi="Garamond" w:cs="Times New Roman"/>
              </w:rPr>
              <w:t xml:space="preserve"> на основе следующей информации:</w:t>
            </w:r>
          </w:p>
          <w:p w14:paraId="7CDF4D71" w14:textId="77777777" w:rsidR="006662B7" w:rsidRPr="007B5E4B" w:rsidRDefault="006662B7" w:rsidP="00FB3044">
            <w:pPr>
              <w:widowControl w:val="0"/>
              <w:numPr>
                <w:ilvl w:val="0"/>
                <w:numId w:val="24"/>
              </w:numPr>
              <w:spacing w:before="120" w:after="120"/>
              <w:jc w:val="both"/>
              <w:rPr>
                <w:rFonts w:ascii="Garamond" w:eastAsia="Times New Roman" w:hAnsi="Garamond" w:cs="Times New Roman"/>
              </w:rPr>
            </w:pPr>
            <w:r w:rsidRPr="007B5E4B">
              <w:rPr>
                <w:rFonts w:ascii="Garamond" w:eastAsia="Times New Roman" w:hAnsi="Garamond" w:cs="Times New Roman"/>
              </w:rPr>
              <w:t xml:space="preserve">объема мощности </w:t>
            </w:r>
            <w:r w:rsidRPr="007B5E4B">
              <w:rPr>
                <w:rFonts w:ascii="Garamond" w:eastAsia="Times New Roman" w:hAnsi="Garamond" w:cs="Times New Roman"/>
                <w:position w:val="-14"/>
              </w:rPr>
              <w:object w:dxaOrig="660" w:dyaOrig="400" w14:anchorId="4621D142">
                <v:shape id="_x0000_i1372" type="#_x0000_t75" style="width:29.45pt;height:21.8pt" o:ole="">
                  <v:imagedata r:id="rId548" o:title=""/>
                </v:shape>
                <o:OLEObject Type="Embed" ProgID="Equation.3" ShapeID="_x0000_i1372" DrawAspect="Content" ObjectID="_1791149475" r:id="rId549"/>
              </w:object>
            </w:r>
            <w:r w:rsidRPr="007B5E4B">
              <w:rPr>
                <w:rFonts w:ascii="Garamond" w:eastAsia="Times New Roman" w:hAnsi="Garamond" w:cs="Times New Roman"/>
              </w:rPr>
              <w:t xml:space="preserve"> (в отношении ГТП потребления поставщиков указанная величина принимается равной 0), </w:t>
            </w:r>
            <w:r w:rsidRPr="007B5E4B">
              <w:rPr>
                <w:rFonts w:ascii="Garamond" w:eastAsia="Times New Roman" w:hAnsi="Garamond" w:cs="Times New Roman"/>
              </w:rPr>
              <w:lastRenderedPageBreak/>
              <w:t xml:space="preserve">включенного в прогнозный баланс </w:t>
            </w:r>
            <w:r w:rsidRPr="007B5E4B">
              <w:rPr>
                <w:rFonts w:ascii="Garamond" w:eastAsia="Times New Roman" w:hAnsi="Garamond" w:cs="Times New Roman"/>
                <w:bCs/>
                <w:lang w:eastAsia="ru-RU"/>
              </w:rPr>
              <w:t>ФАС</w:t>
            </w:r>
            <w:r w:rsidRPr="007B5E4B">
              <w:rPr>
                <w:rFonts w:ascii="Garamond" w:eastAsia="Times New Roman" w:hAnsi="Garamond" w:cs="Times New Roman"/>
              </w:rPr>
              <w:t xml:space="preserve"> для текущего периода регулирования («сальдо-переток без потерь ЕНЭС», «опт») в отношении ГТП потребления </w:t>
            </w:r>
            <w:r w:rsidRPr="007B5E4B">
              <w:rPr>
                <w:rFonts w:ascii="Garamond" w:eastAsia="Times New Roman" w:hAnsi="Garamond" w:cs="Times New Roman"/>
                <w:i/>
                <w:lang w:val="en-US"/>
              </w:rPr>
              <w:t>p</w:t>
            </w:r>
            <w:r w:rsidRPr="007B5E4B">
              <w:rPr>
                <w:rFonts w:ascii="Garamond" w:eastAsia="Times New Roman" w:hAnsi="Garamond" w:cs="Times New Roman"/>
              </w:rPr>
              <w:t xml:space="preserve"> для соответствующего месяца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1DAAF525"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u w:val="single"/>
              </w:rPr>
              <w:t>Примечание:</w:t>
            </w:r>
            <w:r w:rsidRPr="007B5E4B">
              <w:rPr>
                <w:rFonts w:ascii="Garamond" w:eastAsia="Times New Roman" w:hAnsi="Garamond" w:cs="Times New Roman"/>
              </w:rPr>
              <w:t xml:space="preserve"> в случае если в отношении участника ОРЭМ зарегистрированы несколько ГТП потребления </w:t>
            </w:r>
            <w:r w:rsidRPr="007B5E4B">
              <w:rPr>
                <w:rFonts w:ascii="Garamond" w:eastAsia="Times New Roman" w:hAnsi="Garamond" w:cs="Times New Roman"/>
                <w:i/>
              </w:rPr>
              <w:t>p</w:t>
            </w:r>
            <w:r w:rsidRPr="007B5E4B">
              <w:rPr>
                <w:rFonts w:ascii="Garamond" w:eastAsia="Times New Roman" w:hAnsi="Garamond" w:cs="Times New Roman"/>
              </w:rPr>
              <w:t xml:space="preserve">, и в прогнозном балансе </w:t>
            </w:r>
            <w:r w:rsidRPr="007B5E4B">
              <w:rPr>
                <w:rFonts w:ascii="Garamond" w:eastAsia="Times New Roman" w:hAnsi="Garamond" w:cs="Times New Roman"/>
                <w:bCs/>
                <w:lang w:eastAsia="ru-RU"/>
              </w:rPr>
              <w:t>ФАС</w:t>
            </w:r>
            <w:r w:rsidRPr="007B5E4B">
              <w:rPr>
                <w:rFonts w:ascii="Garamond" w:eastAsia="Times New Roman" w:hAnsi="Garamond" w:cs="Times New Roman"/>
              </w:rPr>
              <w:t xml:space="preserve"> объемы мощности определены по совокупности указанных ГТП потребления </w:t>
            </w:r>
            <w:r w:rsidRPr="007B5E4B">
              <w:rPr>
                <w:rFonts w:ascii="Garamond" w:eastAsia="Times New Roman" w:hAnsi="Garamond" w:cs="Times New Roman"/>
                <w:i/>
              </w:rPr>
              <w:t>p</w:t>
            </w:r>
            <w:r w:rsidRPr="007B5E4B">
              <w:rPr>
                <w:rFonts w:ascii="Garamond" w:eastAsia="Times New Roman" w:hAnsi="Garamond" w:cs="Times New Roman"/>
              </w:rPr>
              <w:t xml:space="preserve">, то величина </w:t>
            </w:r>
            <w:r w:rsidRPr="007B5E4B">
              <w:rPr>
                <w:rFonts w:ascii="Garamond" w:eastAsia="Times New Roman" w:hAnsi="Garamond" w:cs="Times New Roman"/>
                <w:position w:val="-14"/>
              </w:rPr>
              <w:object w:dxaOrig="660" w:dyaOrig="400" w14:anchorId="1A65BCE0">
                <v:shape id="_x0000_i1373" type="#_x0000_t75" style="width:29.45pt;height:21.8pt" o:ole="">
                  <v:imagedata r:id="rId550" o:title=""/>
                </v:shape>
                <o:OLEObject Type="Embed" ProgID="Equation.3" ShapeID="_x0000_i1373" DrawAspect="Content" ObjectID="_1791149476" r:id="rId551"/>
              </w:object>
            </w:r>
            <w:r w:rsidRPr="007B5E4B">
              <w:rPr>
                <w:rFonts w:ascii="Garamond" w:eastAsia="Times New Roman" w:hAnsi="Garamond" w:cs="Times New Roman"/>
              </w:rPr>
              <w:t xml:space="preserve"> определяется в соответствии с формулой:</w:t>
            </w:r>
          </w:p>
          <w:p w14:paraId="428B411E" w14:textId="77777777" w:rsidR="006662B7" w:rsidRPr="007B5E4B" w:rsidRDefault="006662B7" w:rsidP="00FB3044">
            <w:pPr>
              <w:widowControl w:val="0"/>
              <w:spacing w:before="120" w:after="120"/>
              <w:ind w:left="742"/>
              <w:jc w:val="center"/>
              <w:rPr>
                <w:rFonts w:ascii="Garamond" w:eastAsia="Times New Roman" w:hAnsi="Garamond" w:cs="Times New Roman"/>
                <w:position w:val="-14"/>
                <w:lang w:val="en-US"/>
              </w:rPr>
            </w:pPr>
            <w:r w:rsidRPr="007B5E4B">
              <w:rPr>
                <w:rFonts w:ascii="Garamond" w:eastAsia="Times New Roman" w:hAnsi="Garamond" w:cs="Times New Roman"/>
                <w:position w:val="-82"/>
              </w:rPr>
              <w:object w:dxaOrig="4880" w:dyaOrig="1760" w14:anchorId="4C0BA66E">
                <v:shape id="_x0000_i1374" type="#_x0000_t75" style="width:237.8pt;height:86.2pt" o:ole="">
                  <v:imagedata r:id="rId552" o:title=""/>
                </v:shape>
                <o:OLEObject Type="Embed" ProgID="Equation.3" ShapeID="_x0000_i1374" DrawAspect="Content" ObjectID="_1791149477" r:id="rId553"/>
              </w:object>
            </w:r>
          </w:p>
          <w:p w14:paraId="734DE9F9"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rPr>
              <w:t>где суммирование осуществляется по тем ГТП потребления участника оптового рынка, в отношении которых балансовый объем потребления мощности определен суммарно;</w:t>
            </w:r>
          </w:p>
          <w:p w14:paraId="0F15D9A4"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rPr>
              <w:object w:dxaOrig="880" w:dyaOrig="460" w14:anchorId="75FCA79E">
                <v:shape id="_x0000_i1375" type="#_x0000_t75" style="width:43.65pt;height:21.8pt" o:ole="">
                  <v:imagedata r:id="rId554" o:title=""/>
                </v:shape>
                <o:OLEObject Type="Embed" ProgID="Equation.3" ShapeID="_x0000_i1375" DrawAspect="Content" ObjectID="_1791149478" r:id="rId555"/>
              </w:object>
            </w:r>
            <w:r w:rsidRPr="007B5E4B">
              <w:rPr>
                <w:rFonts w:ascii="Garamond" w:eastAsia="Times New Roman" w:hAnsi="Garamond" w:cs="Times New Roman"/>
              </w:rPr>
              <w:t>– объем сальдо-перетока мощности, включенного в отношении покупки мощности в прогнозный баланс суммарно в отношении рассматриваемых ГТП участника оптового рынка;</w:t>
            </w:r>
          </w:p>
          <w:p w14:paraId="544B1682"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i/>
                <w:lang w:val="en-US"/>
              </w:rPr>
              <w:t>N</w:t>
            </w:r>
            <w:r w:rsidRPr="007B5E4B">
              <w:rPr>
                <w:rFonts w:ascii="Garamond" w:eastAsia="Times New Roman" w:hAnsi="Garamond" w:cs="Times New Roman"/>
              </w:rPr>
              <w:t xml:space="preserve"> – число рассматриваемых ГТП потребления участника оптового рынка, в отношении которых балансовый объем потребления электрической энергии определен суммарно.</w:t>
            </w:r>
          </w:p>
          <w:p w14:paraId="5FAB6054" w14:textId="77777777" w:rsidR="006662B7" w:rsidRPr="007B5E4B" w:rsidRDefault="006662B7" w:rsidP="00FB3044">
            <w:pPr>
              <w:widowControl w:val="0"/>
              <w:numPr>
                <w:ilvl w:val="0"/>
                <w:numId w:val="24"/>
              </w:numPr>
              <w:spacing w:before="120" w:after="120"/>
              <w:jc w:val="both"/>
              <w:rPr>
                <w:rFonts w:ascii="Garamond" w:eastAsia="Times New Roman" w:hAnsi="Garamond" w:cs="Times New Roman"/>
              </w:rPr>
            </w:pPr>
            <w:r w:rsidRPr="007B5E4B">
              <w:rPr>
                <w:rFonts w:ascii="Garamond" w:eastAsia="Times New Roman" w:hAnsi="Garamond" w:cs="Times New Roman"/>
              </w:rPr>
              <w:t xml:space="preserve">объема мощности в сетях ФСК </w:t>
            </w:r>
            <w:r w:rsidRPr="007B5E4B">
              <w:rPr>
                <w:rFonts w:ascii="Garamond" w:eastAsia="Times New Roman" w:hAnsi="Garamond" w:cs="Times New Roman"/>
                <w:position w:val="-14"/>
              </w:rPr>
              <w:object w:dxaOrig="560" w:dyaOrig="400" w14:anchorId="78B75A8C">
                <v:shape id="_x0000_i1376" type="#_x0000_t75" style="width:29.45pt;height:21.8pt" o:ole="">
                  <v:imagedata r:id="rId556" o:title=""/>
                </v:shape>
                <o:OLEObject Type="Embed" ProgID="Equation.3" ShapeID="_x0000_i1376" DrawAspect="Content" ObjectID="_1791149479" r:id="rId557"/>
              </w:object>
            </w:r>
            <w:r w:rsidRPr="007B5E4B">
              <w:rPr>
                <w:rFonts w:ascii="Garamond" w:eastAsia="Times New Roman" w:hAnsi="Garamond" w:cs="Times New Roman"/>
              </w:rPr>
              <w:t xml:space="preserve">, включенного в прогнозный баланс </w:t>
            </w:r>
            <w:r w:rsidRPr="007B5E4B">
              <w:rPr>
                <w:rFonts w:ascii="Garamond" w:eastAsia="Times New Roman" w:hAnsi="Garamond" w:cs="Times New Roman"/>
                <w:bCs/>
                <w:lang w:eastAsia="ru-RU"/>
              </w:rPr>
              <w:t>ФАС</w:t>
            </w:r>
            <w:r w:rsidRPr="007B5E4B">
              <w:rPr>
                <w:rFonts w:ascii="Garamond" w:eastAsia="Times New Roman" w:hAnsi="Garamond" w:cs="Times New Roman"/>
              </w:rPr>
              <w:t xml:space="preserve"> для текущего периода регулирования в отношении региона РФ </w:t>
            </w:r>
            <w:r w:rsidRPr="007B5E4B">
              <w:rPr>
                <w:rFonts w:ascii="Garamond" w:eastAsia="Times New Roman" w:hAnsi="Garamond" w:cs="Times New Roman"/>
                <w:i/>
                <w:iCs/>
              </w:rPr>
              <w:t xml:space="preserve">F </w:t>
            </w:r>
            <w:r w:rsidRPr="007B5E4B">
              <w:rPr>
                <w:rFonts w:ascii="Garamond" w:eastAsia="Times New Roman" w:hAnsi="Garamond" w:cs="Times New Roman"/>
              </w:rPr>
              <w:t xml:space="preserve">в неценовой зоне </w:t>
            </w:r>
            <w:r w:rsidRPr="007B5E4B">
              <w:rPr>
                <w:rFonts w:ascii="Garamond" w:eastAsia="Times New Roman" w:hAnsi="Garamond" w:cs="Times New Roman"/>
                <w:i/>
              </w:rPr>
              <w:t xml:space="preserve">z </w:t>
            </w:r>
            <w:r w:rsidRPr="007B5E4B">
              <w:rPr>
                <w:rFonts w:ascii="Garamond" w:eastAsia="Times New Roman" w:hAnsi="Garamond" w:cs="Times New Roman"/>
              </w:rPr>
              <w:t xml:space="preserve">для соответствующего месяца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4C9B4DF5" w14:textId="77777777" w:rsidR="006662B7" w:rsidRPr="007B5E4B" w:rsidRDefault="006662B7" w:rsidP="00FB3044">
            <w:pPr>
              <w:widowControl w:val="0"/>
              <w:numPr>
                <w:ilvl w:val="0"/>
                <w:numId w:val="24"/>
              </w:numPr>
              <w:spacing w:before="120" w:after="120"/>
              <w:jc w:val="both"/>
              <w:rPr>
                <w:rFonts w:ascii="Garamond" w:eastAsia="Times New Roman" w:hAnsi="Garamond" w:cs="Times New Roman"/>
              </w:rPr>
            </w:pPr>
            <w:r w:rsidRPr="007B5E4B">
              <w:rPr>
                <w:rFonts w:ascii="Garamond" w:eastAsia="Times New Roman" w:hAnsi="Garamond" w:cs="Times New Roman"/>
              </w:rPr>
              <w:t xml:space="preserve">объема сальдо-перетока мощности </w:t>
            </w:r>
            <w:r w:rsidRPr="007B5E4B">
              <w:rPr>
                <w:rFonts w:ascii="Garamond" w:eastAsia="Times New Roman" w:hAnsi="Garamond" w:cs="Times New Roman"/>
                <w:position w:val="-14"/>
                <w:lang w:eastAsia="ru-RU"/>
              </w:rPr>
              <w:object w:dxaOrig="1020" w:dyaOrig="400" w14:anchorId="2D199A55">
                <v:shape id="_x0000_i1377" type="#_x0000_t75" style="width:50.2pt;height:21.8pt" o:ole="">
                  <v:imagedata r:id="rId558" o:title=""/>
                </v:shape>
                <o:OLEObject Type="Embed" ProgID="Equation.3" ShapeID="_x0000_i1377" DrawAspect="Content" ObjectID="_1791149480" r:id="rId559"/>
              </w:object>
            </w:r>
            <w:r w:rsidRPr="007B5E4B">
              <w:rPr>
                <w:rFonts w:ascii="Garamond" w:eastAsia="Times New Roman" w:hAnsi="Garamond" w:cs="Times New Roman"/>
              </w:rPr>
              <w:t xml:space="preserve">  включенного в отношении объемов покупки мощности, определенных в соответствии с прогнозным балансом, в ГТП экспорта для </w:t>
            </w:r>
            <w:r w:rsidRPr="007B5E4B">
              <w:rPr>
                <w:rFonts w:ascii="Garamond" w:eastAsia="Times New Roman" w:hAnsi="Garamond" w:cs="Times New Roman"/>
              </w:rPr>
              <w:lastRenderedPageBreak/>
              <w:t xml:space="preserve">соответствующего месяца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7D0A88DE" w14:textId="77777777" w:rsidR="006662B7" w:rsidRPr="007B5E4B" w:rsidRDefault="006662B7" w:rsidP="00FB3044">
            <w:pPr>
              <w:widowControl w:val="0"/>
              <w:spacing w:before="120" w:after="120"/>
              <w:ind w:firstLine="567"/>
              <w:jc w:val="both"/>
              <w:rPr>
                <w:rFonts w:ascii="Garamond" w:eastAsia="Times New Roman" w:hAnsi="Garamond" w:cs="Times New Roman"/>
                <w:position w:val="-14"/>
              </w:rPr>
            </w:pPr>
            <w:r w:rsidRPr="007B5E4B">
              <w:rPr>
                <w:rFonts w:ascii="Garamond" w:eastAsia="Times New Roman" w:hAnsi="Garamond" w:cs="Times New Roman"/>
                <w:position w:val="-14"/>
                <w:highlight w:val="yellow"/>
                <w:lang w:eastAsia="ru-RU"/>
              </w:rPr>
              <w:t xml:space="preserve">В случае если в Сводном прогнозном балансе производства и поставок электрической энергии и мощности в рамках Единой энергетической системы России, утвержденном ФАС России, отсутствуют объемы сальдо-перетока мощности («сальдо-переток без потерь ЕНЭС») в отношении ГТП экспорта в неценовой зоне </w:t>
            </w:r>
            <w:r w:rsidRPr="007B5E4B">
              <w:rPr>
                <w:rFonts w:ascii="Garamond" w:eastAsia="Times New Roman" w:hAnsi="Garamond" w:cs="Times New Roman"/>
                <w:i/>
                <w:position w:val="-14"/>
                <w:highlight w:val="yellow"/>
                <w:lang w:eastAsia="ru-RU"/>
              </w:rPr>
              <w:t>z</w:t>
            </w:r>
            <w:r w:rsidRPr="007B5E4B">
              <w:rPr>
                <w:rFonts w:ascii="Garamond" w:eastAsia="Times New Roman" w:hAnsi="Garamond" w:cs="Times New Roman"/>
                <w:position w:val="-14"/>
                <w:highlight w:val="yellow"/>
                <w:lang w:eastAsia="ru-RU"/>
              </w:rPr>
              <w:t xml:space="preserve">=2, то соответствующая величина </w:t>
            </w:r>
            <w:r w:rsidRPr="007B5E4B">
              <w:rPr>
                <w:rFonts w:ascii="Garamond" w:eastAsia="Times New Roman" w:hAnsi="Garamond" w:cs="Times New Roman"/>
                <w:position w:val="-14"/>
                <w:highlight w:val="yellow"/>
                <w:lang w:eastAsia="ru-RU"/>
              </w:rPr>
              <w:object w:dxaOrig="1020" w:dyaOrig="400" w14:anchorId="4A4270E4">
                <v:shape id="_x0000_i1378" type="#_x0000_t75" style="width:50.2pt;height:21.8pt" o:ole="">
                  <v:imagedata r:id="rId558" o:title=""/>
                </v:shape>
                <o:OLEObject Type="Embed" ProgID="Equation.3" ShapeID="_x0000_i1378" DrawAspect="Content" ObjectID="_1791149481" r:id="rId560"/>
              </w:object>
            </w:r>
            <w:r w:rsidRPr="007B5E4B">
              <w:rPr>
                <w:rFonts w:ascii="Garamond" w:eastAsia="Times New Roman" w:hAnsi="Garamond" w:cs="Times New Roman"/>
                <w:position w:val="-14"/>
                <w:highlight w:val="yellow"/>
                <w:lang w:eastAsia="ru-RU"/>
              </w:rPr>
              <w:t xml:space="preserve"> для организации, осуществляющей экспортно-импортные операции, принимается равной нулю.</w:t>
            </w:r>
          </w:p>
          <w:p w14:paraId="183196D3" w14:textId="77777777" w:rsidR="006662B7" w:rsidRPr="007B5E4B" w:rsidRDefault="006662B7" w:rsidP="00FB3044">
            <w:pPr>
              <w:widowControl w:val="0"/>
              <w:spacing w:before="120" w:after="120"/>
              <w:ind w:left="720"/>
              <w:jc w:val="both"/>
              <w:rPr>
                <w:rFonts w:ascii="Garamond" w:eastAsia="Times New Roman" w:hAnsi="Garamond" w:cs="Times New Roman"/>
                <w:position w:val="-14"/>
              </w:rPr>
            </w:pPr>
            <w:r w:rsidRPr="007B5E4B">
              <w:rPr>
                <w:rFonts w:ascii="Garamond" w:eastAsia="Times New Roman" w:hAnsi="Garamond" w:cs="Times New Roman"/>
                <w:position w:val="-14"/>
              </w:rPr>
              <w:t xml:space="preserve">В отношении ГТП экспорта </w:t>
            </w:r>
            <w:r w:rsidRPr="007B5E4B">
              <w:rPr>
                <w:rFonts w:ascii="Garamond" w:eastAsia="Times New Roman" w:hAnsi="Garamond" w:cs="Times New Roman"/>
                <w:i/>
                <w:position w:val="-14"/>
              </w:rPr>
              <w:t>p</w:t>
            </w:r>
            <w:r w:rsidRPr="007B5E4B">
              <w:rPr>
                <w:rFonts w:ascii="Garamond" w:eastAsia="Times New Roman" w:hAnsi="Garamond" w:cs="Times New Roman"/>
                <w:position w:val="-14"/>
              </w:rPr>
              <w:t xml:space="preserve">(эксп) в расчетном периоде </w:t>
            </w:r>
            <w:r w:rsidRPr="007B5E4B">
              <w:rPr>
                <w:rFonts w:ascii="Garamond" w:eastAsia="Times New Roman" w:hAnsi="Garamond" w:cs="Times New Roman"/>
                <w:i/>
                <w:position w:val="-14"/>
              </w:rPr>
              <w:t>m</w:t>
            </w:r>
            <w:r w:rsidRPr="007B5E4B">
              <w:rPr>
                <w:rFonts w:ascii="Garamond" w:eastAsia="Times New Roman" w:hAnsi="Garamond" w:cs="Times New Roman"/>
                <w:position w:val="-14"/>
              </w:rPr>
              <w:t xml:space="preserve"> в неценовой зоне </w:t>
            </w:r>
            <w:r w:rsidRPr="007B5E4B">
              <w:rPr>
                <w:rFonts w:ascii="Garamond" w:eastAsia="Times New Roman" w:hAnsi="Garamond" w:cs="Times New Roman"/>
                <w:i/>
                <w:position w:val="-14"/>
                <w:highlight w:val="yellow"/>
              </w:rPr>
              <w:t>z</w:t>
            </w:r>
            <w:r w:rsidRPr="007B5E4B">
              <w:rPr>
                <w:rFonts w:ascii="Garamond" w:eastAsia="Times New Roman" w:hAnsi="Garamond" w:cs="Times New Roman"/>
                <w:position w:val="-14"/>
                <w:highlight w:val="yellow"/>
              </w:rPr>
              <w:t>=3</w:t>
            </w:r>
            <w:r w:rsidRPr="007B5E4B">
              <w:rPr>
                <w:rFonts w:ascii="Garamond" w:eastAsia="Times New Roman" w:hAnsi="Garamond" w:cs="Times New Roman"/>
                <w:position w:val="-14"/>
              </w:rPr>
              <w:t xml:space="preserve">: </w:t>
            </w:r>
          </w:p>
          <w:p w14:paraId="4173DEF7" w14:textId="7323B029" w:rsidR="006662B7" w:rsidRPr="007B5E4B" w:rsidRDefault="00BF7DB1" w:rsidP="00FB3044">
            <w:pPr>
              <w:widowControl w:val="0"/>
              <w:spacing w:before="120" w:after="120"/>
              <w:ind w:left="720"/>
              <w:jc w:val="both"/>
              <w:rPr>
                <w:rFonts w:ascii="Garamond" w:eastAsia="Times New Roman" w:hAnsi="Garamond" w:cs="Times New Roman"/>
                <w:position w:val="-14"/>
                <w:lang w:eastAsia="ru-RU"/>
              </w:rPr>
            </w:pPr>
            <m:oMath>
              <m:sSubSup>
                <m:sSubSupPr>
                  <m:ctrlPr>
                    <w:rPr>
                      <w:rFonts w:ascii="Cambria Math" w:eastAsia="Times New Roman" w:hAnsi="Cambria Math" w:cs="Times New Roman"/>
                      <w:i/>
                      <w:lang w:eastAsia="ru-RU"/>
                    </w:rPr>
                  </m:ctrlPr>
                </m:sSubSupPr>
                <m:e>
                  <m:r>
                    <w:rPr>
                      <w:rFonts w:ascii="Cambria Math" w:eastAsia="Times New Roman" w:hAnsi="Cambria Math" w:cs="Times New Roman"/>
                      <w:lang w:eastAsia="ru-RU"/>
                    </w:rPr>
                    <m:t>P</m:t>
                  </m:r>
                </m:e>
                <m:sub>
                  <m:r>
                    <w:rPr>
                      <w:rFonts w:ascii="Cambria Math" w:eastAsia="Times New Roman" w:hAnsi="Cambria Math" w:cs="Times New Roman"/>
                      <w:lang w:eastAsia="ru-RU"/>
                    </w:rPr>
                    <m:t>i,p(эксп),m,z</m:t>
                  </m:r>
                </m:sub>
                <m:sup>
                  <m:r>
                    <w:rPr>
                      <w:rFonts w:ascii="Cambria Math" w:eastAsia="Times New Roman" w:hAnsi="Cambria Math" w:cs="Times New Roman"/>
                      <w:lang w:eastAsia="ru-RU"/>
                    </w:rPr>
                    <m:t>пик</m:t>
                  </m:r>
                </m:sup>
              </m:sSubSup>
              <m:r>
                <w:rPr>
                  <w:rFonts w:ascii="Cambria Math" w:eastAsia="Times New Roman" w:hAnsi="Cambria Math" w:cs="Times New Roman"/>
                  <w:lang w:eastAsia="ru-RU"/>
                </w:rPr>
                <m:t>=</m:t>
              </m:r>
              <m:func>
                <m:funcPr>
                  <m:ctrlPr>
                    <w:rPr>
                      <w:rFonts w:ascii="Cambria Math" w:eastAsia="Times New Roman" w:hAnsi="Cambria Math" w:cs="Times New Roman"/>
                      <w:i/>
                      <w:lang w:eastAsia="ru-RU"/>
                    </w:rPr>
                  </m:ctrlPr>
                </m:funcPr>
                <m:fName>
                  <m:r>
                    <w:rPr>
                      <w:rFonts w:ascii="Cambria Math" w:eastAsia="Times New Roman" w:hAnsi="Cambria Math" w:cs="Times New Roman"/>
                      <w:lang w:eastAsia="ru-RU"/>
                    </w:rPr>
                    <m:t>max</m:t>
                  </m:r>
                </m:fName>
                <m:e>
                  <m:r>
                    <w:rPr>
                      <w:rFonts w:ascii="Cambria Math" w:eastAsia="Times New Roman" w:hAnsi="Cambria Math" w:cs="Times New Roman"/>
                      <w:lang w:eastAsia="ru-RU"/>
                    </w:rPr>
                    <m:t>(</m:t>
                  </m:r>
                </m:e>
              </m:func>
              <m:sSubSup>
                <m:sSubSupPr>
                  <m:ctrlPr>
                    <w:rPr>
                      <w:rFonts w:ascii="Cambria Math" w:eastAsia="Times New Roman" w:hAnsi="Cambria Math" w:cs="Times New Roman"/>
                      <w:i/>
                      <w:lang w:eastAsia="ru-RU"/>
                    </w:rPr>
                  </m:ctrlPr>
                </m:sSubSupPr>
                <m:e>
                  <m:r>
                    <w:rPr>
                      <w:rFonts w:ascii="Cambria Math" w:eastAsia="Times New Roman" w:hAnsi="Cambria Math" w:cs="Times New Roman"/>
                      <w:lang w:eastAsia="ru-RU"/>
                    </w:rPr>
                    <m:t>P</m:t>
                  </m:r>
                </m:e>
                <m:sub>
                  <m:r>
                    <w:rPr>
                      <w:rFonts w:ascii="Cambria Math" w:eastAsia="Times New Roman" w:hAnsi="Cambria Math" w:cs="Times New Roman"/>
                      <w:lang w:eastAsia="ru-RU"/>
                    </w:rPr>
                    <m:t>i,p(эксп),m,z</m:t>
                  </m:r>
                  <m:r>
                    <w:rPr>
                      <w:rFonts w:ascii="Cambria Math" w:eastAsia="Times New Roman" w:hAnsi="Cambria Math" w:cs="Times New Roman"/>
                      <w:highlight w:val="yellow"/>
                      <w:lang w:eastAsia="ru-RU"/>
                    </w:rPr>
                    <m:t>=3</m:t>
                  </m:r>
                </m:sub>
                <m:sup>
                  <m:r>
                    <w:rPr>
                      <w:rFonts w:ascii="Cambria Math" w:eastAsia="Times New Roman" w:hAnsi="Cambria Math" w:cs="Times New Roman"/>
                      <w:lang w:eastAsia="ru-RU"/>
                    </w:rPr>
                    <m:t>факт</m:t>
                  </m:r>
                </m:sup>
              </m:sSubSup>
              <m:r>
                <w:rPr>
                  <w:rFonts w:ascii="Cambria Math" w:eastAsia="Times New Roman" w:hAnsi="Cambria Math" w:cs="Times New Roman"/>
                  <w:lang w:eastAsia="ru-RU"/>
                </w:rPr>
                <m:t>;0,4</m:t>
              </m:r>
              <m:r>
                <w:rPr>
                  <w:rFonts w:ascii="Cambria Math" w:eastAsia="Times New Roman" w:hAnsi="Cambria Math" w:cs="Cambria Math"/>
                  <w:lang w:eastAsia="ru-RU"/>
                </w:rPr>
                <m:t>⋅</m:t>
              </m:r>
              <m:f>
                <m:fPr>
                  <m:ctrlPr>
                    <w:rPr>
                      <w:rFonts w:ascii="Cambria Math" w:eastAsia="Times New Roman" w:hAnsi="Cambria Math" w:cs="Times New Roman"/>
                      <w:i/>
                      <w:lang w:eastAsia="ru-RU"/>
                    </w:rPr>
                  </m:ctrlPr>
                </m:fPr>
                <m:num>
                  <m:nary>
                    <m:naryPr>
                      <m:chr m:val="∑"/>
                      <m:supHide m:val="1"/>
                      <m:ctrlPr>
                        <w:rPr>
                          <w:rFonts w:ascii="Cambria Math" w:eastAsia="Times New Roman" w:hAnsi="Cambria Math" w:cs="Times New Roman"/>
                          <w:i/>
                          <w:lang w:eastAsia="ru-RU"/>
                        </w:rPr>
                      </m:ctrlPr>
                    </m:naryPr>
                    <m:sub>
                      <m:r>
                        <w:rPr>
                          <w:rFonts w:ascii="Cambria Math" w:eastAsia="Times New Roman" w:hAnsi="Cambria Math" w:cs="Times New Roman"/>
                          <w:lang w:eastAsia="ru-RU"/>
                        </w:rPr>
                        <m:t>l</m:t>
                      </m:r>
                    </m:sub>
                    <m:sup/>
                    <m:e>
                      <m:sSubSup>
                        <m:sSubSupPr>
                          <m:ctrlPr>
                            <w:rPr>
                              <w:rFonts w:ascii="Cambria Math" w:eastAsia="Times New Roman" w:hAnsi="Cambria Math" w:cs="Times New Roman"/>
                              <w:i/>
                              <w:lang w:eastAsia="ru-RU"/>
                            </w:rPr>
                          </m:ctrlPr>
                        </m:sSubSupPr>
                        <m:e>
                          <m:r>
                            <w:rPr>
                              <w:rFonts w:ascii="Cambria Math" w:eastAsia="Times New Roman" w:hAnsi="Cambria Math" w:cs="Times New Roman"/>
                              <w:lang w:eastAsia="ru-RU"/>
                            </w:rPr>
                            <m:t>P</m:t>
                          </m:r>
                        </m:e>
                        <m:sub>
                          <m:r>
                            <w:rPr>
                              <w:rFonts w:ascii="Cambria Math" w:eastAsia="Times New Roman" w:hAnsi="Cambria Math" w:cs="Times New Roman"/>
                              <w:lang w:eastAsia="ru-RU"/>
                            </w:rPr>
                            <m:t>i,p(эксп),l,z=3</m:t>
                          </m:r>
                        </m:sub>
                        <m:sup>
                          <m:r>
                            <w:rPr>
                              <w:rFonts w:ascii="Cambria Math" w:eastAsia="Times New Roman" w:hAnsi="Cambria Math" w:cs="Times New Roman"/>
                              <w:lang w:eastAsia="ru-RU"/>
                            </w:rPr>
                            <m:t>факт</m:t>
                          </m:r>
                        </m:sup>
                      </m:sSubSup>
                    </m:e>
                  </m:nary>
                </m:num>
                <m:den>
                  <m:r>
                    <w:rPr>
                      <w:rFonts w:ascii="Cambria Math" w:eastAsia="Times New Roman" w:hAnsi="Cambria Math" w:cs="Times New Roman"/>
                      <w:lang w:eastAsia="ru-RU"/>
                    </w:rPr>
                    <m:t>6</m:t>
                  </m:r>
                </m:den>
              </m:f>
              <m:r>
                <w:rPr>
                  <w:rFonts w:ascii="Cambria Math" w:eastAsia="Times New Roman" w:hAnsi="Cambria Math" w:cs="Times New Roman"/>
                  <w:lang w:eastAsia="ru-RU"/>
                </w:rPr>
                <m:t>)</m:t>
              </m:r>
            </m:oMath>
            <w:r w:rsidR="006662B7" w:rsidRPr="007B5E4B">
              <w:rPr>
                <w:rFonts w:ascii="Garamond" w:eastAsia="Times New Roman" w:hAnsi="Garamond" w:cs="Times New Roman"/>
                <w:position w:val="-14"/>
                <w:lang w:eastAsia="ru-RU"/>
              </w:rPr>
              <w:t>,</w:t>
            </w:r>
          </w:p>
          <w:p w14:paraId="153D7A0E" w14:textId="77777777" w:rsidR="006662B7" w:rsidRPr="007B5E4B" w:rsidRDefault="006662B7" w:rsidP="00FB3044">
            <w:pPr>
              <w:widowControl w:val="0"/>
              <w:spacing w:before="120" w:after="120"/>
              <w:ind w:left="720"/>
              <w:jc w:val="both"/>
              <w:rPr>
                <w:rFonts w:ascii="Garamond" w:eastAsia="Times New Roman" w:hAnsi="Garamond" w:cs="Times New Roman"/>
              </w:rPr>
            </w:pPr>
            <w:r w:rsidRPr="007B5E4B">
              <w:rPr>
                <w:rFonts w:ascii="Garamond" w:eastAsia="Times New Roman" w:hAnsi="Garamond" w:cs="Times New Roman"/>
                <w:i/>
                <w:position w:val="-14"/>
                <w:lang w:val="en-US"/>
              </w:rPr>
              <w:t>l</w:t>
            </w:r>
            <w:r w:rsidRPr="007B5E4B">
              <w:rPr>
                <w:rFonts w:ascii="Garamond" w:eastAsia="Times New Roman" w:hAnsi="Garamond" w:cs="Times New Roman"/>
                <w:position w:val="-14"/>
              </w:rPr>
              <w:t xml:space="preserve"> – расчетный месяц с </w:t>
            </w:r>
            <w:r w:rsidRPr="007B5E4B">
              <w:rPr>
                <w:rFonts w:ascii="Garamond" w:eastAsia="Times New Roman" w:hAnsi="Garamond" w:cs="Times New Roman"/>
                <w:i/>
                <w:position w:val="-14"/>
                <w:lang w:val="en-US"/>
              </w:rPr>
              <w:t>m</w:t>
            </w:r>
            <w:r w:rsidRPr="007B5E4B">
              <w:rPr>
                <w:rFonts w:ascii="Garamond" w:eastAsia="Times New Roman" w:hAnsi="Garamond" w:cs="Times New Roman"/>
                <w:position w:val="-14"/>
              </w:rPr>
              <w:t xml:space="preserve">-6 до </w:t>
            </w:r>
            <w:r w:rsidRPr="007B5E4B">
              <w:rPr>
                <w:rFonts w:ascii="Garamond" w:eastAsia="Times New Roman" w:hAnsi="Garamond" w:cs="Times New Roman"/>
                <w:i/>
                <w:position w:val="-14"/>
                <w:lang w:val="en-US"/>
              </w:rPr>
              <w:t>m</w:t>
            </w:r>
            <w:r w:rsidRPr="007B5E4B">
              <w:rPr>
                <w:rFonts w:ascii="Garamond" w:eastAsia="Times New Roman" w:hAnsi="Garamond" w:cs="Times New Roman"/>
                <w:position w:val="-14"/>
              </w:rPr>
              <w:t>-1 включительно.</w:t>
            </w:r>
          </w:p>
          <w:p w14:paraId="2001FE96" w14:textId="77777777" w:rsidR="006662B7" w:rsidRPr="007B5E4B" w:rsidRDefault="006662B7" w:rsidP="00FB3044">
            <w:pPr>
              <w:pStyle w:val="4"/>
              <w:widowControl w:val="0"/>
              <w:ind w:left="567" w:hanging="567"/>
              <w:rPr>
                <w:rFonts w:ascii="Garamond" w:hAnsi="Garamond"/>
                <w:b/>
                <w:bCs/>
                <w:szCs w:val="22"/>
              </w:rPr>
            </w:pPr>
          </w:p>
        </w:tc>
        <w:tc>
          <w:tcPr>
            <w:tcW w:w="7229" w:type="dxa"/>
            <w:vAlign w:val="center"/>
          </w:tcPr>
          <w:p w14:paraId="44158589" w14:textId="77777777" w:rsidR="006662B7" w:rsidRPr="007B5E4B" w:rsidRDefault="006662B7" w:rsidP="00FB3044">
            <w:pPr>
              <w:widowControl w:val="0"/>
              <w:spacing w:before="120" w:after="120"/>
              <w:ind w:firstLine="720"/>
              <w:jc w:val="both"/>
              <w:rPr>
                <w:rFonts w:ascii="Garamond" w:eastAsia="Times New Roman" w:hAnsi="Garamond" w:cs="Times New Roman"/>
              </w:rPr>
            </w:pPr>
            <w:r w:rsidRPr="007B5E4B">
              <w:rPr>
                <w:rFonts w:ascii="Garamond" w:eastAsia="Times New Roman" w:hAnsi="Garamond" w:cs="Times New Roman"/>
              </w:rPr>
              <w:lastRenderedPageBreak/>
              <w:t>15.6.1. Определение плановых объемов покупки мощности на оптовом рынке</w:t>
            </w:r>
          </w:p>
          <w:p w14:paraId="08B0A713" w14:textId="77777777" w:rsidR="006662B7" w:rsidRPr="007B5E4B" w:rsidRDefault="006662B7" w:rsidP="00FB3044">
            <w:pPr>
              <w:widowControl w:val="0"/>
              <w:spacing w:before="120" w:after="120"/>
              <w:ind w:firstLine="720"/>
              <w:jc w:val="both"/>
              <w:rPr>
                <w:rFonts w:ascii="Garamond" w:eastAsia="Times New Roman" w:hAnsi="Garamond" w:cs="Times New Roman"/>
              </w:rPr>
            </w:pPr>
            <w:r w:rsidRPr="007B5E4B">
              <w:rPr>
                <w:rFonts w:ascii="Garamond" w:eastAsia="Times New Roman" w:hAnsi="Garamond" w:cs="Times New Roman"/>
              </w:rPr>
              <w:t>КО для каждого участника оптового рынка</w:t>
            </w:r>
            <w:r w:rsidRPr="007B5E4B">
              <w:rPr>
                <w:rFonts w:ascii="Garamond" w:eastAsia="Times New Roman" w:hAnsi="Garamond" w:cs="Times New Roman"/>
                <w:i/>
              </w:rPr>
              <w:t xml:space="preserve"> </w:t>
            </w:r>
            <w:r w:rsidRPr="007B5E4B">
              <w:rPr>
                <w:rFonts w:ascii="Garamond" w:eastAsia="Times New Roman" w:hAnsi="Garamond" w:cs="Times New Roman"/>
                <w:i/>
                <w:lang w:val="en-US"/>
              </w:rPr>
              <w:t>i</w:t>
            </w:r>
            <w:r w:rsidRPr="007B5E4B">
              <w:rPr>
                <w:rFonts w:ascii="Garamond" w:eastAsia="Times New Roman" w:hAnsi="Garamond" w:cs="Times New Roman"/>
              </w:rPr>
              <w:t xml:space="preserve"> – покупателя мощности в неценовой зоне </w:t>
            </w:r>
            <w:r w:rsidRPr="007B5E4B">
              <w:rPr>
                <w:rFonts w:ascii="Garamond" w:eastAsia="Times New Roman" w:hAnsi="Garamond" w:cs="Times New Roman"/>
                <w:i/>
              </w:rPr>
              <w:t>z</w:t>
            </w:r>
            <w:r w:rsidRPr="007B5E4B">
              <w:rPr>
                <w:rFonts w:ascii="Garamond" w:eastAsia="Times New Roman" w:hAnsi="Garamond" w:cs="Times New Roman"/>
              </w:rPr>
              <w:t xml:space="preserve"> определяет плановые обязательства по покупке мощности на оптовом рынке за расчетный период </w:t>
            </w:r>
            <w:r w:rsidRPr="007B5E4B">
              <w:rPr>
                <w:rFonts w:ascii="Garamond" w:eastAsia="Times New Roman" w:hAnsi="Garamond" w:cs="Times New Roman"/>
                <w:i/>
              </w:rPr>
              <w:t>m</w:t>
            </w:r>
            <w:r w:rsidRPr="007B5E4B">
              <w:rPr>
                <w:rFonts w:ascii="Garamond" w:eastAsia="Times New Roman" w:hAnsi="Garamond" w:cs="Times New Roman"/>
              </w:rPr>
              <w:t xml:space="preserve"> на основе следующей информации:</w:t>
            </w:r>
          </w:p>
          <w:p w14:paraId="7C063042" w14:textId="77777777" w:rsidR="006662B7" w:rsidRPr="007B5E4B" w:rsidRDefault="006662B7" w:rsidP="00FB3044">
            <w:pPr>
              <w:widowControl w:val="0"/>
              <w:numPr>
                <w:ilvl w:val="0"/>
                <w:numId w:val="24"/>
              </w:numPr>
              <w:spacing w:before="120" w:after="120"/>
              <w:jc w:val="both"/>
              <w:rPr>
                <w:rFonts w:ascii="Garamond" w:eastAsia="Times New Roman" w:hAnsi="Garamond" w:cs="Times New Roman"/>
              </w:rPr>
            </w:pPr>
            <w:r w:rsidRPr="007B5E4B">
              <w:rPr>
                <w:rFonts w:ascii="Garamond" w:eastAsia="Times New Roman" w:hAnsi="Garamond" w:cs="Times New Roman"/>
              </w:rPr>
              <w:t xml:space="preserve">объема мощности </w:t>
            </w:r>
            <w:r w:rsidRPr="007B5E4B">
              <w:rPr>
                <w:rFonts w:ascii="Garamond" w:eastAsia="Times New Roman" w:hAnsi="Garamond" w:cs="Times New Roman"/>
                <w:position w:val="-14"/>
              </w:rPr>
              <w:object w:dxaOrig="660" w:dyaOrig="400" w14:anchorId="5D7549B3">
                <v:shape id="_x0000_i1379" type="#_x0000_t75" style="width:29.45pt;height:21.8pt" o:ole="">
                  <v:imagedata r:id="rId548" o:title=""/>
                </v:shape>
                <o:OLEObject Type="Embed" ProgID="Equation.3" ShapeID="_x0000_i1379" DrawAspect="Content" ObjectID="_1791149482" r:id="rId561"/>
              </w:object>
            </w:r>
            <w:r w:rsidRPr="007B5E4B">
              <w:rPr>
                <w:rFonts w:ascii="Garamond" w:eastAsia="Times New Roman" w:hAnsi="Garamond" w:cs="Times New Roman"/>
              </w:rPr>
              <w:t xml:space="preserve"> (в отношении ГТП потребления поставщиков указанная величина принимается равной 0), включенного в прогнозный баланс </w:t>
            </w:r>
            <w:r w:rsidRPr="007B5E4B">
              <w:rPr>
                <w:rFonts w:ascii="Garamond" w:eastAsia="Times New Roman" w:hAnsi="Garamond" w:cs="Times New Roman"/>
                <w:bCs/>
                <w:lang w:eastAsia="ru-RU"/>
              </w:rPr>
              <w:t>ФАС</w:t>
            </w:r>
            <w:r w:rsidRPr="007B5E4B">
              <w:rPr>
                <w:rFonts w:ascii="Garamond" w:eastAsia="Times New Roman" w:hAnsi="Garamond" w:cs="Times New Roman"/>
              </w:rPr>
              <w:t xml:space="preserve"> для текущего периода </w:t>
            </w:r>
            <w:r w:rsidRPr="007B5E4B">
              <w:rPr>
                <w:rFonts w:ascii="Garamond" w:eastAsia="Times New Roman" w:hAnsi="Garamond" w:cs="Times New Roman"/>
              </w:rPr>
              <w:lastRenderedPageBreak/>
              <w:t xml:space="preserve">регулирования («сальдо-переток без потерь ЕНЭС», «опт») в отношении ГТП потребления </w:t>
            </w:r>
            <w:r w:rsidRPr="007B5E4B">
              <w:rPr>
                <w:rFonts w:ascii="Garamond" w:eastAsia="Times New Roman" w:hAnsi="Garamond" w:cs="Times New Roman"/>
                <w:i/>
                <w:lang w:val="en-US"/>
              </w:rPr>
              <w:t>p</w:t>
            </w:r>
            <w:r w:rsidRPr="007B5E4B">
              <w:rPr>
                <w:rFonts w:ascii="Garamond" w:eastAsia="Times New Roman" w:hAnsi="Garamond" w:cs="Times New Roman"/>
              </w:rPr>
              <w:t xml:space="preserve"> для соответствующего месяца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14764233"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u w:val="single"/>
              </w:rPr>
              <w:t>Примечание:</w:t>
            </w:r>
            <w:r w:rsidRPr="007B5E4B">
              <w:rPr>
                <w:rFonts w:ascii="Garamond" w:eastAsia="Times New Roman" w:hAnsi="Garamond" w:cs="Times New Roman"/>
              </w:rPr>
              <w:t xml:space="preserve"> в случае если в отношении участника ОРЭМ зарегистрированы несколько ГТП потребления </w:t>
            </w:r>
            <w:r w:rsidRPr="007B5E4B">
              <w:rPr>
                <w:rFonts w:ascii="Garamond" w:eastAsia="Times New Roman" w:hAnsi="Garamond" w:cs="Times New Roman"/>
                <w:i/>
              </w:rPr>
              <w:t>p</w:t>
            </w:r>
            <w:r w:rsidRPr="007B5E4B">
              <w:rPr>
                <w:rFonts w:ascii="Garamond" w:eastAsia="Times New Roman" w:hAnsi="Garamond" w:cs="Times New Roman"/>
              </w:rPr>
              <w:t xml:space="preserve">, и в прогнозном балансе </w:t>
            </w:r>
            <w:r w:rsidRPr="007B5E4B">
              <w:rPr>
                <w:rFonts w:ascii="Garamond" w:eastAsia="Times New Roman" w:hAnsi="Garamond" w:cs="Times New Roman"/>
                <w:bCs/>
                <w:lang w:eastAsia="ru-RU"/>
              </w:rPr>
              <w:t>ФАС</w:t>
            </w:r>
            <w:r w:rsidRPr="007B5E4B">
              <w:rPr>
                <w:rFonts w:ascii="Garamond" w:eastAsia="Times New Roman" w:hAnsi="Garamond" w:cs="Times New Roman"/>
              </w:rPr>
              <w:t xml:space="preserve"> объемы мощности определены по совокупности указанных ГТП потребления </w:t>
            </w:r>
            <w:r w:rsidRPr="007B5E4B">
              <w:rPr>
                <w:rFonts w:ascii="Garamond" w:eastAsia="Times New Roman" w:hAnsi="Garamond" w:cs="Times New Roman"/>
                <w:i/>
              </w:rPr>
              <w:t>p</w:t>
            </w:r>
            <w:r w:rsidRPr="007B5E4B">
              <w:rPr>
                <w:rFonts w:ascii="Garamond" w:eastAsia="Times New Roman" w:hAnsi="Garamond" w:cs="Times New Roman"/>
              </w:rPr>
              <w:t xml:space="preserve">, то величина </w:t>
            </w:r>
            <w:r w:rsidRPr="007B5E4B">
              <w:rPr>
                <w:rFonts w:ascii="Garamond" w:eastAsia="Times New Roman" w:hAnsi="Garamond" w:cs="Times New Roman"/>
                <w:position w:val="-14"/>
              </w:rPr>
              <w:object w:dxaOrig="660" w:dyaOrig="400" w14:anchorId="77993503">
                <v:shape id="_x0000_i1380" type="#_x0000_t75" style="width:29.45pt;height:21.8pt" o:ole="">
                  <v:imagedata r:id="rId550" o:title=""/>
                </v:shape>
                <o:OLEObject Type="Embed" ProgID="Equation.3" ShapeID="_x0000_i1380" DrawAspect="Content" ObjectID="_1791149483" r:id="rId562"/>
              </w:object>
            </w:r>
            <w:r w:rsidRPr="007B5E4B">
              <w:rPr>
                <w:rFonts w:ascii="Garamond" w:eastAsia="Times New Roman" w:hAnsi="Garamond" w:cs="Times New Roman"/>
              </w:rPr>
              <w:t xml:space="preserve"> определяется в соответствии с формулой:</w:t>
            </w:r>
          </w:p>
          <w:p w14:paraId="17D65980" w14:textId="77777777" w:rsidR="006662B7" w:rsidRPr="007B5E4B" w:rsidRDefault="006662B7" w:rsidP="00FB3044">
            <w:pPr>
              <w:widowControl w:val="0"/>
              <w:spacing w:before="120" w:after="120"/>
              <w:ind w:left="742"/>
              <w:jc w:val="center"/>
              <w:rPr>
                <w:rFonts w:ascii="Garamond" w:eastAsia="Times New Roman" w:hAnsi="Garamond" w:cs="Times New Roman"/>
                <w:position w:val="-14"/>
                <w:lang w:val="en-US"/>
              </w:rPr>
            </w:pPr>
            <w:r w:rsidRPr="007B5E4B">
              <w:rPr>
                <w:rFonts w:ascii="Garamond" w:eastAsia="Times New Roman" w:hAnsi="Garamond" w:cs="Times New Roman"/>
                <w:position w:val="-82"/>
              </w:rPr>
              <w:object w:dxaOrig="4880" w:dyaOrig="1760" w14:anchorId="4B939DE3">
                <v:shape id="_x0000_i1381" type="#_x0000_t75" style="width:237.8pt;height:86.2pt" o:ole="">
                  <v:imagedata r:id="rId552" o:title=""/>
                </v:shape>
                <o:OLEObject Type="Embed" ProgID="Equation.3" ShapeID="_x0000_i1381" DrawAspect="Content" ObjectID="_1791149484" r:id="rId563"/>
              </w:object>
            </w:r>
          </w:p>
          <w:p w14:paraId="1534351B"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rPr>
              <w:t>где суммирование осуществляется по тем ГТП потребления участника оптового рынка, в отношении которых балансовый объем потребления мощности определен суммарно;</w:t>
            </w:r>
          </w:p>
          <w:p w14:paraId="0EE609BB"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rPr>
              <w:object w:dxaOrig="880" w:dyaOrig="460" w14:anchorId="791CF995">
                <v:shape id="_x0000_i1382" type="#_x0000_t75" style="width:43.65pt;height:21.8pt" o:ole="">
                  <v:imagedata r:id="rId554" o:title=""/>
                </v:shape>
                <o:OLEObject Type="Embed" ProgID="Equation.3" ShapeID="_x0000_i1382" DrawAspect="Content" ObjectID="_1791149485" r:id="rId564"/>
              </w:object>
            </w:r>
            <w:r w:rsidRPr="007B5E4B">
              <w:rPr>
                <w:rFonts w:ascii="Garamond" w:eastAsia="Times New Roman" w:hAnsi="Garamond" w:cs="Times New Roman"/>
              </w:rPr>
              <w:t>– объем сальдо-перетока мощности, включенного в отношении покупки мощности в прогнозный баланс суммарно в отношении рассматриваемых ГТП участника оптового рынка;</w:t>
            </w:r>
          </w:p>
          <w:p w14:paraId="2A0FF1E6" w14:textId="77777777" w:rsidR="006662B7" w:rsidRPr="007B5E4B" w:rsidRDefault="006662B7" w:rsidP="00FB3044">
            <w:pPr>
              <w:widowControl w:val="0"/>
              <w:spacing w:before="120" w:after="120"/>
              <w:ind w:left="742"/>
              <w:jc w:val="both"/>
              <w:rPr>
                <w:rFonts w:ascii="Garamond" w:eastAsia="Times New Roman" w:hAnsi="Garamond" w:cs="Times New Roman"/>
              </w:rPr>
            </w:pPr>
            <w:r w:rsidRPr="007B5E4B">
              <w:rPr>
                <w:rFonts w:ascii="Garamond" w:eastAsia="Times New Roman" w:hAnsi="Garamond" w:cs="Times New Roman"/>
                <w:i/>
                <w:lang w:val="en-US"/>
              </w:rPr>
              <w:t>N</w:t>
            </w:r>
            <w:r w:rsidRPr="007B5E4B">
              <w:rPr>
                <w:rFonts w:ascii="Garamond" w:eastAsia="Times New Roman" w:hAnsi="Garamond" w:cs="Times New Roman"/>
              </w:rPr>
              <w:t xml:space="preserve"> – число рассматриваемых ГТП потребления участника оптового рынка, в отношении которых балансовый объем потребления электрической энергии определен суммарно.</w:t>
            </w:r>
          </w:p>
          <w:p w14:paraId="40BFC96A" w14:textId="77777777" w:rsidR="006662B7" w:rsidRPr="007B5E4B" w:rsidRDefault="006662B7" w:rsidP="00FB3044">
            <w:pPr>
              <w:widowControl w:val="0"/>
              <w:numPr>
                <w:ilvl w:val="0"/>
                <w:numId w:val="24"/>
              </w:numPr>
              <w:spacing w:before="120" w:after="120"/>
              <w:jc w:val="both"/>
              <w:rPr>
                <w:rFonts w:ascii="Garamond" w:eastAsia="Times New Roman" w:hAnsi="Garamond" w:cs="Times New Roman"/>
              </w:rPr>
            </w:pPr>
            <w:r w:rsidRPr="007B5E4B">
              <w:rPr>
                <w:rFonts w:ascii="Garamond" w:eastAsia="Times New Roman" w:hAnsi="Garamond" w:cs="Times New Roman"/>
              </w:rPr>
              <w:t xml:space="preserve">объема мощности в сетях ФСК </w:t>
            </w:r>
            <w:r w:rsidRPr="007B5E4B">
              <w:rPr>
                <w:rFonts w:ascii="Garamond" w:eastAsia="Times New Roman" w:hAnsi="Garamond" w:cs="Times New Roman"/>
                <w:position w:val="-14"/>
              </w:rPr>
              <w:object w:dxaOrig="560" w:dyaOrig="400" w14:anchorId="679FCD73">
                <v:shape id="_x0000_i1383" type="#_x0000_t75" style="width:29.45pt;height:21.8pt" o:ole="">
                  <v:imagedata r:id="rId556" o:title=""/>
                </v:shape>
                <o:OLEObject Type="Embed" ProgID="Equation.3" ShapeID="_x0000_i1383" DrawAspect="Content" ObjectID="_1791149486" r:id="rId565"/>
              </w:object>
            </w:r>
            <w:r w:rsidRPr="007B5E4B">
              <w:rPr>
                <w:rFonts w:ascii="Garamond" w:eastAsia="Times New Roman" w:hAnsi="Garamond" w:cs="Times New Roman"/>
              </w:rPr>
              <w:t xml:space="preserve">, включенного в прогнозный баланс </w:t>
            </w:r>
            <w:r w:rsidRPr="007B5E4B">
              <w:rPr>
                <w:rFonts w:ascii="Garamond" w:eastAsia="Times New Roman" w:hAnsi="Garamond" w:cs="Times New Roman"/>
                <w:bCs/>
                <w:lang w:eastAsia="ru-RU"/>
              </w:rPr>
              <w:t>ФАС</w:t>
            </w:r>
            <w:r w:rsidRPr="007B5E4B">
              <w:rPr>
                <w:rFonts w:ascii="Garamond" w:eastAsia="Times New Roman" w:hAnsi="Garamond" w:cs="Times New Roman"/>
              </w:rPr>
              <w:t xml:space="preserve"> для текущего периода регулирования в отношении региона РФ </w:t>
            </w:r>
            <w:r w:rsidRPr="007B5E4B">
              <w:rPr>
                <w:rFonts w:ascii="Garamond" w:eastAsia="Times New Roman" w:hAnsi="Garamond" w:cs="Times New Roman"/>
                <w:i/>
                <w:iCs/>
              </w:rPr>
              <w:t xml:space="preserve">F </w:t>
            </w:r>
            <w:r w:rsidRPr="007B5E4B">
              <w:rPr>
                <w:rFonts w:ascii="Garamond" w:eastAsia="Times New Roman" w:hAnsi="Garamond" w:cs="Times New Roman"/>
              </w:rPr>
              <w:t xml:space="preserve">в неценовой зоне </w:t>
            </w:r>
            <w:r w:rsidRPr="007B5E4B">
              <w:rPr>
                <w:rFonts w:ascii="Garamond" w:eastAsia="Times New Roman" w:hAnsi="Garamond" w:cs="Times New Roman"/>
                <w:i/>
              </w:rPr>
              <w:t xml:space="preserve">z </w:t>
            </w:r>
            <w:r w:rsidRPr="007B5E4B">
              <w:rPr>
                <w:rFonts w:ascii="Garamond" w:eastAsia="Times New Roman" w:hAnsi="Garamond" w:cs="Times New Roman"/>
              </w:rPr>
              <w:t xml:space="preserve">для соответствующего месяца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189EBE94" w14:textId="77777777" w:rsidR="006662B7" w:rsidRPr="007B5E4B" w:rsidRDefault="006662B7" w:rsidP="00FB3044">
            <w:pPr>
              <w:widowControl w:val="0"/>
              <w:numPr>
                <w:ilvl w:val="0"/>
                <w:numId w:val="24"/>
              </w:numPr>
              <w:spacing w:before="120" w:after="120"/>
              <w:jc w:val="both"/>
              <w:rPr>
                <w:rFonts w:ascii="Garamond" w:eastAsia="Times New Roman" w:hAnsi="Garamond" w:cs="Times New Roman"/>
              </w:rPr>
            </w:pPr>
            <w:r w:rsidRPr="007B5E4B">
              <w:rPr>
                <w:rFonts w:ascii="Garamond" w:eastAsia="Times New Roman" w:hAnsi="Garamond" w:cs="Times New Roman"/>
              </w:rPr>
              <w:t xml:space="preserve">объема сальдо-перетока мощности </w:t>
            </w:r>
            <w:r w:rsidRPr="007B5E4B">
              <w:rPr>
                <w:rFonts w:ascii="Garamond" w:eastAsia="Times New Roman" w:hAnsi="Garamond" w:cs="Times New Roman"/>
                <w:position w:val="-14"/>
                <w:lang w:eastAsia="ru-RU"/>
              </w:rPr>
              <w:object w:dxaOrig="1020" w:dyaOrig="400" w14:anchorId="7899AC96">
                <v:shape id="_x0000_i1384" type="#_x0000_t75" style="width:50.2pt;height:21.8pt" o:ole="">
                  <v:imagedata r:id="rId558" o:title=""/>
                </v:shape>
                <o:OLEObject Type="Embed" ProgID="Equation.3" ShapeID="_x0000_i1384" DrawAspect="Content" ObjectID="_1791149487" r:id="rId566"/>
              </w:object>
            </w:r>
            <w:r w:rsidRPr="007B5E4B">
              <w:rPr>
                <w:rFonts w:ascii="Garamond" w:eastAsia="Times New Roman" w:hAnsi="Garamond" w:cs="Times New Roman"/>
              </w:rPr>
              <w:t xml:space="preserve">  включенного в отношении объемов покупки мощности, определенных в соответствии с прогнозным балансом, в ГТП экспорта для соответствующего месяца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6D72C2CC" w14:textId="34259A38" w:rsidR="006662B7" w:rsidRPr="007B5E4B" w:rsidRDefault="006662B7" w:rsidP="00FB3044">
            <w:pPr>
              <w:widowControl w:val="0"/>
              <w:spacing w:before="120" w:after="120"/>
              <w:ind w:left="720"/>
              <w:jc w:val="both"/>
              <w:rPr>
                <w:rFonts w:ascii="Garamond" w:eastAsia="Times New Roman" w:hAnsi="Garamond" w:cs="Times New Roman"/>
                <w:position w:val="-14"/>
              </w:rPr>
            </w:pPr>
            <w:r w:rsidRPr="007B5E4B">
              <w:rPr>
                <w:rFonts w:ascii="Garamond" w:eastAsia="Times New Roman" w:hAnsi="Garamond" w:cs="Times New Roman"/>
                <w:position w:val="-14"/>
              </w:rPr>
              <w:lastRenderedPageBreak/>
              <w:t xml:space="preserve">В отношении ГТП экспорта </w:t>
            </w:r>
            <w:r w:rsidRPr="007B5E4B">
              <w:rPr>
                <w:rFonts w:ascii="Garamond" w:eastAsia="Times New Roman" w:hAnsi="Garamond" w:cs="Times New Roman"/>
                <w:i/>
                <w:position w:val="-14"/>
              </w:rPr>
              <w:t>p</w:t>
            </w:r>
            <w:r w:rsidRPr="007B5E4B">
              <w:rPr>
                <w:rFonts w:ascii="Garamond" w:eastAsia="Times New Roman" w:hAnsi="Garamond" w:cs="Times New Roman"/>
                <w:position w:val="-14"/>
              </w:rPr>
              <w:t xml:space="preserve">(эксп) в расчетном периоде </w:t>
            </w:r>
            <w:r w:rsidRPr="007B5E4B">
              <w:rPr>
                <w:rFonts w:ascii="Garamond" w:eastAsia="Times New Roman" w:hAnsi="Garamond" w:cs="Times New Roman"/>
                <w:i/>
                <w:position w:val="-14"/>
              </w:rPr>
              <w:t>m</w:t>
            </w:r>
            <w:r w:rsidRPr="007B5E4B">
              <w:rPr>
                <w:rFonts w:ascii="Garamond" w:eastAsia="Times New Roman" w:hAnsi="Garamond" w:cs="Times New Roman"/>
                <w:position w:val="-14"/>
              </w:rPr>
              <w:t xml:space="preserve"> в неценовой зоне </w:t>
            </w:r>
            <w:r w:rsidRPr="007B5E4B">
              <w:rPr>
                <w:rFonts w:ascii="Garamond" w:eastAsia="Times New Roman" w:hAnsi="Garamond" w:cs="Times New Roman"/>
                <w:iCs/>
                <w:position w:val="-14"/>
                <w:highlight w:val="yellow"/>
              </w:rPr>
              <w:t>Калининградской области</w:t>
            </w:r>
            <w:r w:rsidRPr="007B5E4B">
              <w:rPr>
                <w:rFonts w:ascii="Garamond" w:eastAsia="Times New Roman" w:hAnsi="Garamond" w:cs="Times New Roman"/>
                <w:position w:val="-14"/>
              </w:rPr>
              <w:t xml:space="preserve">: </w:t>
            </w:r>
          </w:p>
          <w:p w14:paraId="66A7F2D6" w14:textId="691C1958" w:rsidR="006662B7" w:rsidRPr="007B5E4B" w:rsidRDefault="00BF7DB1" w:rsidP="00FB3044">
            <w:pPr>
              <w:widowControl w:val="0"/>
              <w:spacing w:before="120" w:after="120"/>
              <w:ind w:left="720"/>
              <w:jc w:val="both"/>
              <w:rPr>
                <w:rFonts w:ascii="Garamond" w:eastAsia="Times New Roman" w:hAnsi="Garamond" w:cs="Times New Roman"/>
                <w:position w:val="-14"/>
                <w:lang w:eastAsia="ru-RU"/>
              </w:rPr>
            </w:pPr>
            <m:oMath>
              <m:sSubSup>
                <m:sSubSupPr>
                  <m:ctrlPr>
                    <w:rPr>
                      <w:rFonts w:ascii="Cambria Math" w:eastAsia="Times New Roman" w:hAnsi="Cambria Math" w:cs="Times New Roman"/>
                      <w:i/>
                      <w:lang w:eastAsia="ru-RU"/>
                    </w:rPr>
                  </m:ctrlPr>
                </m:sSubSupPr>
                <m:e>
                  <m:r>
                    <w:rPr>
                      <w:rFonts w:ascii="Cambria Math" w:eastAsia="Times New Roman" w:hAnsi="Cambria Math" w:cs="Times New Roman"/>
                      <w:lang w:eastAsia="ru-RU"/>
                    </w:rPr>
                    <m:t>P</m:t>
                  </m:r>
                </m:e>
                <m:sub>
                  <m:r>
                    <w:rPr>
                      <w:rFonts w:ascii="Cambria Math" w:eastAsia="Times New Roman" w:hAnsi="Cambria Math" w:cs="Times New Roman"/>
                      <w:lang w:eastAsia="ru-RU"/>
                    </w:rPr>
                    <m:t>i,p(эксп),m,z</m:t>
                  </m:r>
                </m:sub>
                <m:sup>
                  <m:r>
                    <w:rPr>
                      <w:rFonts w:ascii="Cambria Math" w:eastAsia="Times New Roman" w:hAnsi="Cambria Math" w:cs="Times New Roman"/>
                      <w:lang w:eastAsia="ru-RU"/>
                    </w:rPr>
                    <m:t>пик</m:t>
                  </m:r>
                </m:sup>
              </m:sSubSup>
              <m:r>
                <w:rPr>
                  <w:rFonts w:ascii="Cambria Math" w:eastAsia="Times New Roman" w:hAnsi="Cambria Math" w:cs="Times New Roman"/>
                  <w:lang w:eastAsia="ru-RU"/>
                </w:rPr>
                <m:t>=</m:t>
              </m:r>
              <m:func>
                <m:funcPr>
                  <m:ctrlPr>
                    <w:rPr>
                      <w:rFonts w:ascii="Cambria Math" w:eastAsia="Times New Roman" w:hAnsi="Cambria Math" w:cs="Times New Roman"/>
                      <w:i/>
                      <w:lang w:eastAsia="ru-RU"/>
                    </w:rPr>
                  </m:ctrlPr>
                </m:funcPr>
                <m:fName>
                  <m:r>
                    <w:rPr>
                      <w:rFonts w:ascii="Cambria Math" w:eastAsia="Times New Roman" w:hAnsi="Cambria Math" w:cs="Times New Roman"/>
                      <w:lang w:eastAsia="ru-RU"/>
                    </w:rPr>
                    <m:t>max</m:t>
                  </m:r>
                </m:fName>
                <m:e>
                  <m:r>
                    <w:rPr>
                      <w:rFonts w:ascii="Cambria Math" w:eastAsia="Times New Roman" w:hAnsi="Cambria Math" w:cs="Times New Roman"/>
                      <w:lang w:eastAsia="ru-RU"/>
                    </w:rPr>
                    <m:t>(</m:t>
                  </m:r>
                </m:e>
              </m:func>
              <m:sSubSup>
                <m:sSubSupPr>
                  <m:ctrlPr>
                    <w:rPr>
                      <w:rFonts w:ascii="Cambria Math" w:eastAsia="Times New Roman" w:hAnsi="Cambria Math" w:cs="Times New Roman"/>
                      <w:i/>
                      <w:lang w:eastAsia="ru-RU"/>
                    </w:rPr>
                  </m:ctrlPr>
                </m:sSubSupPr>
                <m:e>
                  <m:r>
                    <w:rPr>
                      <w:rFonts w:ascii="Cambria Math" w:eastAsia="Times New Roman" w:hAnsi="Cambria Math" w:cs="Times New Roman"/>
                      <w:lang w:eastAsia="ru-RU"/>
                    </w:rPr>
                    <m:t>P</m:t>
                  </m:r>
                </m:e>
                <m:sub>
                  <m:r>
                    <w:rPr>
                      <w:rFonts w:ascii="Cambria Math" w:eastAsia="Times New Roman" w:hAnsi="Cambria Math" w:cs="Times New Roman"/>
                      <w:lang w:eastAsia="ru-RU"/>
                    </w:rPr>
                    <m:t>i,p(эксп),m,z</m:t>
                  </m:r>
                </m:sub>
                <m:sup>
                  <m:r>
                    <w:rPr>
                      <w:rFonts w:ascii="Cambria Math" w:eastAsia="Times New Roman" w:hAnsi="Cambria Math" w:cs="Times New Roman"/>
                      <w:lang w:eastAsia="ru-RU"/>
                    </w:rPr>
                    <m:t>факт</m:t>
                  </m:r>
                </m:sup>
              </m:sSubSup>
              <m:r>
                <w:rPr>
                  <w:rFonts w:ascii="Cambria Math" w:eastAsia="Times New Roman" w:hAnsi="Cambria Math" w:cs="Times New Roman"/>
                  <w:lang w:eastAsia="ru-RU"/>
                </w:rPr>
                <m:t>;0,4</m:t>
              </m:r>
              <m:r>
                <w:rPr>
                  <w:rFonts w:ascii="Cambria Math" w:eastAsia="Times New Roman" w:hAnsi="Cambria Math" w:cs="Cambria Math"/>
                  <w:lang w:eastAsia="ru-RU"/>
                </w:rPr>
                <m:t>⋅</m:t>
              </m:r>
              <m:f>
                <m:fPr>
                  <m:ctrlPr>
                    <w:rPr>
                      <w:rFonts w:ascii="Cambria Math" w:eastAsia="Times New Roman" w:hAnsi="Cambria Math" w:cs="Times New Roman"/>
                      <w:i/>
                      <w:lang w:eastAsia="ru-RU"/>
                    </w:rPr>
                  </m:ctrlPr>
                </m:fPr>
                <m:num>
                  <m:nary>
                    <m:naryPr>
                      <m:chr m:val="∑"/>
                      <m:supHide m:val="1"/>
                      <m:ctrlPr>
                        <w:rPr>
                          <w:rFonts w:ascii="Cambria Math" w:eastAsia="Times New Roman" w:hAnsi="Cambria Math" w:cs="Times New Roman"/>
                          <w:i/>
                          <w:lang w:eastAsia="ru-RU"/>
                        </w:rPr>
                      </m:ctrlPr>
                    </m:naryPr>
                    <m:sub>
                      <m:r>
                        <w:rPr>
                          <w:rFonts w:ascii="Cambria Math" w:eastAsia="Times New Roman" w:hAnsi="Cambria Math" w:cs="Times New Roman"/>
                          <w:lang w:eastAsia="ru-RU"/>
                        </w:rPr>
                        <m:t>l</m:t>
                      </m:r>
                    </m:sub>
                    <m:sup/>
                    <m:e>
                      <m:sSubSup>
                        <m:sSubSupPr>
                          <m:ctrlPr>
                            <w:rPr>
                              <w:rFonts w:ascii="Cambria Math" w:eastAsia="Times New Roman" w:hAnsi="Cambria Math" w:cs="Times New Roman"/>
                              <w:i/>
                              <w:lang w:eastAsia="ru-RU"/>
                            </w:rPr>
                          </m:ctrlPr>
                        </m:sSubSupPr>
                        <m:e>
                          <m:r>
                            <w:rPr>
                              <w:rFonts w:ascii="Cambria Math" w:eastAsia="Times New Roman" w:hAnsi="Cambria Math" w:cs="Times New Roman"/>
                              <w:lang w:eastAsia="ru-RU"/>
                            </w:rPr>
                            <m:t>P</m:t>
                          </m:r>
                        </m:e>
                        <m:sub>
                          <m:r>
                            <w:rPr>
                              <w:rFonts w:ascii="Cambria Math" w:eastAsia="Times New Roman" w:hAnsi="Cambria Math" w:cs="Times New Roman"/>
                              <w:lang w:eastAsia="ru-RU"/>
                            </w:rPr>
                            <m:t>i,p(эксп),l,z=3</m:t>
                          </m:r>
                        </m:sub>
                        <m:sup>
                          <m:r>
                            <w:rPr>
                              <w:rFonts w:ascii="Cambria Math" w:eastAsia="Times New Roman" w:hAnsi="Cambria Math" w:cs="Times New Roman"/>
                              <w:lang w:eastAsia="ru-RU"/>
                            </w:rPr>
                            <m:t>факт</m:t>
                          </m:r>
                        </m:sup>
                      </m:sSubSup>
                    </m:e>
                  </m:nary>
                </m:num>
                <m:den>
                  <m:r>
                    <w:rPr>
                      <w:rFonts w:ascii="Cambria Math" w:eastAsia="Times New Roman" w:hAnsi="Cambria Math" w:cs="Times New Roman"/>
                      <w:lang w:eastAsia="ru-RU"/>
                    </w:rPr>
                    <m:t>6</m:t>
                  </m:r>
                </m:den>
              </m:f>
              <m:r>
                <w:rPr>
                  <w:rFonts w:ascii="Cambria Math" w:eastAsia="Times New Roman" w:hAnsi="Cambria Math" w:cs="Times New Roman"/>
                  <w:lang w:eastAsia="ru-RU"/>
                </w:rPr>
                <m:t>)</m:t>
              </m:r>
            </m:oMath>
            <w:r w:rsidR="006662B7" w:rsidRPr="007B5E4B">
              <w:rPr>
                <w:rFonts w:ascii="Garamond" w:eastAsia="Times New Roman" w:hAnsi="Garamond" w:cs="Times New Roman"/>
                <w:position w:val="-14"/>
                <w:lang w:eastAsia="ru-RU"/>
              </w:rPr>
              <w:t>,</w:t>
            </w:r>
          </w:p>
          <w:p w14:paraId="541BD6C7" w14:textId="77777777" w:rsidR="006662B7" w:rsidRPr="007B5E4B" w:rsidRDefault="006662B7" w:rsidP="00FB3044">
            <w:pPr>
              <w:widowControl w:val="0"/>
              <w:spacing w:before="120" w:after="120"/>
              <w:ind w:left="720"/>
              <w:jc w:val="both"/>
              <w:rPr>
                <w:rFonts w:ascii="Garamond" w:eastAsia="Times New Roman" w:hAnsi="Garamond" w:cs="Times New Roman"/>
              </w:rPr>
            </w:pPr>
            <w:r w:rsidRPr="007B5E4B">
              <w:rPr>
                <w:rFonts w:ascii="Garamond" w:eastAsia="Times New Roman" w:hAnsi="Garamond" w:cs="Times New Roman"/>
                <w:i/>
                <w:position w:val="-14"/>
                <w:lang w:val="en-US"/>
              </w:rPr>
              <w:t>l</w:t>
            </w:r>
            <w:r w:rsidRPr="007B5E4B">
              <w:rPr>
                <w:rFonts w:ascii="Garamond" w:eastAsia="Times New Roman" w:hAnsi="Garamond" w:cs="Times New Roman"/>
                <w:position w:val="-14"/>
              </w:rPr>
              <w:t xml:space="preserve"> – расчетный месяц с </w:t>
            </w:r>
            <w:r w:rsidRPr="007B5E4B">
              <w:rPr>
                <w:rFonts w:ascii="Garamond" w:eastAsia="Times New Roman" w:hAnsi="Garamond" w:cs="Times New Roman"/>
                <w:i/>
                <w:position w:val="-14"/>
                <w:lang w:val="en-US"/>
              </w:rPr>
              <w:t>m</w:t>
            </w:r>
            <w:r w:rsidRPr="007B5E4B">
              <w:rPr>
                <w:rFonts w:ascii="Garamond" w:eastAsia="Times New Roman" w:hAnsi="Garamond" w:cs="Times New Roman"/>
                <w:position w:val="-14"/>
              </w:rPr>
              <w:t xml:space="preserve">-6 до </w:t>
            </w:r>
            <w:r w:rsidRPr="007B5E4B">
              <w:rPr>
                <w:rFonts w:ascii="Garamond" w:eastAsia="Times New Roman" w:hAnsi="Garamond" w:cs="Times New Roman"/>
                <w:i/>
                <w:position w:val="-14"/>
                <w:lang w:val="en-US"/>
              </w:rPr>
              <w:t>m</w:t>
            </w:r>
            <w:r w:rsidRPr="007B5E4B">
              <w:rPr>
                <w:rFonts w:ascii="Garamond" w:eastAsia="Times New Roman" w:hAnsi="Garamond" w:cs="Times New Roman"/>
                <w:position w:val="-14"/>
              </w:rPr>
              <w:t>-1 включительно.</w:t>
            </w:r>
          </w:p>
          <w:p w14:paraId="07909132" w14:textId="77777777" w:rsidR="006662B7" w:rsidRPr="007B5E4B" w:rsidRDefault="006662B7" w:rsidP="00FB3044">
            <w:pPr>
              <w:pStyle w:val="4"/>
              <w:widowControl w:val="0"/>
              <w:rPr>
                <w:rFonts w:ascii="Garamond" w:hAnsi="Garamond"/>
                <w:b/>
                <w:bCs/>
                <w:szCs w:val="22"/>
              </w:rPr>
            </w:pPr>
          </w:p>
        </w:tc>
      </w:tr>
      <w:tr w:rsidR="0001113D" w:rsidRPr="007B5E4B" w14:paraId="099B5F1D" w14:textId="77777777" w:rsidTr="004B794E">
        <w:trPr>
          <w:trHeight w:val="435"/>
        </w:trPr>
        <w:tc>
          <w:tcPr>
            <w:tcW w:w="1010" w:type="dxa"/>
            <w:vAlign w:val="center"/>
          </w:tcPr>
          <w:p w14:paraId="492B03F3" w14:textId="18B3767F" w:rsidR="007E78E2" w:rsidRPr="007B5E4B" w:rsidRDefault="00FB3044" w:rsidP="007E78E2">
            <w:pPr>
              <w:widowControl w:val="0"/>
              <w:jc w:val="center"/>
              <w:rPr>
                <w:rFonts w:ascii="Garamond" w:hAnsi="Garamond"/>
                <w:b/>
              </w:rPr>
            </w:pPr>
            <w:r w:rsidRPr="007B5E4B">
              <w:rPr>
                <w:rFonts w:ascii="Garamond" w:hAnsi="Garamond"/>
                <w:b/>
              </w:rPr>
              <w:lastRenderedPageBreak/>
              <w:t>15.6.1.1</w:t>
            </w:r>
          </w:p>
        </w:tc>
        <w:tc>
          <w:tcPr>
            <w:tcW w:w="6782" w:type="dxa"/>
          </w:tcPr>
          <w:p w14:paraId="73E8CD89" w14:textId="77777777" w:rsidR="007E78E2" w:rsidRPr="007B5E4B" w:rsidRDefault="007E78E2" w:rsidP="00FB3044">
            <w:pPr>
              <w:widowControl w:val="0"/>
              <w:spacing w:before="120" w:after="120"/>
              <w:ind w:firstLine="720"/>
              <w:jc w:val="both"/>
              <w:rPr>
                <w:rFonts w:ascii="Garamond" w:hAnsi="Garamond" w:cs="Times New Roman"/>
              </w:rPr>
            </w:pPr>
            <w:r w:rsidRPr="007B5E4B">
              <w:rPr>
                <w:rFonts w:ascii="Garamond" w:hAnsi="Garamond"/>
              </w:rPr>
              <w:t xml:space="preserve">15.6.1.1. Объем покупки мощности </w:t>
            </w:r>
            <w:r w:rsidRPr="007B5E4B">
              <w:rPr>
                <w:rFonts w:ascii="Garamond" w:eastAsia="Times New Roman" w:hAnsi="Garamond" w:cs="Times New Roman"/>
                <w:position w:val="-14"/>
              </w:rPr>
              <w:object w:dxaOrig="1035" w:dyaOrig="435" w14:anchorId="6C62C830">
                <v:shape id="_x0000_i1385" type="#_x0000_t75" style="width:50.75pt;height:21.8pt" o:ole="">
                  <v:imagedata r:id="rId567" o:title=""/>
                </v:shape>
                <o:OLEObject Type="Embed" ProgID="Equation.DSMT4" ShapeID="_x0000_i1385" DrawAspect="Content" ObjectID="_1791149488" r:id="rId568"/>
              </w:object>
            </w:r>
            <w:r w:rsidRPr="007B5E4B">
              <w:rPr>
                <w:rFonts w:ascii="Garamond" w:hAnsi="Garamond"/>
              </w:rPr>
              <w:t xml:space="preserve"> для определения авансовых обязательств участника оптового рынка </w:t>
            </w:r>
            <w:r w:rsidRPr="007B5E4B">
              <w:rPr>
                <w:rFonts w:ascii="Garamond" w:hAnsi="Garamond"/>
                <w:i/>
                <w:lang w:val="en-US"/>
              </w:rPr>
              <w:t>i</w:t>
            </w:r>
            <w:r w:rsidRPr="007B5E4B">
              <w:rPr>
                <w:rFonts w:ascii="Garamond" w:hAnsi="Garamond"/>
                <w:i/>
              </w:rPr>
              <w:t xml:space="preserve"> </w:t>
            </w:r>
            <w:r w:rsidRPr="007B5E4B">
              <w:rPr>
                <w:rFonts w:ascii="Garamond" w:hAnsi="Garamond"/>
              </w:rPr>
              <w:t xml:space="preserve">по четырехсторонним договорам в неценовой зоне </w:t>
            </w:r>
            <w:r w:rsidRPr="007B5E4B">
              <w:rPr>
                <w:rFonts w:ascii="Garamond" w:hAnsi="Garamond"/>
                <w:i/>
              </w:rPr>
              <w:t>z</w:t>
            </w:r>
            <w:r w:rsidRPr="007B5E4B">
              <w:rPr>
                <w:rFonts w:ascii="Garamond" w:hAnsi="Garamond"/>
              </w:rPr>
              <w:t xml:space="preserve">, по покупке мощности на оптовом рынке в расчетном периоде </w:t>
            </w:r>
            <w:r w:rsidRPr="007B5E4B">
              <w:rPr>
                <w:rFonts w:ascii="Garamond" w:hAnsi="Garamond"/>
                <w:i/>
              </w:rPr>
              <w:t>m</w:t>
            </w:r>
            <w:r w:rsidRPr="007B5E4B">
              <w:rPr>
                <w:rFonts w:ascii="Garamond" w:hAnsi="Garamond"/>
              </w:rPr>
              <w:t>, рассчитывается следующим образом:</w:t>
            </w:r>
          </w:p>
          <w:p w14:paraId="4521F432" w14:textId="77777777" w:rsidR="007E78E2" w:rsidRPr="007B5E4B" w:rsidRDefault="007E78E2" w:rsidP="00FB3044">
            <w:pPr>
              <w:pStyle w:val="23"/>
              <w:widowControl w:val="0"/>
              <w:spacing w:before="120" w:line="240" w:lineRule="auto"/>
              <w:ind w:left="709"/>
              <w:rPr>
                <w:rFonts w:ascii="Garamond" w:hAnsi="Garamond"/>
                <w:position w:val="-30"/>
                <w:sz w:val="22"/>
                <w:szCs w:val="22"/>
                <w:lang w:eastAsia="en-US"/>
              </w:rPr>
            </w:pPr>
            <w:r w:rsidRPr="007B5E4B">
              <w:rPr>
                <w:rFonts w:ascii="Garamond" w:hAnsi="Garamond"/>
                <w:position w:val="-14"/>
                <w:sz w:val="22"/>
                <w:szCs w:val="22"/>
                <w:lang w:eastAsia="en-US"/>
              </w:rPr>
              <w:object w:dxaOrig="3720" w:dyaOrig="510" w14:anchorId="24A6D466">
                <v:shape id="_x0000_i1386" type="#_x0000_t75" style="width:186.55pt;height:29.45pt" o:ole="">
                  <v:imagedata r:id="rId569" o:title=""/>
                </v:shape>
                <o:OLEObject Type="Embed" ProgID="Equation.DSMT4" ShapeID="_x0000_i1386" DrawAspect="Content" ObjectID="_1791149489" r:id="rId570"/>
              </w:object>
            </w:r>
          </w:p>
          <w:p w14:paraId="42A2084B" w14:textId="77777777" w:rsidR="007E78E2" w:rsidRPr="007B5E4B" w:rsidRDefault="007E78E2" w:rsidP="00FB3044">
            <w:pPr>
              <w:pStyle w:val="23"/>
              <w:widowControl w:val="0"/>
              <w:spacing w:before="120" w:line="240" w:lineRule="auto"/>
              <w:jc w:val="both"/>
              <w:rPr>
                <w:rFonts w:ascii="Garamond" w:hAnsi="Garamond"/>
                <w:sz w:val="22"/>
                <w:szCs w:val="22"/>
                <w:lang w:eastAsia="en-US"/>
              </w:rPr>
            </w:pPr>
            <w:r w:rsidRPr="007B5E4B">
              <w:rPr>
                <w:rFonts w:ascii="Garamond" w:hAnsi="Garamond"/>
                <w:sz w:val="22"/>
                <w:szCs w:val="22"/>
                <w:lang w:eastAsia="en-US"/>
              </w:rPr>
              <w:t xml:space="preserve">Объем покупки мощности для определения авансовых обязательств в отношении ГТП экспорта </w:t>
            </w:r>
            <w:r w:rsidRPr="007B5E4B">
              <w:rPr>
                <w:rFonts w:ascii="Garamond" w:hAnsi="Garamond"/>
                <w:i/>
                <w:sz w:val="22"/>
                <w:szCs w:val="22"/>
                <w:lang w:val="en-US" w:eastAsia="en-US"/>
              </w:rPr>
              <w:t>p</w:t>
            </w:r>
            <w:r w:rsidRPr="007B5E4B">
              <w:rPr>
                <w:rFonts w:ascii="Garamond" w:hAnsi="Garamond"/>
                <w:i/>
                <w:sz w:val="22"/>
                <w:szCs w:val="22"/>
                <w:lang w:eastAsia="en-US"/>
              </w:rPr>
              <w:t>(эксп)</w:t>
            </w:r>
            <w:r w:rsidRPr="007B5E4B">
              <w:rPr>
                <w:rFonts w:ascii="Garamond" w:hAnsi="Garamond"/>
                <w:sz w:val="22"/>
                <w:szCs w:val="22"/>
                <w:lang w:eastAsia="en-US"/>
              </w:rPr>
              <w:t xml:space="preserve">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неценовой зоне </w:t>
            </w:r>
            <w:r w:rsidRPr="007B5E4B">
              <w:rPr>
                <w:rFonts w:ascii="Garamond" w:hAnsi="Garamond"/>
                <w:i/>
                <w:sz w:val="22"/>
                <w:szCs w:val="22"/>
                <w:highlight w:val="yellow"/>
                <w:lang w:eastAsia="en-US"/>
              </w:rPr>
              <w:t>z=3</w:t>
            </w:r>
            <w:r w:rsidRPr="007B5E4B">
              <w:rPr>
                <w:rFonts w:ascii="Garamond" w:hAnsi="Garamond"/>
                <w:sz w:val="22"/>
                <w:szCs w:val="22"/>
                <w:lang w:eastAsia="en-US"/>
              </w:rPr>
              <w:t>,</w:t>
            </w:r>
            <w:r w:rsidRPr="007B5E4B">
              <w:rPr>
                <w:rFonts w:ascii="Garamond" w:hAnsi="Garamond"/>
                <w:i/>
                <w:sz w:val="22"/>
                <w:szCs w:val="22"/>
                <w:lang w:eastAsia="en-US"/>
              </w:rPr>
              <w:t xml:space="preserve"> </w:t>
            </w:r>
            <w:r w:rsidRPr="007B5E4B">
              <w:rPr>
                <w:rFonts w:ascii="Garamond" w:hAnsi="Garamond"/>
                <w:sz w:val="22"/>
                <w:szCs w:val="22"/>
                <w:lang w:eastAsia="en-US"/>
              </w:rPr>
              <w:t>равен:</w:t>
            </w:r>
          </w:p>
          <w:p w14:paraId="5D24EED3" w14:textId="1EEE6CBC" w:rsidR="007E78E2" w:rsidRPr="007B5E4B" w:rsidRDefault="00BF7DB1" w:rsidP="00FB3044">
            <w:pPr>
              <w:widowControl w:val="0"/>
              <w:spacing w:before="120" w:after="120"/>
              <w:ind w:firstLine="720"/>
              <w:jc w:val="center"/>
              <w:rPr>
                <w:rFonts w:ascii="Garamond" w:hAnsi="Garamond"/>
              </w:rPr>
            </w:pPr>
            <m:oMath>
              <m:sSubSup>
                <m:sSubSupPr>
                  <m:ctrlPr>
                    <w:rPr>
                      <w:rFonts w:ascii="Cambria Math" w:eastAsia="Times New Roman" w:hAnsi="Cambria Math" w:cs="Times New Roman"/>
                      <w:i/>
                    </w:rPr>
                  </m:ctrlPr>
                </m:sSubSupPr>
                <m:e>
                  <m:r>
                    <w:rPr>
                      <w:rFonts w:ascii="Cambria Math" w:eastAsia="Times New Roman" w:hAnsi="Cambria Math" w:cs="Times New Roman"/>
                    </w:rPr>
                    <m:t>Р</m:t>
                  </m:r>
                </m:e>
                <m:sub>
                  <m:r>
                    <w:rPr>
                      <w:rFonts w:ascii="Cambria Math" w:eastAsia="Times New Roman" w:hAnsi="Cambria Math" w:cs="Times New Roman"/>
                    </w:rPr>
                    <m:t>i,p(эксп),m,z</m:t>
                  </m:r>
                  <m:r>
                    <w:rPr>
                      <w:rFonts w:ascii="Cambria Math" w:eastAsia="Times New Roman" w:hAnsi="Cambria Math" w:cs="Times New Roman"/>
                      <w:highlight w:val="yellow"/>
                    </w:rPr>
                    <m:t>=3</m:t>
                  </m:r>
                </m:sub>
                <m:sup>
                  <m:r>
                    <w:rPr>
                      <w:rFonts w:ascii="Cambria Math" w:eastAsia="Times New Roman" w:hAnsi="Cambria Math" w:cs="Times New Roman"/>
                    </w:rPr>
                    <m:t>пок_аванс</m:t>
                  </m:r>
                </m:sup>
              </m:sSubSup>
              <m:r>
                <w:rPr>
                  <w:rFonts w:ascii="Cambria Math" w:eastAsia="Times New Roman" w:hAnsi="Cambria Math" w:cs="Times New Roman"/>
                </w:rPr>
                <m:t>=</m:t>
              </m:r>
              <m:sSubSup>
                <m:sSubSupPr>
                  <m:ctrlPr>
                    <w:rPr>
                      <w:rFonts w:ascii="Cambria Math" w:eastAsia="Times New Roman" w:hAnsi="Cambria Math" w:cs="Times New Roman"/>
                      <w:i/>
                    </w:rPr>
                  </m:ctrlPr>
                </m:sSubSupPr>
                <m:e>
                  <m:r>
                    <w:rPr>
                      <w:rFonts w:ascii="Cambria Math" w:eastAsia="Times New Roman" w:hAnsi="Cambria Math" w:cs="Times New Roman"/>
                    </w:rPr>
                    <m:t>P</m:t>
                  </m:r>
                </m:e>
                <m:sub>
                  <m:r>
                    <w:rPr>
                      <w:rFonts w:ascii="Cambria Math" w:eastAsia="Times New Roman" w:hAnsi="Cambria Math" w:cs="Times New Roman"/>
                    </w:rPr>
                    <m:t>i,p(эксп),m,z</m:t>
                  </m:r>
                </m:sub>
                <m:sup>
                  <m:r>
                    <w:rPr>
                      <w:rFonts w:ascii="Cambria Math" w:eastAsia="Times New Roman" w:hAnsi="Cambria Math" w:cs="Times New Roman"/>
                    </w:rPr>
                    <m:t>пик*</m:t>
                  </m:r>
                </m:sup>
              </m:sSubSup>
              <m:r>
                <w:rPr>
                  <w:rFonts w:ascii="Cambria Math" w:eastAsia="Times New Roman" w:hAnsi="Cambria Math" w:cs="Times New Roman"/>
                </w:rPr>
                <m:t>×</m:t>
              </m:r>
              <m:sSubSup>
                <m:sSubSupPr>
                  <m:ctrlPr>
                    <w:rPr>
                      <w:rFonts w:ascii="Cambria Math" w:eastAsia="Times New Roman" w:hAnsi="Cambria Math" w:cs="Times New Roman"/>
                      <w:i/>
                    </w:rPr>
                  </m:ctrlPr>
                </m:sSubSupPr>
                <m:e>
                  <m:r>
                    <w:rPr>
                      <w:rFonts w:ascii="Cambria Math" w:eastAsia="Times New Roman" w:hAnsi="Cambria Math" w:cs="Times New Roman"/>
                    </w:rPr>
                    <m:t>k</m:t>
                  </m:r>
                </m:e>
                <m:sub>
                  <m:r>
                    <w:rPr>
                      <w:rFonts w:ascii="Cambria Math" w:eastAsia="Times New Roman" w:hAnsi="Cambria Math" w:cs="Times New Roman"/>
                    </w:rPr>
                    <m:t>z</m:t>
                  </m:r>
                  <m:r>
                    <w:rPr>
                      <w:rFonts w:ascii="Cambria Math" w:eastAsia="Times New Roman" w:hAnsi="Cambria Math" w:cs="Times New Roman"/>
                      <w:highlight w:val="yellow"/>
                    </w:rPr>
                    <m:t>=3</m:t>
                  </m:r>
                  <m:r>
                    <w:rPr>
                      <w:rFonts w:ascii="Cambria Math" w:eastAsia="Times New Roman" w:hAnsi="Cambria Math" w:cs="Times New Roman"/>
                    </w:rPr>
                    <m:t>,m</m:t>
                  </m:r>
                </m:sub>
                <m:sup>
                  <m:r>
                    <w:rPr>
                      <w:rFonts w:ascii="Cambria Math" w:eastAsia="Times New Roman" w:hAnsi="Cambria Math" w:cs="Times New Roman"/>
                    </w:rPr>
                    <m:t>аванс_резерв</m:t>
                  </m:r>
                </m:sup>
              </m:sSubSup>
            </m:oMath>
            <w:r w:rsidR="007E78E2" w:rsidRPr="007B5E4B">
              <w:rPr>
                <w:rFonts w:ascii="Garamond" w:hAnsi="Garamond"/>
              </w:rPr>
              <w:t>,</w:t>
            </w:r>
          </w:p>
          <w:p w14:paraId="6CEAFCBA" w14:textId="77777777" w:rsidR="007E78E2" w:rsidRPr="007B5E4B" w:rsidRDefault="007E78E2" w:rsidP="00FB3044">
            <w:pPr>
              <w:pStyle w:val="23"/>
              <w:widowControl w:val="0"/>
              <w:spacing w:before="120" w:line="240" w:lineRule="auto"/>
              <w:jc w:val="center"/>
              <w:rPr>
                <w:rFonts w:ascii="Garamond" w:hAnsi="Garamond"/>
                <w:sz w:val="22"/>
                <w:szCs w:val="22"/>
                <w:lang w:eastAsia="en-US"/>
              </w:rPr>
            </w:pPr>
            <w:r w:rsidRPr="007B5E4B">
              <w:rPr>
                <w:rFonts w:ascii="Garamond" w:hAnsi="Garamond"/>
                <w:sz w:val="22"/>
                <w:szCs w:val="22"/>
                <w:lang w:eastAsia="en-US"/>
              </w:rPr>
              <w:lastRenderedPageBreak/>
              <w:t xml:space="preserve">где </w:t>
            </w:r>
            <w:r w:rsidRPr="007B5E4B">
              <w:rPr>
                <w:rFonts w:ascii="Garamond" w:hAnsi="Garamond"/>
                <w:position w:val="-24"/>
                <w:sz w:val="22"/>
                <w:szCs w:val="22"/>
                <w:lang w:eastAsia="en-US"/>
              </w:rPr>
              <w:object w:dxaOrig="3180" w:dyaOrig="975" w14:anchorId="39A16E2A">
                <v:shape id="_x0000_i1387" type="#_x0000_t75" style="width:159.8pt;height:50.75pt" o:ole="">
                  <v:imagedata r:id="rId571" o:title=""/>
                </v:shape>
                <o:OLEObject Type="Embed" ProgID="Equation.3" ShapeID="_x0000_i1387" DrawAspect="Content" ObjectID="_1791149490" r:id="rId572"/>
              </w:object>
            </w:r>
            <w:r w:rsidRPr="007B5E4B">
              <w:rPr>
                <w:rFonts w:ascii="Garamond" w:hAnsi="Garamond"/>
                <w:sz w:val="22"/>
                <w:szCs w:val="22"/>
                <w:lang w:eastAsia="en-US"/>
              </w:rPr>
              <w:t>,</w:t>
            </w:r>
          </w:p>
          <w:p w14:paraId="0DEE50E0" w14:textId="77777777" w:rsidR="007E78E2" w:rsidRPr="007B5E4B" w:rsidRDefault="007E78E2" w:rsidP="00FB3044">
            <w:pPr>
              <w:widowControl w:val="0"/>
              <w:spacing w:before="120" w:after="120"/>
              <w:ind w:firstLine="720"/>
              <w:jc w:val="both"/>
              <w:rPr>
                <w:rFonts w:ascii="Garamond" w:hAnsi="Garamond"/>
              </w:rPr>
            </w:pPr>
            <w:r w:rsidRPr="007B5E4B">
              <w:rPr>
                <w:rFonts w:ascii="Garamond" w:hAnsi="Garamond"/>
                <w:i/>
                <w:position w:val="-14"/>
                <w:lang w:val="en-US"/>
              </w:rPr>
              <w:t>l</w:t>
            </w:r>
            <w:r w:rsidRPr="007B5E4B">
              <w:rPr>
                <w:rFonts w:ascii="Garamond" w:hAnsi="Garamond"/>
                <w:position w:val="-14"/>
              </w:rPr>
              <w:t xml:space="preserve"> – расчетный месяц с </w:t>
            </w:r>
            <w:r w:rsidRPr="007B5E4B">
              <w:rPr>
                <w:rFonts w:ascii="Garamond" w:hAnsi="Garamond"/>
                <w:i/>
                <w:position w:val="-14"/>
                <w:lang w:val="en-US"/>
              </w:rPr>
              <w:t>m</w:t>
            </w:r>
            <w:r w:rsidRPr="007B5E4B">
              <w:rPr>
                <w:rFonts w:ascii="Garamond" w:hAnsi="Garamond"/>
                <w:position w:val="-14"/>
              </w:rPr>
              <w:t xml:space="preserve">–7 до </w:t>
            </w:r>
            <w:r w:rsidRPr="007B5E4B">
              <w:rPr>
                <w:rFonts w:ascii="Garamond" w:hAnsi="Garamond"/>
                <w:i/>
                <w:position w:val="-14"/>
                <w:lang w:val="en-US"/>
              </w:rPr>
              <w:t>m</w:t>
            </w:r>
            <w:r w:rsidRPr="007B5E4B">
              <w:rPr>
                <w:rFonts w:ascii="Garamond" w:hAnsi="Garamond"/>
                <w:position w:val="-14"/>
              </w:rPr>
              <w:t>–2 включительно.</w:t>
            </w:r>
            <w:r w:rsidRPr="007B5E4B">
              <w:rPr>
                <w:rFonts w:ascii="Garamond" w:hAnsi="Garamond"/>
              </w:rPr>
              <w:tab/>
            </w:r>
            <w:r w:rsidRPr="007B5E4B">
              <w:rPr>
                <w:rFonts w:ascii="Garamond" w:hAnsi="Garamond"/>
              </w:rPr>
              <w:tab/>
            </w:r>
            <w:r w:rsidRPr="007B5E4B">
              <w:rPr>
                <w:rFonts w:ascii="Garamond" w:hAnsi="Garamond"/>
              </w:rPr>
              <w:tab/>
            </w:r>
            <w:r w:rsidRPr="007B5E4B">
              <w:rPr>
                <w:rFonts w:ascii="Garamond" w:hAnsi="Garamond"/>
              </w:rPr>
              <w:tab/>
            </w:r>
            <w:r w:rsidRPr="007B5E4B">
              <w:rPr>
                <w:rFonts w:ascii="Garamond" w:hAnsi="Garamond"/>
              </w:rPr>
              <w:tab/>
            </w:r>
          </w:p>
          <w:p w14:paraId="0AA16B08" w14:textId="77777777" w:rsidR="007E78E2" w:rsidRPr="007B5E4B" w:rsidRDefault="007E78E2" w:rsidP="00FB3044">
            <w:pPr>
              <w:pStyle w:val="23"/>
              <w:widowControl w:val="0"/>
              <w:spacing w:before="120" w:line="240" w:lineRule="auto"/>
              <w:jc w:val="both"/>
              <w:rPr>
                <w:rFonts w:ascii="Garamond" w:hAnsi="Garamond"/>
                <w:sz w:val="22"/>
                <w:szCs w:val="22"/>
                <w:highlight w:val="yellow"/>
                <w:lang w:eastAsia="en-US"/>
              </w:rPr>
            </w:pPr>
            <w:r w:rsidRPr="007B5E4B">
              <w:rPr>
                <w:rFonts w:ascii="Garamond" w:hAnsi="Garamond"/>
                <w:sz w:val="22"/>
                <w:szCs w:val="22"/>
                <w:highlight w:val="yellow"/>
                <w:lang w:eastAsia="en-US"/>
              </w:rPr>
              <w:t xml:space="preserve">Объем покупки мощности для определения авансовых обязательств для целей экспорта в отношении ГТП </w:t>
            </w:r>
            <w:r w:rsidRPr="007B5E4B">
              <w:rPr>
                <w:rFonts w:ascii="Garamond" w:hAnsi="Garamond"/>
                <w:i/>
                <w:sz w:val="22"/>
                <w:szCs w:val="22"/>
                <w:highlight w:val="yellow"/>
                <w:lang w:eastAsia="en-US"/>
              </w:rPr>
              <w:t>p (эксп)</w:t>
            </w:r>
            <w:r w:rsidRPr="007B5E4B">
              <w:rPr>
                <w:rFonts w:ascii="Garamond" w:hAnsi="Garamond"/>
                <w:sz w:val="22"/>
                <w:szCs w:val="22"/>
                <w:highlight w:val="yellow"/>
                <w:lang w:eastAsia="en-US"/>
              </w:rPr>
              <w:t xml:space="preserve"> в расчетном периоде </w:t>
            </w:r>
            <w:r w:rsidRPr="007B5E4B">
              <w:rPr>
                <w:rFonts w:ascii="Garamond" w:hAnsi="Garamond"/>
                <w:i/>
                <w:sz w:val="22"/>
                <w:szCs w:val="22"/>
                <w:highlight w:val="yellow"/>
                <w:lang w:eastAsia="en-US"/>
              </w:rPr>
              <w:t>m</w:t>
            </w:r>
            <w:r w:rsidRPr="007B5E4B">
              <w:rPr>
                <w:rFonts w:ascii="Garamond" w:hAnsi="Garamond"/>
                <w:sz w:val="22"/>
                <w:szCs w:val="22"/>
                <w:highlight w:val="yellow"/>
                <w:lang w:eastAsia="en-US"/>
              </w:rPr>
              <w:t xml:space="preserve">, равен в неценовой зоне </w:t>
            </w:r>
            <w:r w:rsidRPr="007B5E4B">
              <w:rPr>
                <w:rFonts w:ascii="Garamond" w:hAnsi="Garamond"/>
                <w:i/>
                <w:sz w:val="22"/>
                <w:szCs w:val="22"/>
                <w:highlight w:val="yellow"/>
                <w:lang w:eastAsia="en-US"/>
              </w:rPr>
              <w:t>z=2</w:t>
            </w:r>
            <w:r w:rsidRPr="007B5E4B">
              <w:rPr>
                <w:rFonts w:ascii="Garamond" w:hAnsi="Garamond"/>
                <w:sz w:val="22"/>
                <w:szCs w:val="22"/>
                <w:highlight w:val="yellow"/>
                <w:lang w:eastAsia="en-US"/>
              </w:rPr>
              <w:t>:</w:t>
            </w:r>
          </w:p>
          <w:p w14:paraId="6D93DA96" w14:textId="77777777" w:rsidR="007E78E2" w:rsidRPr="007B5E4B" w:rsidRDefault="007E78E2" w:rsidP="00FB3044">
            <w:pPr>
              <w:widowControl w:val="0"/>
              <w:spacing w:before="120" w:after="120"/>
              <w:ind w:firstLine="840"/>
              <w:rPr>
                <w:rFonts w:ascii="Garamond" w:hAnsi="Garamond"/>
                <w:highlight w:val="yellow"/>
                <w:lang w:eastAsia="ru-RU"/>
              </w:rPr>
            </w:pPr>
            <w:r w:rsidRPr="007B5E4B">
              <w:rPr>
                <w:rFonts w:ascii="Garamond" w:eastAsia="Times New Roman" w:hAnsi="Garamond" w:cs="Times New Roman"/>
                <w:position w:val="-14"/>
                <w:highlight w:val="yellow"/>
              </w:rPr>
              <w:object w:dxaOrig="4695" w:dyaOrig="510" w14:anchorId="010C1781">
                <v:shape id="_x0000_i1388" type="#_x0000_t75" style="width:237.8pt;height:29.45pt" o:ole="">
                  <v:imagedata r:id="rId573" o:title=""/>
                </v:shape>
                <o:OLEObject Type="Embed" ProgID="Equation.3" ShapeID="_x0000_i1388" DrawAspect="Content" ObjectID="_1791149491" r:id="rId574"/>
              </w:object>
            </w:r>
            <w:r w:rsidRPr="007B5E4B">
              <w:rPr>
                <w:rFonts w:ascii="Garamond" w:hAnsi="Garamond"/>
                <w:position w:val="-14"/>
                <w:highlight w:val="yellow"/>
              </w:rPr>
              <w:t>,</w:t>
            </w:r>
          </w:p>
          <w:p w14:paraId="5C358DAC" w14:textId="77777777" w:rsidR="007E78E2" w:rsidRPr="007B5E4B" w:rsidRDefault="007E78E2" w:rsidP="00FB3044">
            <w:pPr>
              <w:widowControl w:val="0"/>
              <w:spacing w:before="120" w:after="120"/>
              <w:ind w:left="540" w:hanging="540"/>
              <w:jc w:val="both"/>
              <w:rPr>
                <w:rFonts w:ascii="Garamond" w:hAnsi="Garamond"/>
                <w:b/>
                <w:bCs/>
              </w:rPr>
            </w:pPr>
            <w:r w:rsidRPr="007B5E4B">
              <w:rPr>
                <w:rFonts w:ascii="Garamond" w:hAnsi="Garamond"/>
                <w:bCs/>
                <w:highlight w:val="yellow"/>
              </w:rPr>
              <w:t xml:space="preserve">где </w:t>
            </w:r>
            <w:r w:rsidRPr="007B5E4B">
              <w:rPr>
                <w:rFonts w:ascii="Garamond" w:eastAsia="Times New Roman" w:hAnsi="Garamond" w:cs="Times New Roman"/>
                <w:position w:val="-14"/>
                <w:highlight w:val="yellow"/>
              </w:rPr>
              <w:object w:dxaOrig="1170" w:dyaOrig="405" w14:anchorId="47EE65F6">
                <v:shape id="_x0000_i1389" type="#_x0000_t75" style="width:57.8pt;height:21.8pt" o:ole="">
                  <v:imagedata r:id="rId575" o:title=""/>
                </v:shape>
                <o:OLEObject Type="Embed" ProgID="Equation.3" ShapeID="_x0000_i1389" DrawAspect="Content" ObjectID="_1791149492" r:id="rId576"/>
              </w:object>
            </w:r>
            <w:r w:rsidRPr="007B5E4B">
              <w:rPr>
                <w:rFonts w:ascii="Garamond" w:hAnsi="Garamond"/>
                <w:position w:val="-14"/>
                <w:highlight w:val="yellow"/>
              </w:rPr>
              <w:t xml:space="preserve"> </w:t>
            </w:r>
            <w:r w:rsidRPr="007B5E4B">
              <w:rPr>
                <w:rFonts w:ascii="Garamond" w:hAnsi="Garamond"/>
                <w:i/>
                <w:highlight w:val="yellow"/>
              </w:rPr>
              <w:t>―</w:t>
            </w:r>
            <w:r w:rsidRPr="007B5E4B">
              <w:rPr>
                <w:rFonts w:ascii="Garamond" w:hAnsi="Garamond"/>
                <w:highlight w:val="yellow"/>
              </w:rPr>
              <w:t xml:space="preserve"> коэффициент резервирования для определения авансовых обязательств для организаций, осуществляющих экспортно-импортные операции, равный единице для </w:t>
            </w:r>
            <w:r w:rsidRPr="007B5E4B">
              <w:rPr>
                <w:rFonts w:ascii="Garamond" w:hAnsi="Garamond"/>
                <w:i/>
                <w:highlight w:val="yellow"/>
              </w:rPr>
              <w:t>z</w:t>
            </w:r>
            <w:r w:rsidRPr="007B5E4B">
              <w:rPr>
                <w:rFonts w:ascii="Garamond" w:hAnsi="Garamond"/>
                <w:highlight w:val="yellow"/>
              </w:rPr>
              <w:t>=2.</w:t>
            </w:r>
          </w:p>
          <w:p w14:paraId="0D88EFF5" w14:textId="77777777" w:rsidR="007E78E2" w:rsidRPr="007B5E4B" w:rsidRDefault="007E78E2" w:rsidP="00FB3044">
            <w:pPr>
              <w:widowControl w:val="0"/>
              <w:spacing w:before="120" w:after="120"/>
              <w:ind w:firstLine="600"/>
              <w:jc w:val="both"/>
              <w:rPr>
                <w:rFonts w:ascii="Garamond" w:hAnsi="Garamond"/>
                <w:position w:val="-14"/>
              </w:rPr>
            </w:pPr>
            <w:r w:rsidRPr="007B5E4B">
              <w:rPr>
                <w:rFonts w:ascii="Garamond" w:hAnsi="Garamond"/>
              </w:rPr>
              <w:t xml:space="preserve">Объем покупки мощности ФСК на оптовом рынке для определения авансовых обязательств в расчетном периоде </w:t>
            </w:r>
            <w:r w:rsidRPr="007B5E4B">
              <w:rPr>
                <w:rFonts w:ascii="Garamond" w:hAnsi="Garamond"/>
                <w:i/>
              </w:rPr>
              <w:t>m</w:t>
            </w:r>
            <w:r w:rsidRPr="007B5E4B">
              <w:rPr>
                <w:rFonts w:ascii="Garamond" w:hAnsi="Garamond"/>
              </w:rPr>
              <w:t xml:space="preserve"> в регионе </w:t>
            </w:r>
            <w:r w:rsidRPr="007B5E4B">
              <w:rPr>
                <w:rFonts w:ascii="Garamond" w:hAnsi="Garamond"/>
                <w:i/>
                <w:iCs/>
              </w:rPr>
              <w:t xml:space="preserve">F </w:t>
            </w:r>
            <w:r w:rsidRPr="007B5E4B">
              <w:rPr>
                <w:rFonts w:ascii="Garamond" w:hAnsi="Garamond"/>
              </w:rPr>
              <w:t xml:space="preserve">равен в неценовой зоне </w:t>
            </w:r>
            <w:r w:rsidRPr="007B5E4B">
              <w:rPr>
                <w:rFonts w:ascii="Garamond" w:hAnsi="Garamond"/>
                <w:i/>
              </w:rPr>
              <w:t>z</w:t>
            </w:r>
            <w:r w:rsidRPr="007B5E4B">
              <w:rPr>
                <w:rFonts w:ascii="Garamond" w:hAnsi="Garamond"/>
              </w:rPr>
              <w:t>:</w:t>
            </w:r>
            <w:r w:rsidRPr="007B5E4B">
              <w:rPr>
                <w:rFonts w:ascii="Garamond" w:hAnsi="Garamond"/>
                <w:position w:val="-14"/>
              </w:rPr>
              <w:t xml:space="preserve"> </w:t>
            </w:r>
          </w:p>
          <w:p w14:paraId="596A2FC4" w14:textId="77777777" w:rsidR="007E78E2" w:rsidRPr="007B5E4B" w:rsidRDefault="007E78E2" w:rsidP="00FB3044">
            <w:pPr>
              <w:widowControl w:val="0"/>
              <w:spacing w:before="120" w:after="120"/>
              <w:jc w:val="center"/>
              <w:rPr>
                <w:rFonts w:ascii="Garamond" w:hAnsi="Garamond"/>
                <w:position w:val="-14"/>
              </w:rPr>
            </w:pPr>
            <w:r w:rsidRPr="007B5E4B">
              <w:rPr>
                <w:rFonts w:ascii="Garamond" w:eastAsia="Times New Roman" w:hAnsi="Garamond" w:cs="Times New Roman"/>
                <w:position w:val="-14"/>
              </w:rPr>
              <w:object w:dxaOrig="4125" w:dyaOrig="510" w14:anchorId="1FCA6DC1">
                <v:shape id="_x0000_i1390" type="#_x0000_t75" style="width:208.9pt;height:29.45pt" o:ole="">
                  <v:imagedata r:id="rId577" o:title=""/>
                </v:shape>
                <o:OLEObject Type="Embed" ProgID="Equation.DSMT4" ShapeID="_x0000_i1390" DrawAspect="Content" ObjectID="_1791149493" r:id="rId578"/>
              </w:object>
            </w:r>
            <w:r w:rsidRPr="007B5E4B">
              <w:rPr>
                <w:rFonts w:ascii="Garamond" w:hAnsi="Garamond"/>
                <w:position w:val="-14"/>
              </w:rPr>
              <w:t>,</w:t>
            </w:r>
          </w:p>
          <w:p w14:paraId="59B76105"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1350" w:dyaOrig="555" w14:anchorId="33E14CD2">
                <v:shape id="_x0000_i1391" type="#_x0000_t75" style="width:64.35pt;height:28.35pt" o:ole="">
                  <v:imagedata r:id="rId579" o:title=""/>
                </v:shape>
                <o:OLEObject Type="Embed" ProgID="Equation.DSMT4" ShapeID="_x0000_i1391" DrawAspect="Content" ObjectID="_1791149494" r:id="rId580"/>
              </w:object>
            </w:r>
            <w:r w:rsidRPr="007B5E4B">
              <w:rPr>
                <w:rFonts w:ascii="Garamond" w:hAnsi="Garamond"/>
              </w:rPr>
              <w:t xml:space="preserve"> ― коэффициент резервирования для определения авансовых обязательств в неценовой зоне </w:t>
            </w:r>
            <w:r w:rsidRPr="007B5E4B">
              <w:rPr>
                <w:rFonts w:ascii="Garamond" w:hAnsi="Garamond"/>
                <w:i/>
              </w:rPr>
              <w:t>z</w:t>
            </w:r>
            <w:r w:rsidRPr="007B5E4B">
              <w:rPr>
                <w:rFonts w:ascii="Garamond" w:hAnsi="Garamond"/>
              </w:rPr>
              <w:t xml:space="preserve"> в месяце </w:t>
            </w:r>
            <w:r w:rsidRPr="007B5E4B">
              <w:rPr>
                <w:rFonts w:ascii="Garamond" w:hAnsi="Garamond"/>
                <w:i/>
              </w:rPr>
              <w:t>m</w:t>
            </w:r>
            <w:r w:rsidRPr="007B5E4B">
              <w:rPr>
                <w:rFonts w:ascii="Garamond" w:hAnsi="Garamond"/>
              </w:rPr>
              <w:t>, который КО рассчитывает по формуле:</w:t>
            </w:r>
          </w:p>
          <w:p w14:paraId="6B11EF74" w14:textId="77777777" w:rsidR="007E78E2" w:rsidRPr="007B5E4B" w:rsidRDefault="007E78E2"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z=1</w:t>
            </w:r>
            <w:r w:rsidRPr="007B5E4B">
              <w:rPr>
                <w:rFonts w:ascii="Garamond" w:hAnsi="Garamond"/>
                <w:highlight w:val="yellow"/>
              </w:rPr>
              <w:t xml:space="preserve"> и </w:t>
            </w:r>
            <w:r w:rsidRPr="007B5E4B">
              <w:rPr>
                <w:rFonts w:ascii="Garamond" w:hAnsi="Garamond"/>
                <w:i/>
                <w:highlight w:val="yellow"/>
              </w:rPr>
              <w:t>z=4</w:t>
            </w:r>
            <w:r w:rsidRPr="007B5E4B">
              <w:rPr>
                <w:rFonts w:ascii="Garamond" w:hAnsi="Garamond"/>
                <w:highlight w:val="yellow"/>
              </w:rPr>
              <w:t>:</w:t>
            </w:r>
          </w:p>
          <w:p w14:paraId="2A1C31E6" w14:textId="77777777" w:rsidR="007E78E2" w:rsidRPr="007B5E4B" w:rsidRDefault="007E78E2" w:rsidP="00FB3044">
            <w:pPr>
              <w:pStyle w:val="31"/>
              <w:keepNext w:val="0"/>
              <w:keepLines w:val="0"/>
              <w:widowControl w:val="0"/>
              <w:numPr>
                <w:ilvl w:val="2"/>
                <w:numId w:val="26"/>
              </w:numPr>
              <w:tabs>
                <w:tab w:val="num" w:pos="306"/>
              </w:tabs>
              <w:spacing w:before="120" w:after="120"/>
              <w:ind w:left="306" w:hanging="414"/>
              <w:jc w:val="center"/>
              <w:rPr>
                <w:rFonts w:ascii="Garamond" w:hAnsi="Garamond"/>
                <w:color w:val="auto"/>
                <w:sz w:val="22"/>
                <w:szCs w:val="22"/>
                <w:highlight w:val="yellow"/>
              </w:rPr>
            </w:pPr>
            <w:r w:rsidRPr="007B5E4B">
              <w:rPr>
                <w:rFonts w:ascii="Garamond" w:hAnsi="Garamond" w:cs="Times New Roman"/>
                <w:b/>
                <w:color w:val="auto"/>
                <w:position w:val="-50"/>
                <w:sz w:val="22"/>
                <w:szCs w:val="22"/>
                <w:highlight w:val="yellow"/>
              </w:rPr>
              <w:object w:dxaOrig="4050" w:dyaOrig="1125" w14:anchorId="654CE79B">
                <v:shape id="_x0000_i1392" type="#_x0000_t75" style="width:201.25pt;height:57.25pt" o:ole="">
                  <v:imagedata r:id="rId581" o:title=""/>
                </v:shape>
                <o:OLEObject Type="Embed" ProgID="Equation.3" ShapeID="_x0000_i1392" DrawAspect="Content" ObjectID="_1791149495" r:id="rId582"/>
              </w:object>
            </w:r>
            <w:r w:rsidRPr="007B5E4B">
              <w:rPr>
                <w:rFonts w:ascii="Garamond" w:hAnsi="Garamond"/>
                <w:color w:val="auto"/>
                <w:sz w:val="22"/>
                <w:szCs w:val="22"/>
                <w:highlight w:val="yellow"/>
              </w:rPr>
              <w:t>;</w:t>
            </w:r>
          </w:p>
          <w:p w14:paraId="16B308AB" w14:textId="77777777" w:rsidR="007E78E2" w:rsidRPr="007B5E4B" w:rsidRDefault="007E78E2"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z=2</w:t>
            </w:r>
            <w:r w:rsidRPr="007B5E4B">
              <w:rPr>
                <w:rFonts w:ascii="Garamond" w:hAnsi="Garamond"/>
                <w:highlight w:val="yellow"/>
              </w:rPr>
              <w:t>:</w:t>
            </w:r>
          </w:p>
          <w:p w14:paraId="6D603FDE" w14:textId="77777777" w:rsidR="007E78E2" w:rsidRPr="007B5E4B" w:rsidRDefault="007E78E2" w:rsidP="00FB3044">
            <w:pPr>
              <w:pStyle w:val="31"/>
              <w:keepNext w:val="0"/>
              <w:keepLines w:val="0"/>
              <w:widowControl w:val="0"/>
              <w:numPr>
                <w:ilvl w:val="2"/>
                <w:numId w:val="26"/>
              </w:numPr>
              <w:tabs>
                <w:tab w:val="num" w:pos="306"/>
              </w:tabs>
              <w:spacing w:before="120" w:after="120"/>
              <w:ind w:left="306" w:hanging="414"/>
              <w:jc w:val="center"/>
              <w:rPr>
                <w:rFonts w:ascii="Garamond" w:hAnsi="Garamond"/>
                <w:color w:val="auto"/>
                <w:position w:val="-50"/>
                <w:sz w:val="22"/>
                <w:szCs w:val="22"/>
                <w:highlight w:val="yellow"/>
              </w:rPr>
            </w:pPr>
            <w:r w:rsidRPr="007B5E4B">
              <w:rPr>
                <w:rFonts w:ascii="Garamond" w:hAnsi="Garamond" w:cs="Times New Roman"/>
                <w:b/>
                <w:color w:val="auto"/>
                <w:position w:val="-50"/>
                <w:sz w:val="22"/>
                <w:szCs w:val="22"/>
                <w:highlight w:val="yellow"/>
              </w:rPr>
              <w:object w:dxaOrig="5895" w:dyaOrig="1125" w14:anchorId="525E24E9">
                <v:shape id="_x0000_i1393" type="#_x0000_t75" style="width:296.75pt;height:57.25pt" o:ole="">
                  <v:imagedata r:id="rId583" o:title=""/>
                </v:shape>
                <o:OLEObject Type="Embed" ProgID="Equation.3" ShapeID="_x0000_i1393" DrawAspect="Content" ObjectID="_1791149496" r:id="rId584"/>
              </w:object>
            </w:r>
            <w:r w:rsidRPr="007B5E4B">
              <w:rPr>
                <w:rFonts w:ascii="Garamond" w:hAnsi="Garamond"/>
                <w:color w:val="auto"/>
                <w:sz w:val="22"/>
                <w:szCs w:val="22"/>
                <w:highlight w:val="yellow"/>
              </w:rPr>
              <w:t>;</w:t>
            </w:r>
          </w:p>
          <w:p w14:paraId="207F06E2" w14:textId="77777777" w:rsidR="007E78E2" w:rsidRPr="007B5E4B" w:rsidRDefault="007E78E2"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z=3</w:t>
            </w:r>
            <w:r w:rsidRPr="007B5E4B">
              <w:rPr>
                <w:rFonts w:ascii="Garamond" w:hAnsi="Garamond"/>
                <w:highlight w:val="yellow"/>
              </w:rPr>
              <w:t>:</w:t>
            </w:r>
          </w:p>
          <w:p w14:paraId="4437E0D8" w14:textId="77777777" w:rsidR="007E78E2" w:rsidRPr="007B5E4B" w:rsidRDefault="007E78E2" w:rsidP="00FB3044">
            <w:pPr>
              <w:widowControl w:val="0"/>
              <w:spacing w:before="120" w:after="120"/>
              <w:ind w:firstLine="720"/>
              <w:jc w:val="center"/>
              <w:rPr>
                <w:rFonts w:ascii="Garamond" w:hAnsi="Garamond"/>
                <w:position w:val="-52"/>
              </w:rPr>
            </w:pPr>
            <w:r w:rsidRPr="007B5E4B">
              <w:rPr>
                <w:rFonts w:ascii="Garamond" w:eastAsia="Times New Roman" w:hAnsi="Garamond" w:cs="Times New Roman"/>
                <w:position w:val="-50"/>
              </w:rPr>
              <w:object w:dxaOrig="5265" w:dyaOrig="1125" w14:anchorId="00BAE54D">
                <v:shape id="_x0000_i1394" type="#_x0000_t75" style="width:259.65pt;height:57.25pt" o:ole="">
                  <v:imagedata r:id="rId585" o:title=""/>
                </v:shape>
                <o:OLEObject Type="Embed" ProgID="Equation.3" ShapeID="_x0000_i1394" DrawAspect="Content" ObjectID="_1791149497" r:id="rId586"/>
              </w:object>
            </w:r>
            <w:r w:rsidRPr="007B5E4B">
              <w:rPr>
                <w:rFonts w:ascii="Garamond" w:hAnsi="Garamond"/>
                <w:position w:val="-52"/>
              </w:rPr>
              <w:t>.</w:t>
            </w:r>
          </w:p>
          <w:p w14:paraId="2EB9A905" w14:textId="77777777" w:rsidR="007E78E2" w:rsidRPr="007B5E4B" w:rsidRDefault="007E78E2" w:rsidP="00FB3044">
            <w:pPr>
              <w:widowControl w:val="0"/>
              <w:spacing w:before="120" w:after="120"/>
              <w:ind w:left="426" w:hanging="426"/>
              <w:jc w:val="both"/>
              <w:rPr>
                <w:rFonts w:ascii="Garamond" w:hAnsi="Garamond"/>
                <w:bCs/>
                <w:iCs/>
                <w:lang w:eastAsia="ru-RU"/>
              </w:rPr>
            </w:pPr>
            <w:r w:rsidRPr="007B5E4B">
              <w:rPr>
                <w:rFonts w:ascii="Garamond" w:hAnsi="Garamond"/>
              </w:rPr>
              <w:t xml:space="preserve">где </w:t>
            </w:r>
            <w:r w:rsidRPr="007B5E4B">
              <w:rPr>
                <w:rFonts w:ascii="Garamond" w:eastAsia="Times New Roman" w:hAnsi="Garamond" w:cs="Times New Roman"/>
                <w:bCs/>
                <w:iCs/>
                <w:position w:val="-14"/>
              </w:rPr>
              <w:object w:dxaOrig="675" w:dyaOrig="405" w14:anchorId="1CFB689B">
                <v:shape id="_x0000_i1395" type="#_x0000_t75" style="width:36pt;height:21.8pt" o:ole="">
                  <v:imagedata r:id="rId587" o:title=""/>
                </v:shape>
                <o:OLEObject Type="Embed" ProgID="Equation.3" ShapeID="_x0000_i1395" DrawAspect="Content" ObjectID="_1791149498" r:id="rId588"/>
              </w:object>
            </w:r>
            <w:r w:rsidRPr="007B5E4B">
              <w:rPr>
                <w:rFonts w:ascii="Garamond" w:hAnsi="Garamond"/>
                <w:bCs/>
                <w:iCs/>
              </w:rPr>
              <w:t xml:space="preserve"> – величина суммарной установленной мощности ЕГО в ГТП генерации </w:t>
            </w:r>
            <w:r w:rsidRPr="007B5E4B">
              <w:rPr>
                <w:rFonts w:ascii="Garamond" w:hAnsi="Garamond"/>
                <w:bCs/>
                <w:i/>
                <w:iCs/>
                <w:lang w:val="en-US"/>
              </w:rPr>
              <w:t>q</w:t>
            </w:r>
            <w:r w:rsidRPr="007B5E4B">
              <w:rPr>
                <w:rFonts w:ascii="Garamond" w:hAnsi="Garamond"/>
                <w:bCs/>
                <w:iCs/>
              </w:rPr>
              <w:t xml:space="preserve">, отнесенной к электростанции </w:t>
            </w:r>
            <w:r w:rsidRPr="007B5E4B">
              <w:rPr>
                <w:rFonts w:ascii="Garamond" w:hAnsi="Garamond"/>
                <w:bCs/>
                <w:i/>
                <w:iCs/>
              </w:rPr>
              <w:t>s</w:t>
            </w:r>
            <w:r w:rsidRPr="007B5E4B">
              <w:rPr>
                <w:rFonts w:ascii="Garamond" w:hAnsi="Garamond"/>
                <w:bCs/>
                <w:iCs/>
              </w:rPr>
              <w:t xml:space="preserve"> в месяце </w:t>
            </w:r>
            <w:r w:rsidRPr="007B5E4B">
              <w:rPr>
                <w:rFonts w:ascii="Garamond" w:hAnsi="Garamond"/>
                <w:bCs/>
                <w:i/>
                <w:iCs/>
              </w:rPr>
              <w:t>m</w:t>
            </w:r>
            <w:r w:rsidRPr="007B5E4B">
              <w:rPr>
                <w:rFonts w:ascii="Garamond" w:hAnsi="Garamond"/>
                <w:bCs/>
                <w:iCs/>
              </w:rPr>
              <w:t xml:space="preserve">, расположенной в неценовой зоне </w:t>
            </w:r>
            <w:r w:rsidRPr="007B5E4B">
              <w:rPr>
                <w:rFonts w:ascii="Garamond" w:hAnsi="Garamond"/>
                <w:bCs/>
                <w:i/>
                <w:iCs/>
              </w:rPr>
              <w:t>z</w:t>
            </w:r>
            <w:r w:rsidRPr="007B5E4B">
              <w:rPr>
                <w:rFonts w:ascii="Garamond" w:hAnsi="Garamond"/>
                <w:bCs/>
                <w:iCs/>
              </w:rPr>
              <w:t>,</w:t>
            </w:r>
            <w:r w:rsidRPr="007B5E4B">
              <w:rPr>
                <w:rFonts w:ascii="Garamond" w:hAnsi="Garamond"/>
                <w:bCs/>
                <w:i/>
                <w:iCs/>
              </w:rPr>
              <w:t xml:space="preserve"> </w:t>
            </w:r>
            <w:r w:rsidRPr="007B5E4B">
              <w:rPr>
                <w:rFonts w:ascii="Garamond" w:hAnsi="Garamond"/>
                <w:bCs/>
                <w:iCs/>
              </w:rPr>
              <w:t>соответствующая регистрационной информации, содержащейся в регистрационном деле субъекта оптового рынка.</w:t>
            </w:r>
          </w:p>
          <w:p w14:paraId="2395E389" w14:textId="77777777" w:rsidR="007E78E2" w:rsidRPr="007B5E4B" w:rsidRDefault="007E78E2" w:rsidP="00FB3044">
            <w:pPr>
              <w:widowControl w:val="0"/>
              <w:spacing w:before="120" w:after="120"/>
              <w:ind w:firstLine="567"/>
              <w:jc w:val="both"/>
              <w:rPr>
                <w:rFonts w:ascii="Garamond" w:hAnsi="Garamond"/>
                <w:bCs/>
                <w:iCs/>
              </w:rPr>
            </w:pPr>
            <w:r w:rsidRPr="007B5E4B">
              <w:rPr>
                <w:rFonts w:ascii="Garamond" w:hAnsi="Garamond"/>
              </w:rPr>
              <w:t xml:space="preserve">В случае если в соответствии с полученным КО на 1-й (первый) рабочий день года Сводным прогнозным балансом производства и поставок электрической энергии и мощности в рамках Единой энергетической системы России на год </w:t>
            </w:r>
            <w:r w:rsidRPr="007B5E4B">
              <w:rPr>
                <w:rFonts w:ascii="Garamond" w:hAnsi="Garamond"/>
                <w:i/>
                <w:lang w:val="en-US"/>
              </w:rPr>
              <w:t>Y</w:t>
            </w:r>
            <w:r w:rsidRPr="007B5E4B">
              <w:rPr>
                <w:rFonts w:ascii="Garamond" w:hAnsi="Garamond"/>
              </w:rPr>
              <w:t>, утвержденным ФАС России, не определены объемы покупки мощности («сальдо-переток без потерь ЕНЭС», «опт») в отношении ГТП потребления, расположенных в неценовых зонах оптового рынка, расчет объемов мощности для авансовых платежей в отношении соответствующих ГТП потребления не производится.</w:t>
            </w:r>
          </w:p>
          <w:p w14:paraId="12436E87" w14:textId="77777777" w:rsidR="007E78E2" w:rsidRPr="007B5E4B" w:rsidRDefault="007E78E2" w:rsidP="00FB3044">
            <w:pPr>
              <w:pStyle w:val="4"/>
              <w:widowControl w:val="0"/>
              <w:ind w:left="567" w:hanging="567"/>
              <w:rPr>
                <w:rFonts w:ascii="Garamond" w:hAnsi="Garamond"/>
                <w:b/>
                <w:bCs/>
                <w:szCs w:val="22"/>
              </w:rPr>
            </w:pPr>
          </w:p>
        </w:tc>
        <w:tc>
          <w:tcPr>
            <w:tcW w:w="7229" w:type="dxa"/>
            <w:vAlign w:val="center"/>
          </w:tcPr>
          <w:p w14:paraId="6A5416BE" w14:textId="77777777" w:rsidR="007E78E2" w:rsidRPr="007B5E4B" w:rsidRDefault="007E78E2" w:rsidP="00FB3044">
            <w:pPr>
              <w:widowControl w:val="0"/>
              <w:spacing w:before="120" w:after="120"/>
              <w:ind w:firstLine="720"/>
              <w:jc w:val="both"/>
              <w:rPr>
                <w:rFonts w:ascii="Garamond" w:hAnsi="Garamond" w:cs="Times New Roman"/>
              </w:rPr>
            </w:pPr>
            <w:r w:rsidRPr="007B5E4B">
              <w:rPr>
                <w:rFonts w:ascii="Garamond" w:hAnsi="Garamond"/>
              </w:rPr>
              <w:lastRenderedPageBreak/>
              <w:t xml:space="preserve">15.6.1.1. Объем покупки мощности </w:t>
            </w:r>
            <w:r w:rsidRPr="007B5E4B">
              <w:rPr>
                <w:rFonts w:ascii="Garamond" w:eastAsia="Times New Roman" w:hAnsi="Garamond" w:cs="Times New Roman"/>
                <w:position w:val="-14"/>
              </w:rPr>
              <w:object w:dxaOrig="1035" w:dyaOrig="435" w14:anchorId="1621B09D">
                <v:shape id="_x0000_i1396" type="#_x0000_t75" style="width:50.75pt;height:21.8pt" o:ole="">
                  <v:imagedata r:id="rId567" o:title=""/>
                </v:shape>
                <o:OLEObject Type="Embed" ProgID="Equation.DSMT4" ShapeID="_x0000_i1396" DrawAspect="Content" ObjectID="_1791149499" r:id="rId589"/>
              </w:object>
            </w:r>
            <w:r w:rsidRPr="007B5E4B">
              <w:rPr>
                <w:rFonts w:ascii="Garamond" w:hAnsi="Garamond"/>
              </w:rPr>
              <w:t xml:space="preserve"> для определения авансовых обязательств участника оптового рынка </w:t>
            </w:r>
            <w:r w:rsidRPr="007B5E4B">
              <w:rPr>
                <w:rFonts w:ascii="Garamond" w:hAnsi="Garamond"/>
                <w:i/>
                <w:lang w:val="en-US"/>
              </w:rPr>
              <w:t>i</w:t>
            </w:r>
            <w:r w:rsidRPr="007B5E4B">
              <w:rPr>
                <w:rFonts w:ascii="Garamond" w:hAnsi="Garamond"/>
                <w:i/>
              </w:rPr>
              <w:t xml:space="preserve"> </w:t>
            </w:r>
            <w:r w:rsidRPr="007B5E4B">
              <w:rPr>
                <w:rFonts w:ascii="Garamond" w:hAnsi="Garamond"/>
              </w:rPr>
              <w:t xml:space="preserve">по четырехсторонним договорам в неценовой зоне </w:t>
            </w:r>
            <w:r w:rsidRPr="007B5E4B">
              <w:rPr>
                <w:rFonts w:ascii="Garamond" w:hAnsi="Garamond"/>
                <w:i/>
              </w:rPr>
              <w:t>z</w:t>
            </w:r>
            <w:r w:rsidRPr="007B5E4B">
              <w:rPr>
                <w:rFonts w:ascii="Garamond" w:hAnsi="Garamond"/>
              </w:rPr>
              <w:t xml:space="preserve">, по покупке мощности на оптовом рынке в расчетном периоде </w:t>
            </w:r>
            <w:r w:rsidRPr="007B5E4B">
              <w:rPr>
                <w:rFonts w:ascii="Garamond" w:hAnsi="Garamond"/>
                <w:i/>
              </w:rPr>
              <w:t>m</w:t>
            </w:r>
            <w:r w:rsidRPr="007B5E4B">
              <w:rPr>
                <w:rFonts w:ascii="Garamond" w:hAnsi="Garamond"/>
              </w:rPr>
              <w:t>, рассчитывается следующим образом:</w:t>
            </w:r>
          </w:p>
          <w:p w14:paraId="36F96565" w14:textId="77777777" w:rsidR="007E78E2" w:rsidRPr="007B5E4B" w:rsidRDefault="007E78E2" w:rsidP="00FB3044">
            <w:pPr>
              <w:pStyle w:val="23"/>
              <w:widowControl w:val="0"/>
              <w:spacing w:before="120" w:line="240" w:lineRule="auto"/>
              <w:ind w:left="709"/>
              <w:rPr>
                <w:rFonts w:ascii="Garamond" w:hAnsi="Garamond"/>
                <w:position w:val="-30"/>
                <w:sz w:val="22"/>
                <w:szCs w:val="22"/>
                <w:lang w:eastAsia="en-US"/>
              </w:rPr>
            </w:pPr>
            <w:r w:rsidRPr="007B5E4B">
              <w:rPr>
                <w:rFonts w:ascii="Garamond" w:hAnsi="Garamond"/>
                <w:position w:val="-14"/>
                <w:sz w:val="22"/>
                <w:szCs w:val="22"/>
                <w:lang w:eastAsia="en-US"/>
              </w:rPr>
              <w:object w:dxaOrig="3720" w:dyaOrig="510" w14:anchorId="25814197">
                <v:shape id="_x0000_i1397" type="#_x0000_t75" style="width:186.55pt;height:29.45pt" o:ole="">
                  <v:imagedata r:id="rId569" o:title=""/>
                </v:shape>
                <o:OLEObject Type="Embed" ProgID="Equation.DSMT4" ShapeID="_x0000_i1397" DrawAspect="Content" ObjectID="_1791149500" r:id="rId590"/>
              </w:object>
            </w:r>
          </w:p>
          <w:p w14:paraId="18B39C86" w14:textId="54DD12D3" w:rsidR="007E78E2" w:rsidRPr="007B5E4B" w:rsidRDefault="007E78E2" w:rsidP="00FB3044">
            <w:pPr>
              <w:pStyle w:val="23"/>
              <w:widowControl w:val="0"/>
              <w:spacing w:before="120" w:line="240" w:lineRule="auto"/>
              <w:jc w:val="both"/>
              <w:rPr>
                <w:rFonts w:ascii="Garamond" w:hAnsi="Garamond"/>
                <w:sz w:val="22"/>
                <w:szCs w:val="22"/>
                <w:lang w:eastAsia="en-US"/>
              </w:rPr>
            </w:pPr>
            <w:r w:rsidRPr="007B5E4B">
              <w:rPr>
                <w:rFonts w:ascii="Garamond" w:hAnsi="Garamond"/>
                <w:sz w:val="22"/>
                <w:szCs w:val="22"/>
                <w:lang w:eastAsia="en-US"/>
              </w:rPr>
              <w:t xml:space="preserve">Объем покупки мощности для определения авансовых обязательств в отношении ГТП экспорта </w:t>
            </w:r>
            <w:r w:rsidRPr="007B5E4B">
              <w:rPr>
                <w:rFonts w:ascii="Garamond" w:hAnsi="Garamond"/>
                <w:i/>
                <w:sz w:val="22"/>
                <w:szCs w:val="22"/>
                <w:lang w:val="en-US" w:eastAsia="en-US"/>
              </w:rPr>
              <w:t>p</w:t>
            </w:r>
            <w:r w:rsidRPr="007B5E4B">
              <w:rPr>
                <w:rFonts w:ascii="Garamond" w:hAnsi="Garamond"/>
                <w:i/>
                <w:sz w:val="22"/>
                <w:szCs w:val="22"/>
                <w:lang w:eastAsia="en-US"/>
              </w:rPr>
              <w:t>(эксп)</w:t>
            </w:r>
            <w:r w:rsidRPr="007B5E4B">
              <w:rPr>
                <w:rFonts w:ascii="Garamond" w:hAnsi="Garamond"/>
                <w:sz w:val="22"/>
                <w:szCs w:val="22"/>
                <w:lang w:eastAsia="en-US"/>
              </w:rPr>
              <w:t xml:space="preserve">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неценовой зоне </w:t>
            </w:r>
            <w:r w:rsidR="006662B7" w:rsidRPr="007B5E4B">
              <w:rPr>
                <w:rFonts w:ascii="Garamond" w:hAnsi="Garamond"/>
                <w:sz w:val="22"/>
                <w:szCs w:val="22"/>
                <w:highlight w:val="yellow"/>
                <w:lang w:eastAsia="en-US"/>
              </w:rPr>
              <w:t>Калининградской области</w:t>
            </w:r>
            <w:r w:rsidR="006662B7" w:rsidRPr="007B5E4B">
              <w:rPr>
                <w:rFonts w:ascii="Garamond" w:hAnsi="Garamond"/>
                <w:sz w:val="22"/>
                <w:szCs w:val="22"/>
                <w:lang w:eastAsia="en-US"/>
              </w:rPr>
              <w:t xml:space="preserve"> </w:t>
            </w:r>
            <w:r w:rsidRPr="007B5E4B">
              <w:rPr>
                <w:rFonts w:ascii="Garamond" w:hAnsi="Garamond"/>
                <w:sz w:val="22"/>
                <w:szCs w:val="22"/>
                <w:lang w:eastAsia="en-US"/>
              </w:rPr>
              <w:t>равен:</w:t>
            </w:r>
          </w:p>
          <w:p w14:paraId="3D88896F" w14:textId="7033CCBB" w:rsidR="007E78E2" w:rsidRPr="007B5E4B" w:rsidRDefault="00BF7DB1" w:rsidP="00FB3044">
            <w:pPr>
              <w:widowControl w:val="0"/>
              <w:spacing w:before="120" w:after="120"/>
              <w:ind w:firstLine="720"/>
              <w:jc w:val="center"/>
              <w:rPr>
                <w:rFonts w:ascii="Garamond" w:hAnsi="Garamond"/>
              </w:rPr>
            </w:pPr>
            <m:oMath>
              <m:sSubSup>
                <m:sSubSupPr>
                  <m:ctrlPr>
                    <w:rPr>
                      <w:rFonts w:ascii="Cambria Math" w:eastAsia="Times New Roman" w:hAnsi="Cambria Math" w:cs="Times New Roman"/>
                      <w:i/>
                    </w:rPr>
                  </m:ctrlPr>
                </m:sSubSupPr>
                <m:e>
                  <m:r>
                    <w:rPr>
                      <w:rFonts w:ascii="Cambria Math" w:eastAsia="Times New Roman" w:hAnsi="Cambria Math" w:cs="Times New Roman"/>
                    </w:rPr>
                    <m:t>Р</m:t>
                  </m:r>
                </m:e>
                <m:sub>
                  <m:r>
                    <w:rPr>
                      <w:rFonts w:ascii="Cambria Math" w:eastAsia="Times New Roman" w:hAnsi="Cambria Math" w:cs="Times New Roman"/>
                    </w:rPr>
                    <m:t>i,p(эксп),m,z</m:t>
                  </m:r>
                </m:sub>
                <m:sup>
                  <m:r>
                    <w:rPr>
                      <w:rFonts w:ascii="Cambria Math" w:eastAsia="Times New Roman" w:hAnsi="Cambria Math" w:cs="Times New Roman"/>
                    </w:rPr>
                    <m:t>пок_аванс</m:t>
                  </m:r>
                </m:sup>
              </m:sSubSup>
              <m:r>
                <w:rPr>
                  <w:rFonts w:ascii="Cambria Math" w:eastAsia="Times New Roman" w:hAnsi="Cambria Math" w:cs="Times New Roman"/>
                </w:rPr>
                <m:t>=</m:t>
              </m:r>
              <m:sSubSup>
                <m:sSubSupPr>
                  <m:ctrlPr>
                    <w:rPr>
                      <w:rFonts w:ascii="Cambria Math" w:eastAsia="Times New Roman" w:hAnsi="Cambria Math" w:cs="Times New Roman"/>
                      <w:i/>
                    </w:rPr>
                  </m:ctrlPr>
                </m:sSubSupPr>
                <m:e>
                  <m:r>
                    <w:rPr>
                      <w:rFonts w:ascii="Cambria Math" w:eastAsia="Times New Roman" w:hAnsi="Cambria Math" w:cs="Times New Roman"/>
                    </w:rPr>
                    <m:t>P</m:t>
                  </m:r>
                </m:e>
                <m:sub>
                  <m:r>
                    <w:rPr>
                      <w:rFonts w:ascii="Cambria Math" w:eastAsia="Times New Roman" w:hAnsi="Cambria Math" w:cs="Times New Roman"/>
                    </w:rPr>
                    <m:t>i,p(эксп),m,z</m:t>
                  </m:r>
                </m:sub>
                <m:sup>
                  <m:r>
                    <w:rPr>
                      <w:rFonts w:ascii="Cambria Math" w:eastAsia="Times New Roman" w:hAnsi="Cambria Math" w:cs="Times New Roman"/>
                    </w:rPr>
                    <m:t>пик*</m:t>
                  </m:r>
                </m:sup>
              </m:sSubSup>
              <m:r>
                <w:rPr>
                  <w:rFonts w:ascii="Cambria Math" w:eastAsia="Times New Roman" w:hAnsi="Cambria Math" w:cs="Times New Roman"/>
                </w:rPr>
                <m:t>×</m:t>
              </m:r>
              <m:sSubSup>
                <m:sSubSupPr>
                  <m:ctrlPr>
                    <w:rPr>
                      <w:rFonts w:ascii="Cambria Math" w:eastAsia="Times New Roman" w:hAnsi="Cambria Math" w:cs="Times New Roman"/>
                      <w:i/>
                    </w:rPr>
                  </m:ctrlPr>
                </m:sSubSupPr>
                <m:e>
                  <m:r>
                    <w:rPr>
                      <w:rFonts w:ascii="Cambria Math" w:eastAsia="Times New Roman" w:hAnsi="Cambria Math" w:cs="Times New Roman"/>
                    </w:rPr>
                    <m:t>k</m:t>
                  </m:r>
                </m:e>
                <m:sub>
                  <m:r>
                    <w:rPr>
                      <w:rFonts w:ascii="Cambria Math" w:eastAsia="Times New Roman" w:hAnsi="Cambria Math" w:cs="Times New Roman"/>
                    </w:rPr>
                    <m:t>z,m</m:t>
                  </m:r>
                </m:sub>
                <m:sup>
                  <m:r>
                    <w:rPr>
                      <w:rFonts w:ascii="Cambria Math" w:eastAsia="Times New Roman" w:hAnsi="Cambria Math" w:cs="Times New Roman"/>
                    </w:rPr>
                    <m:t>аванс_резерв</m:t>
                  </m:r>
                </m:sup>
              </m:sSubSup>
            </m:oMath>
            <w:r w:rsidR="007E78E2" w:rsidRPr="007B5E4B">
              <w:rPr>
                <w:rFonts w:ascii="Garamond" w:hAnsi="Garamond"/>
              </w:rPr>
              <w:t>,</w:t>
            </w:r>
          </w:p>
          <w:p w14:paraId="3A0D4F7A" w14:textId="77777777" w:rsidR="007E78E2" w:rsidRPr="007B5E4B" w:rsidRDefault="007E78E2" w:rsidP="00FB3044">
            <w:pPr>
              <w:pStyle w:val="23"/>
              <w:widowControl w:val="0"/>
              <w:spacing w:before="120" w:line="240" w:lineRule="auto"/>
              <w:jc w:val="center"/>
              <w:rPr>
                <w:rFonts w:ascii="Garamond" w:hAnsi="Garamond"/>
                <w:sz w:val="22"/>
                <w:szCs w:val="22"/>
                <w:lang w:eastAsia="en-US"/>
              </w:rPr>
            </w:pPr>
            <w:r w:rsidRPr="007B5E4B">
              <w:rPr>
                <w:rFonts w:ascii="Garamond" w:hAnsi="Garamond"/>
                <w:sz w:val="22"/>
                <w:szCs w:val="22"/>
                <w:lang w:eastAsia="en-US"/>
              </w:rPr>
              <w:t xml:space="preserve">где </w:t>
            </w:r>
            <w:r w:rsidRPr="007B5E4B">
              <w:rPr>
                <w:rFonts w:ascii="Garamond" w:hAnsi="Garamond"/>
                <w:position w:val="-24"/>
                <w:sz w:val="22"/>
                <w:szCs w:val="22"/>
                <w:lang w:eastAsia="en-US"/>
              </w:rPr>
              <w:object w:dxaOrig="3180" w:dyaOrig="975" w14:anchorId="18160B0E">
                <v:shape id="_x0000_i1398" type="#_x0000_t75" style="width:159.8pt;height:50.75pt" o:ole="">
                  <v:imagedata r:id="rId571" o:title=""/>
                </v:shape>
                <o:OLEObject Type="Embed" ProgID="Equation.3" ShapeID="_x0000_i1398" DrawAspect="Content" ObjectID="_1791149501" r:id="rId591"/>
              </w:object>
            </w:r>
            <w:r w:rsidRPr="007B5E4B">
              <w:rPr>
                <w:rFonts w:ascii="Garamond" w:hAnsi="Garamond"/>
                <w:sz w:val="22"/>
                <w:szCs w:val="22"/>
                <w:lang w:eastAsia="en-US"/>
              </w:rPr>
              <w:t>,</w:t>
            </w:r>
          </w:p>
          <w:p w14:paraId="2BAEC13B" w14:textId="77777777" w:rsidR="007E78E2" w:rsidRPr="007B5E4B" w:rsidRDefault="007E78E2" w:rsidP="00FB3044">
            <w:pPr>
              <w:widowControl w:val="0"/>
              <w:spacing w:before="120" w:after="120"/>
              <w:ind w:firstLine="720"/>
              <w:jc w:val="both"/>
              <w:rPr>
                <w:rFonts w:ascii="Garamond" w:hAnsi="Garamond"/>
              </w:rPr>
            </w:pPr>
            <w:r w:rsidRPr="007B5E4B">
              <w:rPr>
                <w:rFonts w:ascii="Garamond" w:hAnsi="Garamond"/>
                <w:i/>
                <w:position w:val="-14"/>
                <w:lang w:val="en-US"/>
              </w:rPr>
              <w:lastRenderedPageBreak/>
              <w:t>l</w:t>
            </w:r>
            <w:r w:rsidRPr="007B5E4B">
              <w:rPr>
                <w:rFonts w:ascii="Garamond" w:hAnsi="Garamond"/>
                <w:position w:val="-14"/>
              </w:rPr>
              <w:t xml:space="preserve"> – расчетный месяц с </w:t>
            </w:r>
            <w:r w:rsidRPr="007B5E4B">
              <w:rPr>
                <w:rFonts w:ascii="Garamond" w:hAnsi="Garamond"/>
                <w:i/>
                <w:position w:val="-14"/>
                <w:lang w:val="en-US"/>
              </w:rPr>
              <w:t>m</w:t>
            </w:r>
            <w:r w:rsidRPr="007B5E4B">
              <w:rPr>
                <w:rFonts w:ascii="Garamond" w:hAnsi="Garamond"/>
                <w:position w:val="-14"/>
              </w:rPr>
              <w:t xml:space="preserve">–7 до </w:t>
            </w:r>
            <w:r w:rsidRPr="007B5E4B">
              <w:rPr>
                <w:rFonts w:ascii="Garamond" w:hAnsi="Garamond"/>
                <w:i/>
                <w:position w:val="-14"/>
                <w:lang w:val="en-US"/>
              </w:rPr>
              <w:t>m</w:t>
            </w:r>
            <w:r w:rsidRPr="007B5E4B">
              <w:rPr>
                <w:rFonts w:ascii="Garamond" w:hAnsi="Garamond"/>
                <w:position w:val="-14"/>
              </w:rPr>
              <w:t>–2 включительно.</w:t>
            </w:r>
            <w:r w:rsidRPr="007B5E4B">
              <w:rPr>
                <w:rFonts w:ascii="Garamond" w:hAnsi="Garamond"/>
              </w:rPr>
              <w:tab/>
            </w:r>
            <w:r w:rsidRPr="007B5E4B">
              <w:rPr>
                <w:rFonts w:ascii="Garamond" w:hAnsi="Garamond"/>
              </w:rPr>
              <w:tab/>
            </w:r>
            <w:r w:rsidRPr="007B5E4B">
              <w:rPr>
                <w:rFonts w:ascii="Garamond" w:hAnsi="Garamond"/>
              </w:rPr>
              <w:tab/>
            </w:r>
            <w:r w:rsidRPr="007B5E4B">
              <w:rPr>
                <w:rFonts w:ascii="Garamond" w:hAnsi="Garamond"/>
              </w:rPr>
              <w:tab/>
            </w:r>
            <w:r w:rsidRPr="007B5E4B">
              <w:rPr>
                <w:rFonts w:ascii="Garamond" w:hAnsi="Garamond"/>
              </w:rPr>
              <w:tab/>
            </w:r>
          </w:p>
          <w:p w14:paraId="50540C2B" w14:textId="77777777" w:rsidR="007E78E2" w:rsidRPr="007B5E4B" w:rsidRDefault="007E78E2" w:rsidP="00FB3044">
            <w:pPr>
              <w:widowControl w:val="0"/>
              <w:spacing w:before="120" w:after="120"/>
              <w:ind w:firstLine="600"/>
              <w:jc w:val="both"/>
              <w:rPr>
                <w:rFonts w:ascii="Garamond" w:hAnsi="Garamond"/>
                <w:position w:val="-14"/>
              </w:rPr>
            </w:pPr>
            <w:r w:rsidRPr="007B5E4B">
              <w:rPr>
                <w:rFonts w:ascii="Garamond" w:hAnsi="Garamond"/>
              </w:rPr>
              <w:t xml:space="preserve">Объем покупки мощности ФСК на оптовом рынке для определения авансовых обязательств в расчетном периоде </w:t>
            </w:r>
            <w:r w:rsidRPr="007B5E4B">
              <w:rPr>
                <w:rFonts w:ascii="Garamond" w:hAnsi="Garamond"/>
                <w:i/>
              </w:rPr>
              <w:t>m</w:t>
            </w:r>
            <w:r w:rsidRPr="007B5E4B">
              <w:rPr>
                <w:rFonts w:ascii="Garamond" w:hAnsi="Garamond"/>
              </w:rPr>
              <w:t xml:space="preserve"> в регионе </w:t>
            </w:r>
            <w:r w:rsidRPr="007B5E4B">
              <w:rPr>
                <w:rFonts w:ascii="Garamond" w:hAnsi="Garamond"/>
                <w:i/>
                <w:iCs/>
              </w:rPr>
              <w:t xml:space="preserve">F </w:t>
            </w:r>
            <w:r w:rsidRPr="007B5E4B">
              <w:rPr>
                <w:rFonts w:ascii="Garamond" w:hAnsi="Garamond"/>
              </w:rPr>
              <w:t xml:space="preserve">равен в неценовой зоне </w:t>
            </w:r>
            <w:r w:rsidRPr="007B5E4B">
              <w:rPr>
                <w:rFonts w:ascii="Garamond" w:hAnsi="Garamond"/>
                <w:i/>
              </w:rPr>
              <w:t>z</w:t>
            </w:r>
            <w:r w:rsidRPr="007B5E4B">
              <w:rPr>
                <w:rFonts w:ascii="Garamond" w:hAnsi="Garamond"/>
              </w:rPr>
              <w:t>:</w:t>
            </w:r>
            <w:r w:rsidRPr="007B5E4B">
              <w:rPr>
                <w:rFonts w:ascii="Garamond" w:hAnsi="Garamond"/>
                <w:position w:val="-14"/>
              </w:rPr>
              <w:t xml:space="preserve"> </w:t>
            </w:r>
          </w:p>
          <w:p w14:paraId="4363A2AA" w14:textId="77777777" w:rsidR="007E78E2" w:rsidRPr="007B5E4B" w:rsidRDefault="007E78E2" w:rsidP="00FB3044">
            <w:pPr>
              <w:widowControl w:val="0"/>
              <w:spacing w:before="120" w:after="120"/>
              <w:jc w:val="center"/>
              <w:rPr>
                <w:rFonts w:ascii="Garamond" w:hAnsi="Garamond"/>
                <w:position w:val="-14"/>
              </w:rPr>
            </w:pPr>
            <w:r w:rsidRPr="007B5E4B">
              <w:rPr>
                <w:rFonts w:ascii="Garamond" w:eastAsia="Times New Roman" w:hAnsi="Garamond" w:cs="Times New Roman"/>
                <w:position w:val="-14"/>
              </w:rPr>
              <w:object w:dxaOrig="4125" w:dyaOrig="510" w14:anchorId="343B0377">
                <v:shape id="_x0000_i1399" type="#_x0000_t75" style="width:208.9pt;height:29.45pt" o:ole="">
                  <v:imagedata r:id="rId577" o:title=""/>
                </v:shape>
                <o:OLEObject Type="Embed" ProgID="Equation.DSMT4" ShapeID="_x0000_i1399" DrawAspect="Content" ObjectID="_1791149502" r:id="rId592"/>
              </w:object>
            </w:r>
            <w:r w:rsidRPr="007B5E4B">
              <w:rPr>
                <w:rFonts w:ascii="Garamond" w:hAnsi="Garamond"/>
                <w:position w:val="-14"/>
              </w:rPr>
              <w:t>,</w:t>
            </w:r>
          </w:p>
          <w:p w14:paraId="606433D0" w14:textId="77777777" w:rsidR="007E78E2" w:rsidRPr="007B5E4B" w:rsidRDefault="007E78E2"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1350" w:dyaOrig="555" w14:anchorId="5700CE9C">
                <v:shape id="_x0000_i1400" type="#_x0000_t75" style="width:64.35pt;height:28.35pt" o:ole="">
                  <v:imagedata r:id="rId579" o:title=""/>
                </v:shape>
                <o:OLEObject Type="Embed" ProgID="Equation.DSMT4" ShapeID="_x0000_i1400" DrawAspect="Content" ObjectID="_1791149503" r:id="rId593"/>
              </w:object>
            </w:r>
            <w:r w:rsidRPr="007B5E4B">
              <w:rPr>
                <w:rFonts w:ascii="Garamond" w:hAnsi="Garamond"/>
              </w:rPr>
              <w:t xml:space="preserve"> ― коэффициент резервирования для определения авансовых обязательств в неценовой зоне </w:t>
            </w:r>
            <w:r w:rsidRPr="007B5E4B">
              <w:rPr>
                <w:rFonts w:ascii="Garamond" w:hAnsi="Garamond"/>
                <w:i/>
              </w:rPr>
              <w:t>z</w:t>
            </w:r>
            <w:r w:rsidRPr="007B5E4B">
              <w:rPr>
                <w:rFonts w:ascii="Garamond" w:hAnsi="Garamond"/>
              </w:rPr>
              <w:t xml:space="preserve"> в месяце </w:t>
            </w:r>
            <w:r w:rsidRPr="007B5E4B">
              <w:rPr>
                <w:rFonts w:ascii="Garamond" w:hAnsi="Garamond"/>
                <w:i/>
              </w:rPr>
              <w:t>m</w:t>
            </w:r>
            <w:r w:rsidRPr="007B5E4B">
              <w:rPr>
                <w:rFonts w:ascii="Garamond" w:hAnsi="Garamond"/>
              </w:rPr>
              <w:t>, который КО рассчитывает по формуле:</w:t>
            </w:r>
          </w:p>
          <w:p w14:paraId="7EDF1901" w14:textId="77777777" w:rsidR="007E78E2" w:rsidRPr="007B5E4B" w:rsidRDefault="007E78E2" w:rsidP="00FB3044">
            <w:pPr>
              <w:widowControl w:val="0"/>
              <w:spacing w:before="120" w:after="120"/>
              <w:ind w:firstLine="720"/>
              <w:jc w:val="center"/>
              <w:rPr>
                <w:rFonts w:ascii="Garamond" w:hAnsi="Garamond"/>
                <w:position w:val="-52"/>
              </w:rPr>
            </w:pPr>
            <w:r w:rsidRPr="007B5E4B">
              <w:rPr>
                <w:rFonts w:ascii="Garamond" w:eastAsia="Times New Roman" w:hAnsi="Garamond" w:cs="Times New Roman"/>
                <w:position w:val="-50"/>
              </w:rPr>
              <w:object w:dxaOrig="5265" w:dyaOrig="1125" w14:anchorId="34C0E111">
                <v:shape id="_x0000_i1401" type="#_x0000_t75" style="width:259.65pt;height:57.25pt" o:ole="">
                  <v:imagedata r:id="rId585" o:title=""/>
                </v:shape>
                <o:OLEObject Type="Embed" ProgID="Equation.3" ShapeID="_x0000_i1401" DrawAspect="Content" ObjectID="_1791149504" r:id="rId594"/>
              </w:object>
            </w:r>
            <w:r w:rsidRPr="007B5E4B">
              <w:rPr>
                <w:rFonts w:ascii="Garamond" w:hAnsi="Garamond"/>
                <w:position w:val="-52"/>
              </w:rPr>
              <w:t>.</w:t>
            </w:r>
          </w:p>
          <w:p w14:paraId="4FCF3293" w14:textId="77777777" w:rsidR="007E78E2" w:rsidRPr="007B5E4B" w:rsidRDefault="007E78E2" w:rsidP="00FB3044">
            <w:pPr>
              <w:widowControl w:val="0"/>
              <w:spacing w:before="120" w:after="120"/>
              <w:ind w:left="426" w:hanging="426"/>
              <w:jc w:val="both"/>
              <w:rPr>
                <w:rFonts w:ascii="Garamond" w:hAnsi="Garamond"/>
                <w:bCs/>
                <w:iCs/>
                <w:lang w:eastAsia="ru-RU"/>
              </w:rPr>
            </w:pPr>
            <w:r w:rsidRPr="007B5E4B">
              <w:rPr>
                <w:rFonts w:ascii="Garamond" w:hAnsi="Garamond"/>
              </w:rPr>
              <w:t xml:space="preserve">где </w:t>
            </w:r>
            <w:r w:rsidRPr="007B5E4B">
              <w:rPr>
                <w:rFonts w:ascii="Garamond" w:eastAsia="Times New Roman" w:hAnsi="Garamond" w:cs="Times New Roman"/>
                <w:bCs/>
                <w:iCs/>
                <w:position w:val="-14"/>
              </w:rPr>
              <w:object w:dxaOrig="675" w:dyaOrig="405" w14:anchorId="6687299B">
                <v:shape id="_x0000_i1402" type="#_x0000_t75" style="width:36pt;height:21.8pt" o:ole="">
                  <v:imagedata r:id="rId587" o:title=""/>
                </v:shape>
                <o:OLEObject Type="Embed" ProgID="Equation.3" ShapeID="_x0000_i1402" DrawAspect="Content" ObjectID="_1791149505" r:id="rId595"/>
              </w:object>
            </w:r>
            <w:r w:rsidRPr="007B5E4B">
              <w:rPr>
                <w:rFonts w:ascii="Garamond" w:hAnsi="Garamond"/>
                <w:bCs/>
                <w:iCs/>
              </w:rPr>
              <w:t xml:space="preserve"> – величина суммарной установленной мощности ЕГО в ГТП генерации </w:t>
            </w:r>
            <w:r w:rsidRPr="007B5E4B">
              <w:rPr>
                <w:rFonts w:ascii="Garamond" w:hAnsi="Garamond"/>
                <w:bCs/>
                <w:i/>
                <w:iCs/>
                <w:lang w:val="en-US"/>
              </w:rPr>
              <w:t>q</w:t>
            </w:r>
            <w:r w:rsidRPr="007B5E4B">
              <w:rPr>
                <w:rFonts w:ascii="Garamond" w:hAnsi="Garamond"/>
                <w:bCs/>
                <w:iCs/>
              </w:rPr>
              <w:t xml:space="preserve">, отнесенной к электростанции </w:t>
            </w:r>
            <w:r w:rsidRPr="007B5E4B">
              <w:rPr>
                <w:rFonts w:ascii="Garamond" w:hAnsi="Garamond"/>
                <w:bCs/>
                <w:i/>
                <w:iCs/>
              </w:rPr>
              <w:t>s</w:t>
            </w:r>
            <w:r w:rsidRPr="007B5E4B">
              <w:rPr>
                <w:rFonts w:ascii="Garamond" w:hAnsi="Garamond"/>
                <w:bCs/>
                <w:iCs/>
              </w:rPr>
              <w:t xml:space="preserve"> в месяце </w:t>
            </w:r>
            <w:r w:rsidRPr="007B5E4B">
              <w:rPr>
                <w:rFonts w:ascii="Garamond" w:hAnsi="Garamond"/>
                <w:bCs/>
                <w:i/>
                <w:iCs/>
              </w:rPr>
              <w:t>m</w:t>
            </w:r>
            <w:r w:rsidRPr="007B5E4B">
              <w:rPr>
                <w:rFonts w:ascii="Garamond" w:hAnsi="Garamond"/>
                <w:bCs/>
                <w:iCs/>
              </w:rPr>
              <w:t xml:space="preserve">, расположенной в неценовой зоне </w:t>
            </w:r>
            <w:r w:rsidRPr="007B5E4B">
              <w:rPr>
                <w:rFonts w:ascii="Garamond" w:hAnsi="Garamond"/>
                <w:bCs/>
                <w:i/>
                <w:iCs/>
              </w:rPr>
              <w:t>z</w:t>
            </w:r>
            <w:r w:rsidRPr="007B5E4B">
              <w:rPr>
                <w:rFonts w:ascii="Garamond" w:hAnsi="Garamond"/>
                <w:bCs/>
                <w:iCs/>
              </w:rPr>
              <w:t>,</w:t>
            </w:r>
            <w:r w:rsidRPr="007B5E4B">
              <w:rPr>
                <w:rFonts w:ascii="Garamond" w:hAnsi="Garamond"/>
                <w:bCs/>
                <w:i/>
                <w:iCs/>
              </w:rPr>
              <w:t xml:space="preserve"> </w:t>
            </w:r>
            <w:r w:rsidRPr="007B5E4B">
              <w:rPr>
                <w:rFonts w:ascii="Garamond" w:hAnsi="Garamond"/>
                <w:bCs/>
                <w:iCs/>
              </w:rPr>
              <w:t>соответствующая регистрационной информации, содержащейся в регистрационном деле субъекта оптового рынка.</w:t>
            </w:r>
          </w:p>
          <w:p w14:paraId="5AD40AF1" w14:textId="77777777" w:rsidR="007E78E2" w:rsidRPr="007B5E4B" w:rsidRDefault="007E78E2" w:rsidP="00FB3044">
            <w:pPr>
              <w:widowControl w:val="0"/>
              <w:spacing w:before="120" w:after="120"/>
              <w:ind w:firstLine="567"/>
              <w:jc w:val="both"/>
              <w:rPr>
                <w:rFonts w:ascii="Garamond" w:hAnsi="Garamond"/>
                <w:bCs/>
                <w:iCs/>
              </w:rPr>
            </w:pPr>
            <w:r w:rsidRPr="007B5E4B">
              <w:rPr>
                <w:rFonts w:ascii="Garamond" w:hAnsi="Garamond"/>
              </w:rPr>
              <w:t xml:space="preserve">В случае если в соответствии с полученным КО на 1-й (первый) рабочий день года Сводным прогнозным балансом производства и поставок электрической энергии и мощности в рамках Единой энергетической системы России на год </w:t>
            </w:r>
            <w:r w:rsidRPr="007B5E4B">
              <w:rPr>
                <w:rFonts w:ascii="Garamond" w:hAnsi="Garamond"/>
                <w:i/>
                <w:lang w:val="en-US"/>
              </w:rPr>
              <w:t>Y</w:t>
            </w:r>
            <w:r w:rsidRPr="007B5E4B">
              <w:rPr>
                <w:rFonts w:ascii="Garamond" w:hAnsi="Garamond"/>
              </w:rPr>
              <w:t>, утвержденным ФАС России, не определены объемы покупки мощности («сальдо-переток без потерь ЕНЭС», «опт») в отношении ГТП потребления, расположенных в неценовых зонах оптового рынка, расчет объемов мощности для авансовых платежей в отношении соответствующих ГТП потребления не производится.</w:t>
            </w:r>
          </w:p>
          <w:p w14:paraId="3FF3DE13" w14:textId="77777777" w:rsidR="007E78E2" w:rsidRPr="007B5E4B" w:rsidRDefault="007E78E2" w:rsidP="00FB3044">
            <w:pPr>
              <w:pStyle w:val="4"/>
              <w:widowControl w:val="0"/>
              <w:rPr>
                <w:rFonts w:ascii="Garamond" w:hAnsi="Garamond"/>
                <w:b/>
                <w:bCs/>
                <w:szCs w:val="22"/>
              </w:rPr>
            </w:pPr>
          </w:p>
        </w:tc>
      </w:tr>
      <w:tr w:rsidR="0001113D" w:rsidRPr="007B5E4B" w14:paraId="0B26A271" w14:textId="77777777" w:rsidTr="000B07A0">
        <w:trPr>
          <w:trHeight w:val="435"/>
        </w:trPr>
        <w:tc>
          <w:tcPr>
            <w:tcW w:w="1010" w:type="dxa"/>
            <w:vAlign w:val="center"/>
          </w:tcPr>
          <w:p w14:paraId="311C4698" w14:textId="68545D0E" w:rsidR="00D406A8" w:rsidRPr="007B5E4B" w:rsidRDefault="00D406A8" w:rsidP="00D406A8">
            <w:pPr>
              <w:widowControl w:val="0"/>
              <w:jc w:val="center"/>
              <w:rPr>
                <w:rFonts w:ascii="Garamond" w:hAnsi="Garamond"/>
                <w:b/>
              </w:rPr>
            </w:pPr>
            <w:r w:rsidRPr="007B5E4B">
              <w:rPr>
                <w:rFonts w:ascii="Garamond" w:hAnsi="Garamond"/>
                <w:b/>
              </w:rPr>
              <w:lastRenderedPageBreak/>
              <w:t>15.6.1.2</w:t>
            </w:r>
          </w:p>
        </w:tc>
        <w:tc>
          <w:tcPr>
            <w:tcW w:w="6782" w:type="dxa"/>
            <w:vAlign w:val="center"/>
          </w:tcPr>
          <w:p w14:paraId="34E28572" w14:textId="77777777" w:rsidR="00D406A8" w:rsidRPr="007B5E4B" w:rsidRDefault="00D406A8" w:rsidP="00FB3044">
            <w:pPr>
              <w:widowControl w:val="0"/>
              <w:spacing w:before="120" w:after="120"/>
              <w:ind w:firstLine="426"/>
              <w:jc w:val="both"/>
              <w:rPr>
                <w:rFonts w:ascii="Garamond" w:eastAsia="Times New Roman" w:hAnsi="Garamond" w:cs="Times New Roman"/>
                <w:bCs/>
                <w:lang w:eastAsia="ru-RU"/>
              </w:rPr>
            </w:pPr>
            <w:r w:rsidRPr="007B5E4B">
              <w:rPr>
                <w:rFonts w:ascii="Garamond" w:eastAsia="Times New Roman" w:hAnsi="Garamond" w:cs="Times New Roman"/>
                <w:bCs/>
                <w:lang w:eastAsia="ru-RU"/>
              </w:rPr>
              <w:t xml:space="preserve">15.6.1.2. Объем продажи мощности для определения авансовых требований в отношении ГТП генерации (ГТП импорта) в расчетном периоде </w:t>
            </w:r>
            <w:r w:rsidRPr="007B5E4B">
              <w:rPr>
                <w:rFonts w:ascii="Garamond" w:eastAsia="Times New Roman" w:hAnsi="Garamond" w:cs="Times New Roman"/>
                <w:bCs/>
                <w:i/>
                <w:lang w:val="en-US" w:eastAsia="ru-RU"/>
              </w:rPr>
              <w:t>m</w:t>
            </w:r>
            <w:r w:rsidRPr="007B5E4B">
              <w:rPr>
                <w:rFonts w:ascii="Garamond" w:eastAsia="Times New Roman" w:hAnsi="Garamond" w:cs="Times New Roman"/>
                <w:bCs/>
                <w:lang w:eastAsia="ru-RU"/>
              </w:rPr>
              <w:t xml:space="preserve"> равен:</w:t>
            </w:r>
          </w:p>
          <w:p w14:paraId="71262A85" w14:textId="77777777" w:rsidR="00D406A8" w:rsidRPr="007B5E4B" w:rsidRDefault="00D406A8" w:rsidP="00FB3044">
            <w:pPr>
              <w:widowControl w:val="0"/>
              <w:spacing w:before="120" w:after="120"/>
              <w:jc w:val="both"/>
              <w:outlineLvl w:val="6"/>
              <w:rPr>
                <w:rFonts w:ascii="Garamond" w:eastAsia="Times New Roman" w:hAnsi="Garamond" w:cs="Times New Roman"/>
                <w:lang w:eastAsia="ru-RU"/>
              </w:rPr>
            </w:pPr>
            <w:r w:rsidRPr="007B5E4B">
              <w:rPr>
                <w:rFonts w:ascii="Garamond" w:eastAsia="Times New Roman" w:hAnsi="Garamond" w:cs="Times New Roman"/>
                <w:position w:val="-14"/>
                <w:lang w:eastAsia="ru-RU"/>
              </w:rPr>
              <w:object w:dxaOrig="1905" w:dyaOrig="405" w14:anchorId="45A47469">
                <v:shape id="_x0000_i1403" type="#_x0000_t75" style="width:93.25pt;height:21.8pt" o:ole="">
                  <v:imagedata r:id="rId596" o:title=""/>
                </v:shape>
                <o:OLEObject Type="Embed" ProgID="Equation.3" ShapeID="_x0000_i1403" DrawAspect="Content" ObjectID="_1791149506" r:id="rId597"/>
              </w:object>
            </w:r>
            <w:r w:rsidRPr="007B5E4B">
              <w:rPr>
                <w:rFonts w:ascii="Garamond" w:eastAsia="Times New Roman" w:hAnsi="Garamond" w:cs="Times New Roman"/>
                <w:lang w:eastAsia="ru-RU"/>
              </w:rPr>
              <w:t>,</w:t>
            </w:r>
          </w:p>
          <w:p w14:paraId="603A34CA" w14:textId="77777777" w:rsidR="00D406A8" w:rsidRPr="007B5E4B" w:rsidRDefault="00D406A8" w:rsidP="00FB3044">
            <w:pPr>
              <w:widowControl w:val="0"/>
              <w:spacing w:before="120" w:after="120"/>
              <w:jc w:val="both"/>
              <w:outlineLvl w:val="6"/>
              <w:rPr>
                <w:rFonts w:ascii="Garamond" w:eastAsia="Times New Roman" w:hAnsi="Garamond" w:cs="Times New Roman"/>
                <w:lang w:eastAsia="ru-RU"/>
              </w:rPr>
            </w:pPr>
            <w:r w:rsidRPr="007B5E4B">
              <w:rPr>
                <w:rFonts w:ascii="Garamond" w:eastAsia="Times New Roman" w:hAnsi="Garamond" w:cs="Times New Roman"/>
                <w:lang w:eastAsia="ru-RU"/>
              </w:rPr>
              <w:object w:dxaOrig="1035" w:dyaOrig="405" w14:anchorId="5112BB68">
                <v:shape id="_x0000_i1404" type="#_x0000_t75" style="width:50.75pt;height:21.8pt" o:ole="">
                  <v:imagedata r:id="rId598" o:title=""/>
                </v:shape>
                <o:OLEObject Type="Embed" ProgID="Equation.3" ShapeID="_x0000_i1404" DrawAspect="Content" ObjectID="_1791149507" r:id="rId599"/>
              </w:object>
            </w:r>
            <w:r w:rsidRPr="007B5E4B">
              <w:rPr>
                <w:rFonts w:ascii="Garamond" w:eastAsia="Times New Roman" w:hAnsi="Garamond" w:cs="Times New Roman"/>
                <w:lang w:eastAsia="ru-RU"/>
              </w:rPr>
              <w:t xml:space="preserve"> = </w:t>
            </w:r>
            <w:r w:rsidRPr="007B5E4B">
              <w:rPr>
                <w:rFonts w:ascii="Garamond" w:eastAsia="Times New Roman" w:hAnsi="Garamond" w:cs="Times New Roman"/>
                <w:lang w:eastAsia="ru-RU"/>
              </w:rPr>
              <w:object w:dxaOrig="1035" w:dyaOrig="405" w14:anchorId="56AC67C3">
                <v:shape id="_x0000_i1405" type="#_x0000_t75" style="width:50.75pt;height:21.8pt" o:ole="">
                  <v:imagedata r:id="rId600" o:title=""/>
                </v:shape>
                <o:OLEObject Type="Embed" ProgID="Equation.3" ShapeID="_x0000_i1405" DrawAspect="Content" ObjectID="_1791149508" r:id="rId601"/>
              </w:object>
            </w:r>
            <w:r w:rsidRPr="007B5E4B">
              <w:rPr>
                <w:rFonts w:ascii="Garamond" w:eastAsia="Times New Roman" w:hAnsi="Garamond" w:cs="Times New Roman"/>
                <w:lang w:eastAsia="ru-RU"/>
              </w:rPr>
              <w:t>,</w:t>
            </w:r>
          </w:p>
          <w:p w14:paraId="3408089E" w14:textId="77777777" w:rsidR="00D406A8" w:rsidRPr="007B5E4B" w:rsidRDefault="00D406A8" w:rsidP="00FB3044">
            <w:pPr>
              <w:widowControl w:val="0"/>
              <w:spacing w:before="120" w:after="120"/>
              <w:ind w:left="426" w:hanging="426"/>
              <w:jc w:val="both"/>
              <w:outlineLvl w:val="6"/>
              <w:rPr>
                <w:rFonts w:ascii="Garamond" w:eastAsia="Times New Roman" w:hAnsi="Garamond" w:cs="Times New Roman"/>
                <w:position w:val="-30"/>
                <w:lang w:eastAsia="ru-RU"/>
              </w:rPr>
            </w:pPr>
            <w:r w:rsidRPr="007B5E4B">
              <w:rPr>
                <w:rFonts w:ascii="Garamond" w:eastAsia="Times New Roman" w:hAnsi="Garamond" w:cs="Times New Roman"/>
                <w:lang w:eastAsia="ru-RU"/>
              </w:rPr>
              <w:t xml:space="preserve">где </w:t>
            </w:r>
            <w:r w:rsidRPr="007B5E4B">
              <w:rPr>
                <w:rFonts w:ascii="Garamond" w:eastAsia="Times New Roman" w:hAnsi="Garamond" w:cs="Times New Roman"/>
                <w:bCs/>
                <w:iCs/>
                <w:position w:val="-14"/>
                <w:lang w:eastAsia="ru-RU"/>
              </w:rPr>
              <w:object w:dxaOrig="690" w:dyaOrig="405" w14:anchorId="2F157BA8">
                <v:shape id="_x0000_i1406" type="#_x0000_t75" style="width:36pt;height:21.8pt" o:ole="">
                  <v:imagedata r:id="rId587" o:title=""/>
                </v:shape>
                <o:OLEObject Type="Embed" ProgID="Equation.3" ShapeID="_x0000_i1406" DrawAspect="Content" ObjectID="_1791149509" r:id="rId602"/>
              </w:object>
            </w:r>
            <w:r w:rsidRPr="007B5E4B">
              <w:rPr>
                <w:rFonts w:ascii="Garamond" w:eastAsia="Times New Roman" w:hAnsi="Garamond" w:cs="Times New Roman"/>
                <w:bCs/>
                <w:iCs/>
                <w:lang w:eastAsia="ru-RU"/>
              </w:rPr>
              <w:t xml:space="preserve"> – величина суммарной установленной мощности ЕГО в ГТП генерации </w:t>
            </w:r>
            <w:r w:rsidRPr="007B5E4B">
              <w:rPr>
                <w:rFonts w:ascii="Garamond" w:eastAsia="Times New Roman" w:hAnsi="Garamond" w:cs="Times New Roman"/>
                <w:bCs/>
                <w:i/>
                <w:iCs/>
                <w:lang w:val="en-US" w:eastAsia="ru-RU"/>
              </w:rPr>
              <w:t>q</w:t>
            </w:r>
            <w:r w:rsidRPr="007B5E4B">
              <w:rPr>
                <w:rFonts w:ascii="Garamond" w:eastAsia="Times New Roman" w:hAnsi="Garamond" w:cs="Times New Roman"/>
                <w:bCs/>
                <w:iCs/>
                <w:lang w:eastAsia="ru-RU"/>
              </w:rPr>
              <w:t xml:space="preserve">, отнесенной к станции </w:t>
            </w:r>
            <w:r w:rsidRPr="007B5E4B">
              <w:rPr>
                <w:rFonts w:ascii="Garamond" w:eastAsia="Times New Roman" w:hAnsi="Garamond" w:cs="Times New Roman"/>
                <w:bCs/>
                <w:i/>
                <w:iCs/>
                <w:lang w:eastAsia="ru-RU"/>
              </w:rPr>
              <w:t>s</w:t>
            </w:r>
            <w:r w:rsidRPr="007B5E4B">
              <w:rPr>
                <w:rFonts w:ascii="Garamond" w:eastAsia="Times New Roman" w:hAnsi="Garamond" w:cs="Times New Roman"/>
                <w:bCs/>
                <w:iCs/>
                <w:lang w:eastAsia="ru-RU"/>
              </w:rPr>
              <w:t xml:space="preserve">, в месяце </w:t>
            </w:r>
            <w:r w:rsidRPr="007B5E4B">
              <w:rPr>
                <w:rFonts w:ascii="Garamond" w:eastAsia="Times New Roman" w:hAnsi="Garamond" w:cs="Times New Roman"/>
                <w:bCs/>
                <w:i/>
                <w:iCs/>
                <w:lang w:eastAsia="ru-RU"/>
              </w:rPr>
              <w:t>m</w:t>
            </w:r>
            <w:r w:rsidRPr="007B5E4B">
              <w:rPr>
                <w:rFonts w:ascii="Garamond" w:eastAsia="Times New Roman" w:hAnsi="Garamond" w:cs="Times New Roman"/>
                <w:bCs/>
                <w:iCs/>
                <w:lang w:eastAsia="ru-RU"/>
              </w:rPr>
              <w:t xml:space="preserve">, расположенной в неценовой зоне </w:t>
            </w:r>
            <w:r w:rsidRPr="007B5E4B">
              <w:rPr>
                <w:rFonts w:ascii="Garamond" w:eastAsia="Times New Roman" w:hAnsi="Garamond" w:cs="Times New Roman"/>
                <w:bCs/>
                <w:i/>
                <w:iCs/>
                <w:lang w:eastAsia="ru-RU"/>
              </w:rPr>
              <w:t>z</w:t>
            </w:r>
            <w:r w:rsidRPr="007B5E4B">
              <w:rPr>
                <w:rFonts w:ascii="Garamond" w:eastAsia="Times New Roman" w:hAnsi="Garamond" w:cs="Times New Roman"/>
                <w:bCs/>
                <w:iCs/>
                <w:lang w:eastAsia="ru-RU"/>
              </w:rPr>
              <w:t>,</w:t>
            </w:r>
            <w:r w:rsidRPr="007B5E4B">
              <w:rPr>
                <w:rFonts w:ascii="Garamond" w:eastAsia="Times New Roman" w:hAnsi="Garamond" w:cs="Times New Roman"/>
                <w:bCs/>
                <w:i/>
                <w:iCs/>
                <w:lang w:eastAsia="ru-RU"/>
              </w:rPr>
              <w:t xml:space="preserve"> </w:t>
            </w:r>
            <w:r w:rsidRPr="007B5E4B">
              <w:rPr>
                <w:rFonts w:ascii="Garamond" w:eastAsia="Times New Roman" w:hAnsi="Garamond" w:cs="Times New Roman"/>
                <w:bCs/>
                <w:iCs/>
                <w:lang w:eastAsia="ru-RU"/>
              </w:rPr>
              <w:t xml:space="preserve">соответствующая регистрационной информации, содержащейся в регистрационном деле субъекта оптового рынка; </w:t>
            </w:r>
          </w:p>
          <w:bookmarkStart w:id="33" w:name="_Toc460425002"/>
          <w:bookmarkStart w:id="34" w:name="_Toc462829881"/>
          <w:p w14:paraId="333F6A12" w14:textId="77777777" w:rsidR="00D406A8" w:rsidRPr="007B5E4B" w:rsidRDefault="00D406A8" w:rsidP="00FB3044">
            <w:pPr>
              <w:widowControl w:val="0"/>
              <w:spacing w:before="120" w:after="120"/>
              <w:ind w:left="426"/>
              <w:jc w:val="both"/>
              <w:rPr>
                <w:rFonts w:ascii="Garamond" w:eastAsia="Times New Roman" w:hAnsi="Garamond" w:cs="Times New Roman"/>
                <w:lang w:eastAsia="ru-RU"/>
              </w:rPr>
            </w:pPr>
            <w:r w:rsidRPr="007B5E4B">
              <w:rPr>
                <w:rFonts w:ascii="Garamond" w:eastAsia="Times New Roman" w:hAnsi="Garamond" w:cs="Times New Roman"/>
                <w:lang w:eastAsia="ru-RU"/>
              </w:rPr>
              <w:object w:dxaOrig="1035" w:dyaOrig="390" w14:anchorId="6635B15F">
                <v:shape id="_x0000_i1407" type="#_x0000_t75" style="width:50.75pt;height:21.8pt" o:ole="">
                  <v:imagedata r:id="rId603" o:title=""/>
                </v:shape>
                <o:OLEObject Type="Embed" ProgID="Equation.3" ShapeID="_x0000_i1407" DrawAspect="Content" ObjectID="_1791149510" r:id="rId604"/>
              </w:object>
            </w:r>
            <w:r w:rsidRPr="007B5E4B">
              <w:rPr>
                <w:rFonts w:ascii="Garamond" w:eastAsia="Times New Roman" w:hAnsi="Garamond" w:cs="Times New Roman"/>
                <w:lang w:eastAsia="ru-RU"/>
              </w:rPr>
              <w:t xml:space="preserve"> − величина мощности, поставляемая в отношении ГТП импорта </w:t>
            </w:r>
            <w:r w:rsidRPr="007B5E4B">
              <w:rPr>
                <w:rFonts w:ascii="Garamond" w:eastAsia="Times New Roman" w:hAnsi="Garamond" w:cs="Times New Roman"/>
                <w:i/>
                <w:lang w:eastAsia="ru-RU"/>
              </w:rPr>
              <w:t>q(имп)</w:t>
            </w:r>
            <w:r w:rsidRPr="007B5E4B">
              <w:rPr>
                <w:rFonts w:ascii="Garamond" w:eastAsia="Times New Roman" w:hAnsi="Garamond" w:cs="Times New Roman"/>
                <w:lang w:eastAsia="ru-RU"/>
              </w:rPr>
              <w:t xml:space="preserve"> в месяце </w:t>
            </w:r>
            <w:r w:rsidRPr="007B5E4B">
              <w:rPr>
                <w:rFonts w:ascii="Garamond" w:eastAsia="Times New Roman" w:hAnsi="Garamond" w:cs="Times New Roman"/>
                <w:i/>
                <w:lang w:eastAsia="ru-RU"/>
              </w:rPr>
              <w:t>m</w:t>
            </w:r>
            <w:r w:rsidRPr="007B5E4B">
              <w:rPr>
                <w:rFonts w:ascii="Garamond" w:eastAsia="Times New Roman" w:hAnsi="Garamond" w:cs="Times New Roman"/>
                <w:lang w:eastAsia="ru-RU"/>
              </w:rPr>
              <w:t>, определяемая в соответствии со Сводным прогнозным балансом.</w:t>
            </w:r>
            <w:bookmarkEnd w:id="33"/>
            <w:bookmarkEnd w:id="34"/>
          </w:p>
          <w:p w14:paraId="22D4F1C2" w14:textId="77777777" w:rsidR="00D406A8" w:rsidRPr="007B5E4B" w:rsidRDefault="00D406A8" w:rsidP="00FB3044">
            <w:pPr>
              <w:widowControl w:val="0"/>
              <w:spacing w:before="120" w:after="120"/>
              <w:ind w:firstLine="567"/>
              <w:jc w:val="both"/>
              <w:rPr>
                <w:rFonts w:ascii="Garamond" w:eastAsia="Times New Roman" w:hAnsi="Garamond" w:cs="Times New Roman"/>
                <w:bCs/>
                <w:lang w:eastAsia="ru-RU"/>
              </w:rPr>
            </w:pPr>
            <w:r w:rsidRPr="007B5E4B">
              <w:rPr>
                <w:rFonts w:ascii="Garamond" w:eastAsia="Times New Roman" w:hAnsi="Garamond" w:cs="Times New Roman"/>
                <w:bCs/>
                <w:lang w:eastAsia="ru-RU"/>
              </w:rPr>
              <w:t xml:space="preserve">Объем продажи мощности для определения авансовых требований определяется только для ГТП генерации, учтенных в прогнозном балансе ФАС России в отношении расчетного периода </w:t>
            </w:r>
            <w:r w:rsidRPr="007B5E4B">
              <w:rPr>
                <w:rFonts w:ascii="Garamond" w:eastAsia="Times New Roman" w:hAnsi="Garamond" w:cs="Times New Roman"/>
                <w:bCs/>
                <w:i/>
                <w:lang w:val="en-US" w:eastAsia="ru-RU"/>
              </w:rPr>
              <w:t>m</w:t>
            </w:r>
            <w:r w:rsidRPr="007B5E4B">
              <w:rPr>
                <w:rFonts w:ascii="Garamond" w:eastAsia="Times New Roman" w:hAnsi="Garamond" w:cs="Times New Roman"/>
                <w:bCs/>
                <w:lang w:eastAsia="ru-RU"/>
              </w:rPr>
              <w:t>.</w:t>
            </w:r>
          </w:p>
          <w:p w14:paraId="5E4B6250" w14:textId="77777777" w:rsidR="00D406A8" w:rsidRPr="007B5E4B" w:rsidRDefault="00D406A8" w:rsidP="00FB3044">
            <w:pPr>
              <w:widowControl w:val="0"/>
              <w:spacing w:before="120" w:after="120"/>
              <w:ind w:firstLine="567"/>
              <w:jc w:val="both"/>
              <w:rPr>
                <w:rFonts w:ascii="Garamond" w:eastAsia="Times New Roman" w:hAnsi="Garamond" w:cs="Times New Roman"/>
                <w:bCs/>
                <w:lang w:eastAsia="ru-RU"/>
              </w:rPr>
            </w:pPr>
            <w:r w:rsidRPr="007B5E4B">
              <w:rPr>
                <w:rFonts w:ascii="Garamond" w:eastAsia="Times New Roman" w:hAnsi="Garamond" w:cs="Times New Roman"/>
                <w:bCs/>
                <w:lang w:eastAsia="ru-RU"/>
              </w:rPr>
              <w:t>В отношении ГТП генерирующих объектов электростанций, построенных и введенных в эксплуатацию на территории неценовых зон, расчет объемов мощности для авансовых платежей в отношении расчетного месяца, начиная с которого получено право на участие в торговле электрической энергией и мощностью с использованием указанных ГТП генерации, не производится.</w:t>
            </w:r>
          </w:p>
          <w:p w14:paraId="0D0771CE" w14:textId="77777777" w:rsidR="00D406A8" w:rsidRPr="007B5E4B" w:rsidRDefault="00D406A8" w:rsidP="00FB3044">
            <w:pPr>
              <w:widowControl w:val="0"/>
              <w:spacing w:before="120" w:after="120"/>
              <w:ind w:firstLine="567"/>
              <w:jc w:val="both"/>
              <w:rPr>
                <w:rFonts w:ascii="Garamond" w:eastAsia="Times New Roman" w:hAnsi="Garamond" w:cs="Times New Roman"/>
                <w:bCs/>
                <w:highlight w:val="yellow"/>
                <w:lang w:eastAsia="ru-RU"/>
              </w:rPr>
            </w:pPr>
            <w:r w:rsidRPr="007B5E4B">
              <w:rPr>
                <w:rFonts w:ascii="Garamond" w:eastAsia="Times New Roman" w:hAnsi="Garamond" w:cs="Times New Roman"/>
                <w:bCs/>
                <w:highlight w:val="yellow"/>
                <w:lang w:eastAsia="ru-RU"/>
              </w:rPr>
              <w:t xml:space="preserve">В отношении ГТП генерации, </w:t>
            </w:r>
            <w:r w:rsidRPr="007B5E4B">
              <w:rPr>
                <w:rFonts w:ascii="Garamond" w:eastAsia="Times New Roman" w:hAnsi="Garamond" w:cs="Times New Roman"/>
                <w:highlight w:val="yellow"/>
                <w:lang w:eastAsia="ru-RU"/>
              </w:rPr>
              <w:t xml:space="preserve">зарегистрированных в отношении </w:t>
            </w:r>
            <w:r w:rsidRPr="007B5E4B">
              <w:rPr>
                <w:rFonts w:ascii="Garamond" w:eastAsia="Times New Roman" w:hAnsi="Garamond" w:cs="Times New Roman"/>
                <w:bCs/>
                <w:highlight w:val="yellow"/>
                <w:lang w:eastAsia="ru-RU"/>
              </w:rPr>
              <w:t xml:space="preserve">генерирующих объектов, включенных в перечень генерирующих объектов в неценовых зонах, расчет объемов мощности для авансовых платежей в отношении первого месяца фактической поставки мощности и предшествующих ему месяцев не производится. </w:t>
            </w:r>
            <w:r w:rsidRPr="007B5E4B">
              <w:rPr>
                <w:rFonts w:ascii="Garamond" w:eastAsia="Times New Roman" w:hAnsi="Garamond" w:cs="Times New Roman"/>
                <w:highlight w:val="yellow"/>
                <w:lang w:eastAsia="ru-RU"/>
              </w:rPr>
              <w:t>Первым месяцем фактической поставки мощности является расчетный период, в отношении которого для ГТП генерации впервые выполнены следующие условия в совокупности:</w:t>
            </w:r>
          </w:p>
          <w:p w14:paraId="71A59E09" w14:textId="77777777" w:rsidR="00D406A8" w:rsidRPr="007B5E4B" w:rsidRDefault="00D406A8" w:rsidP="00FB3044">
            <w:pPr>
              <w:widowControl w:val="0"/>
              <w:spacing w:before="120" w:after="120"/>
              <w:ind w:firstLine="567"/>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 предельный объем поставки мощности, переданный Системным оператором в КО в Реестре предельных объемов поставки мощности в соответствии с </w:t>
            </w:r>
            <w:r w:rsidRPr="007B5E4B">
              <w:rPr>
                <w:rFonts w:ascii="Garamond" w:eastAsia="Times New Roman" w:hAnsi="Garamond" w:cs="Times New Roman"/>
                <w:i/>
                <w:highlight w:val="yellow"/>
                <w:lang w:eastAsia="ru-RU"/>
              </w:rPr>
              <w:t>Регламентом определения объемов покупки и продажи мощности на оптовом рынке</w:t>
            </w:r>
            <w:r w:rsidRPr="007B5E4B">
              <w:rPr>
                <w:rFonts w:ascii="Garamond" w:eastAsia="Times New Roman" w:hAnsi="Garamond" w:cs="Times New Roman"/>
                <w:highlight w:val="yellow"/>
                <w:lang w:eastAsia="ru-RU"/>
              </w:rPr>
              <w:t xml:space="preserve"> (Приложение № 13.2 к </w:t>
            </w:r>
            <w:r w:rsidRPr="007B5E4B">
              <w:rPr>
                <w:rFonts w:ascii="Garamond" w:eastAsia="Times New Roman" w:hAnsi="Garamond" w:cs="Times New Roman"/>
                <w:i/>
                <w:highlight w:val="yellow"/>
                <w:lang w:eastAsia="ru-RU"/>
              </w:rPr>
              <w:t>Договору о присоединении к торговой системе оптового рынка</w:t>
            </w:r>
            <w:r w:rsidRPr="007B5E4B">
              <w:rPr>
                <w:rFonts w:ascii="Garamond" w:eastAsia="Times New Roman" w:hAnsi="Garamond" w:cs="Times New Roman"/>
                <w:highlight w:val="yellow"/>
                <w:lang w:eastAsia="ru-RU"/>
              </w:rPr>
              <w:t>), больше нуля;</w:t>
            </w:r>
          </w:p>
          <w:p w14:paraId="79ACB3EE" w14:textId="77777777" w:rsidR="00D406A8" w:rsidRPr="007B5E4B" w:rsidRDefault="00D406A8" w:rsidP="00FB3044">
            <w:pPr>
              <w:widowControl w:val="0"/>
              <w:spacing w:before="120" w:after="120"/>
              <w:ind w:firstLine="567"/>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lastRenderedPageBreak/>
              <w:t xml:space="preserve">- у поставщика с учетом особенностей, предусмотренных п. 4.1.6 </w:t>
            </w:r>
            <w:r w:rsidRPr="007B5E4B">
              <w:rPr>
                <w:rFonts w:ascii="Garamond" w:eastAsia="Times New Roman" w:hAnsi="Garamond" w:cs="Times New Roman"/>
                <w:i/>
                <w:highlight w:val="yellow"/>
                <w:lang w:eastAsia="ru-RU"/>
              </w:rPr>
              <w:t>Положения о порядке получения статуса субъекта оптового рынка и ведения реестра субъектов оптового рынка</w:t>
            </w:r>
            <w:r w:rsidRPr="007B5E4B">
              <w:rPr>
                <w:rFonts w:ascii="Garamond" w:eastAsia="Times New Roman" w:hAnsi="Garamond" w:cs="Times New Roman"/>
                <w:highlight w:val="yellow"/>
                <w:lang w:eastAsia="ru-RU"/>
              </w:rPr>
              <w:t xml:space="preserve"> (Приложение № 1.1 к </w:t>
            </w:r>
            <w:r w:rsidRPr="007B5E4B">
              <w:rPr>
                <w:rFonts w:ascii="Garamond" w:eastAsia="Times New Roman" w:hAnsi="Garamond" w:cs="Times New Roman"/>
                <w:i/>
                <w:highlight w:val="yellow"/>
                <w:lang w:eastAsia="ru-RU"/>
              </w:rPr>
              <w:t>Договору о присоединении к торговой системе оптового рынка</w:t>
            </w:r>
            <w:r w:rsidRPr="007B5E4B">
              <w:rPr>
                <w:rFonts w:ascii="Garamond" w:eastAsia="Times New Roman" w:hAnsi="Garamond" w:cs="Times New Roman"/>
                <w:highlight w:val="yellow"/>
                <w:lang w:eastAsia="ru-RU"/>
              </w:rPr>
              <w:t xml:space="preserve">), возникло право участия в торговле электрической энергией и мощностью на оптовом рынке с использованием ГТП генерации </w:t>
            </w:r>
            <w:r w:rsidRPr="007B5E4B">
              <w:rPr>
                <w:rFonts w:ascii="Garamond" w:eastAsia="Times New Roman" w:hAnsi="Garamond" w:cs="Times New Roman"/>
                <w:i/>
                <w:highlight w:val="yellow"/>
                <w:lang w:val="en-US" w:eastAsia="ru-RU"/>
              </w:rPr>
              <w:t>p</w:t>
            </w:r>
            <w:r w:rsidRPr="007B5E4B">
              <w:rPr>
                <w:rFonts w:ascii="Garamond" w:eastAsia="Times New Roman" w:hAnsi="Garamond" w:cs="Times New Roman"/>
                <w:highlight w:val="yellow"/>
                <w:lang w:eastAsia="ru-RU"/>
              </w:rPr>
              <w:t>;</w:t>
            </w:r>
          </w:p>
          <w:p w14:paraId="717FAA9E" w14:textId="77777777" w:rsidR="00D406A8" w:rsidRPr="007B5E4B" w:rsidRDefault="00D406A8" w:rsidP="00FB3044">
            <w:pPr>
              <w:widowControl w:val="0"/>
              <w:spacing w:before="120" w:after="120"/>
              <w:ind w:firstLine="567"/>
              <w:jc w:val="both"/>
              <w:rPr>
                <w:rFonts w:ascii="Garamond" w:eastAsia="Times New Roman" w:hAnsi="Garamond" w:cs="Times New Roman"/>
                <w:bCs/>
                <w:lang w:eastAsia="ru-RU"/>
              </w:rPr>
            </w:pPr>
            <w:r w:rsidRPr="007B5E4B">
              <w:rPr>
                <w:rFonts w:ascii="Garamond" w:eastAsia="Times New Roman" w:hAnsi="Garamond" w:cs="Times New Roman"/>
                <w:highlight w:val="yellow"/>
                <w:lang w:eastAsia="ru-RU"/>
              </w:rPr>
              <w:t xml:space="preserve">- наступила дата начала поставки мощности на оптовый рынок, указанная в </w:t>
            </w:r>
            <w:r w:rsidRPr="007B5E4B">
              <w:rPr>
                <w:rFonts w:ascii="Garamond" w:eastAsia="Times New Roman" w:hAnsi="Garamond" w:cs="Times New Roman"/>
                <w:bCs/>
                <w:highlight w:val="yellow"/>
                <w:lang w:eastAsia="ru-RU"/>
              </w:rPr>
              <w:t>перечне генерирующих объектов в неценовых зонах</w:t>
            </w:r>
            <w:r w:rsidRPr="007B5E4B">
              <w:rPr>
                <w:rFonts w:ascii="Garamond" w:eastAsia="Times New Roman" w:hAnsi="Garamond" w:cs="Times New Roman"/>
                <w:highlight w:val="yellow"/>
                <w:lang w:eastAsia="ru-RU"/>
              </w:rPr>
              <w:t>.</w:t>
            </w:r>
          </w:p>
          <w:p w14:paraId="49C164A9" w14:textId="77777777" w:rsidR="00D406A8" w:rsidRPr="007B5E4B" w:rsidRDefault="00D406A8" w:rsidP="00FB3044">
            <w:pPr>
              <w:widowControl w:val="0"/>
              <w:spacing w:before="120" w:after="120"/>
              <w:ind w:firstLine="567"/>
              <w:jc w:val="both"/>
              <w:rPr>
                <w:rFonts w:ascii="Garamond" w:eastAsia="Times New Roman" w:hAnsi="Garamond" w:cs="Times New Roman"/>
              </w:rPr>
            </w:pPr>
            <w:r w:rsidRPr="007B5E4B">
              <w:rPr>
                <w:rFonts w:ascii="Garamond" w:eastAsia="Times New Roman" w:hAnsi="Garamond" w:cs="Times New Roman"/>
              </w:rPr>
              <w:t xml:space="preserve">В случае если субъектом оптового рынка начиная с расчетного месяца </w:t>
            </w:r>
            <w:r w:rsidRPr="007B5E4B">
              <w:rPr>
                <w:rFonts w:ascii="Garamond" w:eastAsia="Times New Roman" w:hAnsi="Garamond" w:cs="Times New Roman"/>
                <w:i/>
                <w:lang w:val="en-US"/>
              </w:rPr>
              <w:t>m</w:t>
            </w:r>
            <w:r w:rsidRPr="007B5E4B">
              <w:rPr>
                <w:rFonts w:ascii="Garamond" w:eastAsia="Times New Roman" w:hAnsi="Garamond" w:cs="Times New Roman"/>
                <w:i/>
              </w:rPr>
              <w:t xml:space="preserve"> </w:t>
            </w:r>
            <w:r w:rsidRPr="007B5E4B">
              <w:rPr>
                <w:rFonts w:ascii="Garamond" w:eastAsia="Times New Roman" w:hAnsi="Garamond" w:cs="Times New Roman"/>
              </w:rPr>
              <w:t xml:space="preserve">получено право на участие в торговле </w:t>
            </w:r>
            <w:r w:rsidRPr="007B5E4B">
              <w:rPr>
                <w:rFonts w:ascii="Garamond" w:eastAsia="Times New Roman" w:hAnsi="Garamond" w:cs="Times New Roman"/>
                <w:lang w:eastAsia="ru-RU"/>
              </w:rPr>
              <w:t xml:space="preserve">электрической энергией и мощностью с использованием зарегистрированных (зарегистрированной) ГТП генерации в отношении генерирующего оборудования станции, ранее принадлежавшего другому участнику оптового рынка, то указанная станция не учитывается при </w:t>
            </w:r>
            <w:r w:rsidRPr="007B5E4B">
              <w:rPr>
                <w:rFonts w:ascii="Garamond" w:eastAsia="Times New Roman" w:hAnsi="Garamond" w:cs="Times New Roman"/>
              </w:rPr>
              <w:t xml:space="preserve">расчете авансовых обязательств/требований за мощность за расчетный месяц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24CCF7E8" w14:textId="77777777" w:rsidR="00D406A8" w:rsidRPr="007B5E4B" w:rsidRDefault="00D406A8" w:rsidP="00FB3044">
            <w:pPr>
              <w:widowControl w:val="0"/>
              <w:spacing w:before="120" w:after="120"/>
              <w:jc w:val="both"/>
              <w:rPr>
                <w:rFonts w:ascii="Garamond" w:hAnsi="Garamond"/>
              </w:rPr>
            </w:pPr>
          </w:p>
        </w:tc>
        <w:tc>
          <w:tcPr>
            <w:tcW w:w="7229" w:type="dxa"/>
            <w:vAlign w:val="center"/>
          </w:tcPr>
          <w:p w14:paraId="2B03F25C" w14:textId="77777777" w:rsidR="00D406A8" w:rsidRPr="007B5E4B" w:rsidRDefault="00D406A8" w:rsidP="00FB3044">
            <w:pPr>
              <w:widowControl w:val="0"/>
              <w:spacing w:before="120" w:after="120"/>
              <w:ind w:firstLine="426"/>
              <w:jc w:val="both"/>
              <w:rPr>
                <w:rFonts w:ascii="Garamond" w:eastAsia="Times New Roman" w:hAnsi="Garamond" w:cs="Times New Roman"/>
                <w:bCs/>
                <w:lang w:eastAsia="ru-RU"/>
              </w:rPr>
            </w:pPr>
            <w:r w:rsidRPr="007B5E4B">
              <w:rPr>
                <w:rFonts w:ascii="Garamond" w:eastAsia="Times New Roman" w:hAnsi="Garamond" w:cs="Times New Roman"/>
                <w:bCs/>
                <w:lang w:eastAsia="ru-RU"/>
              </w:rPr>
              <w:lastRenderedPageBreak/>
              <w:t xml:space="preserve">15.6.1.2. Объем продажи мощности для определения авансовых требований в отношении ГТП генерации (ГТП импорта) в расчетном периоде </w:t>
            </w:r>
            <w:r w:rsidRPr="007B5E4B">
              <w:rPr>
                <w:rFonts w:ascii="Garamond" w:eastAsia="Times New Roman" w:hAnsi="Garamond" w:cs="Times New Roman"/>
                <w:bCs/>
                <w:i/>
                <w:lang w:val="en-US" w:eastAsia="ru-RU"/>
              </w:rPr>
              <w:t>m</w:t>
            </w:r>
            <w:r w:rsidRPr="007B5E4B">
              <w:rPr>
                <w:rFonts w:ascii="Garamond" w:eastAsia="Times New Roman" w:hAnsi="Garamond" w:cs="Times New Roman"/>
                <w:bCs/>
                <w:lang w:eastAsia="ru-RU"/>
              </w:rPr>
              <w:t xml:space="preserve"> равен:</w:t>
            </w:r>
          </w:p>
          <w:p w14:paraId="51756B2B" w14:textId="77777777" w:rsidR="00D406A8" w:rsidRPr="007B5E4B" w:rsidRDefault="00D406A8" w:rsidP="00FB3044">
            <w:pPr>
              <w:widowControl w:val="0"/>
              <w:spacing w:before="120" w:after="120"/>
              <w:jc w:val="both"/>
              <w:outlineLvl w:val="6"/>
              <w:rPr>
                <w:rFonts w:ascii="Garamond" w:eastAsia="Times New Roman" w:hAnsi="Garamond" w:cs="Times New Roman"/>
                <w:lang w:eastAsia="ru-RU"/>
              </w:rPr>
            </w:pPr>
            <w:r w:rsidRPr="007B5E4B">
              <w:rPr>
                <w:rFonts w:ascii="Garamond" w:eastAsia="Times New Roman" w:hAnsi="Garamond" w:cs="Times New Roman"/>
                <w:position w:val="-14"/>
                <w:lang w:eastAsia="ru-RU"/>
              </w:rPr>
              <w:object w:dxaOrig="1905" w:dyaOrig="405" w14:anchorId="25AEFB49">
                <v:shape id="_x0000_i1408" type="#_x0000_t75" style="width:93.25pt;height:21.8pt" o:ole="">
                  <v:imagedata r:id="rId596" o:title=""/>
                </v:shape>
                <o:OLEObject Type="Embed" ProgID="Equation.3" ShapeID="_x0000_i1408" DrawAspect="Content" ObjectID="_1791149511" r:id="rId605"/>
              </w:object>
            </w:r>
            <w:r w:rsidRPr="007B5E4B">
              <w:rPr>
                <w:rFonts w:ascii="Garamond" w:eastAsia="Times New Roman" w:hAnsi="Garamond" w:cs="Times New Roman"/>
                <w:lang w:eastAsia="ru-RU"/>
              </w:rPr>
              <w:t>,</w:t>
            </w:r>
          </w:p>
          <w:p w14:paraId="209D2FDB" w14:textId="77777777" w:rsidR="00D406A8" w:rsidRPr="007B5E4B" w:rsidRDefault="00D406A8" w:rsidP="00FB3044">
            <w:pPr>
              <w:widowControl w:val="0"/>
              <w:spacing w:before="120" w:after="120"/>
              <w:jc w:val="both"/>
              <w:outlineLvl w:val="6"/>
              <w:rPr>
                <w:rFonts w:ascii="Garamond" w:eastAsia="Times New Roman" w:hAnsi="Garamond" w:cs="Times New Roman"/>
                <w:lang w:eastAsia="ru-RU"/>
              </w:rPr>
            </w:pPr>
            <w:r w:rsidRPr="007B5E4B">
              <w:rPr>
                <w:rFonts w:ascii="Garamond" w:eastAsia="Times New Roman" w:hAnsi="Garamond" w:cs="Times New Roman"/>
                <w:lang w:eastAsia="ru-RU"/>
              </w:rPr>
              <w:object w:dxaOrig="1035" w:dyaOrig="405" w14:anchorId="44EAEBA6">
                <v:shape id="_x0000_i1409" type="#_x0000_t75" style="width:50.75pt;height:21.8pt" o:ole="">
                  <v:imagedata r:id="rId598" o:title=""/>
                </v:shape>
                <o:OLEObject Type="Embed" ProgID="Equation.3" ShapeID="_x0000_i1409" DrawAspect="Content" ObjectID="_1791149512" r:id="rId606"/>
              </w:object>
            </w:r>
            <w:r w:rsidRPr="007B5E4B">
              <w:rPr>
                <w:rFonts w:ascii="Garamond" w:eastAsia="Times New Roman" w:hAnsi="Garamond" w:cs="Times New Roman"/>
                <w:lang w:eastAsia="ru-RU"/>
              </w:rPr>
              <w:t xml:space="preserve"> = </w:t>
            </w:r>
            <w:r w:rsidRPr="007B5E4B">
              <w:rPr>
                <w:rFonts w:ascii="Garamond" w:eastAsia="Times New Roman" w:hAnsi="Garamond" w:cs="Times New Roman"/>
                <w:lang w:eastAsia="ru-RU"/>
              </w:rPr>
              <w:object w:dxaOrig="1035" w:dyaOrig="405" w14:anchorId="035F07C4">
                <v:shape id="_x0000_i1410" type="#_x0000_t75" style="width:50.75pt;height:21.8pt" o:ole="">
                  <v:imagedata r:id="rId600" o:title=""/>
                </v:shape>
                <o:OLEObject Type="Embed" ProgID="Equation.3" ShapeID="_x0000_i1410" DrawAspect="Content" ObjectID="_1791149513" r:id="rId607"/>
              </w:object>
            </w:r>
            <w:r w:rsidRPr="007B5E4B">
              <w:rPr>
                <w:rFonts w:ascii="Garamond" w:eastAsia="Times New Roman" w:hAnsi="Garamond" w:cs="Times New Roman"/>
                <w:lang w:eastAsia="ru-RU"/>
              </w:rPr>
              <w:t>,</w:t>
            </w:r>
          </w:p>
          <w:p w14:paraId="4941B93A" w14:textId="77777777" w:rsidR="00D406A8" w:rsidRPr="007B5E4B" w:rsidRDefault="00D406A8" w:rsidP="00FB3044">
            <w:pPr>
              <w:widowControl w:val="0"/>
              <w:spacing w:before="120" w:after="120"/>
              <w:ind w:left="426" w:hanging="426"/>
              <w:jc w:val="both"/>
              <w:outlineLvl w:val="6"/>
              <w:rPr>
                <w:rFonts w:ascii="Garamond" w:eastAsia="Times New Roman" w:hAnsi="Garamond" w:cs="Times New Roman"/>
                <w:position w:val="-30"/>
                <w:lang w:eastAsia="ru-RU"/>
              </w:rPr>
            </w:pPr>
            <w:r w:rsidRPr="007B5E4B">
              <w:rPr>
                <w:rFonts w:ascii="Garamond" w:eastAsia="Times New Roman" w:hAnsi="Garamond" w:cs="Times New Roman"/>
                <w:lang w:eastAsia="ru-RU"/>
              </w:rPr>
              <w:t xml:space="preserve">где </w:t>
            </w:r>
            <w:r w:rsidRPr="007B5E4B">
              <w:rPr>
                <w:rFonts w:ascii="Garamond" w:eastAsia="Times New Roman" w:hAnsi="Garamond" w:cs="Times New Roman"/>
                <w:bCs/>
                <w:iCs/>
                <w:position w:val="-14"/>
                <w:lang w:eastAsia="ru-RU"/>
              </w:rPr>
              <w:object w:dxaOrig="690" w:dyaOrig="405" w14:anchorId="6FB9901D">
                <v:shape id="_x0000_i1411" type="#_x0000_t75" style="width:36pt;height:21.8pt" o:ole="">
                  <v:imagedata r:id="rId587" o:title=""/>
                </v:shape>
                <o:OLEObject Type="Embed" ProgID="Equation.3" ShapeID="_x0000_i1411" DrawAspect="Content" ObjectID="_1791149514" r:id="rId608"/>
              </w:object>
            </w:r>
            <w:r w:rsidRPr="007B5E4B">
              <w:rPr>
                <w:rFonts w:ascii="Garamond" w:eastAsia="Times New Roman" w:hAnsi="Garamond" w:cs="Times New Roman"/>
                <w:bCs/>
                <w:iCs/>
                <w:lang w:eastAsia="ru-RU"/>
              </w:rPr>
              <w:t xml:space="preserve"> – величина суммарной установленной мощности ЕГО в ГТП генерации </w:t>
            </w:r>
            <w:r w:rsidRPr="007B5E4B">
              <w:rPr>
                <w:rFonts w:ascii="Garamond" w:eastAsia="Times New Roman" w:hAnsi="Garamond" w:cs="Times New Roman"/>
                <w:bCs/>
                <w:i/>
                <w:iCs/>
                <w:lang w:val="en-US" w:eastAsia="ru-RU"/>
              </w:rPr>
              <w:t>q</w:t>
            </w:r>
            <w:r w:rsidRPr="007B5E4B">
              <w:rPr>
                <w:rFonts w:ascii="Garamond" w:eastAsia="Times New Roman" w:hAnsi="Garamond" w:cs="Times New Roman"/>
                <w:bCs/>
                <w:iCs/>
                <w:lang w:eastAsia="ru-RU"/>
              </w:rPr>
              <w:t xml:space="preserve">, отнесенной к станции </w:t>
            </w:r>
            <w:r w:rsidRPr="007B5E4B">
              <w:rPr>
                <w:rFonts w:ascii="Garamond" w:eastAsia="Times New Roman" w:hAnsi="Garamond" w:cs="Times New Roman"/>
                <w:bCs/>
                <w:i/>
                <w:iCs/>
                <w:lang w:eastAsia="ru-RU"/>
              </w:rPr>
              <w:t>s</w:t>
            </w:r>
            <w:r w:rsidRPr="007B5E4B">
              <w:rPr>
                <w:rFonts w:ascii="Garamond" w:eastAsia="Times New Roman" w:hAnsi="Garamond" w:cs="Times New Roman"/>
                <w:bCs/>
                <w:iCs/>
                <w:lang w:eastAsia="ru-RU"/>
              </w:rPr>
              <w:t xml:space="preserve">, в месяце </w:t>
            </w:r>
            <w:r w:rsidRPr="007B5E4B">
              <w:rPr>
                <w:rFonts w:ascii="Garamond" w:eastAsia="Times New Roman" w:hAnsi="Garamond" w:cs="Times New Roman"/>
                <w:bCs/>
                <w:i/>
                <w:iCs/>
                <w:lang w:eastAsia="ru-RU"/>
              </w:rPr>
              <w:t>m</w:t>
            </w:r>
            <w:r w:rsidRPr="007B5E4B">
              <w:rPr>
                <w:rFonts w:ascii="Garamond" w:eastAsia="Times New Roman" w:hAnsi="Garamond" w:cs="Times New Roman"/>
                <w:bCs/>
                <w:iCs/>
                <w:lang w:eastAsia="ru-RU"/>
              </w:rPr>
              <w:t xml:space="preserve">, расположенной в неценовой зоне </w:t>
            </w:r>
            <w:r w:rsidRPr="007B5E4B">
              <w:rPr>
                <w:rFonts w:ascii="Garamond" w:eastAsia="Times New Roman" w:hAnsi="Garamond" w:cs="Times New Roman"/>
                <w:bCs/>
                <w:i/>
                <w:iCs/>
                <w:lang w:eastAsia="ru-RU"/>
              </w:rPr>
              <w:t>z</w:t>
            </w:r>
            <w:r w:rsidRPr="007B5E4B">
              <w:rPr>
                <w:rFonts w:ascii="Garamond" w:eastAsia="Times New Roman" w:hAnsi="Garamond" w:cs="Times New Roman"/>
                <w:bCs/>
                <w:iCs/>
                <w:lang w:eastAsia="ru-RU"/>
              </w:rPr>
              <w:t>,</w:t>
            </w:r>
            <w:r w:rsidRPr="007B5E4B">
              <w:rPr>
                <w:rFonts w:ascii="Garamond" w:eastAsia="Times New Roman" w:hAnsi="Garamond" w:cs="Times New Roman"/>
                <w:bCs/>
                <w:i/>
                <w:iCs/>
                <w:lang w:eastAsia="ru-RU"/>
              </w:rPr>
              <w:t xml:space="preserve"> </w:t>
            </w:r>
            <w:r w:rsidRPr="007B5E4B">
              <w:rPr>
                <w:rFonts w:ascii="Garamond" w:eastAsia="Times New Roman" w:hAnsi="Garamond" w:cs="Times New Roman"/>
                <w:bCs/>
                <w:iCs/>
                <w:lang w:eastAsia="ru-RU"/>
              </w:rPr>
              <w:t xml:space="preserve">соответствующая регистрационной информации, содержащейся в регистрационном деле субъекта оптового рынка; </w:t>
            </w:r>
          </w:p>
          <w:p w14:paraId="796BC9A6" w14:textId="77777777" w:rsidR="00D406A8" w:rsidRPr="007B5E4B" w:rsidRDefault="00D406A8" w:rsidP="00FB3044">
            <w:pPr>
              <w:widowControl w:val="0"/>
              <w:spacing w:before="120" w:after="120"/>
              <w:ind w:left="426"/>
              <w:jc w:val="both"/>
              <w:rPr>
                <w:rFonts w:ascii="Garamond" w:eastAsia="Times New Roman" w:hAnsi="Garamond" w:cs="Times New Roman"/>
                <w:lang w:eastAsia="ru-RU"/>
              </w:rPr>
            </w:pPr>
            <w:r w:rsidRPr="007B5E4B">
              <w:rPr>
                <w:rFonts w:ascii="Garamond" w:eastAsia="Times New Roman" w:hAnsi="Garamond" w:cs="Times New Roman"/>
                <w:lang w:eastAsia="ru-RU"/>
              </w:rPr>
              <w:object w:dxaOrig="1035" w:dyaOrig="390" w14:anchorId="3CDAA54B">
                <v:shape id="_x0000_i1412" type="#_x0000_t75" style="width:50.75pt;height:21.8pt" o:ole="">
                  <v:imagedata r:id="rId603" o:title=""/>
                </v:shape>
                <o:OLEObject Type="Embed" ProgID="Equation.3" ShapeID="_x0000_i1412" DrawAspect="Content" ObjectID="_1791149515" r:id="rId609"/>
              </w:object>
            </w:r>
            <w:r w:rsidRPr="007B5E4B">
              <w:rPr>
                <w:rFonts w:ascii="Garamond" w:eastAsia="Times New Roman" w:hAnsi="Garamond" w:cs="Times New Roman"/>
                <w:lang w:eastAsia="ru-RU"/>
              </w:rPr>
              <w:t xml:space="preserve"> − величина мощности, поставляемая в отношении ГТП импорта </w:t>
            </w:r>
            <w:r w:rsidRPr="007B5E4B">
              <w:rPr>
                <w:rFonts w:ascii="Garamond" w:eastAsia="Times New Roman" w:hAnsi="Garamond" w:cs="Times New Roman"/>
                <w:i/>
                <w:lang w:eastAsia="ru-RU"/>
              </w:rPr>
              <w:t>q(имп)</w:t>
            </w:r>
            <w:r w:rsidRPr="007B5E4B">
              <w:rPr>
                <w:rFonts w:ascii="Garamond" w:eastAsia="Times New Roman" w:hAnsi="Garamond" w:cs="Times New Roman"/>
                <w:lang w:eastAsia="ru-RU"/>
              </w:rPr>
              <w:t xml:space="preserve"> в месяце </w:t>
            </w:r>
            <w:r w:rsidRPr="007B5E4B">
              <w:rPr>
                <w:rFonts w:ascii="Garamond" w:eastAsia="Times New Roman" w:hAnsi="Garamond" w:cs="Times New Roman"/>
                <w:i/>
                <w:lang w:eastAsia="ru-RU"/>
              </w:rPr>
              <w:t>m</w:t>
            </w:r>
            <w:r w:rsidRPr="007B5E4B">
              <w:rPr>
                <w:rFonts w:ascii="Garamond" w:eastAsia="Times New Roman" w:hAnsi="Garamond" w:cs="Times New Roman"/>
                <w:lang w:eastAsia="ru-RU"/>
              </w:rPr>
              <w:t>, определяемая в соответствии со Сводным прогнозным балансом.</w:t>
            </w:r>
          </w:p>
          <w:p w14:paraId="3723CE81" w14:textId="77777777" w:rsidR="00D406A8" w:rsidRPr="007B5E4B" w:rsidRDefault="00D406A8" w:rsidP="00FB3044">
            <w:pPr>
              <w:widowControl w:val="0"/>
              <w:spacing w:before="120" w:after="120"/>
              <w:ind w:firstLine="567"/>
              <w:jc w:val="both"/>
              <w:rPr>
                <w:rFonts w:ascii="Garamond" w:eastAsia="Times New Roman" w:hAnsi="Garamond" w:cs="Times New Roman"/>
                <w:bCs/>
                <w:lang w:eastAsia="ru-RU"/>
              </w:rPr>
            </w:pPr>
            <w:r w:rsidRPr="007B5E4B">
              <w:rPr>
                <w:rFonts w:ascii="Garamond" w:eastAsia="Times New Roman" w:hAnsi="Garamond" w:cs="Times New Roman"/>
                <w:bCs/>
                <w:lang w:eastAsia="ru-RU"/>
              </w:rPr>
              <w:t xml:space="preserve">Объем продажи мощности для определения авансовых требований определяется только для ГТП генерации, учтенных в прогнозном балансе ФАС России в отношении расчетного периода </w:t>
            </w:r>
            <w:r w:rsidRPr="007B5E4B">
              <w:rPr>
                <w:rFonts w:ascii="Garamond" w:eastAsia="Times New Roman" w:hAnsi="Garamond" w:cs="Times New Roman"/>
                <w:bCs/>
                <w:i/>
                <w:lang w:val="en-US" w:eastAsia="ru-RU"/>
              </w:rPr>
              <w:t>m</w:t>
            </w:r>
            <w:r w:rsidRPr="007B5E4B">
              <w:rPr>
                <w:rFonts w:ascii="Garamond" w:eastAsia="Times New Roman" w:hAnsi="Garamond" w:cs="Times New Roman"/>
                <w:bCs/>
                <w:lang w:eastAsia="ru-RU"/>
              </w:rPr>
              <w:t>.</w:t>
            </w:r>
          </w:p>
          <w:p w14:paraId="73B60599" w14:textId="77777777" w:rsidR="00D406A8" w:rsidRPr="007B5E4B" w:rsidRDefault="00D406A8" w:rsidP="00FB3044">
            <w:pPr>
              <w:widowControl w:val="0"/>
              <w:spacing w:before="120" w:after="120"/>
              <w:ind w:firstLine="567"/>
              <w:jc w:val="both"/>
              <w:rPr>
                <w:rFonts w:ascii="Garamond" w:eastAsia="Times New Roman" w:hAnsi="Garamond" w:cs="Times New Roman"/>
                <w:bCs/>
                <w:lang w:eastAsia="ru-RU"/>
              </w:rPr>
            </w:pPr>
            <w:r w:rsidRPr="007B5E4B">
              <w:rPr>
                <w:rFonts w:ascii="Garamond" w:eastAsia="Times New Roman" w:hAnsi="Garamond" w:cs="Times New Roman"/>
                <w:bCs/>
                <w:lang w:eastAsia="ru-RU"/>
              </w:rPr>
              <w:t>В отношении ГТП генерирующих объектов электростанций, построенных и введенных в эксплуатацию на территории неценовых зон, расчет объемов мощности для авансовых платежей в отношении расчетного месяца, начиная с которого получено право на участие в торговле электрической энергией и мощностью с использованием указанных ГТП генерации, не производится.</w:t>
            </w:r>
          </w:p>
          <w:p w14:paraId="7A0E42ED" w14:textId="77777777" w:rsidR="00D406A8" w:rsidRPr="007B5E4B" w:rsidRDefault="00D406A8" w:rsidP="00FB3044">
            <w:pPr>
              <w:widowControl w:val="0"/>
              <w:spacing w:before="120" w:after="120"/>
              <w:ind w:firstLine="567"/>
              <w:jc w:val="both"/>
              <w:rPr>
                <w:rFonts w:ascii="Garamond" w:eastAsia="Times New Roman" w:hAnsi="Garamond" w:cs="Times New Roman"/>
              </w:rPr>
            </w:pPr>
            <w:r w:rsidRPr="007B5E4B">
              <w:rPr>
                <w:rFonts w:ascii="Garamond" w:eastAsia="Times New Roman" w:hAnsi="Garamond" w:cs="Times New Roman"/>
              </w:rPr>
              <w:t xml:space="preserve">В случае если субъектом оптового рынка начиная с расчетного месяца </w:t>
            </w:r>
            <w:r w:rsidRPr="007B5E4B">
              <w:rPr>
                <w:rFonts w:ascii="Garamond" w:eastAsia="Times New Roman" w:hAnsi="Garamond" w:cs="Times New Roman"/>
                <w:i/>
                <w:lang w:val="en-US"/>
              </w:rPr>
              <w:t>m</w:t>
            </w:r>
            <w:r w:rsidRPr="007B5E4B">
              <w:rPr>
                <w:rFonts w:ascii="Garamond" w:eastAsia="Times New Roman" w:hAnsi="Garamond" w:cs="Times New Roman"/>
                <w:i/>
              </w:rPr>
              <w:t xml:space="preserve"> </w:t>
            </w:r>
            <w:r w:rsidRPr="007B5E4B">
              <w:rPr>
                <w:rFonts w:ascii="Garamond" w:eastAsia="Times New Roman" w:hAnsi="Garamond" w:cs="Times New Roman"/>
              </w:rPr>
              <w:t xml:space="preserve">получено право на участие в торговле </w:t>
            </w:r>
            <w:r w:rsidRPr="007B5E4B">
              <w:rPr>
                <w:rFonts w:ascii="Garamond" w:eastAsia="Times New Roman" w:hAnsi="Garamond" w:cs="Times New Roman"/>
                <w:lang w:eastAsia="ru-RU"/>
              </w:rPr>
              <w:t xml:space="preserve">электрической энергией и мощностью с использованием зарегистрированных (зарегистрированной) ГТП генерации в отношении генерирующего оборудования станции, ранее принадлежавшего другому участнику оптового рынка, то указанная станция не учитывается при </w:t>
            </w:r>
            <w:r w:rsidRPr="007B5E4B">
              <w:rPr>
                <w:rFonts w:ascii="Garamond" w:eastAsia="Times New Roman" w:hAnsi="Garamond" w:cs="Times New Roman"/>
              </w:rPr>
              <w:t xml:space="preserve">расчете авансовых обязательств/требований за мощность за расчетный месяц </w:t>
            </w:r>
            <w:r w:rsidRPr="007B5E4B">
              <w:rPr>
                <w:rFonts w:ascii="Garamond" w:eastAsia="Times New Roman" w:hAnsi="Garamond" w:cs="Times New Roman"/>
                <w:i/>
                <w:lang w:val="en-US"/>
              </w:rPr>
              <w:t>m</w:t>
            </w:r>
            <w:r w:rsidRPr="007B5E4B">
              <w:rPr>
                <w:rFonts w:ascii="Garamond" w:eastAsia="Times New Roman" w:hAnsi="Garamond" w:cs="Times New Roman"/>
              </w:rPr>
              <w:t>.</w:t>
            </w:r>
          </w:p>
          <w:p w14:paraId="664F4C15" w14:textId="77777777" w:rsidR="00D406A8" w:rsidRPr="007B5E4B" w:rsidRDefault="00D406A8" w:rsidP="00FB3044">
            <w:pPr>
              <w:widowControl w:val="0"/>
              <w:spacing w:before="120" w:after="120"/>
              <w:jc w:val="both"/>
              <w:rPr>
                <w:rFonts w:ascii="Garamond" w:hAnsi="Garamond"/>
              </w:rPr>
            </w:pPr>
          </w:p>
        </w:tc>
      </w:tr>
      <w:tr w:rsidR="0001113D" w:rsidRPr="007B5E4B" w14:paraId="6B6A706F" w14:textId="77777777" w:rsidTr="000B07A0">
        <w:trPr>
          <w:trHeight w:val="435"/>
        </w:trPr>
        <w:tc>
          <w:tcPr>
            <w:tcW w:w="1010" w:type="dxa"/>
            <w:vAlign w:val="center"/>
          </w:tcPr>
          <w:p w14:paraId="0555D9F1" w14:textId="6D3B5B0C" w:rsidR="00D406A8" w:rsidRPr="007B5E4B" w:rsidRDefault="00FB3044" w:rsidP="00D406A8">
            <w:pPr>
              <w:widowControl w:val="0"/>
              <w:jc w:val="center"/>
              <w:rPr>
                <w:rFonts w:ascii="Garamond" w:hAnsi="Garamond"/>
                <w:b/>
              </w:rPr>
            </w:pPr>
            <w:r w:rsidRPr="007B5E4B">
              <w:rPr>
                <w:rFonts w:ascii="Garamond" w:hAnsi="Garamond"/>
                <w:b/>
              </w:rPr>
              <w:lastRenderedPageBreak/>
              <w:t>15.6.1.3</w:t>
            </w:r>
          </w:p>
        </w:tc>
        <w:tc>
          <w:tcPr>
            <w:tcW w:w="6782" w:type="dxa"/>
            <w:vAlign w:val="center"/>
          </w:tcPr>
          <w:p w14:paraId="65426C40" w14:textId="77777777" w:rsidR="00D406A8" w:rsidRPr="007B5E4B" w:rsidRDefault="00D406A8" w:rsidP="00FB3044">
            <w:pPr>
              <w:widowControl w:val="0"/>
              <w:spacing w:before="120" w:after="120"/>
              <w:ind w:firstLine="720"/>
              <w:jc w:val="both"/>
              <w:rPr>
                <w:rFonts w:ascii="Garamond" w:hAnsi="Garamond" w:cs="Times New Roman"/>
              </w:rPr>
            </w:pPr>
            <w:r w:rsidRPr="007B5E4B">
              <w:rPr>
                <w:rFonts w:ascii="Garamond" w:hAnsi="Garamond"/>
              </w:rPr>
              <w:t xml:space="preserve">15.6.1.3. Объем мощности </w:t>
            </w:r>
            <w:r w:rsidRPr="007B5E4B">
              <w:rPr>
                <w:rFonts w:ascii="Garamond" w:eastAsia="Times New Roman" w:hAnsi="Garamond" w:cs="Times New Roman"/>
                <w:position w:val="-14"/>
              </w:rPr>
              <w:object w:dxaOrig="1080" w:dyaOrig="510" w14:anchorId="2842830F">
                <v:shape id="_x0000_i1413" type="#_x0000_t75" style="width:57.8pt;height:29.45pt" o:ole="">
                  <v:imagedata r:id="rId610" o:title=""/>
                </v:shape>
                <o:OLEObject Type="Embed" ProgID="Equation.3" ShapeID="_x0000_i1413" DrawAspect="Content" ObjectID="_1791149516" r:id="rId611"/>
              </w:object>
            </w:r>
            <w:r w:rsidRPr="007B5E4B">
              <w:rPr>
                <w:rFonts w:ascii="Garamond" w:hAnsi="Garamond"/>
                <w:position w:val="-14"/>
              </w:rPr>
              <w:t xml:space="preserve"> </w:t>
            </w:r>
            <w:r w:rsidRPr="007B5E4B">
              <w:rPr>
                <w:rFonts w:ascii="Garamond" w:hAnsi="Garamond"/>
              </w:rPr>
              <w:t xml:space="preserve">для определения плановых обязательств, составляющий плановые обязательства участника оптового рынка </w:t>
            </w:r>
            <w:r w:rsidRPr="007B5E4B">
              <w:rPr>
                <w:rFonts w:ascii="Garamond" w:hAnsi="Garamond"/>
                <w:i/>
                <w:lang w:val="en-US"/>
              </w:rPr>
              <w:t>i</w:t>
            </w:r>
            <w:r w:rsidRPr="007B5E4B">
              <w:rPr>
                <w:rFonts w:ascii="Garamond" w:hAnsi="Garamond"/>
                <w:i/>
              </w:rPr>
              <w:t xml:space="preserve"> </w:t>
            </w:r>
            <w:r w:rsidRPr="007B5E4B">
              <w:rPr>
                <w:rFonts w:ascii="Garamond" w:hAnsi="Garamond"/>
              </w:rPr>
              <w:t xml:space="preserve">по четырехсторонним договорам в неценовой зоне </w:t>
            </w:r>
            <w:r w:rsidRPr="007B5E4B">
              <w:rPr>
                <w:rFonts w:ascii="Garamond" w:hAnsi="Garamond"/>
                <w:i/>
              </w:rPr>
              <w:t>z</w:t>
            </w:r>
            <w:r w:rsidRPr="007B5E4B">
              <w:rPr>
                <w:rFonts w:ascii="Garamond" w:hAnsi="Garamond"/>
              </w:rPr>
              <w:t xml:space="preserve">, по покупке мощности на оптовом рынке в расчетном периоде </w:t>
            </w:r>
            <w:r w:rsidRPr="007B5E4B">
              <w:rPr>
                <w:rFonts w:ascii="Garamond" w:hAnsi="Garamond"/>
                <w:i/>
              </w:rPr>
              <w:t>m</w:t>
            </w:r>
            <w:r w:rsidRPr="007B5E4B">
              <w:rPr>
                <w:rFonts w:ascii="Garamond" w:hAnsi="Garamond"/>
              </w:rPr>
              <w:t xml:space="preserve"> рассчитывается следующим образом:</w:t>
            </w:r>
          </w:p>
          <w:p w14:paraId="403FC07F" w14:textId="77777777" w:rsidR="00D406A8" w:rsidRPr="007B5E4B" w:rsidRDefault="00D406A8" w:rsidP="00FB3044">
            <w:pPr>
              <w:pStyle w:val="23"/>
              <w:widowControl w:val="0"/>
              <w:spacing w:before="120" w:line="240" w:lineRule="auto"/>
              <w:ind w:left="709"/>
              <w:jc w:val="center"/>
              <w:rPr>
                <w:rFonts w:ascii="Garamond" w:hAnsi="Garamond"/>
                <w:position w:val="-30"/>
                <w:sz w:val="22"/>
                <w:szCs w:val="22"/>
                <w:lang w:eastAsia="en-US"/>
              </w:rPr>
            </w:pPr>
            <w:r w:rsidRPr="007B5E4B">
              <w:rPr>
                <w:rFonts w:ascii="Garamond" w:hAnsi="Garamond"/>
                <w:position w:val="-14"/>
                <w:sz w:val="22"/>
                <w:szCs w:val="22"/>
                <w:lang w:eastAsia="en-US"/>
              </w:rPr>
              <w:object w:dxaOrig="3555" w:dyaOrig="510" w14:anchorId="1AAA9757">
                <v:shape id="_x0000_i1414" type="#_x0000_t75" style="width:180pt;height:29.45pt" o:ole="">
                  <v:imagedata r:id="rId612" o:title=""/>
                </v:shape>
                <o:OLEObject Type="Embed" ProgID="Equation.DSMT4" ShapeID="_x0000_i1414" DrawAspect="Content" ObjectID="_1791149517" r:id="rId613"/>
              </w:object>
            </w:r>
            <w:r w:rsidRPr="007B5E4B">
              <w:rPr>
                <w:rFonts w:ascii="Garamond" w:hAnsi="Garamond"/>
                <w:position w:val="-30"/>
                <w:sz w:val="22"/>
                <w:szCs w:val="22"/>
                <w:lang w:eastAsia="en-US"/>
              </w:rPr>
              <w:t>.</w:t>
            </w:r>
          </w:p>
          <w:p w14:paraId="68C89B88" w14:textId="77777777" w:rsidR="00D406A8" w:rsidRPr="007B5E4B" w:rsidRDefault="00D406A8" w:rsidP="00FB3044">
            <w:pPr>
              <w:pStyle w:val="23"/>
              <w:widowControl w:val="0"/>
              <w:spacing w:before="120" w:line="240" w:lineRule="auto"/>
              <w:ind w:firstLine="600"/>
              <w:jc w:val="both"/>
              <w:rPr>
                <w:rFonts w:ascii="Garamond" w:hAnsi="Garamond"/>
                <w:sz w:val="22"/>
                <w:szCs w:val="22"/>
                <w:lang w:eastAsia="en-US"/>
              </w:rPr>
            </w:pPr>
            <w:r w:rsidRPr="007B5E4B">
              <w:rPr>
                <w:rFonts w:ascii="Garamond" w:hAnsi="Garamond"/>
                <w:sz w:val="22"/>
                <w:szCs w:val="22"/>
                <w:lang w:eastAsia="en-US"/>
              </w:rPr>
              <w:t xml:space="preserve">Плановый объем покупки мощности в отношении ГТП экспорта </w:t>
            </w:r>
            <w:r w:rsidRPr="007B5E4B">
              <w:rPr>
                <w:rFonts w:ascii="Garamond" w:hAnsi="Garamond"/>
                <w:i/>
                <w:sz w:val="22"/>
                <w:szCs w:val="22"/>
                <w:lang w:val="en-US" w:eastAsia="en-US"/>
              </w:rPr>
              <w:t>p</w:t>
            </w:r>
            <w:r w:rsidRPr="007B5E4B">
              <w:rPr>
                <w:rFonts w:ascii="Garamond" w:hAnsi="Garamond"/>
                <w:i/>
                <w:sz w:val="22"/>
                <w:szCs w:val="22"/>
                <w:lang w:eastAsia="en-US"/>
              </w:rPr>
              <w:t>(эксп)</w:t>
            </w:r>
            <w:r w:rsidRPr="007B5E4B">
              <w:rPr>
                <w:rFonts w:ascii="Garamond" w:hAnsi="Garamond"/>
                <w:sz w:val="22"/>
                <w:szCs w:val="22"/>
                <w:lang w:eastAsia="en-US"/>
              </w:rPr>
              <w:t xml:space="preserve">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неценовой зоне </w:t>
            </w:r>
            <w:r w:rsidRPr="007B5E4B">
              <w:rPr>
                <w:rFonts w:ascii="Garamond" w:hAnsi="Garamond"/>
                <w:i/>
                <w:sz w:val="22"/>
                <w:szCs w:val="22"/>
                <w:highlight w:val="yellow"/>
                <w:lang w:eastAsia="en-US"/>
              </w:rPr>
              <w:t>z=3</w:t>
            </w:r>
            <w:r w:rsidRPr="007B5E4B">
              <w:rPr>
                <w:rFonts w:ascii="Garamond" w:hAnsi="Garamond"/>
                <w:i/>
                <w:sz w:val="22"/>
                <w:szCs w:val="22"/>
                <w:lang w:eastAsia="en-US"/>
              </w:rPr>
              <w:t xml:space="preserve"> </w:t>
            </w:r>
            <w:r w:rsidRPr="007B5E4B">
              <w:rPr>
                <w:rFonts w:ascii="Garamond" w:hAnsi="Garamond"/>
                <w:sz w:val="22"/>
                <w:szCs w:val="22"/>
                <w:lang w:eastAsia="en-US"/>
              </w:rPr>
              <w:t>равен:</w:t>
            </w:r>
          </w:p>
          <w:p w14:paraId="7303909D" w14:textId="1AC77838" w:rsidR="00D406A8" w:rsidRPr="007B5E4B" w:rsidRDefault="00BF7DB1" w:rsidP="00FB3044">
            <w:pPr>
              <w:widowControl w:val="0"/>
              <w:spacing w:before="120" w:after="120"/>
              <w:ind w:firstLine="709"/>
              <w:jc w:val="center"/>
              <w:rPr>
                <w:rFonts w:ascii="Garamond" w:hAnsi="Garamond"/>
              </w:rPr>
            </w:pPr>
            <m:oMath>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P</m:t>
                  </m:r>
                </m:e>
                <m:sub>
                  <m:r>
                    <w:rPr>
                      <w:rFonts w:ascii="Cambria Math" w:eastAsia="Times New Roman" w:hAnsi="Cambria Math" w:cs="Times New Roman"/>
                      <w:highlight w:val="yellow"/>
                    </w:rPr>
                    <m:t>i,p(эксп),m,z</m:t>
                  </m:r>
                </m:sub>
                <m:sup>
                  <m:r>
                    <w:rPr>
                      <w:rFonts w:ascii="Cambria Math" w:eastAsia="Times New Roman" w:hAnsi="Cambria Math" w:cs="Times New Roman"/>
                      <w:highlight w:val="yellow"/>
                    </w:rPr>
                    <m:t>пок_план</m:t>
                  </m:r>
                </m:sup>
              </m:sSubSup>
              <m:r>
                <w:rPr>
                  <w:rFonts w:ascii="Cambria Math" w:eastAsia="Times New Roman" w:hAnsi="Cambria Math" w:cs="Times New Roman"/>
                  <w:highlight w:val="yellow"/>
                </w:rPr>
                <m:t>=</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P</m:t>
                  </m:r>
                </m:e>
                <m:sub>
                  <m:r>
                    <w:rPr>
                      <w:rFonts w:ascii="Cambria Math" w:eastAsia="Times New Roman" w:hAnsi="Cambria Math" w:cs="Times New Roman"/>
                      <w:highlight w:val="yellow"/>
                    </w:rPr>
                    <m:t>i,p(эксп),m,z=3</m:t>
                  </m:r>
                </m:sub>
                <m:sup>
                  <m:r>
                    <w:rPr>
                      <w:rFonts w:ascii="Cambria Math" w:eastAsia="Times New Roman" w:hAnsi="Cambria Math" w:cs="Times New Roman"/>
                      <w:highlight w:val="yellow"/>
                    </w:rPr>
                    <m:t>пик</m:t>
                  </m:r>
                </m:sup>
              </m:sSubSup>
              <m:r>
                <w:rPr>
                  <w:rFonts w:ascii="Cambria Math" w:eastAsia="Times New Roman" w:hAnsi="Cambria Math" w:cs="Times New Roman"/>
                  <w:highlight w:val="yellow"/>
                </w:rPr>
                <m:t>×</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k</m:t>
                  </m:r>
                </m:e>
                <m:sub>
                  <m:r>
                    <w:rPr>
                      <w:rFonts w:ascii="Cambria Math" w:eastAsia="Times New Roman" w:hAnsi="Cambria Math" w:cs="Times New Roman"/>
                      <w:highlight w:val="yellow"/>
                    </w:rPr>
                    <m:t>z=3,m</m:t>
                  </m:r>
                </m:sub>
                <m:sup>
                  <m:r>
                    <w:rPr>
                      <w:rFonts w:ascii="Cambria Math" w:eastAsia="Times New Roman" w:hAnsi="Cambria Math" w:cs="Times New Roman"/>
                      <w:highlight w:val="yellow"/>
                    </w:rPr>
                    <m:t>план_резерв</m:t>
                  </m:r>
                </m:sup>
              </m:sSubSup>
            </m:oMath>
            <w:r w:rsidR="00D406A8" w:rsidRPr="007B5E4B">
              <w:rPr>
                <w:rFonts w:ascii="Garamond" w:hAnsi="Garamond"/>
                <w:position w:val="-14"/>
              </w:rPr>
              <w:t>.</w:t>
            </w:r>
          </w:p>
          <w:p w14:paraId="6ACFB990" w14:textId="77777777" w:rsidR="00D406A8" w:rsidRPr="007B5E4B" w:rsidRDefault="00D406A8" w:rsidP="00FB3044">
            <w:pPr>
              <w:pStyle w:val="23"/>
              <w:widowControl w:val="0"/>
              <w:spacing w:before="120" w:line="240" w:lineRule="auto"/>
              <w:ind w:firstLine="600"/>
              <w:jc w:val="both"/>
              <w:rPr>
                <w:rFonts w:ascii="Garamond" w:hAnsi="Garamond"/>
                <w:sz w:val="22"/>
                <w:szCs w:val="22"/>
                <w:highlight w:val="yellow"/>
                <w:lang w:eastAsia="en-US"/>
              </w:rPr>
            </w:pPr>
            <w:r w:rsidRPr="007B5E4B">
              <w:rPr>
                <w:rFonts w:ascii="Garamond" w:hAnsi="Garamond"/>
                <w:sz w:val="22"/>
                <w:szCs w:val="22"/>
                <w:highlight w:val="yellow"/>
                <w:lang w:eastAsia="en-US"/>
              </w:rPr>
              <w:t xml:space="preserve">Плановый объем покупки мощности для целей экспорта в отношении ГТП </w:t>
            </w:r>
            <w:r w:rsidRPr="007B5E4B">
              <w:rPr>
                <w:rFonts w:ascii="Garamond" w:hAnsi="Garamond"/>
                <w:i/>
                <w:sz w:val="22"/>
                <w:szCs w:val="22"/>
                <w:highlight w:val="yellow"/>
                <w:lang w:eastAsia="en-US"/>
              </w:rPr>
              <w:t>p(эксп)</w:t>
            </w:r>
            <w:r w:rsidRPr="007B5E4B">
              <w:rPr>
                <w:rFonts w:ascii="Garamond" w:hAnsi="Garamond"/>
                <w:sz w:val="22"/>
                <w:szCs w:val="22"/>
                <w:highlight w:val="yellow"/>
                <w:lang w:eastAsia="en-US"/>
              </w:rPr>
              <w:t xml:space="preserve"> в расчетном периоде </w:t>
            </w:r>
            <w:r w:rsidRPr="007B5E4B">
              <w:rPr>
                <w:rFonts w:ascii="Garamond" w:hAnsi="Garamond"/>
                <w:i/>
                <w:sz w:val="22"/>
                <w:szCs w:val="22"/>
                <w:highlight w:val="yellow"/>
                <w:lang w:eastAsia="en-US"/>
              </w:rPr>
              <w:t>m</w:t>
            </w:r>
            <w:r w:rsidRPr="007B5E4B">
              <w:rPr>
                <w:rFonts w:ascii="Garamond" w:hAnsi="Garamond"/>
                <w:sz w:val="22"/>
                <w:szCs w:val="22"/>
                <w:highlight w:val="yellow"/>
                <w:lang w:eastAsia="en-US"/>
              </w:rPr>
              <w:t xml:space="preserve"> в неценовой зоне </w:t>
            </w:r>
            <w:r w:rsidRPr="007B5E4B">
              <w:rPr>
                <w:rFonts w:ascii="Garamond" w:hAnsi="Garamond"/>
                <w:i/>
                <w:sz w:val="22"/>
                <w:szCs w:val="22"/>
                <w:highlight w:val="yellow"/>
                <w:lang w:eastAsia="en-US"/>
              </w:rPr>
              <w:t xml:space="preserve">z=2 </w:t>
            </w:r>
            <w:r w:rsidRPr="007B5E4B">
              <w:rPr>
                <w:rFonts w:ascii="Garamond" w:hAnsi="Garamond"/>
                <w:sz w:val="22"/>
                <w:szCs w:val="22"/>
                <w:highlight w:val="yellow"/>
                <w:lang w:eastAsia="en-US"/>
              </w:rPr>
              <w:t>равен:</w:t>
            </w:r>
          </w:p>
          <w:p w14:paraId="3E0EC41F" w14:textId="77777777" w:rsidR="00D406A8" w:rsidRPr="007B5E4B" w:rsidRDefault="00D406A8" w:rsidP="00FB3044">
            <w:pPr>
              <w:pStyle w:val="31"/>
              <w:keepNext w:val="0"/>
              <w:keepLines w:val="0"/>
              <w:widowControl w:val="0"/>
              <w:spacing w:before="120" w:after="120"/>
              <w:ind w:left="720"/>
              <w:jc w:val="center"/>
              <w:rPr>
                <w:rFonts w:ascii="Garamond" w:hAnsi="Garamond"/>
                <w:b/>
                <w:color w:val="auto"/>
                <w:sz w:val="22"/>
                <w:szCs w:val="22"/>
                <w:highlight w:val="yellow"/>
              </w:rPr>
            </w:pPr>
            <w:r w:rsidRPr="007B5E4B">
              <w:rPr>
                <w:rFonts w:ascii="Garamond" w:hAnsi="Garamond" w:cs="Times New Roman"/>
                <w:b/>
                <w:color w:val="auto"/>
                <w:position w:val="-14"/>
                <w:sz w:val="22"/>
                <w:szCs w:val="22"/>
                <w:highlight w:val="yellow"/>
              </w:rPr>
              <w:object w:dxaOrig="4395" w:dyaOrig="510" w14:anchorId="519DDB62">
                <v:shape id="_x0000_i1415" type="#_x0000_t75" style="width:223.1pt;height:29.45pt" o:ole="">
                  <v:imagedata r:id="rId614" o:title=""/>
                </v:shape>
                <o:OLEObject Type="Embed" ProgID="Equation.3" ShapeID="_x0000_i1415" DrawAspect="Content" ObjectID="_1791149518" r:id="rId615"/>
              </w:object>
            </w:r>
          </w:p>
          <w:p w14:paraId="5786A803" w14:textId="77777777" w:rsidR="00D406A8" w:rsidRPr="007B5E4B" w:rsidRDefault="00D406A8" w:rsidP="00FB3044">
            <w:pPr>
              <w:widowControl w:val="0"/>
              <w:spacing w:before="120" w:after="120"/>
              <w:ind w:left="540" w:hanging="540"/>
              <w:jc w:val="both"/>
              <w:rPr>
                <w:rFonts w:ascii="Garamond" w:hAnsi="Garamond"/>
              </w:rPr>
            </w:pPr>
            <w:r w:rsidRPr="007B5E4B">
              <w:rPr>
                <w:rFonts w:ascii="Garamond" w:hAnsi="Garamond"/>
                <w:bCs/>
                <w:highlight w:val="yellow"/>
              </w:rPr>
              <w:t>где</w:t>
            </w:r>
            <w:r w:rsidRPr="007B5E4B">
              <w:rPr>
                <w:rFonts w:ascii="Garamond" w:hAnsi="Garamond"/>
                <w:b/>
                <w:bCs/>
                <w:highlight w:val="yellow"/>
              </w:rPr>
              <w:t xml:space="preserve"> </w:t>
            </w:r>
            <w:r w:rsidRPr="007B5E4B">
              <w:rPr>
                <w:rFonts w:ascii="Garamond" w:eastAsia="Times New Roman" w:hAnsi="Garamond" w:cs="Times New Roman"/>
                <w:b/>
                <w:position w:val="-14"/>
                <w:highlight w:val="yellow"/>
              </w:rPr>
              <w:object w:dxaOrig="735" w:dyaOrig="390" w14:anchorId="2FF62987">
                <v:shape id="_x0000_i1416" type="#_x0000_t75" style="width:36pt;height:21.8pt" o:ole="">
                  <v:imagedata r:id="rId616" o:title=""/>
                </v:shape>
                <o:OLEObject Type="Embed" ProgID="Equation.3" ShapeID="_x0000_i1416" DrawAspect="Content" ObjectID="_1791149519" r:id="rId617"/>
              </w:object>
            </w:r>
            <w:r w:rsidRPr="007B5E4B">
              <w:rPr>
                <w:rFonts w:ascii="Garamond" w:hAnsi="Garamond"/>
                <w:b/>
                <w:highlight w:val="yellow"/>
              </w:rPr>
              <w:t xml:space="preserve"> </w:t>
            </w:r>
            <w:r w:rsidRPr="007B5E4B">
              <w:rPr>
                <w:rFonts w:ascii="Garamond" w:hAnsi="Garamond"/>
                <w:i/>
                <w:highlight w:val="yellow"/>
              </w:rPr>
              <w:t>―</w:t>
            </w:r>
            <w:r w:rsidRPr="007B5E4B">
              <w:rPr>
                <w:rFonts w:ascii="Garamond" w:hAnsi="Garamond"/>
                <w:highlight w:val="yellow"/>
              </w:rPr>
              <w:t xml:space="preserve"> коэффициент резервирования для организаций, осуществляющих экспортно-импортные операции, рассчитываемый КО в соответствии с пунктом 15.6.4 настоящего Регламента.</w:t>
            </w:r>
          </w:p>
          <w:p w14:paraId="63E85141" w14:textId="77777777" w:rsidR="00D406A8" w:rsidRPr="007B5E4B" w:rsidRDefault="00D406A8" w:rsidP="00FB3044">
            <w:pPr>
              <w:widowControl w:val="0"/>
              <w:spacing w:before="120" w:after="120"/>
              <w:ind w:left="540" w:firstLine="61"/>
              <w:jc w:val="both"/>
              <w:rPr>
                <w:rFonts w:ascii="Garamond" w:hAnsi="Garamond"/>
                <w:highlight w:val="yellow"/>
              </w:rPr>
            </w:pPr>
            <w:r w:rsidRPr="007B5E4B">
              <w:rPr>
                <w:rFonts w:ascii="Garamond" w:eastAsia="Times New Roman" w:hAnsi="Garamond" w:cs="Times New Roman"/>
                <w:highlight w:val="yellow"/>
              </w:rPr>
              <w:object w:dxaOrig="1170" w:dyaOrig="405" w14:anchorId="11A3DB3D">
                <v:shape id="_x0000_i1417" type="#_x0000_t75" style="width:57.8pt;height:21.8pt" o:ole="">
                  <v:imagedata r:id="rId618" o:title=""/>
                </v:shape>
                <o:OLEObject Type="Embed" ProgID="Equation.3" ShapeID="_x0000_i1417" DrawAspect="Content" ObjectID="_1791149520" r:id="rId619"/>
              </w:object>
            </w:r>
            <w:r w:rsidRPr="007B5E4B">
              <w:rPr>
                <w:rFonts w:ascii="Garamond" w:hAnsi="Garamond"/>
                <w:highlight w:val="yellow"/>
              </w:rPr>
              <w:t xml:space="preserve"> определяется следующим образом:</w:t>
            </w:r>
          </w:p>
          <w:p w14:paraId="62822678" w14:textId="77777777" w:rsidR="00D406A8" w:rsidRPr="007B5E4B" w:rsidRDefault="00D406A8" w:rsidP="00FB3044">
            <w:pPr>
              <w:pStyle w:val="14"/>
              <w:widowControl w:val="0"/>
              <w:numPr>
                <w:ilvl w:val="0"/>
                <w:numId w:val="27"/>
              </w:numPr>
              <w:spacing w:before="120" w:after="120"/>
              <w:contextualSpacing w:val="0"/>
              <w:jc w:val="both"/>
              <w:rPr>
                <w:rFonts w:ascii="Garamond" w:hAnsi="Garamond"/>
                <w:sz w:val="22"/>
                <w:szCs w:val="22"/>
                <w:highlight w:val="yellow"/>
              </w:rPr>
            </w:pPr>
            <w:r w:rsidRPr="007B5E4B">
              <w:rPr>
                <w:rFonts w:ascii="Garamond" w:hAnsi="Garamond"/>
                <w:sz w:val="22"/>
                <w:szCs w:val="22"/>
                <w:highlight w:val="yellow"/>
              </w:rPr>
              <w:t>если в прогнозном балансе величина сальдо-перетока мощности определена отдельно для каждой ГТП экспорта, то</w:t>
            </w:r>
          </w:p>
          <w:p w14:paraId="360AAD19" w14:textId="77777777" w:rsidR="00D406A8" w:rsidRPr="007B5E4B" w:rsidRDefault="00D406A8" w:rsidP="00FB3044">
            <w:pPr>
              <w:pStyle w:val="14"/>
              <w:widowControl w:val="0"/>
              <w:spacing w:before="120" w:after="120"/>
              <w:ind w:left="1321"/>
              <w:contextualSpacing w:val="0"/>
              <w:jc w:val="both"/>
              <w:rPr>
                <w:rFonts w:ascii="Garamond" w:hAnsi="Garamond"/>
                <w:sz w:val="22"/>
                <w:szCs w:val="22"/>
                <w:highlight w:val="yellow"/>
              </w:rPr>
            </w:pPr>
            <w:r w:rsidRPr="007B5E4B">
              <w:rPr>
                <w:rFonts w:ascii="Garamond" w:hAnsi="Garamond"/>
                <w:sz w:val="22"/>
                <w:szCs w:val="22"/>
                <w:highlight w:val="yellow"/>
              </w:rPr>
              <w:object w:dxaOrig="2550" w:dyaOrig="405" w14:anchorId="561E79AB">
                <v:shape id="_x0000_i1418" type="#_x0000_t75" style="width:129.25pt;height:21.8pt" o:ole="">
                  <v:imagedata r:id="rId620" o:title=""/>
                </v:shape>
                <o:OLEObject Type="Embed" ProgID="Equation.3" ShapeID="_x0000_i1418" DrawAspect="Content" ObjectID="_1791149521" r:id="rId621"/>
              </w:object>
            </w:r>
          </w:p>
          <w:p w14:paraId="529F7A50" w14:textId="77777777" w:rsidR="00D406A8" w:rsidRPr="007B5E4B" w:rsidRDefault="00D406A8" w:rsidP="00FB3044">
            <w:pPr>
              <w:pStyle w:val="14"/>
              <w:widowControl w:val="0"/>
              <w:numPr>
                <w:ilvl w:val="0"/>
                <w:numId w:val="27"/>
              </w:numPr>
              <w:spacing w:before="120" w:after="120"/>
              <w:contextualSpacing w:val="0"/>
              <w:jc w:val="both"/>
              <w:rPr>
                <w:rFonts w:ascii="Garamond" w:hAnsi="Garamond"/>
                <w:sz w:val="22"/>
                <w:szCs w:val="22"/>
                <w:highlight w:val="yellow"/>
              </w:rPr>
            </w:pPr>
            <w:r w:rsidRPr="007B5E4B">
              <w:rPr>
                <w:rFonts w:ascii="Garamond" w:hAnsi="Garamond"/>
                <w:sz w:val="22"/>
                <w:szCs w:val="22"/>
                <w:highlight w:val="yellow"/>
              </w:rPr>
              <w:t>если в прогнозном балансе объем сальдо-перетока мощности определен суммарно в отношении нескольких ГТП экспорта, то:</w:t>
            </w:r>
          </w:p>
          <w:p w14:paraId="4B242DEC" w14:textId="77777777" w:rsidR="00D406A8" w:rsidRPr="007B5E4B" w:rsidRDefault="00D406A8" w:rsidP="00FB3044">
            <w:pPr>
              <w:pStyle w:val="14"/>
              <w:widowControl w:val="0"/>
              <w:spacing w:before="120" w:after="120"/>
              <w:ind w:left="1321"/>
              <w:contextualSpacing w:val="0"/>
              <w:jc w:val="both"/>
              <w:rPr>
                <w:rFonts w:ascii="Garamond" w:hAnsi="Garamond"/>
                <w:sz w:val="22"/>
                <w:szCs w:val="22"/>
                <w:highlight w:val="yellow"/>
              </w:rPr>
            </w:pPr>
            <w:r w:rsidRPr="007B5E4B">
              <w:rPr>
                <w:rFonts w:ascii="Garamond" w:hAnsi="Garamond"/>
                <w:position w:val="-50"/>
                <w:sz w:val="22"/>
                <w:szCs w:val="22"/>
                <w:highlight w:val="yellow"/>
              </w:rPr>
              <w:object w:dxaOrig="5010" w:dyaOrig="930" w14:anchorId="6A2E6C09">
                <v:shape id="_x0000_i1419" type="#_x0000_t75" style="width:252pt;height:42.55pt" o:ole="">
                  <v:imagedata r:id="rId622" o:title=""/>
                </v:shape>
                <o:OLEObject Type="Embed" ProgID="Equation.3" ShapeID="_x0000_i1419" DrawAspect="Content" ObjectID="_1791149522" r:id="rId623"/>
              </w:object>
            </w:r>
            <w:r w:rsidRPr="007B5E4B">
              <w:rPr>
                <w:rFonts w:ascii="Garamond" w:hAnsi="Garamond"/>
                <w:sz w:val="22"/>
                <w:szCs w:val="22"/>
                <w:highlight w:val="yellow"/>
              </w:rPr>
              <w:t>,</w:t>
            </w:r>
          </w:p>
          <w:p w14:paraId="46028EED" w14:textId="77777777" w:rsidR="00D406A8" w:rsidRPr="007B5E4B" w:rsidRDefault="00D406A8" w:rsidP="00FB3044">
            <w:pPr>
              <w:widowControl w:val="0"/>
              <w:spacing w:before="120" w:after="120"/>
              <w:ind w:left="540" w:hanging="540"/>
              <w:jc w:val="both"/>
              <w:rPr>
                <w:rFonts w:ascii="Garamond" w:hAnsi="Garamond"/>
              </w:rPr>
            </w:pPr>
            <w:r w:rsidRPr="007B5E4B">
              <w:rPr>
                <w:rFonts w:ascii="Garamond" w:hAnsi="Garamond"/>
                <w:highlight w:val="yellow"/>
              </w:rPr>
              <w:t xml:space="preserve">где </w:t>
            </w:r>
            <w:r w:rsidRPr="007B5E4B">
              <w:rPr>
                <w:rFonts w:ascii="Garamond" w:eastAsia="Times New Roman" w:hAnsi="Garamond" w:cs="Times New Roman"/>
                <w:highlight w:val="yellow"/>
              </w:rPr>
              <w:object w:dxaOrig="1740" w:dyaOrig="570" w14:anchorId="11F38A16">
                <v:shape id="_x0000_i1420" type="#_x0000_t75" style="width:86.75pt;height:29.45pt" o:ole="">
                  <v:imagedata r:id="rId624" o:title=""/>
                </v:shape>
                <o:OLEObject Type="Embed" ProgID="Equation.3" ShapeID="_x0000_i1420" DrawAspect="Content" ObjectID="_1791149523" r:id="rId625"/>
              </w:object>
            </w:r>
            <w:r w:rsidRPr="007B5E4B">
              <w:rPr>
                <w:rFonts w:ascii="Garamond" w:hAnsi="Garamond"/>
                <w:highlight w:val="yellow"/>
              </w:rPr>
              <w:t>– объем сальдо-перетока мощности, включенного в отношении покупки мощности в прогнозный баланс суммарно в отношении рассматриваемых ГТП экспорта.</w:t>
            </w:r>
          </w:p>
          <w:p w14:paraId="6B31EBEB" w14:textId="77777777" w:rsidR="00D406A8" w:rsidRPr="007B5E4B" w:rsidRDefault="00D406A8" w:rsidP="00FB3044">
            <w:pPr>
              <w:pStyle w:val="23"/>
              <w:widowControl w:val="0"/>
              <w:spacing w:before="120" w:line="240" w:lineRule="auto"/>
              <w:ind w:firstLine="600"/>
              <w:jc w:val="both"/>
              <w:rPr>
                <w:rFonts w:ascii="Garamond" w:hAnsi="Garamond"/>
                <w:sz w:val="22"/>
                <w:szCs w:val="22"/>
                <w:lang w:eastAsia="en-US"/>
              </w:rPr>
            </w:pPr>
            <w:r w:rsidRPr="007B5E4B">
              <w:rPr>
                <w:rFonts w:ascii="Garamond" w:hAnsi="Garamond"/>
                <w:sz w:val="22"/>
                <w:szCs w:val="22"/>
                <w:lang w:eastAsia="en-US"/>
              </w:rPr>
              <w:t xml:space="preserve">Объем покупки мощности ФСК на оптовом рынке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регионе </w:t>
            </w:r>
            <w:r w:rsidRPr="007B5E4B">
              <w:rPr>
                <w:rFonts w:ascii="Garamond" w:hAnsi="Garamond"/>
                <w:i/>
                <w:iCs/>
                <w:sz w:val="22"/>
                <w:szCs w:val="22"/>
                <w:lang w:eastAsia="en-US"/>
              </w:rPr>
              <w:t xml:space="preserve">F </w:t>
            </w:r>
            <w:r w:rsidRPr="007B5E4B">
              <w:rPr>
                <w:rFonts w:ascii="Garamond" w:hAnsi="Garamond"/>
                <w:sz w:val="22"/>
                <w:szCs w:val="22"/>
                <w:lang w:eastAsia="en-US"/>
              </w:rPr>
              <w:t xml:space="preserve">равен в неценовой зоне </w:t>
            </w:r>
            <w:r w:rsidRPr="007B5E4B">
              <w:rPr>
                <w:rFonts w:ascii="Garamond" w:hAnsi="Garamond"/>
                <w:i/>
                <w:sz w:val="22"/>
                <w:szCs w:val="22"/>
                <w:lang w:eastAsia="en-US"/>
              </w:rPr>
              <w:t>z</w:t>
            </w:r>
            <w:r w:rsidRPr="007B5E4B">
              <w:rPr>
                <w:rFonts w:ascii="Garamond" w:hAnsi="Garamond"/>
                <w:sz w:val="22"/>
                <w:szCs w:val="22"/>
                <w:lang w:eastAsia="en-US"/>
              </w:rPr>
              <w:t>:</w:t>
            </w:r>
          </w:p>
          <w:p w14:paraId="75347DB2" w14:textId="77777777" w:rsidR="00D406A8" w:rsidRPr="007B5E4B" w:rsidRDefault="00D406A8" w:rsidP="00FB3044">
            <w:pPr>
              <w:widowControl w:val="0"/>
              <w:spacing w:before="120" w:after="120"/>
              <w:jc w:val="center"/>
              <w:rPr>
                <w:rFonts w:ascii="Garamond" w:hAnsi="Garamond"/>
                <w:position w:val="-14"/>
              </w:rPr>
            </w:pPr>
            <w:r w:rsidRPr="007B5E4B">
              <w:rPr>
                <w:rFonts w:ascii="Garamond" w:eastAsia="Times New Roman" w:hAnsi="Garamond" w:cs="Times New Roman"/>
                <w:position w:val="-14"/>
              </w:rPr>
              <w:object w:dxaOrig="3390" w:dyaOrig="510" w14:anchorId="47052849">
                <v:shape id="_x0000_i1421" type="#_x0000_t75" style="width:173.45pt;height:29.45pt" o:ole="">
                  <v:imagedata r:id="rId626" o:title=""/>
                </v:shape>
                <o:OLEObject Type="Embed" ProgID="Equation.DSMT4" ShapeID="_x0000_i1421" DrawAspect="Content" ObjectID="_1791149524" r:id="rId627"/>
              </w:object>
            </w:r>
            <w:r w:rsidRPr="007B5E4B">
              <w:rPr>
                <w:rFonts w:ascii="Garamond" w:hAnsi="Garamond"/>
                <w:position w:val="-14"/>
              </w:rPr>
              <w:t>.</w:t>
            </w:r>
          </w:p>
          <w:p w14:paraId="79C70215" w14:textId="77777777" w:rsidR="00D406A8" w:rsidRPr="007B5E4B" w:rsidRDefault="00D406A8" w:rsidP="00FB3044">
            <w:pPr>
              <w:widowControl w:val="0"/>
              <w:spacing w:before="120" w:after="120"/>
              <w:ind w:firstLine="567"/>
              <w:jc w:val="both"/>
              <w:rPr>
                <w:rFonts w:ascii="Garamond" w:hAnsi="Garamond"/>
                <w:position w:val="-14"/>
              </w:rPr>
            </w:pPr>
            <w:r w:rsidRPr="007B5E4B">
              <w:rPr>
                <w:rFonts w:ascii="Garamond" w:hAnsi="Garamond"/>
                <w:bCs/>
                <w:iCs/>
              </w:rPr>
              <w:t xml:space="preserve">Объем покупки мощности, приобретаемой покупателем в отношении населения и приравненных к нему категорий потребителей </w:t>
            </w:r>
            <w:r w:rsidRPr="007B5E4B">
              <w:rPr>
                <w:rFonts w:ascii="Garamond" w:hAnsi="Garamond"/>
                <w:bCs/>
                <w:iCs/>
              </w:rPr>
              <w:lastRenderedPageBreak/>
              <w:t xml:space="preserve">в расчетный период </w:t>
            </w:r>
            <w:r w:rsidRPr="007B5E4B">
              <w:rPr>
                <w:rFonts w:ascii="Garamond" w:hAnsi="Garamond"/>
                <w:bCs/>
                <w:i/>
                <w:iCs/>
                <w:lang w:val="en-US"/>
              </w:rPr>
              <w:t>m</w:t>
            </w:r>
            <w:r w:rsidRPr="007B5E4B">
              <w:rPr>
                <w:rFonts w:ascii="Garamond" w:hAnsi="Garamond"/>
                <w:bCs/>
                <w:iCs/>
              </w:rPr>
              <w:t xml:space="preserve"> в отношении ГТП потребления </w:t>
            </w:r>
            <w:r w:rsidRPr="007B5E4B">
              <w:rPr>
                <w:rFonts w:ascii="Garamond" w:hAnsi="Garamond"/>
                <w:bCs/>
                <w:i/>
                <w:iCs/>
                <w:lang w:val="en-US"/>
              </w:rPr>
              <w:t>p</w:t>
            </w:r>
            <w:r w:rsidRPr="007B5E4B">
              <w:rPr>
                <w:rFonts w:ascii="Garamond" w:hAnsi="Garamond"/>
                <w:bCs/>
                <w:iCs/>
              </w:rPr>
              <w:t>:</w:t>
            </w:r>
          </w:p>
          <w:p w14:paraId="62A7D989" w14:textId="77777777" w:rsidR="00D406A8" w:rsidRPr="007B5E4B" w:rsidRDefault="00D406A8" w:rsidP="00FB3044">
            <w:pPr>
              <w:widowControl w:val="0"/>
              <w:spacing w:before="120" w:after="120"/>
              <w:ind w:left="3828"/>
              <w:jc w:val="both"/>
              <w:rPr>
                <w:rFonts w:ascii="Garamond" w:hAnsi="Garamond"/>
                <w:lang w:eastAsia="ru-RU"/>
              </w:rPr>
            </w:pPr>
            <w:r w:rsidRPr="007B5E4B">
              <w:rPr>
                <w:rFonts w:ascii="Garamond" w:eastAsia="Times New Roman" w:hAnsi="Garamond" w:cs="Times New Roman"/>
                <w:position w:val="-14"/>
              </w:rPr>
              <w:object w:dxaOrig="2715" w:dyaOrig="435" w14:anchorId="2BE75E80">
                <v:shape id="_x0000_i1422" type="#_x0000_t75" style="width:136.35pt;height:21.8pt" o:ole="">
                  <v:imagedata r:id="rId628" o:title=""/>
                </v:shape>
                <o:OLEObject Type="Embed" ProgID="Equation.3" ShapeID="_x0000_i1422" DrawAspect="Content" ObjectID="_1791149525" r:id="rId629"/>
              </w:object>
            </w:r>
            <w:r w:rsidRPr="007B5E4B">
              <w:rPr>
                <w:rFonts w:ascii="Garamond" w:hAnsi="Garamond"/>
              </w:rPr>
              <w:t>,</w:t>
            </w:r>
          </w:p>
          <w:p w14:paraId="5C514AFD" w14:textId="77777777" w:rsidR="00D406A8" w:rsidRPr="007B5E4B" w:rsidRDefault="00D406A8"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585" w:dyaOrig="435" w14:anchorId="66211024">
                <v:shape id="_x0000_i1423" type="#_x0000_t75" style="width:28.35pt;height:21.8pt" o:ole="">
                  <v:imagedata r:id="rId630" o:title=""/>
                </v:shape>
                <o:OLEObject Type="Embed" ProgID="Equation.3" ShapeID="_x0000_i1423" DrawAspect="Content" ObjectID="_1791149526" r:id="rId631"/>
              </w:object>
            </w:r>
            <w:r w:rsidRPr="007B5E4B">
              <w:rPr>
                <w:rFonts w:ascii="Garamond" w:hAnsi="Garamond"/>
              </w:rPr>
              <w:t xml:space="preserve"> – объем потребления мощности населением и приравненными к нему категориями потребителей, предусмотренный для участника </w:t>
            </w:r>
            <w:r w:rsidRPr="007B5E4B">
              <w:rPr>
                <w:rFonts w:ascii="Garamond" w:hAnsi="Garamond"/>
                <w:i/>
                <w:lang w:val="en-US"/>
              </w:rPr>
              <w:t>i</w:t>
            </w:r>
            <w:r w:rsidRPr="007B5E4B">
              <w:rPr>
                <w:rFonts w:ascii="Garamond" w:hAnsi="Garamond"/>
              </w:rPr>
              <w:t xml:space="preserve"> субъекта РФ неценовой зоны </w:t>
            </w:r>
            <w:r w:rsidRPr="007B5E4B">
              <w:rPr>
                <w:rFonts w:ascii="Garamond" w:hAnsi="Garamond"/>
                <w:i/>
                <w:lang w:val="en-US"/>
              </w:rPr>
              <w:t>z</w:t>
            </w:r>
            <w:r w:rsidRPr="007B5E4B">
              <w:rPr>
                <w:rFonts w:ascii="Garamond" w:hAnsi="Garamond"/>
              </w:rPr>
              <w:t xml:space="preserve"> сводным прогнозным балансом на соответствующий месяц </w:t>
            </w:r>
            <w:r w:rsidRPr="007B5E4B">
              <w:rPr>
                <w:rFonts w:ascii="Garamond" w:hAnsi="Garamond"/>
                <w:i/>
                <w:lang w:val="en-US"/>
              </w:rPr>
              <w:t>m</w:t>
            </w:r>
            <w:r w:rsidRPr="007B5E4B">
              <w:rPr>
                <w:rFonts w:ascii="Garamond" w:hAnsi="Garamond"/>
              </w:rPr>
              <w:t>:</w:t>
            </w:r>
          </w:p>
          <w:p w14:paraId="35B6AD2B" w14:textId="77777777" w:rsidR="00D406A8" w:rsidRPr="007B5E4B" w:rsidRDefault="00D406A8" w:rsidP="00FB3044">
            <w:pPr>
              <w:pStyle w:val="a5"/>
              <w:widowControl w:val="0"/>
              <w:numPr>
                <w:ilvl w:val="0"/>
                <w:numId w:val="28"/>
              </w:numPr>
              <w:spacing w:before="120" w:after="120"/>
              <w:contextualSpacing w:val="0"/>
              <w:jc w:val="both"/>
              <w:rPr>
                <w:rFonts w:ascii="Garamond" w:hAnsi="Garamond"/>
              </w:rPr>
            </w:pPr>
            <w:r w:rsidRPr="007B5E4B">
              <w:rPr>
                <w:rFonts w:ascii="Garamond" w:hAnsi="Garamond"/>
              </w:rPr>
              <w:t>«оплачивая мощность», «опт», округляется до 3 знаков после запятой;</w:t>
            </w:r>
          </w:p>
          <w:p w14:paraId="3C1E1B9F" w14:textId="77777777" w:rsidR="00D406A8" w:rsidRPr="007B5E4B" w:rsidRDefault="00D406A8"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1275" w:dyaOrig="555" w14:anchorId="1D752566">
                <v:shape id="_x0000_i1424" type="#_x0000_t75" style="width:65.45pt;height:28.35pt" o:ole="">
                  <v:imagedata r:id="rId632" o:title=""/>
                </v:shape>
                <o:OLEObject Type="Embed" ProgID="Equation.DSMT4" ShapeID="_x0000_i1424" DrawAspect="Content" ObjectID="_1791149527" r:id="rId633"/>
              </w:object>
            </w:r>
            <w:r w:rsidRPr="007B5E4B">
              <w:rPr>
                <w:rFonts w:ascii="Garamond" w:hAnsi="Garamond"/>
              </w:rPr>
              <w:t xml:space="preserve"> ― плановый коэффициент резервирования в неценовой зоне </w:t>
            </w:r>
            <w:r w:rsidRPr="007B5E4B">
              <w:rPr>
                <w:rFonts w:ascii="Garamond" w:hAnsi="Garamond"/>
                <w:i/>
              </w:rPr>
              <w:t>z</w:t>
            </w:r>
            <w:r w:rsidRPr="007B5E4B">
              <w:rPr>
                <w:rFonts w:ascii="Garamond" w:hAnsi="Garamond"/>
              </w:rPr>
              <w:t xml:space="preserve"> в месяце </w:t>
            </w:r>
            <w:r w:rsidRPr="007B5E4B">
              <w:rPr>
                <w:rFonts w:ascii="Garamond" w:hAnsi="Garamond"/>
                <w:i/>
              </w:rPr>
              <w:t>m</w:t>
            </w:r>
            <w:r w:rsidRPr="007B5E4B">
              <w:rPr>
                <w:rFonts w:ascii="Garamond" w:hAnsi="Garamond"/>
              </w:rPr>
              <w:t>, который КО рассчитывает по формуле:</w:t>
            </w:r>
          </w:p>
          <w:p w14:paraId="6A1663CC" w14:textId="77777777" w:rsidR="00D406A8" w:rsidRPr="007B5E4B" w:rsidRDefault="00D406A8"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z=1</w:t>
            </w:r>
            <w:r w:rsidRPr="007B5E4B">
              <w:rPr>
                <w:rFonts w:ascii="Garamond" w:hAnsi="Garamond"/>
                <w:highlight w:val="yellow"/>
              </w:rPr>
              <w:t xml:space="preserve"> и </w:t>
            </w:r>
            <w:r w:rsidRPr="007B5E4B">
              <w:rPr>
                <w:rFonts w:ascii="Garamond" w:hAnsi="Garamond"/>
                <w:i/>
                <w:highlight w:val="yellow"/>
              </w:rPr>
              <w:t>z=4</w:t>
            </w:r>
            <w:r w:rsidRPr="007B5E4B">
              <w:rPr>
                <w:rFonts w:ascii="Garamond" w:hAnsi="Garamond"/>
                <w:highlight w:val="yellow"/>
              </w:rPr>
              <w:t>:</w:t>
            </w:r>
          </w:p>
          <w:p w14:paraId="77FF7C6C" w14:textId="77777777" w:rsidR="00D406A8" w:rsidRPr="007B5E4B" w:rsidRDefault="00D406A8" w:rsidP="00FB3044">
            <w:pPr>
              <w:pStyle w:val="31"/>
              <w:keepNext w:val="0"/>
              <w:keepLines w:val="0"/>
              <w:widowControl w:val="0"/>
              <w:numPr>
                <w:ilvl w:val="2"/>
                <w:numId w:val="26"/>
              </w:numPr>
              <w:tabs>
                <w:tab w:val="num" w:pos="306"/>
              </w:tabs>
              <w:spacing w:before="120" w:after="120"/>
              <w:ind w:left="306" w:hanging="414"/>
              <w:jc w:val="center"/>
              <w:rPr>
                <w:rFonts w:ascii="Garamond" w:hAnsi="Garamond"/>
                <w:color w:val="auto"/>
                <w:sz w:val="22"/>
                <w:szCs w:val="22"/>
                <w:highlight w:val="yellow"/>
              </w:rPr>
            </w:pPr>
            <w:r w:rsidRPr="007B5E4B">
              <w:rPr>
                <w:rFonts w:ascii="Garamond" w:hAnsi="Garamond" w:cs="Times New Roman"/>
                <w:color w:val="auto"/>
                <w:position w:val="-50"/>
                <w:sz w:val="22"/>
                <w:szCs w:val="22"/>
                <w:highlight w:val="yellow"/>
              </w:rPr>
              <w:object w:dxaOrig="4650" w:dyaOrig="1170" w14:anchorId="3228783F">
                <v:shape id="_x0000_i1425" type="#_x0000_t75" style="width:230.2pt;height:57.8pt" o:ole="">
                  <v:imagedata r:id="rId634" o:title=""/>
                </v:shape>
                <o:OLEObject Type="Embed" ProgID="Equation.DSMT4" ShapeID="_x0000_i1425" DrawAspect="Content" ObjectID="_1791149528" r:id="rId635"/>
              </w:object>
            </w:r>
          </w:p>
          <w:p w14:paraId="1F5529FB" w14:textId="77777777" w:rsidR="00D406A8" w:rsidRPr="007B5E4B" w:rsidRDefault="00D406A8"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z=2</w:t>
            </w:r>
            <w:r w:rsidRPr="007B5E4B">
              <w:rPr>
                <w:rFonts w:ascii="Garamond" w:hAnsi="Garamond"/>
                <w:highlight w:val="yellow"/>
              </w:rPr>
              <w:t>:</w:t>
            </w:r>
          </w:p>
          <w:p w14:paraId="213847A5" w14:textId="77777777" w:rsidR="00D406A8" w:rsidRPr="007B5E4B" w:rsidRDefault="00D406A8" w:rsidP="00FB3044">
            <w:pPr>
              <w:pStyle w:val="31"/>
              <w:keepNext w:val="0"/>
              <w:keepLines w:val="0"/>
              <w:widowControl w:val="0"/>
              <w:numPr>
                <w:ilvl w:val="2"/>
                <w:numId w:val="26"/>
              </w:numPr>
              <w:tabs>
                <w:tab w:val="num" w:pos="306"/>
              </w:tabs>
              <w:spacing w:before="120" w:after="120"/>
              <w:ind w:left="306" w:hanging="414"/>
              <w:jc w:val="center"/>
              <w:rPr>
                <w:rFonts w:ascii="Garamond" w:hAnsi="Garamond"/>
                <w:color w:val="auto"/>
                <w:position w:val="-50"/>
                <w:sz w:val="22"/>
                <w:szCs w:val="22"/>
                <w:highlight w:val="yellow"/>
              </w:rPr>
            </w:pPr>
            <w:r w:rsidRPr="007B5E4B">
              <w:rPr>
                <w:rFonts w:ascii="Garamond" w:hAnsi="Garamond" w:cs="Times New Roman"/>
                <w:color w:val="auto"/>
                <w:position w:val="-50"/>
                <w:sz w:val="22"/>
                <w:szCs w:val="22"/>
                <w:highlight w:val="yellow"/>
              </w:rPr>
              <w:object w:dxaOrig="6075" w:dyaOrig="1065" w14:anchorId="5599D995">
                <v:shape id="_x0000_i1426" type="#_x0000_t75" style="width:302.75pt;height:50.2pt" o:ole="">
                  <v:imagedata r:id="rId636" o:title=""/>
                </v:shape>
                <o:OLEObject Type="Embed" ProgID="Equation.DSMT4" ShapeID="_x0000_i1426" DrawAspect="Content" ObjectID="_1791149529" r:id="rId637"/>
              </w:object>
            </w:r>
          </w:p>
          <w:p w14:paraId="07214708" w14:textId="77777777" w:rsidR="00D406A8" w:rsidRPr="007B5E4B" w:rsidRDefault="00D406A8"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z=3</w:t>
            </w:r>
            <w:r w:rsidRPr="007B5E4B">
              <w:rPr>
                <w:rFonts w:ascii="Garamond" w:hAnsi="Garamond"/>
                <w:highlight w:val="yellow"/>
              </w:rPr>
              <w:t>:</w:t>
            </w:r>
          </w:p>
          <w:p w14:paraId="22AEB954" w14:textId="77777777" w:rsidR="00D406A8" w:rsidRPr="007B5E4B" w:rsidRDefault="00D406A8" w:rsidP="00FB3044">
            <w:pPr>
              <w:pStyle w:val="31"/>
              <w:keepNext w:val="0"/>
              <w:keepLines w:val="0"/>
              <w:widowControl w:val="0"/>
              <w:spacing w:before="120" w:after="120"/>
              <w:ind w:left="360"/>
              <w:jc w:val="center"/>
              <w:rPr>
                <w:rFonts w:ascii="Garamond" w:hAnsi="Garamond"/>
                <w:color w:val="auto"/>
                <w:sz w:val="22"/>
                <w:szCs w:val="22"/>
              </w:rPr>
            </w:pPr>
            <w:r w:rsidRPr="007B5E4B">
              <w:rPr>
                <w:rFonts w:ascii="Garamond" w:hAnsi="Garamond" w:cs="Times New Roman"/>
                <w:color w:val="auto"/>
                <w:position w:val="-50"/>
                <w:sz w:val="22"/>
                <w:szCs w:val="22"/>
              </w:rPr>
              <w:object w:dxaOrig="5355" w:dyaOrig="1170" w14:anchorId="0A3D1B06">
                <v:shape id="_x0000_i1427" type="#_x0000_t75" style="width:266.2pt;height:57.8pt" o:ole="">
                  <v:imagedata r:id="rId638" o:title=""/>
                </v:shape>
                <o:OLEObject Type="Embed" ProgID="Equation.DSMT4" ShapeID="_x0000_i1427" DrawAspect="Content" ObjectID="_1791149530" r:id="rId639"/>
              </w:object>
            </w:r>
          </w:p>
          <w:p w14:paraId="4996AD85" w14:textId="77777777" w:rsidR="00D406A8" w:rsidRPr="007B5E4B" w:rsidRDefault="00D406A8" w:rsidP="00FB3044">
            <w:pPr>
              <w:widowControl w:val="0"/>
              <w:spacing w:before="120" w:after="120"/>
              <w:jc w:val="both"/>
              <w:rPr>
                <w:rFonts w:ascii="Garamond" w:hAnsi="Garamond"/>
              </w:rPr>
            </w:pPr>
          </w:p>
        </w:tc>
        <w:tc>
          <w:tcPr>
            <w:tcW w:w="7229" w:type="dxa"/>
            <w:vAlign w:val="center"/>
          </w:tcPr>
          <w:p w14:paraId="6E170F72" w14:textId="77777777" w:rsidR="00D406A8" w:rsidRPr="007B5E4B" w:rsidRDefault="00D406A8" w:rsidP="00FB3044">
            <w:pPr>
              <w:widowControl w:val="0"/>
              <w:spacing w:before="120" w:after="120"/>
              <w:ind w:firstLine="720"/>
              <w:jc w:val="both"/>
              <w:rPr>
                <w:rFonts w:ascii="Garamond" w:hAnsi="Garamond" w:cs="Times New Roman"/>
              </w:rPr>
            </w:pPr>
            <w:r w:rsidRPr="007B5E4B">
              <w:rPr>
                <w:rFonts w:ascii="Garamond" w:hAnsi="Garamond"/>
              </w:rPr>
              <w:lastRenderedPageBreak/>
              <w:t xml:space="preserve">15.6.1.3. Объем мощности </w:t>
            </w:r>
            <w:r w:rsidRPr="007B5E4B">
              <w:rPr>
                <w:rFonts w:ascii="Garamond" w:eastAsia="Times New Roman" w:hAnsi="Garamond" w:cs="Times New Roman"/>
                <w:position w:val="-14"/>
              </w:rPr>
              <w:object w:dxaOrig="1080" w:dyaOrig="510" w14:anchorId="042FBE38">
                <v:shape id="_x0000_i1428" type="#_x0000_t75" style="width:57.8pt;height:29.45pt" o:ole="">
                  <v:imagedata r:id="rId610" o:title=""/>
                </v:shape>
                <o:OLEObject Type="Embed" ProgID="Equation.3" ShapeID="_x0000_i1428" DrawAspect="Content" ObjectID="_1791149531" r:id="rId640"/>
              </w:object>
            </w:r>
            <w:r w:rsidRPr="007B5E4B">
              <w:rPr>
                <w:rFonts w:ascii="Garamond" w:hAnsi="Garamond"/>
                <w:position w:val="-14"/>
              </w:rPr>
              <w:t xml:space="preserve"> </w:t>
            </w:r>
            <w:r w:rsidRPr="007B5E4B">
              <w:rPr>
                <w:rFonts w:ascii="Garamond" w:hAnsi="Garamond"/>
              </w:rPr>
              <w:t xml:space="preserve">для определения плановых обязательств, составляющий плановые обязательства участника оптового рынка </w:t>
            </w:r>
            <w:r w:rsidRPr="007B5E4B">
              <w:rPr>
                <w:rFonts w:ascii="Garamond" w:hAnsi="Garamond"/>
                <w:i/>
                <w:lang w:val="en-US"/>
              </w:rPr>
              <w:t>i</w:t>
            </w:r>
            <w:r w:rsidRPr="007B5E4B">
              <w:rPr>
                <w:rFonts w:ascii="Garamond" w:hAnsi="Garamond"/>
                <w:i/>
              </w:rPr>
              <w:t xml:space="preserve"> </w:t>
            </w:r>
            <w:r w:rsidRPr="007B5E4B">
              <w:rPr>
                <w:rFonts w:ascii="Garamond" w:hAnsi="Garamond"/>
              </w:rPr>
              <w:t xml:space="preserve">по четырехсторонним договорам в неценовой зоне </w:t>
            </w:r>
            <w:r w:rsidRPr="007B5E4B">
              <w:rPr>
                <w:rFonts w:ascii="Garamond" w:hAnsi="Garamond"/>
                <w:i/>
              </w:rPr>
              <w:t>z</w:t>
            </w:r>
            <w:r w:rsidRPr="007B5E4B">
              <w:rPr>
                <w:rFonts w:ascii="Garamond" w:hAnsi="Garamond"/>
              </w:rPr>
              <w:t xml:space="preserve">, по покупке мощности на оптовом рынке в расчетном периоде </w:t>
            </w:r>
            <w:r w:rsidRPr="007B5E4B">
              <w:rPr>
                <w:rFonts w:ascii="Garamond" w:hAnsi="Garamond"/>
                <w:i/>
              </w:rPr>
              <w:t>m</w:t>
            </w:r>
            <w:r w:rsidRPr="007B5E4B">
              <w:rPr>
                <w:rFonts w:ascii="Garamond" w:hAnsi="Garamond"/>
              </w:rPr>
              <w:t xml:space="preserve"> рассчитывается следующим образом:</w:t>
            </w:r>
          </w:p>
          <w:p w14:paraId="05B86B66" w14:textId="77777777" w:rsidR="00D406A8" w:rsidRPr="007B5E4B" w:rsidRDefault="00D406A8" w:rsidP="00FB3044">
            <w:pPr>
              <w:pStyle w:val="23"/>
              <w:widowControl w:val="0"/>
              <w:spacing w:before="120" w:line="240" w:lineRule="auto"/>
              <w:ind w:left="709"/>
              <w:jc w:val="center"/>
              <w:rPr>
                <w:rFonts w:ascii="Garamond" w:hAnsi="Garamond"/>
                <w:position w:val="-30"/>
                <w:sz w:val="22"/>
                <w:szCs w:val="22"/>
                <w:lang w:eastAsia="en-US"/>
              </w:rPr>
            </w:pPr>
            <w:r w:rsidRPr="007B5E4B">
              <w:rPr>
                <w:rFonts w:ascii="Garamond" w:hAnsi="Garamond"/>
                <w:position w:val="-14"/>
                <w:sz w:val="22"/>
                <w:szCs w:val="22"/>
                <w:lang w:eastAsia="en-US"/>
              </w:rPr>
              <w:object w:dxaOrig="3555" w:dyaOrig="510" w14:anchorId="36A125D6">
                <v:shape id="_x0000_i1429" type="#_x0000_t75" style="width:180pt;height:29.45pt" o:ole="">
                  <v:imagedata r:id="rId612" o:title=""/>
                </v:shape>
                <o:OLEObject Type="Embed" ProgID="Equation.DSMT4" ShapeID="_x0000_i1429" DrawAspect="Content" ObjectID="_1791149532" r:id="rId641"/>
              </w:object>
            </w:r>
            <w:r w:rsidRPr="007B5E4B">
              <w:rPr>
                <w:rFonts w:ascii="Garamond" w:hAnsi="Garamond"/>
                <w:position w:val="-30"/>
                <w:sz w:val="22"/>
                <w:szCs w:val="22"/>
                <w:lang w:eastAsia="en-US"/>
              </w:rPr>
              <w:t>.</w:t>
            </w:r>
          </w:p>
          <w:p w14:paraId="0EFCD996" w14:textId="7440F187" w:rsidR="00D406A8" w:rsidRPr="007B5E4B" w:rsidRDefault="00D406A8" w:rsidP="00FB3044">
            <w:pPr>
              <w:pStyle w:val="23"/>
              <w:widowControl w:val="0"/>
              <w:spacing w:before="120" w:line="240" w:lineRule="auto"/>
              <w:ind w:firstLine="600"/>
              <w:jc w:val="both"/>
              <w:rPr>
                <w:rFonts w:ascii="Garamond" w:hAnsi="Garamond"/>
                <w:sz w:val="22"/>
                <w:szCs w:val="22"/>
                <w:lang w:eastAsia="en-US"/>
              </w:rPr>
            </w:pPr>
            <w:r w:rsidRPr="007B5E4B">
              <w:rPr>
                <w:rFonts w:ascii="Garamond" w:hAnsi="Garamond"/>
                <w:sz w:val="22"/>
                <w:szCs w:val="22"/>
                <w:lang w:eastAsia="en-US"/>
              </w:rPr>
              <w:t xml:space="preserve">Плановый объем покупки мощности в отношении ГТП экспорта </w:t>
            </w:r>
            <w:r w:rsidRPr="007B5E4B">
              <w:rPr>
                <w:rFonts w:ascii="Garamond" w:hAnsi="Garamond"/>
                <w:i/>
                <w:sz w:val="22"/>
                <w:szCs w:val="22"/>
                <w:lang w:val="en-US" w:eastAsia="en-US"/>
              </w:rPr>
              <w:t>p</w:t>
            </w:r>
            <w:r w:rsidRPr="007B5E4B">
              <w:rPr>
                <w:rFonts w:ascii="Garamond" w:hAnsi="Garamond"/>
                <w:i/>
                <w:sz w:val="22"/>
                <w:szCs w:val="22"/>
                <w:lang w:eastAsia="en-US"/>
              </w:rPr>
              <w:t>(эксп)</w:t>
            </w:r>
            <w:r w:rsidRPr="007B5E4B">
              <w:rPr>
                <w:rFonts w:ascii="Garamond" w:hAnsi="Garamond"/>
                <w:sz w:val="22"/>
                <w:szCs w:val="22"/>
                <w:lang w:eastAsia="en-US"/>
              </w:rPr>
              <w:t xml:space="preserve">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неценовой зоне </w:t>
            </w:r>
            <w:r w:rsidRPr="007B5E4B">
              <w:rPr>
                <w:rFonts w:ascii="Garamond" w:hAnsi="Garamond"/>
                <w:sz w:val="22"/>
                <w:szCs w:val="22"/>
                <w:highlight w:val="yellow"/>
                <w:lang w:eastAsia="en-US"/>
              </w:rPr>
              <w:t>Калининградской области</w:t>
            </w:r>
            <w:r w:rsidRPr="007B5E4B">
              <w:rPr>
                <w:rFonts w:ascii="Garamond" w:hAnsi="Garamond"/>
                <w:i/>
                <w:sz w:val="22"/>
                <w:szCs w:val="22"/>
                <w:lang w:eastAsia="en-US"/>
              </w:rPr>
              <w:t xml:space="preserve">  </w:t>
            </w:r>
            <w:r w:rsidRPr="007B5E4B">
              <w:rPr>
                <w:rFonts w:ascii="Garamond" w:hAnsi="Garamond"/>
                <w:sz w:val="22"/>
                <w:szCs w:val="22"/>
                <w:lang w:eastAsia="en-US"/>
              </w:rPr>
              <w:t>равен:</w:t>
            </w:r>
          </w:p>
          <w:p w14:paraId="5B775BBA" w14:textId="6CE3F56F" w:rsidR="00D406A8" w:rsidRPr="007B5E4B" w:rsidRDefault="00BF7DB1" w:rsidP="00FB3044">
            <w:pPr>
              <w:widowControl w:val="0"/>
              <w:spacing w:before="120" w:after="120"/>
              <w:ind w:firstLine="709"/>
              <w:jc w:val="center"/>
              <w:rPr>
                <w:rFonts w:ascii="Garamond" w:hAnsi="Garamond"/>
              </w:rPr>
            </w:pPr>
            <m:oMath>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P</m:t>
                  </m:r>
                </m:e>
                <m:sub>
                  <m:r>
                    <w:rPr>
                      <w:rFonts w:ascii="Cambria Math" w:eastAsia="Times New Roman" w:hAnsi="Cambria Math" w:cs="Times New Roman"/>
                      <w:highlight w:val="yellow"/>
                    </w:rPr>
                    <m:t>i,p(эксп),m,z</m:t>
                  </m:r>
                </m:sub>
                <m:sup>
                  <m:r>
                    <w:rPr>
                      <w:rFonts w:ascii="Cambria Math" w:eastAsia="Times New Roman" w:hAnsi="Cambria Math" w:cs="Times New Roman"/>
                      <w:highlight w:val="yellow"/>
                    </w:rPr>
                    <m:t>пок_план</m:t>
                  </m:r>
                </m:sup>
              </m:sSubSup>
              <m:r>
                <w:rPr>
                  <w:rFonts w:ascii="Cambria Math" w:eastAsia="Times New Roman" w:hAnsi="Cambria Math" w:cs="Times New Roman"/>
                  <w:highlight w:val="yellow"/>
                </w:rPr>
                <m:t>=</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P</m:t>
                  </m:r>
                </m:e>
                <m:sub>
                  <m:r>
                    <w:rPr>
                      <w:rFonts w:ascii="Cambria Math" w:eastAsia="Times New Roman" w:hAnsi="Cambria Math" w:cs="Times New Roman"/>
                      <w:highlight w:val="yellow"/>
                    </w:rPr>
                    <m:t>i,p(эксп),m,z</m:t>
                  </m:r>
                </m:sub>
                <m:sup>
                  <m:r>
                    <w:rPr>
                      <w:rFonts w:ascii="Cambria Math" w:eastAsia="Times New Roman" w:hAnsi="Cambria Math" w:cs="Times New Roman"/>
                      <w:highlight w:val="yellow"/>
                    </w:rPr>
                    <m:t>пик</m:t>
                  </m:r>
                </m:sup>
              </m:sSubSup>
              <m:r>
                <w:rPr>
                  <w:rFonts w:ascii="Cambria Math" w:eastAsia="Times New Roman" w:hAnsi="Cambria Math" w:cs="Times New Roman"/>
                  <w:highlight w:val="yellow"/>
                </w:rPr>
                <m:t>×</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k</m:t>
                  </m:r>
                </m:e>
                <m:sub>
                  <m:r>
                    <w:rPr>
                      <w:rFonts w:ascii="Cambria Math" w:eastAsia="Times New Roman" w:hAnsi="Cambria Math" w:cs="Times New Roman"/>
                      <w:highlight w:val="yellow"/>
                    </w:rPr>
                    <m:t>z,m</m:t>
                  </m:r>
                </m:sub>
                <m:sup>
                  <m:r>
                    <w:rPr>
                      <w:rFonts w:ascii="Cambria Math" w:eastAsia="Times New Roman" w:hAnsi="Cambria Math" w:cs="Times New Roman"/>
                      <w:highlight w:val="yellow"/>
                    </w:rPr>
                    <m:t>план_резерв</m:t>
                  </m:r>
                </m:sup>
              </m:sSubSup>
            </m:oMath>
            <w:r w:rsidR="00D406A8" w:rsidRPr="007B5E4B">
              <w:rPr>
                <w:rFonts w:ascii="Garamond" w:eastAsia="Times New Roman" w:hAnsi="Garamond" w:cs="Times New Roman"/>
              </w:rPr>
              <w:t>.</w:t>
            </w:r>
          </w:p>
          <w:p w14:paraId="375092F7" w14:textId="77777777" w:rsidR="00D406A8" w:rsidRPr="007B5E4B" w:rsidRDefault="00D406A8" w:rsidP="00FB3044">
            <w:pPr>
              <w:pStyle w:val="23"/>
              <w:widowControl w:val="0"/>
              <w:spacing w:before="120" w:line="240" w:lineRule="auto"/>
              <w:ind w:firstLine="600"/>
              <w:jc w:val="both"/>
              <w:rPr>
                <w:rFonts w:ascii="Garamond" w:hAnsi="Garamond"/>
                <w:sz w:val="22"/>
                <w:szCs w:val="22"/>
                <w:lang w:eastAsia="en-US"/>
              </w:rPr>
            </w:pPr>
            <w:r w:rsidRPr="007B5E4B">
              <w:rPr>
                <w:rFonts w:ascii="Garamond" w:hAnsi="Garamond"/>
                <w:sz w:val="22"/>
                <w:szCs w:val="22"/>
                <w:lang w:eastAsia="en-US"/>
              </w:rPr>
              <w:t xml:space="preserve">Объем покупки мощности ФСК на оптовом рынке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регионе </w:t>
            </w:r>
            <w:r w:rsidRPr="007B5E4B">
              <w:rPr>
                <w:rFonts w:ascii="Garamond" w:hAnsi="Garamond"/>
                <w:i/>
                <w:iCs/>
                <w:sz w:val="22"/>
                <w:szCs w:val="22"/>
                <w:lang w:eastAsia="en-US"/>
              </w:rPr>
              <w:t xml:space="preserve">F </w:t>
            </w:r>
            <w:r w:rsidRPr="007B5E4B">
              <w:rPr>
                <w:rFonts w:ascii="Garamond" w:hAnsi="Garamond"/>
                <w:sz w:val="22"/>
                <w:szCs w:val="22"/>
                <w:lang w:eastAsia="en-US"/>
              </w:rPr>
              <w:t xml:space="preserve">равен в неценовой зоне </w:t>
            </w:r>
            <w:r w:rsidRPr="007B5E4B">
              <w:rPr>
                <w:rFonts w:ascii="Garamond" w:hAnsi="Garamond"/>
                <w:i/>
                <w:sz w:val="22"/>
                <w:szCs w:val="22"/>
                <w:lang w:eastAsia="en-US"/>
              </w:rPr>
              <w:t>z</w:t>
            </w:r>
            <w:r w:rsidRPr="007B5E4B">
              <w:rPr>
                <w:rFonts w:ascii="Garamond" w:hAnsi="Garamond"/>
                <w:sz w:val="22"/>
                <w:szCs w:val="22"/>
                <w:lang w:eastAsia="en-US"/>
              </w:rPr>
              <w:t>:</w:t>
            </w:r>
          </w:p>
          <w:p w14:paraId="2922E4E0" w14:textId="77777777" w:rsidR="00D406A8" w:rsidRPr="007B5E4B" w:rsidRDefault="00D406A8" w:rsidP="00FB3044">
            <w:pPr>
              <w:widowControl w:val="0"/>
              <w:spacing w:before="120" w:after="120"/>
              <w:jc w:val="center"/>
              <w:rPr>
                <w:rFonts w:ascii="Garamond" w:hAnsi="Garamond"/>
                <w:position w:val="-14"/>
              </w:rPr>
            </w:pPr>
            <w:r w:rsidRPr="007B5E4B">
              <w:rPr>
                <w:rFonts w:ascii="Garamond" w:eastAsia="Times New Roman" w:hAnsi="Garamond" w:cs="Times New Roman"/>
                <w:position w:val="-14"/>
              </w:rPr>
              <w:object w:dxaOrig="3390" w:dyaOrig="510" w14:anchorId="355DC1DD">
                <v:shape id="_x0000_i1430" type="#_x0000_t75" style="width:173.45pt;height:29.45pt" o:ole="">
                  <v:imagedata r:id="rId626" o:title=""/>
                </v:shape>
                <o:OLEObject Type="Embed" ProgID="Equation.DSMT4" ShapeID="_x0000_i1430" DrawAspect="Content" ObjectID="_1791149533" r:id="rId642"/>
              </w:object>
            </w:r>
            <w:r w:rsidRPr="007B5E4B">
              <w:rPr>
                <w:rFonts w:ascii="Garamond" w:hAnsi="Garamond"/>
                <w:position w:val="-14"/>
              </w:rPr>
              <w:t>.</w:t>
            </w:r>
          </w:p>
          <w:p w14:paraId="3AB3225E" w14:textId="77777777" w:rsidR="00D406A8" w:rsidRPr="007B5E4B" w:rsidRDefault="00D406A8" w:rsidP="00FB3044">
            <w:pPr>
              <w:widowControl w:val="0"/>
              <w:spacing w:before="120" w:after="120"/>
              <w:ind w:firstLine="567"/>
              <w:jc w:val="both"/>
              <w:rPr>
                <w:rFonts w:ascii="Garamond" w:hAnsi="Garamond"/>
                <w:position w:val="-14"/>
              </w:rPr>
            </w:pPr>
            <w:r w:rsidRPr="007B5E4B">
              <w:rPr>
                <w:rFonts w:ascii="Garamond" w:hAnsi="Garamond"/>
                <w:bCs/>
                <w:iCs/>
              </w:rPr>
              <w:t xml:space="preserve">Объем покупки мощности, приобретаемой покупателем в отношении населения и приравненных к нему категорий потребителей в расчетный период </w:t>
            </w:r>
            <w:r w:rsidRPr="007B5E4B">
              <w:rPr>
                <w:rFonts w:ascii="Garamond" w:hAnsi="Garamond"/>
                <w:bCs/>
                <w:i/>
                <w:iCs/>
                <w:lang w:val="en-US"/>
              </w:rPr>
              <w:t>m</w:t>
            </w:r>
            <w:r w:rsidRPr="007B5E4B">
              <w:rPr>
                <w:rFonts w:ascii="Garamond" w:hAnsi="Garamond"/>
                <w:bCs/>
                <w:iCs/>
              </w:rPr>
              <w:t xml:space="preserve"> в отношении ГТП потребления </w:t>
            </w:r>
            <w:r w:rsidRPr="007B5E4B">
              <w:rPr>
                <w:rFonts w:ascii="Garamond" w:hAnsi="Garamond"/>
                <w:bCs/>
                <w:i/>
                <w:iCs/>
                <w:lang w:val="en-US"/>
              </w:rPr>
              <w:t>p</w:t>
            </w:r>
            <w:r w:rsidRPr="007B5E4B">
              <w:rPr>
                <w:rFonts w:ascii="Garamond" w:hAnsi="Garamond"/>
                <w:bCs/>
                <w:iCs/>
              </w:rPr>
              <w:t>:</w:t>
            </w:r>
          </w:p>
          <w:p w14:paraId="053A4472" w14:textId="33E4BB3E" w:rsidR="00D406A8" w:rsidRPr="007B5E4B" w:rsidRDefault="00D406A8" w:rsidP="00FB3044">
            <w:pPr>
              <w:widowControl w:val="0"/>
              <w:spacing w:before="120" w:after="120"/>
              <w:ind w:left="3828"/>
              <w:jc w:val="center"/>
              <w:rPr>
                <w:rFonts w:ascii="Garamond" w:hAnsi="Garamond"/>
                <w:lang w:eastAsia="ru-RU"/>
              </w:rPr>
            </w:pPr>
            <w:r w:rsidRPr="007B5E4B">
              <w:rPr>
                <w:rFonts w:ascii="Garamond" w:eastAsia="Times New Roman" w:hAnsi="Garamond" w:cs="Times New Roman"/>
                <w:position w:val="-14"/>
              </w:rPr>
              <w:object w:dxaOrig="2740" w:dyaOrig="400" w14:anchorId="68E30B3B">
                <v:shape id="_x0000_i1431" type="#_x0000_t75" style="width:136.35pt;height:21.8pt" o:ole="">
                  <v:imagedata r:id="rId643" o:title=""/>
                </v:shape>
                <o:OLEObject Type="Embed" ProgID="Equation.3" ShapeID="_x0000_i1431" DrawAspect="Content" ObjectID="_1791149534" r:id="rId644"/>
              </w:object>
            </w:r>
            <w:r w:rsidRPr="007B5E4B">
              <w:rPr>
                <w:rFonts w:ascii="Garamond" w:hAnsi="Garamond"/>
              </w:rPr>
              <w:t>,</w:t>
            </w:r>
          </w:p>
          <w:p w14:paraId="27608A27" w14:textId="77777777" w:rsidR="00D406A8" w:rsidRPr="007B5E4B" w:rsidRDefault="00D406A8"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585" w:dyaOrig="435" w14:anchorId="6932CF5E">
                <v:shape id="_x0000_i1432" type="#_x0000_t75" style="width:28.35pt;height:21.8pt" o:ole="">
                  <v:imagedata r:id="rId630" o:title=""/>
                </v:shape>
                <o:OLEObject Type="Embed" ProgID="Equation.3" ShapeID="_x0000_i1432" DrawAspect="Content" ObjectID="_1791149535" r:id="rId645"/>
              </w:object>
            </w:r>
            <w:r w:rsidRPr="007B5E4B">
              <w:rPr>
                <w:rFonts w:ascii="Garamond" w:hAnsi="Garamond"/>
              </w:rPr>
              <w:t xml:space="preserve"> – объем потребления мощности населением и приравненными к нему категориями потребителей, предусмотренный для участника </w:t>
            </w:r>
            <w:r w:rsidRPr="007B5E4B">
              <w:rPr>
                <w:rFonts w:ascii="Garamond" w:hAnsi="Garamond"/>
                <w:i/>
                <w:lang w:val="en-US"/>
              </w:rPr>
              <w:t>i</w:t>
            </w:r>
            <w:r w:rsidRPr="007B5E4B">
              <w:rPr>
                <w:rFonts w:ascii="Garamond" w:hAnsi="Garamond"/>
              </w:rPr>
              <w:t xml:space="preserve"> субъекта РФ неценовой зоны </w:t>
            </w:r>
            <w:r w:rsidRPr="007B5E4B">
              <w:rPr>
                <w:rFonts w:ascii="Garamond" w:hAnsi="Garamond"/>
                <w:i/>
                <w:lang w:val="en-US"/>
              </w:rPr>
              <w:t>z</w:t>
            </w:r>
            <w:r w:rsidRPr="007B5E4B">
              <w:rPr>
                <w:rFonts w:ascii="Garamond" w:hAnsi="Garamond"/>
              </w:rPr>
              <w:t xml:space="preserve"> сводным прогнозным балансом на соответствующий месяц </w:t>
            </w:r>
            <w:r w:rsidRPr="007B5E4B">
              <w:rPr>
                <w:rFonts w:ascii="Garamond" w:hAnsi="Garamond"/>
                <w:i/>
                <w:lang w:val="en-US"/>
              </w:rPr>
              <w:t>m</w:t>
            </w:r>
            <w:r w:rsidRPr="007B5E4B">
              <w:rPr>
                <w:rFonts w:ascii="Garamond" w:hAnsi="Garamond"/>
              </w:rPr>
              <w:t>:</w:t>
            </w:r>
          </w:p>
          <w:p w14:paraId="3DA0D19C" w14:textId="77777777" w:rsidR="00D406A8" w:rsidRPr="007B5E4B" w:rsidRDefault="00D406A8" w:rsidP="00FB3044">
            <w:pPr>
              <w:pStyle w:val="a5"/>
              <w:widowControl w:val="0"/>
              <w:numPr>
                <w:ilvl w:val="0"/>
                <w:numId w:val="28"/>
              </w:numPr>
              <w:spacing w:before="120" w:after="120"/>
              <w:contextualSpacing w:val="0"/>
              <w:jc w:val="both"/>
              <w:rPr>
                <w:rFonts w:ascii="Garamond" w:hAnsi="Garamond"/>
              </w:rPr>
            </w:pPr>
            <w:r w:rsidRPr="007B5E4B">
              <w:rPr>
                <w:rFonts w:ascii="Garamond" w:hAnsi="Garamond"/>
              </w:rPr>
              <w:t>«оплачивая мощность», «опт», округляется до 3 знаков после запятой;</w:t>
            </w:r>
          </w:p>
          <w:p w14:paraId="5D962689" w14:textId="77777777" w:rsidR="00D406A8" w:rsidRPr="007B5E4B" w:rsidRDefault="00D406A8" w:rsidP="00FB3044">
            <w:pPr>
              <w:widowControl w:val="0"/>
              <w:spacing w:before="120" w:after="120"/>
              <w:jc w:val="both"/>
              <w:rPr>
                <w:rFonts w:ascii="Garamond" w:hAnsi="Garamond"/>
              </w:rPr>
            </w:pPr>
            <w:r w:rsidRPr="007B5E4B">
              <w:rPr>
                <w:rFonts w:ascii="Garamond" w:eastAsia="Times New Roman" w:hAnsi="Garamond" w:cs="Times New Roman"/>
                <w:position w:val="-14"/>
              </w:rPr>
              <w:object w:dxaOrig="1275" w:dyaOrig="555" w14:anchorId="5D4A296E">
                <v:shape id="_x0000_i1433" type="#_x0000_t75" style="width:65.45pt;height:28.35pt" o:ole="">
                  <v:imagedata r:id="rId632" o:title=""/>
                </v:shape>
                <o:OLEObject Type="Embed" ProgID="Equation.DSMT4" ShapeID="_x0000_i1433" DrawAspect="Content" ObjectID="_1791149536" r:id="rId646"/>
              </w:object>
            </w:r>
            <w:r w:rsidRPr="007B5E4B">
              <w:rPr>
                <w:rFonts w:ascii="Garamond" w:hAnsi="Garamond"/>
              </w:rPr>
              <w:t xml:space="preserve"> ― плановый коэффициент резервирования в неценовой зоне </w:t>
            </w:r>
            <w:r w:rsidRPr="007B5E4B">
              <w:rPr>
                <w:rFonts w:ascii="Garamond" w:hAnsi="Garamond"/>
                <w:i/>
              </w:rPr>
              <w:t>z</w:t>
            </w:r>
            <w:r w:rsidRPr="007B5E4B">
              <w:rPr>
                <w:rFonts w:ascii="Garamond" w:hAnsi="Garamond"/>
              </w:rPr>
              <w:t xml:space="preserve"> в месяце </w:t>
            </w:r>
            <w:r w:rsidRPr="007B5E4B">
              <w:rPr>
                <w:rFonts w:ascii="Garamond" w:hAnsi="Garamond"/>
                <w:i/>
              </w:rPr>
              <w:t>m</w:t>
            </w:r>
            <w:r w:rsidRPr="007B5E4B">
              <w:rPr>
                <w:rFonts w:ascii="Garamond" w:hAnsi="Garamond"/>
              </w:rPr>
              <w:t>, который КО рассчитывает по формуле:</w:t>
            </w:r>
          </w:p>
          <w:p w14:paraId="7A98A908" w14:textId="77777777" w:rsidR="00D406A8" w:rsidRPr="007B5E4B" w:rsidRDefault="00D406A8" w:rsidP="00FB3044">
            <w:pPr>
              <w:pStyle w:val="31"/>
              <w:keepNext w:val="0"/>
              <w:keepLines w:val="0"/>
              <w:widowControl w:val="0"/>
              <w:spacing w:before="120" w:after="120"/>
              <w:ind w:left="360"/>
              <w:jc w:val="center"/>
              <w:rPr>
                <w:rFonts w:ascii="Garamond" w:hAnsi="Garamond"/>
                <w:color w:val="auto"/>
                <w:sz w:val="22"/>
                <w:szCs w:val="22"/>
              </w:rPr>
            </w:pPr>
            <w:r w:rsidRPr="007B5E4B">
              <w:rPr>
                <w:rFonts w:ascii="Garamond" w:hAnsi="Garamond" w:cs="Times New Roman"/>
                <w:color w:val="auto"/>
                <w:position w:val="-50"/>
                <w:sz w:val="22"/>
                <w:szCs w:val="22"/>
              </w:rPr>
              <w:object w:dxaOrig="5355" w:dyaOrig="1170" w14:anchorId="621F83FB">
                <v:shape id="_x0000_i1434" type="#_x0000_t75" style="width:266.2pt;height:57.8pt" o:ole="">
                  <v:imagedata r:id="rId638" o:title=""/>
                </v:shape>
                <o:OLEObject Type="Embed" ProgID="Equation.DSMT4" ShapeID="_x0000_i1434" DrawAspect="Content" ObjectID="_1791149537" r:id="rId647"/>
              </w:object>
            </w:r>
          </w:p>
          <w:p w14:paraId="348B9F49" w14:textId="77777777" w:rsidR="00D406A8" w:rsidRPr="007B5E4B" w:rsidRDefault="00D406A8" w:rsidP="00FB3044">
            <w:pPr>
              <w:widowControl w:val="0"/>
              <w:spacing w:before="120" w:after="120"/>
              <w:jc w:val="both"/>
              <w:rPr>
                <w:rFonts w:ascii="Garamond" w:hAnsi="Garamond"/>
              </w:rPr>
            </w:pPr>
          </w:p>
        </w:tc>
      </w:tr>
      <w:tr w:rsidR="0001113D" w:rsidRPr="007B5E4B" w14:paraId="4CC4F478" w14:textId="77777777" w:rsidTr="000B07A0">
        <w:trPr>
          <w:trHeight w:val="435"/>
        </w:trPr>
        <w:tc>
          <w:tcPr>
            <w:tcW w:w="1010" w:type="dxa"/>
            <w:vAlign w:val="center"/>
          </w:tcPr>
          <w:p w14:paraId="4D156F2F" w14:textId="5D01AE6D" w:rsidR="00D406A8" w:rsidRPr="007B5E4B" w:rsidRDefault="00FB3044" w:rsidP="00D406A8">
            <w:pPr>
              <w:widowControl w:val="0"/>
              <w:jc w:val="center"/>
              <w:rPr>
                <w:rFonts w:ascii="Garamond" w:hAnsi="Garamond"/>
                <w:b/>
              </w:rPr>
            </w:pPr>
            <w:r w:rsidRPr="007B5E4B">
              <w:rPr>
                <w:rFonts w:ascii="Garamond" w:hAnsi="Garamond"/>
                <w:b/>
              </w:rPr>
              <w:lastRenderedPageBreak/>
              <w:t>15.6.2</w:t>
            </w:r>
          </w:p>
        </w:tc>
        <w:tc>
          <w:tcPr>
            <w:tcW w:w="6782" w:type="dxa"/>
            <w:vAlign w:val="center"/>
          </w:tcPr>
          <w:p w14:paraId="0E17BA57" w14:textId="77777777" w:rsidR="00D406A8" w:rsidRPr="007B5E4B" w:rsidRDefault="00D406A8" w:rsidP="00FB3044">
            <w:pPr>
              <w:widowControl w:val="0"/>
              <w:spacing w:before="120" w:after="120"/>
              <w:ind w:firstLine="720"/>
              <w:jc w:val="both"/>
              <w:rPr>
                <w:rFonts w:ascii="Garamond" w:hAnsi="Garamond" w:cs="Times New Roman"/>
              </w:rPr>
            </w:pPr>
            <w:bookmarkStart w:id="35" w:name="_Toc153961105"/>
            <w:r w:rsidRPr="007B5E4B">
              <w:rPr>
                <w:rFonts w:ascii="Garamond" w:hAnsi="Garamond"/>
              </w:rPr>
              <w:t>15.6.2. Определение фактических объемов покупки мощности на оптовом рынке по четырехсторонним договорам</w:t>
            </w:r>
            <w:bookmarkEnd w:id="35"/>
            <w:r w:rsidRPr="007B5E4B">
              <w:rPr>
                <w:rFonts w:ascii="Garamond" w:hAnsi="Garamond"/>
              </w:rPr>
              <w:tab/>
            </w:r>
          </w:p>
          <w:p w14:paraId="3F546124" w14:textId="77777777" w:rsidR="00D406A8" w:rsidRPr="007B5E4B" w:rsidRDefault="00D406A8" w:rsidP="00FB3044">
            <w:pPr>
              <w:pStyle w:val="af1"/>
              <w:widowControl w:val="0"/>
              <w:tabs>
                <w:tab w:val="num" w:pos="1440"/>
              </w:tabs>
              <w:spacing w:before="120"/>
              <w:ind w:left="360"/>
              <w:jc w:val="both"/>
              <w:rPr>
                <w:rFonts w:ascii="Garamond" w:hAnsi="Garamond"/>
                <w:sz w:val="22"/>
                <w:szCs w:val="22"/>
              </w:rPr>
            </w:pPr>
            <w:r w:rsidRPr="007B5E4B">
              <w:rPr>
                <w:rFonts w:ascii="Garamond" w:eastAsia="Times New Roman" w:hAnsi="Garamond" w:cs="Times New Roman"/>
                <w:position w:val="-14"/>
                <w:sz w:val="22"/>
                <w:szCs w:val="22"/>
              </w:rPr>
              <w:object w:dxaOrig="645" w:dyaOrig="405" w14:anchorId="371B6836">
                <v:shape id="_x0000_i1435" type="#_x0000_t75" style="width:29.45pt;height:21.8pt" o:ole="">
                  <v:imagedata r:id="rId648" o:title=""/>
                </v:shape>
                <o:OLEObject Type="Embed" ProgID="Equation.DSMT4" ShapeID="_x0000_i1435" DrawAspect="Content" ObjectID="_1791149538" r:id="rId649"/>
              </w:object>
            </w:r>
            <w:r w:rsidRPr="007B5E4B">
              <w:rPr>
                <w:rFonts w:ascii="Garamond" w:hAnsi="Garamond"/>
                <w:position w:val="-14"/>
                <w:sz w:val="22"/>
                <w:szCs w:val="22"/>
              </w:rPr>
              <w:t xml:space="preserve"> </w:t>
            </w:r>
            <w:r w:rsidRPr="007B5E4B">
              <w:rPr>
                <w:rFonts w:ascii="Garamond" w:hAnsi="Garamond"/>
                <w:sz w:val="22"/>
                <w:szCs w:val="22"/>
              </w:rPr>
              <w:t xml:space="preserve">– объем фактического пикового потребления, определяется КО для участника </w:t>
            </w:r>
            <w:r w:rsidRPr="007B5E4B">
              <w:rPr>
                <w:rFonts w:ascii="Garamond" w:hAnsi="Garamond"/>
                <w:i/>
                <w:sz w:val="22"/>
                <w:szCs w:val="22"/>
              </w:rPr>
              <w:t>i</w:t>
            </w:r>
            <w:r w:rsidRPr="007B5E4B">
              <w:rPr>
                <w:rFonts w:ascii="Garamond" w:hAnsi="Garamond"/>
                <w:sz w:val="22"/>
                <w:szCs w:val="22"/>
              </w:rPr>
              <w:t xml:space="preserve"> в отношении ГТП потребления (или экспорта) </w:t>
            </w:r>
            <w:r w:rsidRPr="007B5E4B">
              <w:rPr>
                <w:rFonts w:ascii="Garamond" w:hAnsi="Garamond"/>
                <w:i/>
                <w:sz w:val="22"/>
                <w:szCs w:val="22"/>
                <w:lang w:val="en-US"/>
              </w:rPr>
              <w:t>p</w:t>
            </w:r>
            <w:r w:rsidRPr="007B5E4B">
              <w:rPr>
                <w:rFonts w:ascii="Garamond" w:hAnsi="Garamond"/>
                <w:sz w:val="22"/>
                <w:szCs w:val="22"/>
              </w:rPr>
              <w:t xml:space="preserve"> на основе фактических часовых значений потребления электроэнергии в плановые часы пиковой нагрузки, установленные Системным оператором в соответствии с Правилами оптового рынка и опубликованные в установленном порядке</w:t>
            </w:r>
            <w:r w:rsidRPr="007B5E4B">
              <w:rPr>
                <w:rFonts w:ascii="Garamond" w:hAnsi="Garamond" w:cs="Garamond"/>
                <w:sz w:val="22"/>
                <w:szCs w:val="22"/>
              </w:rPr>
              <w:t xml:space="preserve">, в которые КО зафиксировал максимальное совокупное часовое потребление электрической энергии по субъекту Российской Федерации </w:t>
            </w:r>
            <w:r w:rsidRPr="007B5E4B">
              <w:rPr>
                <w:rFonts w:ascii="Garamond" w:hAnsi="Garamond" w:cs="Garamond"/>
                <w:i/>
                <w:sz w:val="22"/>
                <w:szCs w:val="22"/>
                <w:lang w:val="en-US"/>
              </w:rPr>
              <w:t>f</w:t>
            </w:r>
            <w:r w:rsidRPr="007B5E4B">
              <w:rPr>
                <w:rFonts w:ascii="Garamond" w:hAnsi="Garamond" w:cs="Garamond"/>
                <w:i/>
                <w:sz w:val="22"/>
                <w:szCs w:val="22"/>
              </w:rPr>
              <w:t xml:space="preserve">, </w:t>
            </w:r>
            <w:r w:rsidRPr="007B5E4B">
              <w:rPr>
                <w:rFonts w:ascii="Garamond" w:hAnsi="Garamond" w:cs="Garamond"/>
                <w:sz w:val="22"/>
                <w:szCs w:val="22"/>
              </w:rPr>
              <w:t>в соответствии с формулой</w:t>
            </w:r>
            <w:r w:rsidRPr="007B5E4B">
              <w:rPr>
                <w:rFonts w:ascii="Garamond" w:hAnsi="Garamond"/>
                <w:sz w:val="22"/>
                <w:szCs w:val="22"/>
              </w:rPr>
              <w:t>:</w:t>
            </w:r>
          </w:p>
          <w:p w14:paraId="231F6B23" w14:textId="77777777" w:rsidR="00D406A8" w:rsidRPr="007B5E4B" w:rsidRDefault="00D406A8" w:rsidP="00FB3044">
            <w:pPr>
              <w:widowControl w:val="0"/>
              <w:tabs>
                <w:tab w:val="num" w:pos="1440"/>
              </w:tabs>
              <w:spacing w:before="120" w:after="120"/>
              <w:ind w:left="1080" w:hanging="360"/>
              <w:jc w:val="center"/>
              <w:rPr>
                <w:rFonts w:ascii="Garamond" w:hAnsi="Garamond"/>
              </w:rPr>
            </w:pPr>
            <w:r w:rsidRPr="007B5E4B">
              <w:rPr>
                <w:rFonts w:ascii="Garamond" w:eastAsia="Times New Roman" w:hAnsi="Garamond" w:cs="Times New Roman"/>
                <w:position w:val="-30"/>
              </w:rPr>
              <w:object w:dxaOrig="2985" w:dyaOrig="1050" w14:anchorId="3179A454">
                <v:shape id="_x0000_i1436" type="#_x0000_t75" style="width:150.55pt;height:50.2pt" o:ole="">
                  <v:imagedata r:id="rId650" o:title=""/>
                </v:shape>
                <o:OLEObject Type="Embed" ProgID="Equation.3" ShapeID="_x0000_i1436" DrawAspect="Content" ObjectID="_1791149539" r:id="rId651"/>
              </w:object>
            </w:r>
            <w:r w:rsidRPr="007B5E4B">
              <w:rPr>
                <w:rFonts w:ascii="Garamond" w:hAnsi="Garamond"/>
              </w:rPr>
              <w:t>,</w:t>
            </w:r>
          </w:p>
          <w:p w14:paraId="075DD504" w14:textId="77777777" w:rsidR="00D406A8" w:rsidRPr="007B5E4B" w:rsidRDefault="00D406A8" w:rsidP="00FB3044">
            <w:pPr>
              <w:widowControl w:val="0"/>
              <w:tabs>
                <w:tab w:val="num" w:pos="1440"/>
              </w:tabs>
              <w:spacing w:before="120" w:after="120"/>
              <w:ind w:left="540" w:hanging="540"/>
              <w:jc w:val="both"/>
              <w:rPr>
                <w:rFonts w:ascii="Garamond" w:hAnsi="Garamond"/>
                <w:position w:val="-14"/>
              </w:rPr>
            </w:pPr>
            <w:r w:rsidRPr="007B5E4B">
              <w:rPr>
                <w:rFonts w:ascii="Garamond" w:hAnsi="Garamond"/>
              </w:rPr>
              <w:t>где</w:t>
            </w:r>
            <w:r w:rsidRPr="007B5E4B">
              <w:rPr>
                <w:rFonts w:ascii="Garamond" w:hAnsi="Garamond"/>
                <w:position w:val="-14"/>
              </w:rPr>
              <w:t xml:space="preserve"> </w:t>
            </w:r>
            <w:r w:rsidRPr="007B5E4B">
              <w:rPr>
                <w:rFonts w:ascii="Garamond" w:eastAsia="Times New Roman" w:hAnsi="Garamond" w:cs="Times New Roman"/>
                <w:position w:val="-14"/>
              </w:rPr>
              <w:object w:dxaOrig="420" w:dyaOrig="480" w14:anchorId="22A1F3A6">
                <v:shape id="_x0000_i1437" type="#_x0000_t75" style="width:21.8pt;height:21.8pt" o:ole="">
                  <v:imagedata r:id="rId652" o:title=""/>
                </v:shape>
                <o:OLEObject Type="Embed" ProgID="Equation.3" ShapeID="_x0000_i1437" DrawAspect="Content" ObjectID="_1791149540" r:id="rId653"/>
              </w:object>
            </w:r>
            <w:r w:rsidRPr="007B5E4B">
              <w:rPr>
                <w:rFonts w:ascii="Garamond" w:hAnsi="Garamond"/>
              </w:rPr>
              <w:t xml:space="preserve"> – час максимальной фактической пиковой нагрузки по субъекту Российской Федерации, определяемый КО из числа установленных Системным оператором плановых часов пиковой нагрузки для каждого рабочего дня </w:t>
            </w:r>
            <w:r w:rsidRPr="007B5E4B">
              <w:rPr>
                <w:rFonts w:ascii="Garamond" w:hAnsi="Garamond"/>
                <w:i/>
                <w:lang w:val="en-US"/>
              </w:rPr>
              <w:t>d</w:t>
            </w:r>
            <w:r w:rsidRPr="007B5E4B">
              <w:rPr>
                <w:rFonts w:ascii="Garamond" w:hAnsi="Garamond"/>
              </w:rPr>
              <w:t xml:space="preserve"> расчетного месяца </w:t>
            </w:r>
            <w:r w:rsidRPr="007B5E4B">
              <w:rPr>
                <w:rFonts w:ascii="Garamond" w:hAnsi="Garamond"/>
                <w:i/>
                <w:lang w:val="en-US"/>
              </w:rPr>
              <w:t>m</w:t>
            </w:r>
            <w:r w:rsidRPr="007B5E4B">
              <w:rPr>
                <w:rFonts w:ascii="Garamond" w:hAnsi="Garamond"/>
              </w:rPr>
              <w:t xml:space="preserve">, как час, в который зафиксировано максимальное совокупное фактическое потребление электрической энергии в субъекте Российской Федерации </w:t>
            </w:r>
            <w:r w:rsidRPr="007B5E4B">
              <w:rPr>
                <w:rFonts w:ascii="Garamond" w:hAnsi="Garamond" w:cs="Garamond"/>
                <w:i/>
                <w:lang w:val="en-US"/>
              </w:rPr>
              <w:t>f</w:t>
            </w:r>
            <w:r w:rsidRPr="007B5E4B">
              <w:rPr>
                <w:rFonts w:ascii="Garamond" w:hAnsi="Garamond"/>
              </w:rPr>
              <w:t>;</w:t>
            </w:r>
          </w:p>
          <w:p w14:paraId="35C1AFE1" w14:textId="77777777" w:rsidR="00D406A8" w:rsidRPr="007B5E4B" w:rsidRDefault="00D406A8" w:rsidP="00FB3044">
            <w:pPr>
              <w:widowControl w:val="0"/>
              <w:spacing w:before="120" w:after="120"/>
              <w:ind w:left="567"/>
              <w:jc w:val="both"/>
              <w:rPr>
                <w:rFonts w:ascii="Garamond" w:hAnsi="Garamond"/>
                <w:lang w:eastAsia="ru-RU"/>
              </w:rPr>
            </w:pPr>
            <w:r w:rsidRPr="007B5E4B">
              <w:rPr>
                <w:rFonts w:ascii="Garamond" w:eastAsia="Times New Roman" w:hAnsi="Garamond" w:cs="Times New Roman"/>
                <w:position w:val="-20"/>
              </w:rPr>
              <w:object w:dxaOrig="585" w:dyaOrig="405" w14:anchorId="3A0CE592">
                <v:shape id="_x0000_i1438" type="#_x0000_t75" style="width:28.35pt;height:21.8pt" o:ole="">
                  <v:imagedata r:id="rId654" o:title=""/>
                </v:shape>
                <o:OLEObject Type="Embed" ProgID="Equation.3" ShapeID="_x0000_i1438" DrawAspect="Content" ObjectID="_1791149541" r:id="rId655"/>
              </w:object>
            </w:r>
            <w:r w:rsidRPr="007B5E4B">
              <w:rPr>
                <w:rFonts w:ascii="Garamond" w:hAnsi="Garamond"/>
              </w:rPr>
              <w:t xml:space="preserve"> — величина фактического потребления электрической энергии в ГТП потребления (экспорта)</w:t>
            </w:r>
            <w:r w:rsidRPr="007B5E4B">
              <w:rPr>
                <w:rFonts w:ascii="Garamond" w:hAnsi="Garamond"/>
                <w:i/>
                <w:lang w:val="en-US"/>
              </w:rPr>
              <w:t>x</w:t>
            </w:r>
            <w:r w:rsidRPr="007B5E4B">
              <w:rPr>
                <w:rFonts w:ascii="Garamond" w:hAnsi="Garamond"/>
              </w:rPr>
              <w:t xml:space="preserve"> участника оптового рынка, определенная в соответствии с </w:t>
            </w:r>
            <w:r w:rsidRPr="007B5E4B">
              <w:rPr>
                <w:rFonts w:ascii="Garamond" w:hAnsi="Garamond"/>
                <w:i/>
              </w:rPr>
              <w:t>Регламентом коммерческого учета электрической энергии и мощности</w:t>
            </w:r>
            <w:r w:rsidRPr="007B5E4B">
              <w:rPr>
                <w:rFonts w:ascii="Garamond" w:hAnsi="Garamond"/>
              </w:rPr>
              <w:t xml:space="preserve"> (Приложение № 11 к </w:t>
            </w:r>
            <w:r w:rsidRPr="007B5E4B">
              <w:rPr>
                <w:rFonts w:ascii="Garamond" w:hAnsi="Garamond"/>
                <w:i/>
              </w:rPr>
              <w:t>Договору о присоединении к торговой системе оптового рынка</w:t>
            </w:r>
            <w:r w:rsidRPr="007B5E4B">
              <w:rPr>
                <w:rFonts w:ascii="Garamond" w:hAnsi="Garamond"/>
              </w:rPr>
              <w:t xml:space="preserve">), в час </w:t>
            </w:r>
            <w:r w:rsidRPr="007B5E4B">
              <w:rPr>
                <w:rFonts w:ascii="Garamond" w:eastAsia="Times New Roman" w:hAnsi="Garamond" w:cs="Times New Roman"/>
                <w:position w:val="-14"/>
              </w:rPr>
              <w:object w:dxaOrig="420" w:dyaOrig="480" w14:anchorId="1BCFE9B5">
                <v:shape id="_x0000_i1439" type="#_x0000_t75" style="width:21.8pt;height:21.8pt" o:ole="">
                  <v:imagedata r:id="rId652" o:title=""/>
                </v:shape>
                <o:OLEObject Type="Embed" ProgID="Equation.3" ShapeID="_x0000_i1439" DrawAspect="Content" ObjectID="_1791149542" r:id="rId656"/>
              </w:object>
            </w:r>
            <w:r w:rsidRPr="007B5E4B">
              <w:rPr>
                <w:rFonts w:ascii="Garamond" w:hAnsi="Garamond"/>
              </w:rPr>
              <w:t>.</w:t>
            </w:r>
          </w:p>
          <w:p w14:paraId="628511C5"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 xml:space="preserve">Рабочий день </w:t>
            </w:r>
            <w:r w:rsidRPr="007B5E4B">
              <w:rPr>
                <w:rFonts w:ascii="Garamond" w:hAnsi="Garamond"/>
                <w:i/>
                <w:lang w:val="en-US"/>
              </w:rPr>
              <w:t>d</w:t>
            </w:r>
            <w:r w:rsidRPr="007B5E4B">
              <w:rPr>
                <w:rFonts w:ascii="Garamond" w:hAnsi="Garamond"/>
              </w:rPr>
              <w:t xml:space="preserve"> определяется в соответствии с </w:t>
            </w:r>
            <w:r w:rsidRPr="007B5E4B">
              <w:rPr>
                <w:rFonts w:ascii="Garamond" w:hAnsi="Garamond"/>
                <w:i/>
              </w:rPr>
              <w:t>Перечнем определений и принятых сокращений</w:t>
            </w:r>
            <w:r w:rsidRPr="007B5E4B">
              <w:rPr>
                <w:rFonts w:ascii="Garamond" w:hAnsi="Garamond"/>
              </w:rPr>
              <w:t xml:space="preserve"> (Приложение № 17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260793E6" w14:textId="77777777" w:rsidR="00D406A8" w:rsidRPr="007B5E4B" w:rsidRDefault="00D406A8" w:rsidP="00FB3044">
            <w:pPr>
              <w:widowControl w:val="0"/>
              <w:spacing w:before="120" w:after="120"/>
              <w:ind w:firstLine="567"/>
              <w:jc w:val="both"/>
              <w:rPr>
                <w:rFonts w:ascii="Garamond" w:hAnsi="Garamond"/>
                <w:bCs/>
                <w:iCs/>
                <w:noProof/>
              </w:rPr>
            </w:pPr>
            <w:r w:rsidRPr="007B5E4B">
              <w:rPr>
                <w:rFonts w:ascii="Garamond" w:hAnsi="Garamond"/>
                <w:bCs/>
                <w:iCs/>
                <w:noProof/>
              </w:rPr>
              <w:t xml:space="preserve">В случае если определены два или более часов, в которые </w:t>
            </w:r>
            <w:r w:rsidRPr="007B5E4B">
              <w:rPr>
                <w:rFonts w:ascii="Garamond" w:hAnsi="Garamond"/>
                <w:bCs/>
                <w:iCs/>
                <w:noProof/>
              </w:rPr>
              <w:lastRenderedPageBreak/>
              <w:t xml:space="preserve">зафиксировано одно и то же </w:t>
            </w:r>
            <w:r w:rsidRPr="007B5E4B">
              <w:rPr>
                <w:rFonts w:ascii="Garamond" w:hAnsi="Garamond" w:cs="Garamond"/>
              </w:rPr>
              <w:t xml:space="preserve">максимальное совокупное фактическое потребление электрической энергии в субъекте Российской Федерации, то </w:t>
            </w:r>
            <w:r w:rsidRPr="007B5E4B">
              <w:rPr>
                <w:rFonts w:ascii="Garamond" w:hAnsi="Garamond"/>
                <w:bCs/>
                <w:iCs/>
                <w:noProof/>
              </w:rPr>
              <w:t xml:space="preserve">КО в качестве часа </w:t>
            </w:r>
            <w:r w:rsidRPr="007B5E4B">
              <w:rPr>
                <w:rFonts w:ascii="Garamond" w:hAnsi="Garamond"/>
              </w:rPr>
              <w:t>максимальной фактической пиковой нагрузки</w:t>
            </w:r>
            <w:r w:rsidRPr="007B5E4B">
              <w:rPr>
                <w:rFonts w:ascii="Garamond" w:hAnsi="Garamond"/>
                <w:bCs/>
                <w:iCs/>
                <w:noProof/>
              </w:rPr>
              <w:t xml:space="preserve"> принимает первый по порядку час </w:t>
            </w:r>
            <w:r w:rsidRPr="007B5E4B">
              <w:rPr>
                <w:rFonts w:ascii="Garamond" w:eastAsia="Times New Roman" w:hAnsi="Garamond" w:cs="Times New Roman"/>
                <w:position w:val="-14"/>
              </w:rPr>
              <w:object w:dxaOrig="420" w:dyaOrig="480" w14:anchorId="12458C2A">
                <v:shape id="_x0000_i1440" type="#_x0000_t75" style="width:21.8pt;height:21.8pt" o:ole="">
                  <v:imagedata r:id="rId652" o:title=""/>
                </v:shape>
                <o:OLEObject Type="Embed" ProgID="Equation.3" ShapeID="_x0000_i1440" DrawAspect="Content" ObjectID="_1791149543" r:id="rId657"/>
              </w:object>
            </w:r>
            <w:r w:rsidRPr="007B5E4B">
              <w:rPr>
                <w:rFonts w:ascii="Garamond" w:hAnsi="Garamond"/>
                <w:bCs/>
                <w:iCs/>
                <w:noProof/>
              </w:rPr>
              <w:t>из числа таких часов.</w:t>
            </w:r>
          </w:p>
          <w:p w14:paraId="0BC1B686"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Для целей расчета часа максимальной фактической пиковой нагрузки отнесение ГТП потребления и экспорта к субъектам Российской Федерации производится следующим образом:</w:t>
            </w:r>
          </w:p>
          <w:p w14:paraId="2183EF99"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 xml:space="preserve">– ГТП потребления – на основании прогнозного баланса, утвержденного на соответствующий календарный год; </w:t>
            </w:r>
          </w:p>
          <w:p w14:paraId="5D8B8DE8"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 xml:space="preserve">– </w:t>
            </w:r>
            <w:r w:rsidRPr="007B5E4B">
              <w:rPr>
                <w:rFonts w:ascii="Garamond" w:hAnsi="Garamond"/>
                <w:highlight w:val="yellow"/>
              </w:rPr>
              <w:t>ГТП экспорта, отнесенные к территории неценовой зоны Дальнего Востока, в целях применения настоящего пункта относятся к субъекту Российской Федерации – Амурская область;</w:t>
            </w:r>
          </w:p>
          <w:p w14:paraId="4DCFE881" w14:textId="77777777" w:rsidR="00D406A8" w:rsidRPr="007B5E4B" w:rsidRDefault="00D406A8" w:rsidP="00FB3044">
            <w:pPr>
              <w:widowControl w:val="0"/>
              <w:tabs>
                <w:tab w:val="num" w:pos="1440"/>
              </w:tabs>
              <w:spacing w:before="120" w:after="120"/>
              <w:ind w:firstLine="567"/>
              <w:jc w:val="both"/>
              <w:rPr>
                <w:rFonts w:ascii="Garamond" w:hAnsi="Garamond"/>
              </w:rPr>
            </w:pPr>
            <w:r w:rsidRPr="007B5E4B">
              <w:rPr>
                <w:rFonts w:ascii="Garamond" w:hAnsi="Garamond"/>
              </w:rPr>
              <w:t>– ГТП экспорта, отнесенные к территории неценовой зоны Калининградской области, в целях применения настоящего пункта относятся к субъекту Российской Федерации – Калининградская область.</w:t>
            </w:r>
          </w:p>
          <w:p w14:paraId="3C1773EE" w14:textId="77777777" w:rsidR="00D406A8" w:rsidRPr="007B5E4B" w:rsidRDefault="00D406A8" w:rsidP="00FB3044">
            <w:pPr>
              <w:widowControl w:val="0"/>
              <w:tabs>
                <w:tab w:val="num" w:pos="1440"/>
              </w:tabs>
              <w:spacing w:before="120" w:after="120"/>
              <w:ind w:firstLine="540"/>
              <w:jc w:val="both"/>
              <w:rPr>
                <w:rFonts w:ascii="Garamond" w:hAnsi="Garamond"/>
              </w:rPr>
            </w:pPr>
            <w:r w:rsidRPr="007B5E4B">
              <w:rPr>
                <w:rFonts w:ascii="Garamond" w:eastAsia="Times New Roman" w:hAnsi="Garamond" w:cs="Times New Roman"/>
              </w:rPr>
              <w:object w:dxaOrig="360" w:dyaOrig="360" w14:anchorId="111EDEB5">
                <v:shape id="_x0000_i1441" type="#_x0000_t75" style="width:14.2pt;height:14.2pt" o:ole="">
                  <v:imagedata r:id="rId658" o:title=""/>
                </v:shape>
                <o:OLEObject Type="Embed" ProgID="Equation.3" ShapeID="_x0000_i1441" DrawAspect="Content" ObjectID="_1791149544" r:id="rId659"/>
              </w:object>
            </w:r>
            <w:r w:rsidRPr="007B5E4B">
              <w:rPr>
                <w:rFonts w:ascii="Garamond" w:hAnsi="Garamond"/>
              </w:rPr>
              <w:t xml:space="preserve"> ― количество рабочих дней </w:t>
            </w:r>
            <w:r w:rsidRPr="007B5E4B">
              <w:rPr>
                <w:rFonts w:ascii="Garamond" w:hAnsi="Garamond"/>
                <w:i/>
              </w:rPr>
              <w:t>d</w:t>
            </w:r>
            <w:r w:rsidRPr="007B5E4B">
              <w:rPr>
                <w:rFonts w:ascii="Garamond" w:hAnsi="Garamond"/>
              </w:rPr>
              <w:t xml:space="preserve"> месяца </w:t>
            </w:r>
            <w:r w:rsidRPr="007B5E4B">
              <w:rPr>
                <w:rFonts w:ascii="Garamond" w:hAnsi="Garamond"/>
                <w:i/>
              </w:rPr>
              <w:t>m</w:t>
            </w:r>
            <w:r w:rsidRPr="007B5E4B">
              <w:rPr>
                <w:rFonts w:ascii="Garamond" w:hAnsi="Garamond"/>
              </w:rPr>
              <w:t>;</w:t>
            </w:r>
          </w:p>
          <w:p w14:paraId="6AC74DD8" w14:textId="77777777" w:rsidR="00D406A8" w:rsidRPr="007B5E4B" w:rsidRDefault="00D406A8" w:rsidP="00FB3044">
            <w:pPr>
              <w:pStyle w:val="af1"/>
              <w:widowControl w:val="0"/>
              <w:tabs>
                <w:tab w:val="num" w:pos="1440"/>
              </w:tabs>
              <w:spacing w:before="120"/>
              <w:ind w:left="540"/>
              <w:rPr>
                <w:rFonts w:ascii="Garamond" w:hAnsi="Garamond"/>
                <w:sz w:val="22"/>
                <w:szCs w:val="22"/>
                <w:lang w:eastAsia="ru-RU"/>
              </w:rPr>
            </w:pPr>
            <w:r w:rsidRPr="007B5E4B">
              <w:rPr>
                <w:rFonts w:ascii="Garamond" w:hAnsi="Garamond"/>
                <w:i/>
                <w:sz w:val="22"/>
                <w:szCs w:val="22"/>
                <w:lang w:val="en-US"/>
              </w:rPr>
              <w:t>x</w:t>
            </w:r>
            <w:r w:rsidRPr="007B5E4B">
              <w:rPr>
                <w:rFonts w:ascii="Garamond" w:hAnsi="Garamond"/>
                <w:i/>
                <w:sz w:val="22"/>
                <w:szCs w:val="22"/>
              </w:rPr>
              <w:t xml:space="preserve"> </w:t>
            </w:r>
            <w:r w:rsidRPr="007B5E4B">
              <w:rPr>
                <w:rFonts w:ascii="Garamond" w:hAnsi="Garamond"/>
                <w:sz w:val="22"/>
                <w:szCs w:val="22"/>
              </w:rPr>
              <w:t>– обозначение соответствующего типа ГТП:</w:t>
            </w:r>
          </w:p>
          <w:p w14:paraId="7B02563E" w14:textId="77777777" w:rsidR="00D406A8" w:rsidRPr="007B5E4B" w:rsidRDefault="00D406A8" w:rsidP="00FB3044">
            <w:pPr>
              <w:widowControl w:val="0"/>
              <w:tabs>
                <w:tab w:val="num" w:pos="1440"/>
              </w:tabs>
              <w:spacing w:before="120" w:after="120"/>
              <w:ind w:firstLine="540"/>
              <w:jc w:val="both"/>
              <w:rPr>
                <w:rFonts w:ascii="Garamond" w:hAnsi="Garamond"/>
              </w:rPr>
            </w:pPr>
            <w:r w:rsidRPr="007B5E4B">
              <w:rPr>
                <w:rFonts w:ascii="Garamond" w:eastAsia="Times New Roman" w:hAnsi="Garamond" w:cs="Times New Roman"/>
                <w:position w:val="-30"/>
              </w:rPr>
              <w:object w:dxaOrig="5175" w:dyaOrig="675" w14:anchorId="6852891D">
                <v:shape id="_x0000_i1442" type="#_x0000_t75" style="width:259.65pt;height:36pt" o:ole="">
                  <v:imagedata r:id="rId660" o:title=""/>
                </v:shape>
                <o:OLEObject Type="Embed" ProgID="Equation.3" ShapeID="_x0000_i1442" DrawAspect="Content" ObjectID="_1791149545" r:id="rId661"/>
              </w:object>
            </w:r>
            <w:r w:rsidRPr="007B5E4B">
              <w:rPr>
                <w:rFonts w:ascii="Garamond" w:hAnsi="Garamond"/>
                <w:position w:val="-30"/>
              </w:rPr>
              <w:t>.</w:t>
            </w:r>
          </w:p>
          <w:p w14:paraId="23B3959E" w14:textId="77777777" w:rsidR="00D406A8" w:rsidRPr="007B5E4B" w:rsidRDefault="00D406A8" w:rsidP="00FB3044">
            <w:pPr>
              <w:widowControl w:val="0"/>
              <w:spacing w:before="120" w:after="120"/>
              <w:ind w:firstLine="600"/>
              <w:jc w:val="both"/>
              <w:rPr>
                <w:rFonts w:ascii="Garamond" w:hAnsi="Garamond"/>
              </w:rPr>
            </w:pPr>
            <w:r w:rsidRPr="007B5E4B">
              <w:rPr>
                <w:rFonts w:ascii="Garamond" w:hAnsi="Garamond"/>
              </w:rPr>
              <w:t xml:space="preserve">Фактический объем покупки мощности </w:t>
            </w:r>
            <w:r w:rsidRPr="007B5E4B">
              <w:rPr>
                <w:rFonts w:ascii="Garamond" w:eastAsia="Times New Roman" w:hAnsi="Garamond" w:cs="Times New Roman"/>
                <w:position w:val="-14"/>
              </w:rPr>
              <w:object w:dxaOrig="1125" w:dyaOrig="510" w14:anchorId="416302B0">
                <v:shape id="_x0000_i1443" type="#_x0000_t75" style="width:57.25pt;height:29.45pt" o:ole="">
                  <v:imagedata r:id="rId662" o:title=""/>
                </v:shape>
                <o:OLEObject Type="Embed" ProgID="Equation.3" ShapeID="_x0000_i1443" DrawAspect="Content" ObjectID="_1791149546" r:id="rId663"/>
              </w:object>
            </w:r>
            <w:r w:rsidRPr="007B5E4B">
              <w:rPr>
                <w:rFonts w:ascii="Garamond" w:hAnsi="Garamond"/>
              </w:rPr>
              <w:t xml:space="preserve"> участника оптового рынка </w:t>
            </w:r>
            <w:r w:rsidRPr="007B5E4B">
              <w:rPr>
                <w:rFonts w:ascii="Garamond" w:hAnsi="Garamond"/>
                <w:i/>
                <w:lang w:val="en-US"/>
              </w:rPr>
              <w:t>i</w:t>
            </w:r>
            <w:r w:rsidRPr="007B5E4B">
              <w:rPr>
                <w:rFonts w:ascii="Garamond" w:hAnsi="Garamond"/>
                <w:i/>
              </w:rPr>
              <w:t xml:space="preserve"> </w:t>
            </w:r>
            <w:r w:rsidRPr="007B5E4B">
              <w:rPr>
                <w:rFonts w:ascii="Garamond" w:hAnsi="Garamond"/>
              </w:rPr>
              <w:t xml:space="preserve">в отношении ГТП потребления </w:t>
            </w:r>
            <w:r w:rsidRPr="007B5E4B">
              <w:rPr>
                <w:rFonts w:ascii="Garamond" w:hAnsi="Garamond"/>
                <w:i/>
                <w:lang w:val="en-US"/>
              </w:rPr>
              <w:t>p</w:t>
            </w:r>
            <w:r w:rsidRPr="007B5E4B">
              <w:rPr>
                <w:rFonts w:ascii="Garamond" w:hAnsi="Garamond"/>
              </w:rPr>
              <w:t xml:space="preserve"> по четырехстороннему договору в неценовой зоне </w:t>
            </w:r>
            <w:r w:rsidRPr="007B5E4B">
              <w:rPr>
                <w:rFonts w:ascii="Garamond" w:hAnsi="Garamond"/>
                <w:i/>
              </w:rPr>
              <w:t>z</w:t>
            </w:r>
            <w:r w:rsidRPr="007B5E4B">
              <w:rPr>
                <w:rFonts w:ascii="Garamond" w:hAnsi="Garamond"/>
              </w:rPr>
              <w:t xml:space="preserve">, по покупке мощности на оптовом рынке в расчетном периоде </w:t>
            </w:r>
            <w:r w:rsidRPr="007B5E4B">
              <w:rPr>
                <w:rFonts w:ascii="Garamond" w:hAnsi="Garamond"/>
                <w:i/>
              </w:rPr>
              <w:t>m</w:t>
            </w:r>
            <w:r w:rsidRPr="007B5E4B">
              <w:rPr>
                <w:rFonts w:ascii="Garamond" w:hAnsi="Garamond"/>
              </w:rPr>
              <w:t xml:space="preserve"> рассчитывается по формуле (для ГТП потребления поставщиков указанная величина принимается равной 0):</w:t>
            </w:r>
          </w:p>
          <w:p w14:paraId="3B7F8313" w14:textId="77777777" w:rsidR="00D406A8" w:rsidRPr="007B5E4B" w:rsidRDefault="00D406A8" w:rsidP="00FB3044">
            <w:pPr>
              <w:widowControl w:val="0"/>
              <w:spacing w:before="120" w:after="120"/>
              <w:ind w:firstLine="709"/>
              <w:jc w:val="center"/>
              <w:rPr>
                <w:rFonts w:ascii="Garamond" w:hAnsi="Garamond"/>
                <w:position w:val="-30"/>
              </w:rPr>
            </w:pPr>
            <w:r w:rsidRPr="007B5E4B">
              <w:rPr>
                <w:rFonts w:ascii="Garamond" w:eastAsia="Times New Roman" w:hAnsi="Garamond" w:cs="Times New Roman"/>
                <w:position w:val="-14"/>
              </w:rPr>
              <w:object w:dxaOrig="5925" w:dyaOrig="555" w14:anchorId="0E6AFC06">
                <v:shape id="_x0000_i1444" type="#_x0000_t75" style="width:294.55pt;height:28.35pt" o:ole="">
                  <v:imagedata r:id="rId664" o:title=""/>
                </v:shape>
                <o:OLEObject Type="Embed" ProgID="Equation.3" ShapeID="_x0000_i1444" DrawAspect="Content" ObjectID="_1791149547" r:id="rId665"/>
              </w:object>
            </w:r>
            <w:r w:rsidRPr="007B5E4B">
              <w:rPr>
                <w:rFonts w:ascii="Garamond" w:hAnsi="Garamond"/>
                <w:position w:val="-14"/>
              </w:rPr>
              <w:t>.</w:t>
            </w:r>
          </w:p>
          <w:p w14:paraId="25D43DFB" w14:textId="77777777" w:rsidR="00D406A8" w:rsidRPr="007B5E4B" w:rsidRDefault="00D406A8" w:rsidP="00FB3044">
            <w:pPr>
              <w:pStyle w:val="23"/>
              <w:widowControl w:val="0"/>
              <w:spacing w:before="120" w:line="240" w:lineRule="auto"/>
              <w:ind w:firstLine="600"/>
              <w:rPr>
                <w:rFonts w:ascii="Garamond" w:hAnsi="Garamond"/>
                <w:sz w:val="22"/>
                <w:szCs w:val="22"/>
                <w:lang w:eastAsia="en-US"/>
              </w:rPr>
            </w:pPr>
            <w:r w:rsidRPr="007B5E4B">
              <w:rPr>
                <w:rFonts w:ascii="Garamond" w:hAnsi="Garamond"/>
                <w:sz w:val="22"/>
                <w:szCs w:val="22"/>
                <w:lang w:eastAsia="en-US"/>
              </w:rPr>
              <w:t xml:space="preserve">Фактический объем покупки мощности в отношении ГТП экспорта </w:t>
            </w:r>
            <w:r w:rsidRPr="007B5E4B">
              <w:rPr>
                <w:rFonts w:ascii="Garamond" w:hAnsi="Garamond"/>
                <w:i/>
                <w:sz w:val="22"/>
                <w:szCs w:val="22"/>
                <w:lang w:val="en-US" w:eastAsia="en-US"/>
              </w:rPr>
              <w:t>p</w:t>
            </w:r>
            <w:r w:rsidRPr="007B5E4B">
              <w:rPr>
                <w:rFonts w:ascii="Garamond" w:hAnsi="Garamond"/>
                <w:i/>
                <w:sz w:val="22"/>
                <w:szCs w:val="22"/>
                <w:lang w:eastAsia="en-US"/>
              </w:rPr>
              <w:t>(эксп)</w:t>
            </w:r>
            <w:r w:rsidRPr="007B5E4B">
              <w:rPr>
                <w:rFonts w:ascii="Garamond" w:hAnsi="Garamond"/>
                <w:sz w:val="22"/>
                <w:szCs w:val="22"/>
                <w:lang w:eastAsia="en-US"/>
              </w:rPr>
              <w:t xml:space="preserve">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неценовой зоне </w:t>
            </w:r>
            <w:r w:rsidRPr="007B5E4B">
              <w:rPr>
                <w:rFonts w:ascii="Garamond" w:hAnsi="Garamond"/>
                <w:i/>
                <w:sz w:val="22"/>
                <w:szCs w:val="22"/>
                <w:highlight w:val="yellow"/>
                <w:lang w:eastAsia="en-US"/>
              </w:rPr>
              <w:t>z=3</w:t>
            </w:r>
            <w:r w:rsidRPr="007B5E4B">
              <w:rPr>
                <w:rFonts w:ascii="Garamond" w:hAnsi="Garamond"/>
                <w:i/>
                <w:sz w:val="22"/>
                <w:szCs w:val="22"/>
                <w:lang w:eastAsia="en-US"/>
              </w:rPr>
              <w:t xml:space="preserve"> </w:t>
            </w:r>
            <w:r w:rsidRPr="007B5E4B">
              <w:rPr>
                <w:rFonts w:ascii="Garamond" w:hAnsi="Garamond"/>
                <w:sz w:val="22"/>
                <w:szCs w:val="22"/>
                <w:lang w:eastAsia="en-US"/>
              </w:rPr>
              <w:t>равен:</w:t>
            </w:r>
          </w:p>
          <w:p w14:paraId="5A5A8400" w14:textId="59D51382" w:rsidR="00D406A8" w:rsidRPr="007B5E4B" w:rsidRDefault="00BF7DB1" w:rsidP="00FB3044">
            <w:pPr>
              <w:widowControl w:val="0"/>
              <w:spacing w:before="120" w:after="120"/>
              <w:ind w:firstLine="709"/>
              <w:jc w:val="center"/>
              <w:rPr>
                <w:rFonts w:ascii="Garamond" w:hAnsi="Garamond"/>
                <w:position w:val="-14"/>
              </w:rPr>
            </w:pPr>
            <m:oMath>
              <m:sSubSup>
                <m:sSubSupPr>
                  <m:ctrlPr>
                    <w:rPr>
                      <w:rFonts w:ascii="Cambria Math" w:hAnsi="Cambria Math"/>
                      <w:i/>
                      <w:highlight w:val="yellow"/>
                    </w:rPr>
                  </m:ctrlPr>
                </m:sSubSupPr>
                <m:e>
                  <m:r>
                    <w:rPr>
                      <w:rFonts w:ascii="Cambria Math" w:hAnsi="Cambria Math"/>
                      <w:highlight w:val="yellow"/>
                    </w:rPr>
                    <m:t>P</m:t>
                  </m:r>
                </m:e>
                <m:sub>
                  <m:r>
                    <w:rPr>
                      <w:rFonts w:ascii="Cambria Math" w:hAnsi="Cambria Math"/>
                      <w:highlight w:val="yellow"/>
                    </w:rPr>
                    <m:t>i,p(эксп),m,z=3</m:t>
                  </m:r>
                </m:sub>
                <m:sup>
                  <m:r>
                    <w:rPr>
                      <w:rFonts w:ascii="Cambria Math" w:hAnsi="Cambria Math"/>
                      <w:highlight w:val="yellow"/>
                    </w:rPr>
                    <m:t>пок_факт</m:t>
                  </m:r>
                </m:sup>
              </m:sSubSup>
              <m:r>
                <w:rPr>
                  <w:rFonts w:ascii="Cambria Math" w:hAnsi="Cambria Math"/>
                  <w:highlight w:val="yellow"/>
                </w:rPr>
                <m:t>=</m:t>
              </m:r>
              <m:sSubSup>
                <m:sSubSupPr>
                  <m:ctrlPr>
                    <w:rPr>
                      <w:rFonts w:ascii="Cambria Math" w:hAnsi="Cambria Math"/>
                      <w:i/>
                      <w:highlight w:val="yellow"/>
                    </w:rPr>
                  </m:ctrlPr>
                </m:sSubSupPr>
                <m:e>
                  <m:r>
                    <w:rPr>
                      <w:rFonts w:ascii="Cambria Math" w:hAnsi="Cambria Math"/>
                      <w:highlight w:val="yellow"/>
                    </w:rPr>
                    <m:t>P</m:t>
                  </m:r>
                </m:e>
                <m:sub>
                  <m:r>
                    <w:rPr>
                      <w:rFonts w:ascii="Cambria Math" w:hAnsi="Cambria Math"/>
                      <w:highlight w:val="yellow"/>
                    </w:rPr>
                    <m:t>i,p(эксп),m,z=3</m:t>
                  </m:r>
                </m:sub>
                <m:sup>
                  <m:r>
                    <w:rPr>
                      <w:rFonts w:ascii="Cambria Math" w:hAnsi="Cambria Math"/>
                      <w:highlight w:val="yellow"/>
                    </w:rPr>
                    <m:t>пик_факт</m:t>
                  </m:r>
                </m:sup>
              </m:sSubSup>
              <m:r>
                <w:rPr>
                  <w:rFonts w:ascii="Cambria Math" w:hAnsi="Cambria Math" w:cs="Cambria Math"/>
                  <w:highlight w:val="yellow"/>
                </w:rPr>
                <m:t>⋅</m:t>
              </m:r>
              <m:sSubSup>
                <m:sSubSupPr>
                  <m:ctrlPr>
                    <w:rPr>
                      <w:rFonts w:ascii="Cambria Math" w:hAnsi="Cambria Math"/>
                      <w:i/>
                      <w:highlight w:val="yellow"/>
                    </w:rPr>
                  </m:ctrlPr>
                </m:sSubSupPr>
                <m:e>
                  <m:r>
                    <w:rPr>
                      <w:rFonts w:ascii="Cambria Math" w:hAnsi="Cambria Math"/>
                      <w:highlight w:val="yellow"/>
                    </w:rPr>
                    <m:t>k</m:t>
                  </m:r>
                </m:e>
                <m:sub>
                  <m:r>
                    <w:rPr>
                      <w:rFonts w:ascii="Cambria Math" w:hAnsi="Cambria Math"/>
                      <w:highlight w:val="yellow"/>
                    </w:rPr>
                    <m:t>z=3,m</m:t>
                  </m:r>
                </m:sub>
                <m:sup>
                  <m:r>
                    <w:rPr>
                      <w:rFonts w:ascii="Cambria Math" w:hAnsi="Cambria Math"/>
                      <w:highlight w:val="yellow"/>
                    </w:rPr>
                    <m:t>факт_резерв</m:t>
                  </m:r>
                </m:sup>
              </m:sSubSup>
            </m:oMath>
            <w:r w:rsidR="00D406A8" w:rsidRPr="007B5E4B">
              <w:rPr>
                <w:rFonts w:ascii="Garamond" w:hAnsi="Garamond"/>
                <w:position w:val="-14"/>
              </w:rPr>
              <w:t>,</w:t>
            </w:r>
          </w:p>
          <w:p w14:paraId="5D86C838" w14:textId="77777777" w:rsidR="00D406A8" w:rsidRPr="007B5E4B" w:rsidRDefault="00D406A8" w:rsidP="00FB3044">
            <w:pPr>
              <w:widowControl w:val="0"/>
              <w:spacing w:before="120" w:after="120"/>
              <w:rPr>
                <w:rFonts w:ascii="Garamond" w:hAnsi="Garamond"/>
                <w:lang w:eastAsia="ru-RU"/>
              </w:rPr>
            </w:pPr>
            <w:r w:rsidRPr="007B5E4B">
              <w:rPr>
                <w:rFonts w:ascii="Garamond" w:hAnsi="Garamond"/>
                <w:position w:val="-14"/>
              </w:rPr>
              <w:t xml:space="preserve">где </w:t>
            </w:r>
            <w:r w:rsidRPr="007B5E4B">
              <w:rPr>
                <w:rFonts w:ascii="Garamond" w:hAnsi="Garamond"/>
              </w:rPr>
              <w:t xml:space="preserve"> </w:t>
            </w:r>
            <w:r w:rsidRPr="007B5E4B">
              <w:rPr>
                <w:rFonts w:ascii="Garamond" w:eastAsia="Times New Roman" w:hAnsi="Garamond" w:cs="Times New Roman"/>
                <w:position w:val="-24"/>
              </w:rPr>
              <w:object w:dxaOrig="5085" w:dyaOrig="975" w14:anchorId="44825F18">
                <v:shape id="_x0000_i1445" type="#_x0000_t75" style="width:252pt;height:50.75pt" o:ole="">
                  <v:imagedata r:id="rId666" o:title=""/>
                </v:shape>
                <o:OLEObject Type="Embed" ProgID="Equation.3" ShapeID="_x0000_i1445" DrawAspect="Content" ObjectID="_1791149548" r:id="rId667"/>
              </w:object>
            </w:r>
            <w:r w:rsidRPr="007B5E4B">
              <w:rPr>
                <w:rFonts w:ascii="Garamond" w:hAnsi="Garamond"/>
              </w:rPr>
              <w:t>,</w:t>
            </w:r>
          </w:p>
          <w:p w14:paraId="16BBEC7B" w14:textId="77777777" w:rsidR="00D406A8" w:rsidRPr="007B5E4B" w:rsidRDefault="00D406A8" w:rsidP="00FB3044">
            <w:pPr>
              <w:widowControl w:val="0"/>
              <w:tabs>
                <w:tab w:val="left" w:pos="567"/>
              </w:tabs>
              <w:spacing w:before="120" w:after="120"/>
              <w:ind w:left="567" w:hanging="141"/>
              <w:rPr>
                <w:rFonts w:ascii="Garamond" w:hAnsi="Garamond"/>
                <w:position w:val="-14"/>
              </w:rPr>
            </w:pPr>
            <w:r w:rsidRPr="007B5E4B">
              <w:rPr>
                <w:rFonts w:ascii="Garamond" w:hAnsi="Garamond"/>
                <w:i/>
                <w:position w:val="-14"/>
                <w:lang w:val="en-US"/>
              </w:rPr>
              <w:t>l</w:t>
            </w:r>
            <w:r w:rsidRPr="007B5E4B">
              <w:rPr>
                <w:rFonts w:ascii="Garamond" w:hAnsi="Garamond"/>
                <w:position w:val="-14"/>
              </w:rPr>
              <w:t xml:space="preserve"> – расчетный месяц с </w:t>
            </w:r>
            <w:r w:rsidRPr="007B5E4B">
              <w:rPr>
                <w:rFonts w:ascii="Garamond" w:hAnsi="Garamond"/>
                <w:i/>
                <w:position w:val="-14"/>
                <w:lang w:val="en-US"/>
              </w:rPr>
              <w:t>m</w:t>
            </w:r>
            <w:r w:rsidRPr="007B5E4B">
              <w:rPr>
                <w:rFonts w:ascii="Garamond" w:hAnsi="Garamond"/>
                <w:position w:val="-14"/>
              </w:rPr>
              <w:t xml:space="preserve">-6 до </w:t>
            </w:r>
            <w:r w:rsidRPr="007B5E4B">
              <w:rPr>
                <w:rFonts w:ascii="Garamond" w:hAnsi="Garamond"/>
                <w:i/>
                <w:position w:val="-14"/>
                <w:lang w:val="en-US"/>
              </w:rPr>
              <w:t>m</w:t>
            </w:r>
            <w:r w:rsidRPr="007B5E4B">
              <w:rPr>
                <w:rFonts w:ascii="Garamond" w:hAnsi="Garamond"/>
                <w:position w:val="-14"/>
              </w:rPr>
              <w:t>-1 включительно;</w:t>
            </w:r>
          </w:p>
          <w:p w14:paraId="426BDFE2" w14:textId="77777777" w:rsidR="00D406A8" w:rsidRPr="007B5E4B" w:rsidRDefault="00D406A8" w:rsidP="00FB3044">
            <w:pPr>
              <w:widowControl w:val="0"/>
              <w:spacing w:before="120" w:after="120"/>
              <w:ind w:firstLine="600"/>
              <w:jc w:val="both"/>
              <w:rPr>
                <w:rFonts w:ascii="Garamond" w:hAnsi="Garamond"/>
                <w:highlight w:val="yellow"/>
              </w:rPr>
            </w:pPr>
            <w:r w:rsidRPr="007B5E4B">
              <w:rPr>
                <w:rFonts w:ascii="Garamond" w:hAnsi="Garamond"/>
                <w:highlight w:val="yellow"/>
              </w:rPr>
              <w:t>Фактический объем покупки мощности</w:t>
            </w:r>
            <w:r w:rsidRPr="007B5E4B">
              <w:rPr>
                <w:rFonts w:ascii="Garamond" w:hAnsi="Garamond"/>
                <w:i/>
                <w:highlight w:val="yellow"/>
              </w:rPr>
              <w:t xml:space="preserve"> </w:t>
            </w:r>
            <w:r w:rsidRPr="007B5E4B">
              <w:rPr>
                <w:rFonts w:ascii="Garamond" w:hAnsi="Garamond"/>
                <w:highlight w:val="yellow"/>
              </w:rPr>
              <w:t xml:space="preserve">в отношении ГТП экспорта </w:t>
            </w:r>
            <w:r w:rsidRPr="007B5E4B">
              <w:rPr>
                <w:rFonts w:ascii="Garamond" w:hAnsi="Garamond"/>
                <w:i/>
                <w:highlight w:val="yellow"/>
              </w:rPr>
              <w:t>p(эксп)</w:t>
            </w:r>
            <w:r w:rsidRPr="007B5E4B">
              <w:rPr>
                <w:rFonts w:ascii="Garamond" w:hAnsi="Garamond"/>
                <w:highlight w:val="yellow"/>
              </w:rPr>
              <w:t xml:space="preserve"> в расчетном периоде </w:t>
            </w:r>
            <w:r w:rsidRPr="007B5E4B">
              <w:rPr>
                <w:rFonts w:ascii="Garamond" w:hAnsi="Garamond"/>
                <w:i/>
                <w:highlight w:val="yellow"/>
              </w:rPr>
              <w:t>m</w:t>
            </w:r>
            <w:r w:rsidRPr="007B5E4B">
              <w:rPr>
                <w:rFonts w:ascii="Garamond" w:hAnsi="Garamond"/>
                <w:highlight w:val="yellow"/>
              </w:rPr>
              <w:t xml:space="preserve"> в неценовой зоне </w:t>
            </w:r>
            <w:r w:rsidRPr="007B5E4B">
              <w:rPr>
                <w:rFonts w:ascii="Garamond" w:hAnsi="Garamond"/>
                <w:i/>
                <w:highlight w:val="yellow"/>
              </w:rPr>
              <w:t xml:space="preserve">z=2 </w:t>
            </w:r>
            <w:r w:rsidRPr="007B5E4B">
              <w:rPr>
                <w:rFonts w:ascii="Garamond" w:hAnsi="Garamond"/>
                <w:highlight w:val="yellow"/>
              </w:rPr>
              <w:t>равен:</w:t>
            </w:r>
          </w:p>
          <w:p w14:paraId="3F78B998" w14:textId="77777777" w:rsidR="00D406A8" w:rsidRPr="007B5E4B" w:rsidRDefault="00D406A8" w:rsidP="00FB3044">
            <w:pPr>
              <w:widowControl w:val="0"/>
              <w:spacing w:before="120" w:after="120"/>
              <w:ind w:firstLine="709"/>
              <w:jc w:val="center"/>
              <w:rPr>
                <w:rFonts w:ascii="Garamond" w:hAnsi="Garamond"/>
              </w:rPr>
            </w:pPr>
            <w:r w:rsidRPr="007B5E4B">
              <w:rPr>
                <w:rFonts w:ascii="Garamond" w:eastAsia="Times New Roman" w:hAnsi="Garamond" w:cs="Times New Roman"/>
                <w:position w:val="-14"/>
                <w:highlight w:val="yellow"/>
              </w:rPr>
              <w:object w:dxaOrig="4275" w:dyaOrig="555" w14:anchorId="5886ECCA">
                <v:shape id="_x0000_i1446" type="#_x0000_t75" style="width:3in;height:28.35pt" o:ole="">
                  <v:imagedata r:id="rId668" o:title=""/>
                </v:shape>
                <o:OLEObject Type="Embed" ProgID="Equation.DSMT4" ShapeID="_x0000_i1446" DrawAspect="Content" ObjectID="_1791149549" r:id="rId669"/>
              </w:object>
            </w:r>
            <w:r w:rsidRPr="007B5E4B">
              <w:rPr>
                <w:rFonts w:ascii="Garamond" w:hAnsi="Garamond"/>
                <w:position w:val="-14"/>
                <w:highlight w:val="yellow"/>
              </w:rPr>
              <w:t>.</w:t>
            </w:r>
          </w:p>
          <w:p w14:paraId="1574C38E" w14:textId="77777777" w:rsidR="00D406A8" w:rsidRPr="007B5E4B" w:rsidRDefault="00D406A8" w:rsidP="00FB3044">
            <w:pPr>
              <w:widowControl w:val="0"/>
              <w:spacing w:before="120" w:after="120"/>
              <w:ind w:left="360" w:hanging="360"/>
              <w:jc w:val="both"/>
              <w:rPr>
                <w:rFonts w:ascii="Garamond" w:hAnsi="Garamond"/>
              </w:rPr>
            </w:pPr>
            <w:r w:rsidRPr="007B5E4B">
              <w:rPr>
                <w:rFonts w:ascii="Garamond" w:hAnsi="Garamond"/>
              </w:rPr>
              <w:t xml:space="preserve">где </w:t>
            </w:r>
            <w:r w:rsidRPr="007B5E4B">
              <w:rPr>
                <w:rFonts w:ascii="Garamond" w:eastAsia="Times New Roman" w:hAnsi="Garamond" w:cs="Times New Roman"/>
              </w:rPr>
              <w:object w:dxaOrig="1395" w:dyaOrig="555" w14:anchorId="4B36EFC0">
                <v:shape id="_x0000_i1447" type="#_x0000_t75" style="width:1in;height:28.35pt" o:ole="">
                  <v:imagedata r:id="rId670" o:title=""/>
                </v:shape>
                <o:OLEObject Type="Embed" ProgID="Equation.3" ShapeID="_x0000_i1447" DrawAspect="Content" ObjectID="_1791149550" r:id="rId671"/>
              </w:object>
            </w:r>
            <w:r w:rsidRPr="007B5E4B">
              <w:rPr>
                <w:rFonts w:ascii="Garamond" w:hAnsi="Garamond"/>
              </w:rPr>
              <w:t xml:space="preserve"> ― фактический коэффициент резервирования в неценовой зоне </w:t>
            </w:r>
            <w:r w:rsidRPr="007B5E4B">
              <w:rPr>
                <w:rFonts w:ascii="Garamond" w:hAnsi="Garamond"/>
                <w:i/>
              </w:rPr>
              <w:t>z</w:t>
            </w:r>
            <w:r w:rsidRPr="007B5E4B">
              <w:rPr>
                <w:rFonts w:ascii="Garamond" w:hAnsi="Garamond"/>
              </w:rPr>
              <w:t xml:space="preserve"> в месяце </w:t>
            </w:r>
            <w:r w:rsidRPr="007B5E4B">
              <w:rPr>
                <w:rFonts w:ascii="Garamond" w:hAnsi="Garamond"/>
                <w:i/>
              </w:rPr>
              <w:t>m</w:t>
            </w:r>
            <w:r w:rsidRPr="007B5E4B">
              <w:rPr>
                <w:rFonts w:ascii="Garamond" w:hAnsi="Garamond"/>
              </w:rPr>
              <w:t>, который КО рассчитывает по формуле:</w:t>
            </w:r>
          </w:p>
          <w:p w14:paraId="3B7ECF11" w14:textId="77777777" w:rsidR="00D406A8" w:rsidRPr="007B5E4B" w:rsidRDefault="00D406A8"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z=1</w:t>
            </w:r>
            <w:r w:rsidRPr="007B5E4B">
              <w:rPr>
                <w:rFonts w:ascii="Garamond" w:hAnsi="Garamond"/>
                <w:highlight w:val="yellow"/>
              </w:rPr>
              <w:t xml:space="preserve"> и </w:t>
            </w:r>
            <w:r w:rsidRPr="007B5E4B">
              <w:rPr>
                <w:rFonts w:ascii="Garamond" w:hAnsi="Garamond"/>
                <w:i/>
                <w:highlight w:val="yellow"/>
              </w:rPr>
              <w:t>z=4</w:t>
            </w:r>
            <w:r w:rsidRPr="007B5E4B">
              <w:rPr>
                <w:rFonts w:ascii="Garamond" w:hAnsi="Garamond"/>
                <w:highlight w:val="yellow"/>
              </w:rPr>
              <w:t>:</w:t>
            </w:r>
          </w:p>
          <w:p w14:paraId="0ADA86A9" w14:textId="0CAAA6E7" w:rsidR="00D406A8" w:rsidRPr="007B5E4B" w:rsidRDefault="00137E88" w:rsidP="00FB3044">
            <w:pPr>
              <w:widowControl w:val="0"/>
              <w:spacing w:before="120" w:after="120"/>
              <w:jc w:val="both"/>
              <w:rPr>
                <w:rFonts w:ascii="Garamond" w:hAnsi="Garamond"/>
                <w:position w:val="-52"/>
                <w:highlight w:val="yellow"/>
              </w:rPr>
            </w:pPr>
            <w:r w:rsidRPr="007B5E4B">
              <w:rPr>
                <w:rFonts w:ascii="Garamond" w:eastAsia="Times New Roman" w:hAnsi="Garamond" w:cs="Times New Roman"/>
                <w:position w:val="-52"/>
                <w:highlight w:val="yellow"/>
              </w:rPr>
              <w:object w:dxaOrig="7470" w:dyaOrig="1005" w14:anchorId="159887F2">
                <v:shape id="_x0000_i1448" type="#_x0000_t75" style="width:322.9pt;height:42.55pt" o:ole="">
                  <v:imagedata r:id="rId672" o:title=""/>
                </v:shape>
                <o:OLEObject Type="Embed" ProgID="Equation.3" ShapeID="_x0000_i1448" DrawAspect="Content" ObjectID="_1791149551" r:id="rId673"/>
              </w:object>
            </w:r>
            <w:r w:rsidR="00D406A8" w:rsidRPr="007B5E4B">
              <w:rPr>
                <w:rFonts w:ascii="Garamond" w:hAnsi="Garamond"/>
                <w:position w:val="-52"/>
                <w:highlight w:val="yellow"/>
              </w:rPr>
              <w:t>;</w:t>
            </w:r>
          </w:p>
          <w:p w14:paraId="7C6CBFCE" w14:textId="77777777" w:rsidR="00D406A8" w:rsidRPr="007B5E4B" w:rsidRDefault="00D406A8"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z=2</w:t>
            </w:r>
            <w:r w:rsidRPr="007B5E4B">
              <w:rPr>
                <w:rFonts w:ascii="Garamond" w:hAnsi="Garamond"/>
                <w:highlight w:val="yellow"/>
              </w:rPr>
              <w:t>:</w:t>
            </w:r>
          </w:p>
          <w:p w14:paraId="73074DCD" w14:textId="3B27F81F" w:rsidR="00D406A8" w:rsidRPr="007B5E4B" w:rsidRDefault="00137E88" w:rsidP="00FB3044">
            <w:pPr>
              <w:widowControl w:val="0"/>
              <w:spacing w:before="120" w:after="120"/>
              <w:jc w:val="both"/>
              <w:rPr>
                <w:rFonts w:ascii="Garamond" w:hAnsi="Garamond"/>
                <w:highlight w:val="yellow"/>
              </w:rPr>
            </w:pPr>
            <w:r w:rsidRPr="007B5E4B">
              <w:rPr>
                <w:rFonts w:ascii="Garamond" w:eastAsia="Times New Roman" w:hAnsi="Garamond" w:cs="Times New Roman"/>
                <w:position w:val="-52"/>
                <w:highlight w:val="yellow"/>
              </w:rPr>
              <w:object w:dxaOrig="7425" w:dyaOrig="975" w14:anchorId="17A417AC">
                <v:shape id="_x0000_i1449" type="#_x0000_t75" style="width:321.8pt;height:43.65pt" o:ole="">
                  <v:imagedata r:id="rId674" o:title=""/>
                </v:shape>
                <o:OLEObject Type="Embed" ProgID="Equation.3" ShapeID="_x0000_i1449" DrawAspect="Content" ObjectID="_1791149552" r:id="rId675"/>
              </w:object>
            </w:r>
            <w:r w:rsidR="00D406A8" w:rsidRPr="007B5E4B">
              <w:rPr>
                <w:rFonts w:ascii="Garamond" w:hAnsi="Garamond"/>
                <w:position w:val="-52"/>
                <w:highlight w:val="yellow"/>
              </w:rPr>
              <w:t>;</w:t>
            </w:r>
          </w:p>
          <w:p w14:paraId="7A4096FF" w14:textId="77777777" w:rsidR="00D406A8" w:rsidRPr="007B5E4B" w:rsidRDefault="00D406A8" w:rsidP="00FB3044">
            <w:pPr>
              <w:widowControl w:val="0"/>
              <w:numPr>
                <w:ilvl w:val="0"/>
                <w:numId w:val="25"/>
              </w:numPr>
              <w:spacing w:before="120" w:after="120"/>
              <w:jc w:val="both"/>
              <w:rPr>
                <w:rFonts w:ascii="Garamond" w:hAnsi="Garamond"/>
                <w:highlight w:val="yellow"/>
              </w:rPr>
            </w:pPr>
            <w:r w:rsidRPr="007B5E4B">
              <w:rPr>
                <w:rFonts w:ascii="Garamond" w:hAnsi="Garamond"/>
                <w:highlight w:val="yellow"/>
              </w:rPr>
              <w:t xml:space="preserve">для </w:t>
            </w:r>
            <w:r w:rsidRPr="007B5E4B">
              <w:rPr>
                <w:rFonts w:ascii="Garamond" w:hAnsi="Garamond"/>
                <w:i/>
                <w:highlight w:val="yellow"/>
              </w:rPr>
              <w:t>z=3</w:t>
            </w:r>
            <w:r w:rsidRPr="007B5E4B">
              <w:rPr>
                <w:rFonts w:ascii="Garamond" w:hAnsi="Garamond"/>
                <w:highlight w:val="yellow"/>
              </w:rPr>
              <w:t>:</w:t>
            </w:r>
          </w:p>
          <w:p w14:paraId="1AEDB9A3" w14:textId="44B20900" w:rsidR="00D406A8" w:rsidRPr="007B5E4B" w:rsidRDefault="00137E88" w:rsidP="00FB3044">
            <w:pPr>
              <w:widowControl w:val="0"/>
              <w:spacing w:before="120" w:after="120"/>
              <w:jc w:val="both"/>
              <w:rPr>
                <w:rFonts w:ascii="Garamond" w:hAnsi="Garamond"/>
                <w:position w:val="-14"/>
                <w:lang w:eastAsia="ru-RU"/>
              </w:rPr>
            </w:pPr>
            <w:r w:rsidRPr="007B5E4B">
              <w:rPr>
                <w:rFonts w:ascii="Garamond" w:eastAsia="Times New Roman" w:hAnsi="Garamond" w:cs="Times New Roman"/>
                <w:position w:val="-52"/>
              </w:rPr>
              <w:object w:dxaOrig="7560" w:dyaOrig="1020" w14:anchorId="0D2CE346">
                <v:shape id="_x0000_i1450" type="#_x0000_t75" style="width:322.9pt;height:42.55pt" o:ole="">
                  <v:imagedata r:id="rId676" o:title=""/>
                </v:shape>
                <o:OLEObject Type="Embed" ProgID="Equation.3" ShapeID="_x0000_i1450" DrawAspect="Content" ObjectID="_1791149553" r:id="rId677"/>
              </w:object>
            </w:r>
            <w:r w:rsidR="00D406A8" w:rsidRPr="007B5E4B">
              <w:rPr>
                <w:rFonts w:ascii="Garamond" w:hAnsi="Garamond"/>
                <w:position w:val="-14"/>
              </w:rPr>
              <w:t>,</w:t>
            </w:r>
          </w:p>
          <w:p w14:paraId="2CF76594" w14:textId="77777777" w:rsidR="00D406A8" w:rsidRPr="007B5E4B" w:rsidRDefault="00D406A8" w:rsidP="00FB3044">
            <w:pPr>
              <w:widowControl w:val="0"/>
              <w:spacing w:before="120" w:after="120"/>
              <w:rPr>
                <w:rFonts w:ascii="Garamond" w:hAnsi="Garamond"/>
                <w:i/>
              </w:rPr>
            </w:pPr>
            <w:r w:rsidRPr="007B5E4B">
              <w:rPr>
                <w:rFonts w:ascii="Garamond" w:hAnsi="Garamond"/>
              </w:rPr>
              <w:t xml:space="preserve">где </w:t>
            </w:r>
            <w:r w:rsidRPr="007B5E4B">
              <w:rPr>
                <w:rFonts w:ascii="Garamond" w:hAnsi="Garamond"/>
                <w:i/>
                <w:lang w:val="en-US"/>
              </w:rPr>
              <w:t>p</w:t>
            </w:r>
            <w:r w:rsidRPr="007B5E4B">
              <w:rPr>
                <w:rFonts w:ascii="Garamond" w:hAnsi="Garamond"/>
              </w:rPr>
              <w:t xml:space="preserve"> – ГТП потребления участников ОРЭМ;</w:t>
            </w:r>
          </w:p>
          <w:p w14:paraId="2A009D8F" w14:textId="77777777" w:rsidR="00D406A8" w:rsidRPr="007B5E4B" w:rsidRDefault="00D406A8" w:rsidP="00FB3044">
            <w:pPr>
              <w:widowControl w:val="0"/>
              <w:spacing w:before="120" w:after="120"/>
              <w:ind w:firstLine="284"/>
              <w:jc w:val="both"/>
              <w:rPr>
                <w:rFonts w:ascii="Garamond" w:hAnsi="Garamond"/>
              </w:rPr>
            </w:pPr>
            <w:r w:rsidRPr="007B5E4B">
              <w:rPr>
                <w:rFonts w:ascii="Garamond" w:hAnsi="Garamond"/>
                <w:i/>
              </w:rPr>
              <w:t xml:space="preserve">р(эксп) </w:t>
            </w:r>
            <w:r w:rsidRPr="007B5E4B">
              <w:rPr>
                <w:rFonts w:ascii="Garamond" w:hAnsi="Garamond"/>
              </w:rPr>
              <w:t>– ГТП экспорта участников ОРЭМ.</w:t>
            </w:r>
            <w:r w:rsidRPr="007B5E4B">
              <w:rPr>
                <w:rFonts w:ascii="Garamond" w:hAnsi="Garamond"/>
              </w:rPr>
              <w:tab/>
            </w:r>
          </w:p>
          <w:p w14:paraId="4A572DB9" w14:textId="77777777" w:rsidR="00D406A8" w:rsidRPr="007B5E4B" w:rsidRDefault="00D406A8" w:rsidP="00FB3044">
            <w:pPr>
              <w:widowControl w:val="0"/>
              <w:spacing w:before="120" w:after="120"/>
              <w:jc w:val="both"/>
              <w:rPr>
                <w:rFonts w:ascii="Garamond" w:hAnsi="Garamond"/>
              </w:rPr>
            </w:pPr>
          </w:p>
        </w:tc>
        <w:tc>
          <w:tcPr>
            <w:tcW w:w="7229" w:type="dxa"/>
            <w:vAlign w:val="center"/>
          </w:tcPr>
          <w:p w14:paraId="01EDA351" w14:textId="77777777" w:rsidR="00D406A8" w:rsidRPr="007B5E4B" w:rsidRDefault="00D406A8" w:rsidP="00FB3044">
            <w:pPr>
              <w:widowControl w:val="0"/>
              <w:spacing w:before="120" w:after="120"/>
              <w:ind w:firstLine="720"/>
              <w:jc w:val="both"/>
              <w:rPr>
                <w:rFonts w:ascii="Garamond" w:hAnsi="Garamond" w:cs="Times New Roman"/>
              </w:rPr>
            </w:pPr>
            <w:r w:rsidRPr="007B5E4B">
              <w:rPr>
                <w:rFonts w:ascii="Garamond" w:hAnsi="Garamond"/>
              </w:rPr>
              <w:lastRenderedPageBreak/>
              <w:t>15.6.2. Определение фактических объемов покупки мощности на оптовом рынке по четырехсторонним договорам</w:t>
            </w:r>
            <w:r w:rsidRPr="007B5E4B">
              <w:rPr>
                <w:rFonts w:ascii="Garamond" w:hAnsi="Garamond"/>
              </w:rPr>
              <w:tab/>
            </w:r>
          </w:p>
          <w:p w14:paraId="149F0609" w14:textId="77777777" w:rsidR="00D406A8" w:rsidRPr="007B5E4B" w:rsidRDefault="00D406A8" w:rsidP="00FB3044">
            <w:pPr>
              <w:pStyle w:val="af1"/>
              <w:widowControl w:val="0"/>
              <w:tabs>
                <w:tab w:val="num" w:pos="1440"/>
              </w:tabs>
              <w:spacing w:before="120"/>
              <w:ind w:left="360"/>
              <w:jc w:val="both"/>
              <w:rPr>
                <w:rFonts w:ascii="Garamond" w:hAnsi="Garamond"/>
                <w:sz w:val="22"/>
                <w:szCs w:val="22"/>
              </w:rPr>
            </w:pPr>
            <w:r w:rsidRPr="007B5E4B">
              <w:rPr>
                <w:rFonts w:ascii="Garamond" w:eastAsia="Times New Roman" w:hAnsi="Garamond" w:cs="Times New Roman"/>
                <w:position w:val="-14"/>
                <w:sz w:val="22"/>
                <w:szCs w:val="22"/>
              </w:rPr>
              <w:object w:dxaOrig="645" w:dyaOrig="405" w14:anchorId="20C046F3">
                <v:shape id="_x0000_i1451" type="#_x0000_t75" style="width:29.45pt;height:21.8pt" o:ole="">
                  <v:imagedata r:id="rId648" o:title=""/>
                </v:shape>
                <o:OLEObject Type="Embed" ProgID="Equation.DSMT4" ShapeID="_x0000_i1451" DrawAspect="Content" ObjectID="_1791149554" r:id="rId678"/>
              </w:object>
            </w:r>
            <w:r w:rsidRPr="007B5E4B">
              <w:rPr>
                <w:rFonts w:ascii="Garamond" w:hAnsi="Garamond"/>
                <w:position w:val="-14"/>
                <w:sz w:val="22"/>
                <w:szCs w:val="22"/>
              </w:rPr>
              <w:t xml:space="preserve"> </w:t>
            </w:r>
            <w:r w:rsidRPr="007B5E4B">
              <w:rPr>
                <w:rFonts w:ascii="Garamond" w:hAnsi="Garamond"/>
                <w:sz w:val="22"/>
                <w:szCs w:val="22"/>
              </w:rPr>
              <w:t xml:space="preserve">– объем фактического пикового потребления, определяется КО для участника </w:t>
            </w:r>
            <w:r w:rsidRPr="007B5E4B">
              <w:rPr>
                <w:rFonts w:ascii="Garamond" w:hAnsi="Garamond"/>
                <w:i/>
                <w:sz w:val="22"/>
                <w:szCs w:val="22"/>
              </w:rPr>
              <w:t>i</w:t>
            </w:r>
            <w:r w:rsidRPr="007B5E4B">
              <w:rPr>
                <w:rFonts w:ascii="Garamond" w:hAnsi="Garamond"/>
                <w:sz w:val="22"/>
                <w:szCs w:val="22"/>
              </w:rPr>
              <w:t xml:space="preserve"> в отношении ГТП потребления (или экспорта) </w:t>
            </w:r>
            <w:r w:rsidRPr="007B5E4B">
              <w:rPr>
                <w:rFonts w:ascii="Garamond" w:hAnsi="Garamond"/>
                <w:i/>
                <w:sz w:val="22"/>
                <w:szCs w:val="22"/>
                <w:lang w:val="en-US"/>
              </w:rPr>
              <w:t>p</w:t>
            </w:r>
            <w:r w:rsidRPr="007B5E4B">
              <w:rPr>
                <w:rFonts w:ascii="Garamond" w:hAnsi="Garamond"/>
                <w:sz w:val="22"/>
                <w:szCs w:val="22"/>
              </w:rPr>
              <w:t xml:space="preserve"> на основе фактических часовых значений потребления электроэнергии в плановые часы пиковой нагрузки, установленные Системным оператором в соответствии с Правилами оптового рынка и опубликованные в установленном порядке</w:t>
            </w:r>
            <w:r w:rsidRPr="007B5E4B">
              <w:rPr>
                <w:rFonts w:ascii="Garamond" w:hAnsi="Garamond" w:cs="Garamond"/>
                <w:sz w:val="22"/>
                <w:szCs w:val="22"/>
              </w:rPr>
              <w:t xml:space="preserve">, в которые КО зафиксировал максимальное совокупное часовое потребление электрической энергии по субъекту Российской Федерации </w:t>
            </w:r>
            <w:r w:rsidRPr="007B5E4B">
              <w:rPr>
                <w:rFonts w:ascii="Garamond" w:hAnsi="Garamond" w:cs="Garamond"/>
                <w:i/>
                <w:sz w:val="22"/>
                <w:szCs w:val="22"/>
                <w:lang w:val="en-US"/>
              </w:rPr>
              <w:t>f</w:t>
            </w:r>
            <w:r w:rsidRPr="007B5E4B">
              <w:rPr>
                <w:rFonts w:ascii="Garamond" w:hAnsi="Garamond" w:cs="Garamond"/>
                <w:i/>
                <w:sz w:val="22"/>
                <w:szCs w:val="22"/>
              </w:rPr>
              <w:t xml:space="preserve">, </w:t>
            </w:r>
            <w:r w:rsidRPr="007B5E4B">
              <w:rPr>
                <w:rFonts w:ascii="Garamond" w:hAnsi="Garamond" w:cs="Garamond"/>
                <w:sz w:val="22"/>
                <w:szCs w:val="22"/>
              </w:rPr>
              <w:t>в соответствии с формулой</w:t>
            </w:r>
            <w:r w:rsidRPr="007B5E4B">
              <w:rPr>
                <w:rFonts w:ascii="Garamond" w:hAnsi="Garamond"/>
                <w:sz w:val="22"/>
                <w:szCs w:val="22"/>
              </w:rPr>
              <w:t>:</w:t>
            </w:r>
          </w:p>
          <w:p w14:paraId="33B7562C" w14:textId="77777777" w:rsidR="00D406A8" w:rsidRPr="007B5E4B" w:rsidRDefault="00D406A8" w:rsidP="00FB3044">
            <w:pPr>
              <w:widowControl w:val="0"/>
              <w:tabs>
                <w:tab w:val="num" w:pos="1440"/>
              </w:tabs>
              <w:spacing w:before="120" w:after="120"/>
              <w:ind w:left="1080" w:hanging="360"/>
              <w:jc w:val="center"/>
              <w:rPr>
                <w:rFonts w:ascii="Garamond" w:hAnsi="Garamond"/>
              </w:rPr>
            </w:pPr>
            <w:r w:rsidRPr="007B5E4B">
              <w:rPr>
                <w:rFonts w:ascii="Garamond" w:eastAsia="Times New Roman" w:hAnsi="Garamond" w:cs="Times New Roman"/>
                <w:position w:val="-30"/>
              </w:rPr>
              <w:object w:dxaOrig="2985" w:dyaOrig="1050" w14:anchorId="0B6E90DA">
                <v:shape id="_x0000_i1452" type="#_x0000_t75" style="width:150.55pt;height:50.2pt" o:ole="">
                  <v:imagedata r:id="rId650" o:title=""/>
                </v:shape>
                <o:OLEObject Type="Embed" ProgID="Equation.3" ShapeID="_x0000_i1452" DrawAspect="Content" ObjectID="_1791149555" r:id="rId679"/>
              </w:object>
            </w:r>
            <w:r w:rsidRPr="007B5E4B">
              <w:rPr>
                <w:rFonts w:ascii="Garamond" w:hAnsi="Garamond"/>
              </w:rPr>
              <w:t>,</w:t>
            </w:r>
          </w:p>
          <w:p w14:paraId="1B71AABB" w14:textId="77777777" w:rsidR="00D406A8" w:rsidRPr="007B5E4B" w:rsidRDefault="00D406A8" w:rsidP="00FB3044">
            <w:pPr>
              <w:widowControl w:val="0"/>
              <w:tabs>
                <w:tab w:val="num" w:pos="1440"/>
              </w:tabs>
              <w:spacing w:before="120" w:after="120"/>
              <w:ind w:left="540" w:hanging="540"/>
              <w:jc w:val="both"/>
              <w:rPr>
                <w:rFonts w:ascii="Garamond" w:hAnsi="Garamond"/>
                <w:position w:val="-14"/>
              </w:rPr>
            </w:pPr>
            <w:r w:rsidRPr="007B5E4B">
              <w:rPr>
                <w:rFonts w:ascii="Garamond" w:hAnsi="Garamond"/>
              </w:rPr>
              <w:t>где</w:t>
            </w:r>
            <w:r w:rsidRPr="007B5E4B">
              <w:rPr>
                <w:rFonts w:ascii="Garamond" w:hAnsi="Garamond"/>
                <w:position w:val="-14"/>
              </w:rPr>
              <w:t xml:space="preserve"> </w:t>
            </w:r>
            <w:r w:rsidRPr="007B5E4B">
              <w:rPr>
                <w:rFonts w:ascii="Garamond" w:eastAsia="Times New Roman" w:hAnsi="Garamond" w:cs="Times New Roman"/>
                <w:position w:val="-14"/>
              </w:rPr>
              <w:object w:dxaOrig="420" w:dyaOrig="480" w14:anchorId="2BB7B3FE">
                <v:shape id="_x0000_i1453" type="#_x0000_t75" style="width:21.8pt;height:21.8pt" o:ole="">
                  <v:imagedata r:id="rId652" o:title=""/>
                </v:shape>
                <o:OLEObject Type="Embed" ProgID="Equation.3" ShapeID="_x0000_i1453" DrawAspect="Content" ObjectID="_1791149556" r:id="rId680"/>
              </w:object>
            </w:r>
            <w:r w:rsidRPr="007B5E4B">
              <w:rPr>
                <w:rFonts w:ascii="Garamond" w:hAnsi="Garamond"/>
              </w:rPr>
              <w:t xml:space="preserve"> – час максимальной фактической пиковой нагрузки по субъекту Российской Федерации, определяемый КО из числа установленных Системным оператором плановых часов пиковой нагрузки для каждого рабочего дня </w:t>
            </w:r>
            <w:r w:rsidRPr="007B5E4B">
              <w:rPr>
                <w:rFonts w:ascii="Garamond" w:hAnsi="Garamond"/>
                <w:i/>
                <w:lang w:val="en-US"/>
              </w:rPr>
              <w:t>d</w:t>
            </w:r>
            <w:r w:rsidRPr="007B5E4B">
              <w:rPr>
                <w:rFonts w:ascii="Garamond" w:hAnsi="Garamond"/>
              </w:rPr>
              <w:t xml:space="preserve"> расчетного месяца </w:t>
            </w:r>
            <w:r w:rsidRPr="007B5E4B">
              <w:rPr>
                <w:rFonts w:ascii="Garamond" w:hAnsi="Garamond"/>
                <w:i/>
                <w:lang w:val="en-US"/>
              </w:rPr>
              <w:t>m</w:t>
            </w:r>
            <w:r w:rsidRPr="007B5E4B">
              <w:rPr>
                <w:rFonts w:ascii="Garamond" w:hAnsi="Garamond"/>
              </w:rPr>
              <w:t xml:space="preserve">, как час, в который зафиксировано максимальное совокупное фактическое потребление электрической энергии в субъекте Российской Федерации </w:t>
            </w:r>
            <w:r w:rsidRPr="007B5E4B">
              <w:rPr>
                <w:rFonts w:ascii="Garamond" w:hAnsi="Garamond" w:cs="Garamond"/>
                <w:i/>
                <w:lang w:val="en-US"/>
              </w:rPr>
              <w:t>f</w:t>
            </w:r>
            <w:r w:rsidRPr="007B5E4B">
              <w:rPr>
                <w:rFonts w:ascii="Garamond" w:hAnsi="Garamond"/>
              </w:rPr>
              <w:t>;</w:t>
            </w:r>
          </w:p>
          <w:p w14:paraId="72AF8C1E" w14:textId="77777777" w:rsidR="00D406A8" w:rsidRPr="007B5E4B" w:rsidRDefault="00D406A8" w:rsidP="00FB3044">
            <w:pPr>
              <w:widowControl w:val="0"/>
              <w:spacing w:before="120" w:after="120"/>
              <w:ind w:left="567"/>
              <w:jc w:val="both"/>
              <w:rPr>
                <w:rFonts w:ascii="Garamond" w:hAnsi="Garamond"/>
                <w:lang w:eastAsia="ru-RU"/>
              </w:rPr>
            </w:pPr>
            <w:r w:rsidRPr="007B5E4B">
              <w:rPr>
                <w:rFonts w:ascii="Garamond" w:eastAsia="Times New Roman" w:hAnsi="Garamond" w:cs="Times New Roman"/>
                <w:position w:val="-20"/>
              </w:rPr>
              <w:object w:dxaOrig="585" w:dyaOrig="405" w14:anchorId="4180E4F9">
                <v:shape id="_x0000_i1454" type="#_x0000_t75" style="width:28.35pt;height:21.8pt" o:ole="">
                  <v:imagedata r:id="rId654" o:title=""/>
                </v:shape>
                <o:OLEObject Type="Embed" ProgID="Equation.3" ShapeID="_x0000_i1454" DrawAspect="Content" ObjectID="_1791149557" r:id="rId681"/>
              </w:object>
            </w:r>
            <w:r w:rsidRPr="007B5E4B">
              <w:rPr>
                <w:rFonts w:ascii="Garamond" w:hAnsi="Garamond"/>
              </w:rPr>
              <w:t xml:space="preserve"> — величина фактического потребления электрической энергии в ГТП потребления (экспорта)</w:t>
            </w:r>
            <w:r w:rsidRPr="007B5E4B">
              <w:rPr>
                <w:rFonts w:ascii="Garamond" w:hAnsi="Garamond"/>
                <w:i/>
                <w:lang w:val="en-US"/>
              </w:rPr>
              <w:t>x</w:t>
            </w:r>
            <w:r w:rsidRPr="007B5E4B">
              <w:rPr>
                <w:rFonts w:ascii="Garamond" w:hAnsi="Garamond"/>
              </w:rPr>
              <w:t xml:space="preserve"> участника оптового рынка, определенная в соответствии с </w:t>
            </w:r>
            <w:r w:rsidRPr="007B5E4B">
              <w:rPr>
                <w:rFonts w:ascii="Garamond" w:hAnsi="Garamond"/>
                <w:i/>
              </w:rPr>
              <w:t>Регламентом коммерческого учета электрической энергии и мощности</w:t>
            </w:r>
            <w:r w:rsidRPr="007B5E4B">
              <w:rPr>
                <w:rFonts w:ascii="Garamond" w:hAnsi="Garamond"/>
              </w:rPr>
              <w:t xml:space="preserve"> (Приложение № 11 к </w:t>
            </w:r>
            <w:r w:rsidRPr="007B5E4B">
              <w:rPr>
                <w:rFonts w:ascii="Garamond" w:hAnsi="Garamond"/>
                <w:i/>
              </w:rPr>
              <w:t>Договору о присоединении к торговой системе оптового рынка</w:t>
            </w:r>
            <w:r w:rsidRPr="007B5E4B">
              <w:rPr>
                <w:rFonts w:ascii="Garamond" w:hAnsi="Garamond"/>
              </w:rPr>
              <w:t xml:space="preserve">), в час </w:t>
            </w:r>
            <w:r w:rsidRPr="007B5E4B">
              <w:rPr>
                <w:rFonts w:ascii="Garamond" w:eastAsia="Times New Roman" w:hAnsi="Garamond" w:cs="Times New Roman"/>
                <w:position w:val="-14"/>
              </w:rPr>
              <w:object w:dxaOrig="420" w:dyaOrig="480" w14:anchorId="08DD0C29">
                <v:shape id="_x0000_i1455" type="#_x0000_t75" style="width:21.8pt;height:21.8pt" o:ole="">
                  <v:imagedata r:id="rId652" o:title=""/>
                </v:shape>
                <o:OLEObject Type="Embed" ProgID="Equation.3" ShapeID="_x0000_i1455" DrawAspect="Content" ObjectID="_1791149558" r:id="rId682"/>
              </w:object>
            </w:r>
            <w:r w:rsidRPr="007B5E4B">
              <w:rPr>
                <w:rFonts w:ascii="Garamond" w:hAnsi="Garamond"/>
              </w:rPr>
              <w:t>.</w:t>
            </w:r>
          </w:p>
          <w:p w14:paraId="539F3FFA"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 xml:space="preserve">Рабочий день </w:t>
            </w:r>
            <w:r w:rsidRPr="007B5E4B">
              <w:rPr>
                <w:rFonts w:ascii="Garamond" w:hAnsi="Garamond"/>
                <w:i/>
                <w:lang w:val="en-US"/>
              </w:rPr>
              <w:t>d</w:t>
            </w:r>
            <w:r w:rsidRPr="007B5E4B">
              <w:rPr>
                <w:rFonts w:ascii="Garamond" w:hAnsi="Garamond"/>
              </w:rPr>
              <w:t xml:space="preserve"> определяется в соответствии с </w:t>
            </w:r>
            <w:r w:rsidRPr="007B5E4B">
              <w:rPr>
                <w:rFonts w:ascii="Garamond" w:hAnsi="Garamond"/>
                <w:i/>
              </w:rPr>
              <w:t>Перечнем определений и принятых сокращений</w:t>
            </w:r>
            <w:r w:rsidRPr="007B5E4B">
              <w:rPr>
                <w:rFonts w:ascii="Garamond" w:hAnsi="Garamond"/>
              </w:rPr>
              <w:t xml:space="preserve"> (Приложение № 17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1F663503" w14:textId="77777777" w:rsidR="00D406A8" w:rsidRPr="007B5E4B" w:rsidRDefault="00D406A8" w:rsidP="00FB3044">
            <w:pPr>
              <w:widowControl w:val="0"/>
              <w:spacing w:before="120" w:after="120"/>
              <w:ind w:firstLine="567"/>
              <w:jc w:val="both"/>
              <w:rPr>
                <w:rFonts w:ascii="Garamond" w:hAnsi="Garamond"/>
                <w:bCs/>
                <w:iCs/>
                <w:noProof/>
              </w:rPr>
            </w:pPr>
            <w:r w:rsidRPr="007B5E4B">
              <w:rPr>
                <w:rFonts w:ascii="Garamond" w:hAnsi="Garamond"/>
                <w:bCs/>
                <w:iCs/>
                <w:noProof/>
              </w:rPr>
              <w:t xml:space="preserve">В случае если определены два или более часов, в которые зафиксировано одно и то же </w:t>
            </w:r>
            <w:r w:rsidRPr="007B5E4B">
              <w:rPr>
                <w:rFonts w:ascii="Garamond" w:hAnsi="Garamond" w:cs="Garamond"/>
              </w:rPr>
              <w:t xml:space="preserve">максимальное совокупное фактическое потребление электрической энергии в субъекте Российской Федерации, то </w:t>
            </w:r>
            <w:r w:rsidRPr="007B5E4B">
              <w:rPr>
                <w:rFonts w:ascii="Garamond" w:hAnsi="Garamond"/>
                <w:bCs/>
                <w:iCs/>
                <w:noProof/>
              </w:rPr>
              <w:lastRenderedPageBreak/>
              <w:t xml:space="preserve">КО в качестве часа </w:t>
            </w:r>
            <w:r w:rsidRPr="007B5E4B">
              <w:rPr>
                <w:rFonts w:ascii="Garamond" w:hAnsi="Garamond"/>
              </w:rPr>
              <w:t>максимальной фактической пиковой нагрузки</w:t>
            </w:r>
            <w:r w:rsidRPr="007B5E4B">
              <w:rPr>
                <w:rFonts w:ascii="Garamond" w:hAnsi="Garamond"/>
                <w:bCs/>
                <w:iCs/>
                <w:noProof/>
              </w:rPr>
              <w:t xml:space="preserve"> принимает первый по порядку час </w:t>
            </w:r>
            <w:r w:rsidRPr="007B5E4B">
              <w:rPr>
                <w:rFonts w:ascii="Garamond" w:eastAsia="Times New Roman" w:hAnsi="Garamond" w:cs="Times New Roman"/>
                <w:position w:val="-14"/>
              </w:rPr>
              <w:object w:dxaOrig="420" w:dyaOrig="480" w14:anchorId="2328435C">
                <v:shape id="_x0000_i1456" type="#_x0000_t75" style="width:21.8pt;height:21.8pt" o:ole="">
                  <v:imagedata r:id="rId652" o:title=""/>
                </v:shape>
                <o:OLEObject Type="Embed" ProgID="Equation.3" ShapeID="_x0000_i1456" DrawAspect="Content" ObjectID="_1791149559" r:id="rId683"/>
              </w:object>
            </w:r>
            <w:r w:rsidRPr="007B5E4B">
              <w:rPr>
                <w:rFonts w:ascii="Garamond" w:hAnsi="Garamond"/>
                <w:bCs/>
                <w:iCs/>
                <w:noProof/>
              </w:rPr>
              <w:t>из числа таких часов.</w:t>
            </w:r>
          </w:p>
          <w:p w14:paraId="2F0C69BD"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Для целей расчета часа максимальной фактической пиковой нагрузки отнесение ГТП потребления и экспорта к субъектам Российской Федерации производится следующим образом:</w:t>
            </w:r>
          </w:p>
          <w:p w14:paraId="0A41539A"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 xml:space="preserve">– ГТП потребления – на основании прогнозного баланса, утвержденного на соответствующий календарный год; </w:t>
            </w:r>
          </w:p>
          <w:p w14:paraId="7A7C9F4F" w14:textId="4018A100"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 ГТП экспорта, отнесенные к территории неценовой зоны Калининградской области, в целях применения настоящего пункта относятся к субъекту Российской Федерации – Калининградская область.</w:t>
            </w:r>
          </w:p>
          <w:p w14:paraId="19F898C8" w14:textId="77777777" w:rsidR="00D406A8" w:rsidRPr="007B5E4B" w:rsidRDefault="00D406A8" w:rsidP="00FB3044">
            <w:pPr>
              <w:widowControl w:val="0"/>
              <w:tabs>
                <w:tab w:val="num" w:pos="1440"/>
              </w:tabs>
              <w:spacing w:before="120" w:after="120"/>
              <w:ind w:firstLine="540"/>
              <w:jc w:val="both"/>
              <w:rPr>
                <w:rFonts w:ascii="Garamond" w:hAnsi="Garamond"/>
              </w:rPr>
            </w:pPr>
            <w:r w:rsidRPr="007B5E4B">
              <w:rPr>
                <w:rFonts w:ascii="Garamond" w:eastAsia="Times New Roman" w:hAnsi="Garamond" w:cs="Times New Roman"/>
              </w:rPr>
              <w:object w:dxaOrig="360" w:dyaOrig="360" w14:anchorId="5AACD851">
                <v:shape id="_x0000_i1457" type="#_x0000_t75" style="width:14.2pt;height:14.2pt" o:ole="">
                  <v:imagedata r:id="rId658" o:title=""/>
                </v:shape>
                <o:OLEObject Type="Embed" ProgID="Equation.3" ShapeID="_x0000_i1457" DrawAspect="Content" ObjectID="_1791149560" r:id="rId684"/>
              </w:object>
            </w:r>
            <w:r w:rsidRPr="007B5E4B">
              <w:rPr>
                <w:rFonts w:ascii="Garamond" w:hAnsi="Garamond"/>
              </w:rPr>
              <w:t xml:space="preserve"> ― количество рабочих дней </w:t>
            </w:r>
            <w:r w:rsidRPr="007B5E4B">
              <w:rPr>
                <w:rFonts w:ascii="Garamond" w:hAnsi="Garamond"/>
                <w:i/>
              </w:rPr>
              <w:t>d</w:t>
            </w:r>
            <w:r w:rsidRPr="007B5E4B">
              <w:rPr>
                <w:rFonts w:ascii="Garamond" w:hAnsi="Garamond"/>
              </w:rPr>
              <w:t xml:space="preserve"> месяца </w:t>
            </w:r>
            <w:r w:rsidRPr="007B5E4B">
              <w:rPr>
                <w:rFonts w:ascii="Garamond" w:hAnsi="Garamond"/>
                <w:i/>
              </w:rPr>
              <w:t>m</w:t>
            </w:r>
            <w:r w:rsidRPr="007B5E4B">
              <w:rPr>
                <w:rFonts w:ascii="Garamond" w:hAnsi="Garamond"/>
              </w:rPr>
              <w:t>;</w:t>
            </w:r>
          </w:p>
          <w:p w14:paraId="7109E687" w14:textId="77777777" w:rsidR="00D406A8" w:rsidRPr="007B5E4B" w:rsidRDefault="00D406A8" w:rsidP="00FB3044">
            <w:pPr>
              <w:pStyle w:val="af1"/>
              <w:widowControl w:val="0"/>
              <w:tabs>
                <w:tab w:val="num" w:pos="1440"/>
              </w:tabs>
              <w:spacing w:before="120"/>
              <w:ind w:left="540"/>
              <w:rPr>
                <w:rFonts w:ascii="Garamond" w:hAnsi="Garamond"/>
                <w:sz w:val="22"/>
                <w:szCs w:val="22"/>
                <w:lang w:eastAsia="ru-RU"/>
              </w:rPr>
            </w:pPr>
            <w:r w:rsidRPr="007B5E4B">
              <w:rPr>
                <w:rFonts w:ascii="Garamond" w:hAnsi="Garamond"/>
                <w:i/>
                <w:sz w:val="22"/>
                <w:szCs w:val="22"/>
                <w:lang w:val="en-US"/>
              </w:rPr>
              <w:t>x</w:t>
            </w:r>
            <w:r w:rsidRPr="007B5E4B">
              <w:rPr>
                <w:rFonts w:ascii="Garamond" w:hAnsi="Garamond"/>
                <w:i/>
                <w:sz w:val="22"/>
                <w:szCs w:val="22"/>
              </w:rPr>
              <w:t xml:space="preserve"> </w:t>
            </w:r>
            <w:r w:rsidRPr="007B5E4B">
              <w:rPr>
                <w:rFonts w:ascii="Garamond" w:hAnsi="Garamond"/>
                <w:sz w:val="22"/>
                <w:szCs w:val="22"/>
              </w:rPr>
              <w:t>– обозначение соответствующего типа ГТП:</w:t>
            </w:r>
          </w:p>
          <w:p w14:paraId="23DDB9E3" w14:textId="77777777" w:rsidR="00D406A8" w:rsidRPr="007B5E4B" w:rsidRDefault="00D406A8" w:rsidP="00FB3044">
            <w:pPr>
              <w:widowControl w:val="0"/>
              <w:tabs>
                <w:tab w:val="num" w:pos="1440"/>
              </w:tabs>
              <w:spacing w:before="120" w:after="120"/>
              <w:ind w:firstLine="540"/>
              <w:jc w:val="both"/>
              <w:rPr>
                <w:rFonts w:ascii="Garamond" w:hAnsi="Garamond"/>
              </w:rPr>
            </w:pPr>
            <w:r w:rsidRPr="007B5E4B">
              <w:rPr>
                <w:rFonts w:ascii="Garamond" w:eastAsia="Times New Roman" w:hAnsi="Garamond" w:cs="Times New Roman"/>
                <w:position w:val="-30"/>
              </w:rPr>
              <w:object w:dxaOrig="5175" w:dyaOrig="675" w14:anchorId="33F38899">
                <v:shape id="_x0000_i1458" type="#_x0000_t75" style="width:259.65pt;height:36pt" o:ole="">
                  <v:imagedata r:id="rId660" o:title=""/>
                </v:shape>
                <o:OLEObject Type="Embed" ProgID="Equation.3" ShapeID="_x0000_i1458" DrawAspect="Content" ObjectID="_1791149561" r:id="rId685"/>
              </w:object>
            </w:r>
            <w:r w:rsidRPr="007B5E4B">
              <w:rPr>
                <w:rFonts w:ascii="Garamond" w:hAnsi="Garamond"/>
                <w:position w:val="-30"/>
              </w:rPr>
              <w:t>.</w:t>
            </w:r>
          </w:p>
          <w:p w14:paraId="0C310239" w14:textId="77777777" w:rsidR="00D406A8" w:rsidRPr="007B5E4B" w:rsidRDefault="00D406A8" w:rsidP="00FB3044">
            <w:pPr>
              <w:widowControl w:val="0"/>
              <w:spacing w:before="120" w:after="120"/>
              <w:ind w:firstLine="600"/>
              <w:jc w:val="both"/>
              <w:rPr>
                <w:rFonts w:ascii="Garamond" w:hAnsi="Garamond"/>
              </w:rPr>
            </w:pPr>
            <w:r w:rsidRPr="007B5E4B">
              <w:rPr>
                <w:rFonts w:ascii="Garamond" w:hAnsi="Garamond"/>
              </w:rPr>
              <w:t xml:space="preserve">Фактический объем покупки мощности </w:t>
            </w:r>
            <w:r w:rsidRPr="007B5E4B">
              <w:rPr>
                <w:rFonts w:ascii="Garamond" w:eastAsia="Times New Roman" w:hAnsi="Garamond" w:cs="Times New Roman"/>
                <w:position w:val="-14"/>
              </w:rPr>
              <w:object w:dxaOrig="1125" w:dyaOrig="510" w14:anchorId="20CC2203">
                <v:shape id="_x0000_i1459" type="#_x0000_t75" style="width:57.25pt;height:29.45pt" o:ole="">
                  <v:imagedata r:id="rId662" o:title=""/>
                </v:shape>
                <o:OLEObject Type="Embed" ProgID="Equation.3" ShapeID="_x0000_i1459" DrawAspect="Content" ObjectID="_1791149562" r:id="rId686"/>
              </w:object>
            </w:r>
            <w:r w:rsidRPr="007B5E4B">
              <w:rPr>
                <w:rFonts w:ascii="Garamond" w:hAnsi="Garamond"/>
              </w:rPr>
              <w:t xml:space="preserve"> участника оптового рынка </w:t>
            </w:r>
            <w:r w:rsidRPr="007B5E4B">
              <w:rPr>
                <w:rFonts w:ascii="Garamond" w:hAnsi="Garamond"/>
                <w:i/>
                <w:lang w:val="en-US"/>
              </w:rPr>
              <w:t>i</w:t>
            </w:r>
            <w:r w:rsidRPr="007B5E4B">
              <w:rPr>
                <w:rFonts w:ascii="Garamond" w:hAnsi="Garamond"/>
                <w:i/>
              </w:rPr>
              <w:t xml:space="preserve"> </w:t>
            </w:r>
            <w:r w:rsidRPr="007B5E4B">
              <w:rPr>
                <w:rFonts w:ascii="Garamond" w:hAnsi="Garamond"/>
              </w:rPr>
              <w:t xml:space="preserve">в отношении ГТП потребления </w:t>
            </w:r>
            <w:r w:rsidRPr="007B5E4B">
              <w:rPr>
                <w:rFonts w:ascii="Garamond" w:hAnsi="Garamond"/>
                <w:i/>
                <w:lang w:val="en-US"/>
              </w:rPr>
              <w:t>p</w:t>
            </w:r>
            <w:r w:rsidRPr="007B5E4B">
              <w:rPr>
                <w:rFonts w:ascii="Garamond" w:hAnsi="Garamond"/>
              </w:rPr>
              <w:t xml:space="preserve"> по четырехстороннему договору в неценовой зоне </w:t>
            </w:r>
            <w:r w:rsidRPr="007B5E4B">
              <w:rPr>
                <w:rFonts w:ascii="Garamond" w:hAnsi="Garamond"/>
                <w:i/>
              </w:rPr>
              <w:t>z</w:t>
            </w:r>
            <w:r w:rsidRPr="007B5E4B">
              <w:rPr>
                <w:rFonts w:ascii="Garamond" w:hAnsi="Garamond"/>
              </w:rPr>
              <w:t xml:space="preserve">, по покупке мощности на оптовом рынке в расчетном периоде </w:t>
            </w:r>
            <w:r w:rsidRPr="007B5E4B">
              <w:rPr>
                <w:rFonts w:ascii="Garamond" w:hAnsi="Garamond"/>
                <w:i/>
              </w:rPr>
              <w:t>m</w:t>
            </w:r>
            <w:r w:rsidRPr="007B5E4B">
              <w:rPr>
                <w:rFonts w:ascii="Garamond" w:hAnsi="Garamond"/>
              </w:rPr>
              <w:t xml:space="preserve"> рассчитывается по формуле (для ГТП потребления поставщиков указанная величина принимается равной 0):</w:t>
            </w:r>
          </w:p>
          <w:p w14:paraId="4F2F067E" w14:textId="77777777" w:rsidR="00D406A8" w:rsidRPr="007B5E4B" w:rsidRDefault="00D406A8" w:rsidP="00FB3044">
            <w:pPr>
              <w:widowControl w:val="0"/>
              <w:spacing w:before="120" w:after="120"/>
              <w:ind w:firstLine="709"/>
              <w:jc w:val="center"/>
              <w:rPr>
                <w:rFonts w:ascii="Garamond" w:hAnsi="Garamond"/>
                <w:position w:val="-30"/>
              </w:rPr>
            </w:pPr>
            <w:r w:rsidRPr="007B5E4B">
              <w:rPr>
                <w:rFonts w:ascii="Garamond" w:eastAsia="Times New Roman" w:hAnsi="Garamond" w:cs="Times New Roman"/>
                <w:position w:val="-14"/>
              </w:rPr>
              <w:object w:dxaOrig="5925" w:dyaOrig="555" w14:anchorId="52418B0E">
                <v:shape id="_x0000_i1460" type="#_x0000_t75" style="width:294.55pt;height:28.35pt" o:ole="">
                  <v:imagedata r:id="rId664" o:title=""/>
                </v:shape>
                <o:OLEObject Type="Embed" ProgID="Equation.3" ShapeID="_x0000_i1460" DrawAspect="Content" ObjectID="_1791149563" r:id="rId687"/>
              </w:object>
            </w:r>
            <w:r w:rsidRPr="007B5E4B">
              <w:rPr>
                <w:rFonts w:ascii="Garamond" w:hAnsi="Garamond"/>
                <w:position w:val="-14"/>
              </w:rPr>
              <w:t>.</w:t>
            </w:r>
          </w:p>
          <w:p w14:paraId="5A18FC0B" w14:textId="1F272548" w:rsidR="00D406A8" w:rsidRPr="007B5E4B" w:rsidRDefault="00D406A8" w:rsidP="00FB3044">
            <w:pPr>
              <w:pStyle w:val="23"/>
              <w:widowControl w:val="0"/>
              <w:spacing w:before="120" w:line="240" w:lineRule="auto"/>
              <w:ind w:firstLine="600"/>
              <w:rPr>
                <w:rFonts w:ascii="Garamond" w:hAnsi="Garamond"/>
                <w:sz w:val="22"/>
                <w:szCs w:val="22"/>
                <w:lang w:eastAsia="en-US"/>
              </w:rPr>
            </w:pPr>
            <w:r w:rsidRPr="007B5E4B">
              <w:rPr>
                <w:rFonts w:ascii="Garamond" w:hAnsi="Garamond"/>
                <w:sz w:val="22"/>
                <w:szCs w:val="22"/>
                <w:lang w:eastAsia="en-US"/>
              </w:rPr>
              <w:t xml:space="preserve">Фактический объем покупки мощности в отношении ГТП экспорта </w:t>
            </w:r>
            <w:r w:rsidRPr="007B5E4B">
              <w:rPr>
                <w:rFonts w:ascii="Garamond" w:hAnsi="Garamond"/>
                <w:i/>
                <w:sz w:val="22"/>
                <w:szCs w:val="22"/>
                <w:lang w:val="en-US" w:eastAsia="en-US"/>
              </w:rPr>
              <w:t>p</w:t>
            </w:r>
            <w:r w:rsidRPr="007B5E4B">
              <w:rPr>
                <w:rFonts w:ascii="Garamond" w:hAnsi="Garamond"/>
                <w:i/>
                <w:sz w:val="22"/>
                <w:szCs w:val="22"/>
                <w:lang w:eastAsia="en-US"/>
              </w:rPr>
              <w:t>(эксп)</w:t>
            </w:r>
            <w:r w:rsidRPr="007B5E4B">
              <w:rPr>
                <w:rFonts w:ascii="Garamond" w:hAnsi="Garamond"/>
                <w:sz w:val="22"/>
                <w:szCs w:val="22"/>
                <w:lang w:eastAsia="en-US"/>
              </w:rPr>
              <w:t xml:space="preserve"> в расчетном периоде </w:t>
            </w:r>
            <w:r w:rsidRPr="007B5E4B">
              <w:rPr>
                <w:rFonts w:ascii="Garamond" w:hAnsi="Garamond"/>
                <w:i/>
                <w:sz w:val="22"/>
                <w:szCs w:val="22"/>
                <w:lang w:eastAsia="en-US"/>
              </w:rPr>
              <w:t>m</w:t>
            </w:r>
            <w:r w:rsidRPr="007B5E4B">
              <w:rPr>
                <w:rFonts w:ascii="Garamond" w:hAnsi="Garamond"/>
                <w:sz w:val="22"/>
                <w:szCs w:val="22"/>
                <w:lang w:eastAsia="en-US"/>
              </w:rPr>
              <w:t xml:space="preserve"> в неценовой зоне </w:t>
            </w:r>
            <w:r w:rsidRPr="007B5E4B">
              <w:rPr>
                <w:rFonts w:ascii="Garamond" w:hAnsi="Garamond"/>
                <w:sz w:val="22"/>
                <w:szCs w:val="22"/>
                <w:highlight w:val="yellow"/>
                <w:lang w:eastAsia="en-US"/>
              </w:rPr>
              <w:t>Калининградской области</w:t>
            </w:r>
            <w:r w:rsidRPr="007B5E4B">
              <w:rPr>
                <w:rFonts w:ascii="Garamond" w:hAnsi="Garamond"/>
                <w:i/>
                <w:sz w:val="22"/>
                <w:szCs w:val="22"/>
                <w:lang w:eastAsia="en-US"/>
              </w:rPr>
              <w:t xml:space="preserve"> </w:t>
            </w:r>
            <w:r w:rsidRPr="007B5E4B">
              <w:rPr>
                <w:rFonts w:ascii="Garamond" w:hAnsi="Garamond"/>
                <w:sz w:val="22"/>
                <w:szCs w:val="22"/>
                <w:lang w:eastAsia="en-US"/>
              </w:rPr>
              <w:t>равен:</w:t>
            </w:r>
          </w:p>
          <w:p w14:paraId="0B8A1DE5" w14:textId="7E1C469A" w:rsidR="00D406A8" w:rsidRPr="007B5E4B" w:rsidRDefault="00BF7DB1" w:rsidP="00FB3044">
            <w:pPr>
              <w:widowControl w:val="0"/>
              <w:spacing w:before="120" w:after="120"/>
              <w:ind w:firstLine="709"/>
              <w:jc w:val="center"/>
              <w:rPr>
                <w:rFonts w:ascii="Garamond" w:hAnsi="Garamond"/>
                <w:position w:val="-14"/>
              </w:rPr>
            </w:pPr>
            <m:oMath>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P</m:t>
                  </m:r>
                </m:e>
                <m:sub>
                  <m:r>
                    <w:rPr>
                      <w:rFonts w:ascii="Cambria Math" w:eastAsia="Times New Roman" w:hAnsi="Cambria Math" w:cs="Times New Roman"/>
                      <w:highlight w:val="yellow"/>
                    </w:rPr>
                    <m:t>i,p(эксп),m,z</m:t>
                  </m:r>
                </m:sub>
                <m:sup>
                  <m:r>
                    <w:rPr>
                      <w:rFonts w:ascii="Cambria Math" w:eastAsia="Times New Roman" w:hAnsi="Cambria Math" w:cs="Times New Roman"/>
                      <w:highlight w:val="yellow"/>
                    </w:rPr>
                    <m:t>пок_факт</m:t>
                  </m:r>
                </m:sup>
              </m:sSubSup>
              <m:r>
                <w:rPr>
                  <w:rFonts w:ascii="Cambria Math" w:eastAsia="Times New Roman" w:hAnsi="Cambria Math" w:cs="Times New Roman"/>
                  <w:highlight w:val="yellow"/>
                </w:rPr>
                <m:t>=</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P</m:t>
                  </m:r>
                </m:e>
                <m:sub>
                  <m:r>
                    <w:rPr>
                      <w:rFonts w:ascii="Cambria Math" w:eastAsia="Times New Roman" w:hAnsi="Cambria Math" w:cs="Times New Roman"/>
                      <w:highlight w:val="yellow"/>
                    </w:rPr>
                    <m:t>i,p(эксп),m,z</m:t>
                  </m:r>
                </m:sub>
                <m:sup>
                  <m:r>
                    <w:rPr>
                      <w:rFonts w:ascii="Cambria Math" w:eastAsia="Times New Roman" w:hAnsi="Cambria Math" w:cs="Times New Roman"/>
                      <w:highlight w:val="yellow"/>
                    </w:rPr>
                    <m:t>пик_факт</m:t>
                  </m:r>
                </m:sup>
              </m:sSubSup>
              <m:r>
                <w:rPr>
                  <w:rFonts w:ascii="Cambria Math" w:eastAsia="Times New Roman" w:hAnsi="Cambria Math" w:cs="Cambria Math"/>
                  <w:highlight w:val="yellow"/>
                </w:rPr>
                <m:t>⋅</m:t>
              </m:r>
              <m:sSubSup>
                <m:sSubSupPr>
                  <m:ctrlPr>
                    <w:rPr>
                      <w:rFonts w:ascii="Cambria Math" w:eastAsia="Times New Roman" w:hAnsi="Cambria Math" w:cs="Times New Roman"/>
                      <w:i/>
                      <w:highlight w:val="yellow"/>
                    </w:rPr>
                  </m:ctrlPr>
                </m:sSubSupPr>
                <m:e>
                  <m:r>
                    <w:rPr>
                      <w:rFonts w:ascii="Cambria Math" w:eastAsia="Times New Roman" w:hAnsi="Cambria Math" w:cs="Times New Roman"/>
                      <w:highlight w:val="yellow"/>
                    </w:rPr>
                    <m:t>k</m:t>
                  </m:r>
                </m:e>
                <m:sub>
                  <m:r>
                    <w:rPr>
                      <w:rFonts w:ascii="Cambria Math" w:eastAsia="Times New Roman" w:hAnsi="Cambria Math" w:cs="Times New Roman"/>
                      <w:highlight w:val="yellow"/>
                    </w:rPr>
                    <m:t>z,m</m:t>
                  </m:r>
                </m:sub>
                <m:sup>
                  <m:r>
                    <w:rPr>
                      <w:rFonts w:ascii="Cambria Math" w:eastAsia="Times New Roman" w:hAnsi="Cambria Math" w:cs="Times New Roman"/>
                      <w:highlight w:val="yellow"/>
                    </w:rPr>
                    <m:t>факт_резерв</m:t>
                  </m:r>
                </m:sup>
              </m:sSubSup>
            </m:oMath>
            <w:r w:rsidR="00D406A8" w:rsidRPr="007B5E4B">
              <w:rPr>
                <w:rFonts w:ascii="Garamond" w:hAnsi="Garamond"/>
                <w:position w:val="-14"/>
              </w:rPr>
              <w:t>,</w:t>
            </w:r>
          </w:p>
          <w:p w14:paraId="4CA9A33F" w14:textId="77777777" w:rsidR="00D406A8" w:rsidRPr="007B5E4B" w:rsidRDefault="00D406A8" w:rsidP="00FB3044">
            <w:pPr>
              <w:widowControl w:val="0"/>
              <w:spacing w:before="120" w:after="120"/>
              <w:rPr>
                <w:rFonts w:ascii="Garamond" w:hAnsi="Garamond"/>
                <w:lang w:eastAsia="ru-RU"/>
              </w:rPr>
            </w:pPr>
            <w:r w:rsidRPr="007B5E4B">
              <w:rPr>
                <w:rFonts w:ascii="Garamond" w:hAnsi="Garamond"/>
                <w:position w:val="-14"/>
              </w:rPr>
              <w:lastRenderedPageBreak/>
              <w:t xml:space="preserve">где </w:t>
            </w:r>
            <w:r w:rsidRPr="007B5E4B">
              <w:rPr>
                <w:rFonts w:ascii="Garamond" w:hAnsi="Garamond"/>
              </w:rPr>
              <w:t xml:space="preserve"> </w:t>
            </w:r>
            <w:r w:rsidRPr="007B5E4B">
              <w:rPr>
                <w:rFonts w:ascii="Garamond" w:eastAsia="Times New Roman" w:hAnsi="Garamond" w:cs="Times New Roman"/>
                <w:position w:val="-24"/>
              </w:rPr>
              <w:object w:dxaOrig="5085" w:dyaOrig="975" w14:anchorId="56DE746A">
                <v:shape id="_x0000_i1461" type="#_x0000_t75" style="width:252pt;height:50.75pt" o:ole="">
                  <v:imagedata r:id="rId666" o:title=""/>
                </v:shape>
                <o:OLEObject Type="Embed" ProgID="Equation.3" ShapeID="_x0000_i1461" DrawAspect="Content" ObjectID="_1791149564" r:id="rId688"/>
              </w:object>
            </w:r>
            <w:r w:rsidRPr="007B5E4B">
              <w:rPr>
                <w:rFonts w:ascii="Garamond" w:hAnsi="Garamond"/>
              </w:rPr>
              <w:t>,</w:t>
            </w:r>
          </w:p>
          <w:p w14:paraId="22E8858D" w14:textId="77777777" w:rsidR="00D406A8" w:rsidRPr="007B5E4B" w:rsidRDefault="00D406A8" w:rsidP="00FB3044">
            <w:pPr>
              <w:widowControl w:val="0"/>
              <w:tabs>
                <w:tab w:val="left" w:pos="567"/>
              </w:tabs>
              <w:spacing w:before="120" w:after="120"/>
              <w:ind w:left="567" w:hanging="141"/>
              <w:rPr>
                <w:rFonts w:ascii="Garamond" w:hAnsi="Garamond"/>
                <w:position w:val="-14"/>
              </w:rPr>
            </w:pPr>
            <w:r w:rsidRPr="007B5E4B">
              <w:rPr>
                <w:rFonts w:ascii="Garamond" w:hAnsi="Garamond"/>
                <w:i/>
                <w:position w:val="-14"/>
                <w:lang w:val="en-US"/>
              </w:rPr>
              <w:t>l</w:t>
            </w:r>
            <w:r w:rsidRPr="007B5E4B">
              <w:rPr>
                <w:rFonts w:ascii="Garamond" w:hAnsi="Garamond"/>
                <w:position w:val="-14"/>
              </w:rPr>
              <w:t xml:space="preserve"> – расчетный месяц с </w:t>
            </w:r>
            <w:r w:rsidRPr="007B5E4B">
              <w:rPr>
                <w:rFonts w:ascii="Garamond" w:hAnsi="Garamond"/>
                <w:i/>
                <w:position w:val="-14"/>
                <w:lang w:val="en-US"/>
              </w:rPr>
              <w:t>m</w:t>
            </w:r>
            <w:r w:rsidRPr="007B5E4B">
              <w:rPr>
                <w:rFonts w:ascii="Garamond" w:hAnsi="Garamond"/>
                <w:position w:val="-14"/>
              </w:rPr>
              <w:t xml:space="preserve">-6 до </w:t>
            </w:r>
            <w:r w:rsidRPr="007B5E4B">
              <w:rPr>
                <w:rFonts w:ascii="Garamond" w:hAnsi="Garamond"/>
                <w:i/>
                <w:position w:val="-14"/>
                <w:lang w:val="en-US"/>
              </w:rPr>
              <w:t>m</w:t>
            </w:r>
            <w:r w:rsidRPr="007B5E4B">
              <w:rPr>
                <w:rFonts w:ascii="Garamond" w:hAnsi="Garamond"/>
                <w:position w:val="-14"/>
              </w:rPr>
              <w:t>-1 включительно;</w:t>
            </w:r>
          </w:p>
          <w:p w14:paraId="76930E92" w14:textId="77777777" w:rsidR="00D406A8" w:rsidRPr="007B5E4B" w:rsidRDefault="00D406A8" w:rsidP="00FB3044">
            <w:pPr>
              <w:widowControl w:val="0"/>
              <w:spacing w:before="120" w:after="120"/>
              <w:ind w:left="360" w:hanging="360"/>
              <w:jc w:val="both"/>
              <w:rPr>
                <w:rFonts w:ascii="Garamond" w:hAnsi="Garamond"/>
              </w:rPr>
            </w:pPr>
            <w:r w:rsidRPr="007B5E4B">
              <w:rPr>
                <w:rFonts w:ascii="Garamond" w:hAnsi="Garamond"/>
              </w:rPr>
              <w:t xml:space="preserve">где </w:t>
            </w:r>
            <w:r w:rsidRPr="007B5E4B">
              <w:rPr>
                <w:rFonts w:ascii="Garamond" w:eastAsia="Times New Roman" w:hAnsi="Garamond" w:cs="Times New Roman"/>
              </w:rPr>
              <w:object w:dxaOrig="1395" w:dyaOrig="555" w14:anchorId="351E63BD">
                <v:shape id="_x0000_i1462" type="#_x0000_t75" style="width:1in;height:28.35pt" o:ole="">
                  <v:imagedata r:id="rId670" o:title=""/>
                </v:shape>
                <o:OLEObject Type="Embed" ProgID="Equation.3" ShapeID="_x0000_i1462" DrawAspect="Content" ObjectID="_1791149565" r:id="rId689"/>
              </w:object>
            </w:r>
            <w:r w:rsidRPr="007B5E4B">
              <w:rPr>
                <w:rFonts w:ascii="Garamond" w:hAnsi="Garamond"/>
              </w:rPr>
              <w:t xml:space="preserve"> ― фактический коэффициент резервирования в неценовой зоне </w:t>
            </w:r>
            <w:r w:rsidRPr="007B5E4B">
              <w:rPr>
                <w:rFonts w:ascii="Garamond" w:hAnsi="Garamond"/>
                <w:i/>
              </w:rPr>
              <w:t>z</w:t>
            </w:r>
            <w:r w:rsidRPr="007B5E4B">
              <w:rPr>
                <w:rFonts w:ascii="Garamond" w:hAnsi="Garamond"/>
              </w:rPr>
              <w:t xml:space="preserve"> в месяце </w:t>
            </w:r>
            <w:r w:rsidRPr="007B5E4B">
              <w:rPr>
                <w:rFonts w:ascii="Garamond" w:hAnsi="Garamond"/>
                <w:i/>
              </w:rPr>
              <w:t>m</w:t>
            </w:r>
            <w:r w:rsidRPr="007B5E4B">
              <w:rPr>
                <w:rFonts w:ascii="Garamond" w:hAnsi="Garamond"/>
              </w:rPr>
              <w:t>, который КО рассчитывает по формуле:</w:t>
            </w:r>
          </w:p>
          <w:p w14:paraId="7FA683FC" w14:textId="6A77EBF0" w:rsidR="00D406A8" w:rsidRPr="007B5E4B" w:rsidRDefault="00416272" w:rsidP="00FB3044">
            <w:pPr>
              <w:widowControl w:val="0"/>
              <w:spacing w:before="120" w:after="120"/>
              <w:jc w:val="both"/>
              <w:rPr>
                <w:rFonts w:ascii="Garamond" w:hAnsi="Garamond"/>
                <w:position w:val="-14"/>
                <w:lang w:eastAsia="ru-RU"/>
              </w:rPr>
            </w:pPr>
            <w:r w:rsidRPr="007B5E4B">
              <w:rPr>
                <w:rFonts w:ascii="Garamond" w:eastAsia="Times New Roman" w:hAnsi="Garamond" w:cs="Times New Roman"/>
                <w:position w:val="-52"/>
              </w:rPr>
              <w:object w:dxaOrig="7560" w:dyaOrig="1020" w14:anchorId="5E0F0989">
                <v:shape id="_x0000_i1463" type="#_x0000_t75" style="width:335.45pt;height:44.2pt" o:ole="">
                  <v:imagedata r:id="rId676" o:title=""/>
                </v:shape>
                <o:OLEObject Type="Embed" ProgID="Equation.3" ShapeID="_x0000_i1463" DrawAspect="Content" ObjectID="_1791149566" r:id="rId690"/>
              </w:object>
            </w:r>
            <w:r w:rsidR="00D406A8" w:rsidRPr="007B5E4B">
              <w:rPr>
                <w:rFonts w:ascii="Garamond" w:hAnsi="Garamond"/>
                <w:position w:val="-14"/>
              </w:rPr>
              <w:t>,</w:t>
            </w:r>
          </w:p>
          <w:p w14:paraId="32225D5F" w14:textId="77777777" w:rsidR="00D406A8" w:rsidRPr="007B5E4B" w:rsidRDefault="00D406A8" w:rsidP="00FB3044">
            <w:pPr>
              <w:widowControl w:val="0"/>
              <w:spacing w:before="120" w:after="120"/>
              <w:rPr>
                <w:rFonts w:ascii="Garamond" w:hAnsi="Garamond"/>
                <w:i/>
              </w:rPr>
            </w:pPr>
            <w:r w:rsidRPr="007B5E4B">
              <w:rPr>
                <w:rFonts w:ascii="Garamond" w:hAnsi="Garamond"/>
              </w:rPr>
              <w:t xml:space="preserve">где </w:t>
            </w:r>
            <w:r w:rsidRPr="007B5E4B">
              <w:rPr>
                <w:rFonts w:ascii="Garamond" w:hAnsi="Garamond"/>
                <w:i/>
                <w:lang w:val="en-US"/>
              </w:rPr>
              <w:t>p</w:t>
            </w:r>
            <w:r w:rsidRPr="007B5E4B">
              <w:rPr>
                <w:rFonts w:ascii="Garamond" w:hAnsi="Garamond"/>
              </w:rPr>
              <w:t xml:space="preserve"> – ГТП потребления участников ОРЭМ;</w:t>
            </w:r>
          </w:p>
          <w:p w14:paraId="6B64E50B" w14:textId="77777777" w:rsidR="00D406A8" w:rsidRPr="007B5E4B" w:rsidRDefault="00D406A8" w:rsidP="00FB3044">
            <w:pPr>
              <w:widowControl w:val="0"/>
              <w:spacing w:before="120" w:after="120"/>
              <w:ind w:firstLine="284"/>
              <w:jc w:val="both"/>
              <w:rPr>
                <w:rFonts w:ascii="Garamond" w:hAnsi="Garamond"/>
              </w:rPr>
            </w:pPr>
            <w:r w:rsidRPr="007B5E4B">
              <w:rPr>
                <w:rFonts w:ascii="Garamond" w:hAnsi="Garamond"/>
                <w:i/>
              </w:rPr>
              <w:t xml:space="preserve">р(эксп) </w:t>
            </w:r>
            <w:r w:rsidRPr="007B5E4B">
              <w:rPr>
                <w:rFonts w:ascii="Garamond" w:hAnsi="Garamond"/>
              </w:rPr>
              <w:t>– ГТП экспорта участников ОРЭМ.</w:t>
            </w:r>
            <w:r w:rsidRPr="007B5E4B">
              <w:rPr>
                <w:rFonts w:ascii="Garamond" w:hAnsi="Garamond"/>
              </w:rPr>
              <w:tab/>
            </w:r>
          </w:p>
          <w:p w14:paraId="0D81EF45" w14:textId="77777777" w:rsidR="00D406A8" w:rsidRPr="007B5E4B" w:rsidRDefault="00D406A8" w:rsidP="00FB3044">
            <w:pPr>
              <w:widowControl w:val="0"/>
              <w:spacing w:before="120" w:after="120"/>
              <w:jc w:val="both"/>
              <w:rPr>
                <w:rFonts w:ascii="Garamond" w:hAnsi="Garamond"/>
              </w:rPr>
            </w:pPr>
          </w:p>
        </w:tc>
      </w:tr>
      <w:tr w:rsidR="0001113D" w:rsidRPr="007B5E4B" w14:paraId="4E4B4501" w14:textId="77777777" w:rsidTr="000B07A0">
        <w:trPr>
          <w:trHeight w:val="435"/>
        </w:trPr>
        <w:tc>
          <w:tcPr>
            <w:tcW w:w="1010" w:type="dxa"/>
            <w:vAlign w:val="center"/>
          </w:tcPr>
          <w:p w14:paraId="2C2FDE3F" w14:textId="2DAFD1ED" w:rsidR="00D406A8" w:rsidRPr="007B5E4B" w:rsidRDefault="00FB3044" w:rsidP="00D406A8">
            <w:pPr>
              <w:widowControl w:val="0"/>
              <w:jc w:val="center"/>
              <w:rPr>
                <w:rFonts w:ascii="Garamond" w:hAnsi="Garamond"/>
                <w:b/>
              </w:rPr>
            </w:pPr>
            <w:r w:rsidRPr="007B5E4B">
              <w:rPr>
                <w:rFonts w:ascii="Garamond" w:hAnsi="Garamond"/>
                <w:b/>
              </w:rPr>
              <w:lastRenderedPageBreak/>
              <w:t>15.6.4</w:t>
            </w:r>
          </w:p>
        </w:tc>
        <w:tc>
          <w:tcPr>
            <w:tcW w:w="6782" w:type="dxa"/>
            <w:vAlign w:val="center"/>
          </w:tcPr>
          <w:p w14:paraId="16B1E13D" w14:textId="77777777" w:rsidR="00D406A8" w:rsidRPr="007B5E4B" w:rsidRDefault="00D406A8" w:rsidP="00FB3044">
            <w:pPr>
              <w:widowControl w:val="0"/>
              <w:spacing w:before="120" w:after="120"/>
              <w:ind w:firstLine="540"/>
              <w:jc w:val="both"/>
              <w:rPr>
                <w:rFonts w:ascii="Garamond" w:eastAsia="Times New Roman" w:hAnsi="Garamond" w:cs="Times New Roman"/>
                <w:highlight w:val="yellow"/>
              </w:rPr>
            </w:pPr>
            <w:r w:rsidRPr="007B5E4B">
              <w:rPr>
                <w:rFonts w:ascii="Garamond" w:eastAsia="Times New Roman" w:hAnsi="Garamond" w:cs="Times New Roman"/>
                <w:highlight w:val="yellow"/>
              </w:rPr>
              <w:t>15.6.4. Порядок определения фактического коэффициента резервирования для организаций, осуществляющих экспортно-импортные операции во второй неценовой зоне оптового рынка</w:t>
            </w:r>
          </w:p>
          <w:p w14:paraId="6F071DEE" w14:textId="77777777" w:rsidR="00D406A8" w:rsidRPr="007B5E4B" w:rsidRDefault="00D406A8" w:rsidP="00FB3044">
            <w:pPr>
              <w:widowControl w:val="0"/>
              <w:spacing w:before="120" w:after="120"/>
              <w:ind w:firstLine="540"/>
              <w:jc w:val="both"/>
              <w:outlineLvl w:val="2"/>
              <w:rPr>
                <w:rFonts w:ascii="Garamond" w:eastAsia="Times New Roman" w:hAnsi="Garamond" w:cs="Times New Roman"/>
                <w:bCs/>
                <w:highlight w:val="yellow"/>
              </w:rPr>
            </w:pPr>
            <w:r w:rsidRPr="007B5E4B">
              <w:rPr>
                <w:rFonts w:ascii="Garamond" w:eastAsia="Times New Roman" w:hAnsi="Garamond" w:cs="Times New Roman"/>
                <w:bCs/>
                <w:highlight w:val="yellow"/>
              </w:rPr>
              <w:t>15.6.4.1. Порядок обмена информацией между организацией, осуществляющей экспортно-импортные операции, и КО</w:t>
            </w:r>
          </w:p>
          <w:p w14:paraId="7F1433BC" w14:textId="77777777" w:rsidR="00D406A8" w:rsidRPr="007B5E4B" w:rsidRDefault="00D406A8" w:rsidP="00FB3044">
            <w:pPr>
              <w:widowControl w:val="0"/>
              <w:spacing w:before="120" w:after="120"/>
              <w:ind w:firstLine="693"/>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Организация, осуществляющая экспортно-импортные операции, предоставляет КО нотариально заверенную копию текста договора поставки электрической энергии в энергосистемы иностранных государств на русском языке в срок и не позднее 25-го числа месяца, в котором была начата поставка электрической энергии по такому договору, а также во всех случаях изменения цены по такому договору не позднее 5-го числа месяца, следующего за месяцем поставки, в котором такое изменение произошло. </w:t>
            </w:r>
          </w:p>
          <w:p w14:paraId="2B95C2DD" w14:textId="77777777" w:rsidR="00D406A8" w:rsidRPr="007B5E4B" w:rsidRDefault="00D406A8" w:rsidP="00FB3044">
            <w:pPr>
              <w:widowControl w:val="0"/>
              <w:spacing w:before="120" w:after="120"/>
              <w:jc w:val="both"/>
              <w:rPr>
                <w:rFonts w:ascii="Garamond" w:hAnsi="Garamond"/>
                <w:highlight w:val="yellow"/>
              </w:rPr>
            </w:pPr>
            <w:r w:rsidRPr="007B5E4B">
              <w:rPr>
                <w:rFonts w:ascii="Garamond" w:hAnsi="Garamond"/>
                <w:highlight w:val="yellow"/>
              </w:rPr>
              <w:t>…</w:t>
            </w:r>
          </w:p>
          <w:p w14:paraId="76FA51B2" w14:textId="77777777" w:rsidR="00D406A8" w:rsidRPr="007B5E4B" w:rsidRDefault="00D406A8" w:rsidP="00FB3044">
            <w:pPr>
              <w:widowControl w:val="0"/>
              <w:spacing w:before="120" w:after="120"/>
              <w:ind w:firstLine="540"/>
              <w:jc w:val="both"/>
              <w:outlineLvl w:val="2"/>
              <w:rPr>
                <w:rFonts w:ascii="Garamond" w:eastAsia="Times New Roman" w:hAnsi="Garamond" w:cs="Times New Roman"/>
                <w:bCs/>
                <w:highlight w:val="yellow"/>
              </w:rPr>
            </w:pPr>
            <w:r w:rsidRPr="007B5E4B">
              <w:rPr>
                <w:rFonts w:ascii="Garamond" w:eastAsia="Times New Roman" w:hAnsi="Garamond" w:cs="Times New Roman"/>
                <w:bCs/>
                <w:highlight w:val="yellow"/>
              </w:rPr>
              <w:t>15.6.4.2. Расчет коэффициента резервирования для организаций, осуществляющих экспортно-импортные операции во второй неценовой зоне оптового рынка</w:t>
            </w:r>
          </w:p>
          <w:p w14:paraId="2CDE8D6A" w14:textId="77777777" w:rsidR="00D406A8" w:rsidRPr="007B5E4B" w:rsidRDefault="00D406A8" w:rsidP="00FB3044">
            <w:pPr>
              <w:widowControl w:val="0"/>
              <w:spacing w:before="120" w:after="120"/>
              <w:jc w:val="both"/>
              <w:rPr>
                <w:rFonts w:ascii="Garamond" w:hAnsi="Garamond"/>
                <w:highlight w:val="yellow"/>
              </w:rPr>
            </w:pPr>
            <w:r w:rsidRPr="007B5E4B">
              <w:rPr>
                <w:rFonts w:ascii="Garamond" w:hAnsi="Garamond"/>
                <w:highlight w:val="yellow"/>
              </w:rPr>
              <w:t>..</w:t>
            </w:r>
          </w:p>
          <w:p w14:paraId="0CBD78E3" w14:textId="77777777" w:rsidR="00D406A8" w:rsidRPr="007B5E4B" w:rsidRDefault="00D406A8" w:rsidP="00FB3044">
            <w:pPr>
              <w:widowControl w:val="0"/>
              <w:spacing w:before="120" w:after="120"/>
              <w:ind w:left="426"/>
              <w:jc w:val="both"/>
              <w:rPr>
                <w:rFonts w:ascii="Garamond" w:eastAsia="Times New Roman" w:hAnsi="Garamond" w:cs="Times New Roman"/>
              </w:rPr>
            </w:pPr>
            <w:r w:rsidRPr="007B5E4B">
              <w:rPr>
                <w:rFonts w:ascii="Garamond" w:eastAsia="Times New Roman" w:hAnsi="Garamond" w:cs="Times New Roman"/>
                <w:position w:val="-14"/>
                <w:highlight w:val="yellow"/>
              </w:rPr>
              <w:object w:dxaOrig="859" w:dyaOrig="400" w14:anchorId="46B0EE94">
                <v:shape id="_x0000_i1464" type="#_x0000_t75" style="width:43.65pt;height:21.8pt" o:ole="">
                  <v:imagedata r:id="rId691" o:title=""/>
                </v:shape>
                <o:OLEObject Type="Embed" ProgID="Equation.3" ShapeID="_x0000_i1464" DrawAspect="Content" ObjectID="_1791149567" r:id="rId692"/>
              </w:object>
            </w:r>
            <w:r w:rsidRPr="007B5E4B">
              <w:rPr>
                <w:rFonts w:ascii="Garamond" w:eastAsia="Times New Roman" w:hAnsi="Garamond" w:cs="Times New Roman"/>
                <w:position w:val="-14"/>
                <w:highlight w:val="yellow"/>
              </w:rPr>
              <w:t xml:space="preserve"> </w:t>
            </w:r>
            <w:r w:rsidRPr="007B5E4B">
              <w:rPr>
                <w:rFonts w:ascii="Garamond" w:eastAsia="Times New Roman" w:hAnsi="Garamond" w:cs="Times New Roman"/>
                <w:b/>
                <w:bCs/>
                <w:highlight w:val="yellow"/>
              </w:rPr>
              <w:t>–</w:t>
            </w:r>
            <w:r w:rsidRPr="007B5E4B">
              <w:rPr>
                <w:rFonts w:ascii="Garamond" w:eastAsia="Times New Roman" w:hAnsi="Garamond" w:cs="Times New Roman"/>
                <w:highlight w:val="yellow"/>
              </w:rPr>
              <w:t xml:space="preserve"> суммарное за месяц </w:t>
            </w:r>
            <w:r w:rsidRPr="007B5E4B">
              <w:rPr>
                <w:rFonts w:ascii="Garamond" w:eastAsia="Times New Roman" w:hAnsi="Garamond" w:cs="Times New Roman"/>
                <w:i/>
                <w:highlight w:val="yellow"/>
                <w:lang w:val="en-US"/>
              </w:rPr>
              <w:t>m</w:t>
            </w:r>
            <w:r w:rsidRPr="007B5E4B">
              <w:rPr>
                <w:rFonts w:ascii="Garamond" w:eastAsia="Times New Roman" w:hAnsi="Garamond" w:cs="Times New Roman"/>
                <w:highlight w:val="yellow"/>
              </w:rPr>
              <w:t xml:space="preserve"> количество электрической энергии, реализованное по двустороннему договору </w:t>
            </w:r>
            <w:r w:rsidRPr="007B5E4B">
              <w:rPr>
                <w:rFonts w:ascii="Garamond" w:eastAsia="Times New Roman" w:hAnsi="Garamond" w:cs="Times New Roman"/>
                <w:i/>
                <w:highlight w:val="yellow"/>
                <w:lang w:val="en-US"/>
              </w:rPr>
              <w:t>D</w:t>
            </w:r>
            <w:r w:rsidRPr="007B5E4B">
              <w:rPr>
                <w:rFonts w:ascii="Garamond" w:eastAsia="Times New Roman" w:hAnsi="Garamond" w:cs="Times New Roman"/>
                <w:highlight w:val="yellow"/>
              </w:rPr>
              <w:t xml:space="preserve">, заключенному в отношении ГТП экспорта (совокупности ГТП экспорта) </w:t>
            </w:r>
            <w:r w:rsidRPr="007B5E4B">
              <w:rPr>
                <w:rFonts w:ascii="Garamond" w:eastAsia="Times New Roman" w:hAnsi="Garamond" w:cs="Times New Roman"/>
                <w:i/>
                <w:highlight w:val="yellow"/>
                <w:lang w:val="en-US"/>
              </w:rPr>
              <w:t>x</w:t>
            </w:r>
            <w:r w:rsidRPr="007B5E4B">
              <w:rPr>
                <w:rFonts w:ascii="Garamond" w:eastAsia="Times New Roman" w:hAnsi="Garamond" w:cs="Times New Roman"/>
                <w:highlight w:val="yellow"/>
              </w:rPr>
              <w:t xml:space="preserve">1 и электрической станции </w:t>
            </w:r>
            <w:r w:rsidRPr="007B5E4B">
              <w:rPr>
                <w:rFonts w:ascii="Garamond" w:eastAsia="Times New Roman" w:hAnsi="Garamond" w:cs="Times New Roman"/>
                <w:i/>
                <w:highlight w:val="yellow"/>
                <w:lang w:val="en-US"/>
              </w:rPr>
              <w:t>s</w:t>
            </w:r>
            <w:r w:rsidRPr="007B5E4B">
              <w:rPr>
                <w:rFonts w:ascii="Garamond" w:eastAsia="Times New Roman" w:hAnsi="Garamond" w:cs="Times New Roman"/>
                <w:highlight w:val="yellow"/>
              </w:rPr>
              <w:t>, определяемое в соответствии с разделом 6 настоящего Регламента.</w:t>
            </w:r>
          </w:p>
          <w:p w14:paraId="436DEB2E" w14:textId="676F1DFE" w:rsidR="00D406A8" w:rsidRPr="007B5E4B" w:rsidRDefault="00D406A8" w:rsidP="00FB3044">
            <w:pPr>
              <w:widowControl w:val="0"/>
              <w:spacing w:before="120" w:after="120"/>
              <w:jc w:val="both"/>
              <w:rPr>
                <w:rFonts w:ascii="Garamond" w:hAnsi="Garamond"/>
              </w:rPr>
            </w:pPr>
          </w:p>
        </w:tc>
        <w:tc>
          <w:tcPr>
            <w:tcW w:w="7229" w:type="dxa"/>
            <w:vAlign w:val="center"/>
          </w:tcPr>
          <w:p w14:paraId="6AE42ACF" w14:textId="163ABC24" w:rsidR="00D406A8" w:rsidRPr="007B5E4B" w:rsidRDefault="00D406A8" w:rsidP="00FB3044">
            <w:pPr>
              <w:widowControl w:val="0"/>
              <w:spacing w:before="120" w:after="120"/>
              <w:jc w:val="both"/>
              <w:rPr>
                <w:rFonts w:ascii="Garamond" w:hAnsi="Garamond"/>
                <w:b/>
              </w:rPr>
            </w:pPr>
            <w:r w:rsidRPr="007B5E4B">
              <w:rPr>
                <w:rFonts w:ascii="Garamond" w:hAnsi="Garamond"/>
                <w:b/>
              </w:rPr>
              <w:t>Удалить пункт 15.6.4, включая подпункты 15.6.4.1 и 15.6.4.2</w:t>
            </w:r>
          </w:p>
        </w:tc>
      </w:tr>
      <w:tr w:rsidR="0001113D" w:rsidRPr="007B5E4B" w14:paraId="174D9B0A" w14:textId="77777777" w:rsidTr="000B07A0">
        <w:trPr>
          <w:trHeight w:val="435"/>
        </w:trPr>
        <w:tc>
          <w:tcPr>
            <w:tcW w:w="1010" w:type="dxa"/>
            <w:vAlign w:val="center"/>
          </w:tcPr>
          <w:p w14:paraId="1F80FFC0" w14:textId="33648B43" w:rsidR="00D406A8" w:rsidRPr="007B5E4B" w:rsidRDefault="00FB3044" w:rsidP="00D406A8">
            <w:pPr>
              <w:widowControl w:val="0"/>
              <w:jc w:val="center"/>
              <w:rPr>
                <w:rFonts w:ascii="Garamond" w:hAnsi="Garamond"/>
                <w:b/>
              </w:rPr>
            </w:pPr>
            <w:r w:rsidRPr="007B5E4B">
              <w:rPr>
                <w:rFonts w:ascii="Garamond" w:hAnsi="Garamond"/>
                <w:b/>
              </w:rPr>
              <w:lastRenderedPageBreak/>
              <w:t>15.6.6</w:t>
            </w:r>
          </w:p>
        </w:tc>
        <w:tc>
          <w:tcPr>
            <w:tcW w:w="6782" w:type="dxa"/>
            <w:vAlign w:val="center"/>
          </w:tcPr>
          <w:p w14:paraId="10A95EDD" w14:textId="77777777" w:rsidR="00D406A8" w:rsidRPr="007B5E4B" w:rsidRDefault="00D406A8" w:rsidP="00FB3044">
            <w:pPr>
              <w:widowControl w:val="0"/>
              <w:spacing w:before="120" w:after="120"/>
              <w:ind w:firstLine="709"/>
              <w:jc w:val="both"/>
              <w:rPr>
                <w:rFonts w:ascii="Garamond" w:eastAsia="Times New Roman" w:hAnsi="Garamond" w:cs="Garamond"/>
                <w:b/>
                <w:highlight w:val="yellow"/>
                <w:lang w:eastAsia="ru-RU"/>
              </w:rPr>
            </w:pPr>
            <w:r w:rsidRPr="007B5E4B">
              <w:rPr>
                <w:rFonts w:ascii="Garamond" w:eastAsia="Times New Roman" w:hAnsi="Garamond" w:cs="Times New Roman"/>
                <w:b/>
                <w:highlight w:val="yellow"/>
              </w:rPr>
              <w:t>15.6.6.</w:t>
            </w:r>
            <w:r w:rsidRPr="007B5E4B">
              <w:rPr>
                <w:rFonts w:ascii="Garamond" w:eastAsia="Times New Roman" w:hAnsi="Garamond" w:cs="Times New Roman"/>
                <w:highlight w:val="yellow"/>
              </w:rPr>
              <w:t xml:space="preserve"> </w:t>
            </w:r>
            <w:r w:rsidRPr="007B5E4B">
              <w:rPr>
                <w:rFonts w:ascii="Garamond" w:eastAsia="Times New Roman" w:hAnsi="Garamond" w:cs="Garamond"/>
                <w:b/>
                <w:bCs/>
                <w:highlight w:val="yellow"/>
                <w:lang w:eastAsia="ru-RU"/>
              </w:rPr>
              <w:t xml:space="preserve">Определение </w:t>
            </w:r>
            <w:r w:rsidRPr="007B5E4B">
              <w:rPr>
                <w:rFonts w:ascii="Garamond" w:eastAsia="Times New Roman" w:hAnsi="Garamond" w:cs="Garamond"/>
                <w:b/>
                <w:highlight w:val="yellow"/>
                <w:lang w:eastAsia="ru-RU"/>
              </w:rPr>
              <w:t xml:space="preserve">коэффициента снижения в отношении неценовой зоны </w:t>
            </w:r>
            <w:r w:rsidRPr="007B5E4B">
              <w:rPr>
                <w:rFonts w:ascii="Garamond" w:eastAsia="Times New Roman" w:hAnsi="Garamond" w:cs="Garamond"/>
                <w:b/>
                <w:i/>
                <w:highlight w:val="yellow"/>
                <w:lang w:val="en-US" w:eastAsia="ru-RU"/>
              </w:rPr>
              <w:t>z</w:t>
            </w:r>
            <w:r w:rsidRPr="007B5E4B">
              <w:rPr>
                <w:rFonts w:ascii="Garamond" w:eastAsia="Times New Roman" w:hAnsi="Garamond" w:cs="Garamond"/>
                <w:b/>
                <w:highlight w:val="yellow"/>
                <w:lang w:eastAsia="ru-RU"/>
              </w:rPr>
              <w:t xml:space="preserve">, в которой осуществляется поставка мощности генерирующим объектом, включенным в </w:t>
            </w:r>
            <w:hyperlink r:id="rId693" w:history="1">
              <w:r w:rsidRPr="007B5E4B">
                <w:rPr>
                  <w:rFonts w:ascii="Garamond" w:eastAsia="Times New Roman" w:hAnsi="Garamond" w:cs="Garamond"/>
                  <w:b/>
                  <w:highlight w:val="yellow"/>
                  <w:lang w:eastAsia="ru-RU"/>
                </w:rPr>
                <w:t>перечень</w:t>
              </w:r>
            </w:hyperlink>
            <w:r w:rsidRPr="007B5E4B">
              <w:rPr>
                <w:rFonts w:ascii="Garamond" w:eastAsia="Times New Roman" w:hAnsi="Garamond" w:cs="Garamond"/>
                <w:b/>
                <w:highlight w:val="yellow"/>
                <w:lang w:eastAsia="ru-RU"/>
              </w:rPr>
              <w:t xml:space="preserve"> генерирующих объектов в неценовых зонах</w:t>
            </w:r>
          </w:p>
          <w:p w14:paraId="4CA8FD88" w14:textId="77777777" w:rsidR="00D406A8" w:rsidRPr="007B5E4B" w:rsidRDefault="00D406A8" w:rsidP="00FB3044">
            <w:pPr>
              <w:widowControl w:val="0"/>
              <w:autoSpaceDE w:val="0"/>
              <w:autoSpaceDN w:val="0"/>
              <w:adjustRightInd w:val="0"/>
              <w:spacing w:before="120" w:after="120"/>
              <w:ind w:firstLine="597"/>
              <w:jc w:val="both"/>
              <w:rPr>
                <w:rFonts w:ascii="Garamond" w:eastAsia="Times New Roman" w:hAnsi="Garamond" w:cs="Garamond"/>
                <w:highlight w:val="yellow"/>
                <w:lang w:eastAsia="ru-RU"/>
              </w:rPr>
            </w:pPr>
            <w:r w:rsidRPr="007B5E4B">
              <w:rPr>
                <w:rFonts w:ascii="Garamond" w:eastAsia="Times New Roman" w:hAnsi="Garamond" w:cs="Garamond"/>
                <w:highlight w:val="yellow"/>
                <w:lang w:eastAsia="ru-RU"/>
              </w:rPr>
              <w:t xml:space="preserve">КО определяет коэффициент снижения в отношении неценовой зоны </w:t>
            </w:r>
            <w:r w:rsidRPr="007B5E4B">
              <w:rPr>
                <w:rFonts w:ascii="Garamond" w:eastAsia="Times New Roman" w:hAnsi="Garamond" w:cs="Garamond"/>
                <w:i/>
                <w:highlight w:val="yellow"/>
                <w:lang w:eastAsia="ru-RU"/>
              </w:rPr>
              <w:t>z</w:t>
            </w:r>
            <w:r w:rsidRPr="007B5E4B">
              <w:rPr>
                <w:rFonts w:ascii="Garamond" w:eastAsia="Times New Roman" w:hAnsi="Garamond" w:cs="Garamond"/>
                <w:highlight w:val="yellow"/>
                <w:lang w:eastAsia="ru-RU"/>
              </w:rPr>
              <w:t xml:space="preserve">, в которой предусмотрена поставка мощности генерирующим объектом, включенным в перечень генерирующих объектов в неценовых зонах, для месяца </w:t>
            </w:r>
            <w:r w:rsidRPr="007B5E4B">
              <w:rPr>
                <w:rFonts w:ascii="Garamond" w:eastAsia="Times New Roman" w:hAnsi="Garamond" w:cs="Garamond"/>
                <w:i/>
                <w:highlight w:val="yellow"/>
                <w:lang w:eastAsia="ru-RU"/>
              </w:rPr>
              <w:t>m</w:t>
            </w:r>
            <w:r w:rsidRPr="007B5E4B">
              <w:rPr>
                <w:rFonts w:ascii="Garamond" w:eastAsia="Times New Roman" w:hAnsi="Garamond" w:cs="Garamond"/>
                <w:highlight w:val="yellow"/>
                <w:lang w:eastAsia="ru-RU"/>
              </w:rPr>
              <w:t xml:space="preserve"> </w:t>
            </w:r>
            <m:oMath>
              <m:sSubSup>
                <m:sSubSupPr>
                  <m:ctrlPr>
                    <w:rPr>
                      <w:rFonts w:ascii="Cambria Math" w:eastAsia="Cambria Math" w:hAnsi="Cambria Math" w:cs="Cambria Math"/>
                      <w:i/>
                      <w:highlight w:val="yellow"/>
                      <w:lang w:eastAsia="ru-RU"/>
                    </w:rPr>
                  </m:ctrlPr>
                </m:sSubSupPr>
                <m:e>
                  <m:r>
                    <w:rPr>
                      <w:rFonts w:ascii="Cambria Math" w:eastAsia="Cambria Math" w:hAnsi="Cambria Math" w:cs="Cambria Math"/>
                      <w:highlight w:val="yellow"/>
                      <w:lang w:eastAsia="ru-RU"/>
                    </w:rPr>
                    <m:t>k</m:t>
                  </m:r>
                  <m:ctrlPr>
                    <w:rPr>
                      <w:rFonts w:ascii="Cambria Math" w:eastAsia="Times New Roman" w:hAnsi="Cambria Math" w:cs="Times New Roman"/>
                      <w:i/>
                      <w:highlight w:val="yellow"/>
                      <w:lang w:eastAsia="ru-RU"/>
                    </w:rPr>
                  </m:ctrlPr>
                </m:e>
                <m:sub>
                  <m:r>
                    <w:rPr>
                      <w:rFonts w:ascii="Cambria Math" w:eastAsia="Cambria Math" w:hAnsi="Cambria Math" w:cs="Cambria Math"/>
                      <w:highlight w:val="yellow"/>
                      <w:lang w:eastAsia="ru-RU"/>
                    </w:rPr>
                    <m:t>m,z</m:t>
                  </m:r>
                </m:sub>
                <m:sup>
                  <m:r>
                    <w:rPr>
                      <w:rFonts w:ascii="Cambria Math" w:eastAsia="Times New Roman" w:hAnsi="Cambria Math" w:cs="Times New Roman"/>
                      <w:highlight w:val="yellow"/>
                      <w:lang w:eastAsia="ru-RU"/>
                    </w:rPr>
                    <m:t>сниж МодНЦЗ</m:t>
                  </m:r>
                </m:sup>
              </m:sSubSup>
            </m:oMath>
            <w:r w:rsidRPr="007B5E4B">
              <w:rPr>
                <w:rFonts w:ascii="Garamond" w:eastAsia="Times New Roman" w:hAnsi="Garamond" w:cs="Garamond"/>
                <w:highlight w:val="yellow"/>
                <w:lang w:eastAsia="ru-RU"/>
              </w:rPr>
              <w:t xml:space="preserve"> (округляется с точностью до 11 знаков после запятой) по формуле:</w:t>
            </w:r>
          </w:p>
          <w:p w14:paraId="30016A4E" w14:textId="77777777" w:rsidR="00D406A8" w:rsidRPr="007B5E4B" w:rsidRDefault="00D406A8" w:rsidP="00FB3044">
            <w:pPr>
              <w:widowControl w:val="0"/>
              <w:spacing w:before="120" w:after="120"/>
              <w:jc w:val="both"/>
              <w:rPr>
                <w:rFonts w:ascii="Garamond" w:hAnsi="Garamond"/>
                <w:highlight w:val="yellow"/>
              </w:rPr>
            </w:pPr>
            <w:r w:rsidRPr="007B5E4B">
              <w:rPr>
                <w:rFonts w:ascii="Garamond" w:hAnsi="Garamond"/>
                <w:highlight w:val="yellow"/>
              </w:rPr>
              <w:t>…</w:t>
            </w:r>
          </w:p>
          <w:p w14:paraId="4158056F" w14:textId="77777777" w:rsidR="00D406A8" w:rsidRPr="007B5E4B" w:rsidRDefault="00D406A8" w:rsidP="00FB3044">
            <w:pPr>
              <w:widowControl w:val="0"/>
              <w:spacing w:before="120" w:after="120"/>
              <w:ind w:firstLine="567"/>
              <w:jc w:val="both"/>
              <w:rPr>
                <w:rFonts w:ascii="Garamond" w:eastAsia="Times New Roman" w:hAnsi="Garamond" w:cs="Times New Roman"/>
                <w:bCs/>
                <w:lang w:eastAsia="ru-RU"/>
              </w:rPr>
            </w:pPr>
            <w:r w:rsidRPr="007B5E4B">
              <w:rPr>
                <w:rFonts w:ascii="Garamond" w:eastAsia="Times New Roman" w:hAnsi="Garamond" w:cs="Times New Roman"/>
                <w:bCs/>
                <w:highlight w:val="yellow"/>
                <w:lang w:eastAsia="ru-RU"/>
              </w:rPr>
              <w:t xml:space="preserve">Коэффициент  </w:t>
            </w:r>
            <m:oMath>
              <m:sSubSup>
                <m:sSubSupPr>
                  <m:ctrlPr>
                    <w:rPr>
                      <w:rFonts w:ascii="Cambria Math" w:eastAsia="Cambria Math" w:hAnsi="Cambria Math" w:cs="Cambria Math"/>
                      <w:i/>
                      <w:highlight w:val="yellow"/>
                      <w:lang w:eastAsia="ru-RU"/>
                    </w:rPr>
                  </m:ctrlPr>
                </m:sSubSupPr>
                <m:e>
                  <m:r>
                    <w:rPr>
                      <w:rFonts w:ascii="Cambria Math" w:eastAsia="Cambria Math" w:hAnsi="Cambria Math" w:cs="Cambria Math"/>
                      <w:highlight w:val="yellow"/>
                      <w:lang w:eastAsia="ru-RU"/>
                    </w:rPr>
                    <m:t>k</m:t>
                  </m:r>
                  <m:ctrlPr>
                    <w:rPr>
                      <w:rFonts w:ascii="Cambria Math" w:eastAsia="Times New Roman" w:hAnsi="Cambria Math" w:cs="Times New Roman"/>
                      <w:i/>
                      <w:highlight w:val="yellow"/>
                      <w:lang w:eastAsia="ru-RU"/>
                    </w:rPr>
                  </m:ctrlPr>
                </m:e>
                <m:sub>
                  <m:r>
                    <w:rPr>
                      <w:rFonts w:ascii="Cambria Math" w:eastAsia="Cambria Math" w:hAnsi="Cambria Math" w:cs="Cambria Math"/>
                      <w:highlight w:val="yellow"/>
                      <w:lang w:eastAsia="ru-RU"/>
                    </w:rPr>
                    <m:t>m,z</m:t>
                  </m:r>
                </m:sub>
                <m:sup>
                  <m:r>
                    <w:rPr>
                      <w:rFonts w:ascii="Cambria Math" w:eastAsia="Times New Roman" w:hAnsi="Cambria Math" w:cs="Times New Roman"/>
                      <w:highlight w:val="yellow"/>
                      <w:lang w:eastAsia="ru-RU"/>
                    </w:rPr>
                    <m:t>сниж МодНЦЗ</m:t>
                  </m:r>
                </m:sup>
              </m:sSubSup>
            </m:oMath>
            <w:r w:rsidRPr="007B5E4B">
              <w:rPr>
                <w:rFonts w:ascii="Garamond" w:eastAsiaTheme="minorEastAsia" w:hAnsi="Garamond" w:cs="Times New Roman"/>
                <w:highlight w:val="yellow"/>
                <w:lang w:eastAsia="ru-RU"/>
              </w:rPr>
              <w:t xml:space="preserve"> определяется для неценовой зоны </w:t>
            </w:r>
            <w:r w:rsidRPr="007B5E4B">
              <w:rPr>
                <w:rFonts w:ascii="Garamond" w:eastAsiaTheme="minorEastAsia" w:hAnsi="Garamond" w:cs="Times New Roman"/>
                <w:i/>
                <w:highlight w:val="yellow"/>
                <w:lang w:val="en-US" w:eastAsia="ru-RU"/>
              </w:rPr>
              <w:t>z</w:t>
            </w:r>
            <w:r w:rsidRPr="007B5E4B">
              <w:rPr>
                <w:rFonts w:ascii="Garamond" w:eastAsiaTheme="minorEastAsia" w:hAnsi="Garamond" w:cs="Times New Roman"/>
                <w:highlight w:val="yellow"/>
                <w:lang w:eastAsia="ru-RU"/>
              </w:rPr>
              <w:t xml:space="preserve"> начиная с месяца, предшествующего месяцу, в котором началась фактическая поставка мощности в отношении любого объекта, расположенного в неценовой зоне </w:t>
            </w:r>
            <w:r w:rsidRPr="007B5E4B">
              <w:rPr>
                <w:rFonts w:ascii="Garamond" w:eastAsiaTheme="minorEastAsia" w:hAnsi="Garamond" w:cs="Times New Roman"/>
                <w:i/>
                <w:highlight w:val="yellow"/>
                <w:lang w:val="en-US" w:eastAsia="ru-RU"/>
              </w:rPr>
              <w:t>z</w:t>
            </w:r>
            <w:r w:rsidRPr="007B5E4B">
              <w:rPr>
                <w:rFonts w:ascii="Garamond" w:eastAsiaTheme="minorEastAsia" w:hAnsi="Garamond" w:cs="Times New Roman"/>
                <w:highlight w:val="yellow"/>
                <w:lang w:eastAsia="ru-RU"/>
              </w:rPr>
              <w:t xml:space="preserve"> и включенного в перечень генерирующих объектов в неценовых зонах. Месяц начала фактической поставки мощности генерирующим объектом определяется в соответствии с пунктом 1 </w:t>
            </w:r>
            <w:r w:rsidRPr="007B5E4B">
              <w:rPr>
                <w:rFonts w:ascii="Garamond" w:eastAsia="Times New Roman" w:hAnsi="Garamond" w:cs="Times New Roman"/>
                <w:highlight w:val="yellow"/>
                <w:lang w:eastAsia="ru-RU"/>
              </w:rPr>
              <w:t>приложения 163 к</w:t>
            </w:r>
            <w:r w:rsidRPr="007B5E4B">
              <w:rPr>
                <w:rFonts w:ascii="Garamond" w:eastAsia="Times New Roman" w:hAnsi="Garamond" w:cs="Times New Roman"/>
                <w:i/>
                <w:highlight w:val="yellow"/>
                <w:lang w:eastAsia="ru-RU"/>
              </w:rPr>
              <w:t xml:space="preserve"> Регламенту финансовых расчетов на оптовом рынке электроэнергии </w:t>
            </w:r>
            <w:r w:rsidRPr="007B5E4B">
              <w:rPr>
                <w:rFonts w:ascii="Garamond" w:eastAsia="Times New Roman" w:hAnsi="Garamond" w:cs="Times New Roman"/>
                <w:highlight w:val="yellow"/>
                <w:lang w:eastAsia="ru-RU"/>
              </w:rPr>
              <w:t>(Приложение № 16 к</w:t>
            </w:r>
            <w:r w:rsidRPr="007B5E4B">
              <w:rPr>
                <w:rFonts w:ascii="Garamond" w:eastAsia="Times New Roman" w:hAnsi="Garamond" w:cs="Times New Roman"/>
                <w:i/>
                <w:highlight w:val="yellow"/>
                <w:lang w:eastAsia="ru-RU"/>
              </w:rPr>
              <w:t xml:space="preserve"> Договору о присоединении к торговой системе оптового рынка</w:t>
            </w:r>
            <w:r w:rsidRPr="007B5E4B">
              <w:rPr>
                <w:rFonts w:ascii="Garamond" w:eastAsia="Times New Roman" w:hAnsi="Garamond" w:cs="Times New Roman"/>
                <w:highlight w:val="yellow"/>
                <w:lang w:eastAsia="ru-RU"/>
              </w:rPr>
              <w:t>).</w:t>
            </w:r>
          </w:p>
          <w:p w14:paraId="32E01A6E" w14:textId="5878DE9F" w:rsidR="00D406A8" w:rsidRPr="007B5E4B" w:rsidRDefault="00D406A8" w:rsidP="00FB3044">
            <w:pPr>
              <w:widowControl w:val="0"/>
              <w:spacing w:before="120" w:after="120"/>
              <w:jc w:val="both"/>
              <w:rPr>
                <w:rFonts w:ascii="Garamond" w:hAnsi="Garamond"/>
                <w:highlight w:val="yellow"/>
              </w:rPr>
            </w:pPr>
          </w:p>
        </w:tc>
        <w:tc>
          <w:tcPr>
            <w:tcW w:w="7229" w:type="dxa"/>
            <w:vAlign w:val="center"/>
          </w:tcPr>
          <w:p w14:paraId="5A62B1D8" w14:textId="55A477C3" w:rsidR="00D406A8" w:rsidRPr="007B5E4B" w:rsidRDefault="00D406A8" w:rsidP="00FB3044">
            <w:pPr>
              <w:widowControl w:val="0"/>
              <w:spacing w:before="120" w:after="120"/>
              <w:jc w:val="both"/>
              <w:rPr>
                <w:rFonts w:ascii="Garamond" w:hAnsi="Garamond"/>
                <w:b/>
              </w:rPr>
            </w:pPr>
            <w:r w:rsidRPr="007B5E4B">
              <w:rPr>
                <w:rFonts w:ascii="Garamond" w:hAnsi="Garamond"/>
                <w:b/>
              </w:rPr>
              <w:t>Удалить пункт 15.6.6</w:t>
            </w:r>
          </w:p>
        </w:tc>
      </w:tr>
      <w:tr w:rsidR="0001113D" w:rsidRPr="007B5E4B" w14:paraId="420143EA" w14:textId="77777777" w:rsidTr="000B07A0">
        <w:trPr>
          <w:trHeight w:val="435"/>
        </w:trPr>
        <w:tc>
          <w:tcPr>
            <w:tcW w:w="1010" w:type="dxa"/>
            <w:vAlign w:val="center"/>
          </w:tcPr>
          <w:p w14:paraId="3D3E7AF1" w14:textId="5FFD9D58" w:rsidR="00D406A8" w:rsidRPr="007B5E4B" w:rsidRDefault="00FB3044" w:rsidP="00D406A8">
            <w:pPr>
              <w:widowControl w:val="0"/>
              <w:jc w:val="center"/>
              <w:rPr>
                <w:rFonts w:ascii="Garamond" w:hAnsi="Garamond"/>
                <w:b/>
              </w:rPr>
            </w:pPr>
            <w:r w:rsidRPr="007B5E4B">
              <w:rPr>
                <w:rFonts w:ascii="Garamond" w:hAnsi="Garamond"/>
                <w:b/>
              </w:rPr>
              <w:t>15.6.7</w:t>
            </w:r>
          </w:p>
        </w:tc>
        <w:tc>
          <w:tcPr>
            <w:tcW w:w="6782" w:type="dxa"/>
            <w:vAlign w:val="center"/>
          </w:tcPr>
          <w:p w14:paraId="3751C3F3" w14:textId="77777777" w:rsidR="00D406A8" w:rsidRPr="007B5E4B" w:rsidRDefault="00D406A8" w:rsidP="00FB3044">
            <w:pPr>
              <w:widowControl w:val="0"/>
              <w:spacing w:before="120" w:after="120"/>
              <w:ind w:firstLine="709"/>
              <w:jc w:val="both"/>
              <w:rPr>
                <w:rFonts w:ascii="Garamond" w:eastAsia="Times New Roman" w:hAnsi="Garamond" w:cs="Garamond"/>
                <w:b/>
                <w:bCs/>
                <w:highlight w:val="yellow"/>
                <w:lang w:eastAsia="ru-RU"/>
              </w:rPr>
            </w:pPr>
            <w:r w:rsidRPr="007B5E4B">
              <w:rPr>
                <w:rFonts w:ascii="Garamond" w:eastAsia="Times New Roman" w:hAnsi="Garamond" w:cs="Garamond"/>
                <w:b/>
                <w:bCs/>
                <w:highlight w:val="yellow"/>
                <w:lang w:eastAsia="ru-RU"/>
              </w:rPr>
              <w:t xml:space="preserve">15.6.7. Определение коэффициента снижения стоимости мощности, применяемого при просрочке исполнения обязательства по поставке мощности генерирующим объектом, </w:t>
            </w:r>
            <w:r w:rsidRPr="007B5E4B">
              <w:rPr>
                <w:rFonts w:ascii="Garamond" w:eastAsia="Times New Roman" w:hAnsi="Garamond" w:cs="Garamond"/>
                <w:b/>
                <w:highlight w:val="yellow"/>
                <w:lang w:eastAsia="ru-RU"/>
              </w:rPr>
              <w:t xml:space="preserve">включенным </w:t>
            </w:r>
            <w:r w:rsidRPr="007B5E4B">
              <w:rPr>
                <w:rFonts w:ascii="Garamond" w:eastAsia="Times New Roman" w:hAnsi="Garamond" w:cs="Garamond"/>
                <w:b/>
                <w:bCs/>
                <w:highlight w:val="yellow"/>
                <w:lang w:eastAsia="ru-RU"/>
              </w:rPr>
              <w:t xml:space="preserve">в </w:t>
            </w:r>
            <w:hyperlink r:id="rId694" w:history="1">
              <w:r w:rsidRPr="007B5E4B">
                <w:rPr>
                  <w:rFonts w:ascii="Garamond" w:eastAsia="Times New Roman" w:hAnsi="Garamond" w:cs="Garamond"/>
                  <w:b/>
                  <w:bCs/>
                  <w:highlight w:val="yellow"/>
                  <w:lang w:eastAsia="ru-RU"/>
                </w:rPr>
                <w:t>перечень</w:t>
              </w:r>
            </w:hyperlink>
            <w:r w:rsidRPr="007B5E4B">
              <w:rPr>
                <w:rFonts w:ascii="Garamond" w:eastAsia="Times New Roman" w:hAnsi="Garamond" w:cs="Garamond"/>
                <w:b/>
                <w:bCs/>
                <w:highlight w:val="yellow"/>
                <w:lang w:eastAsia="ru-RU"/>
              </w:rPr>
              <w:t xml:space="preserve"> генерирующих объектов в неценовых зонах</w:t>
            </w:r>
          </w:p>
          <w:p w14:paraId="56D722C2" w14:textId="77777777" w:rsidR="00D406A8" w:rsidRPr="007B5E4B" w:rsidRDefault="00D406A8" w:rsidP="00FB3044">
            <w:pPr>
              <w:widowControl w:val="0"/>
              <w:autoSpaceDE w:val="0"/>
              <w:autoSpaceDN w:val="0"/>
              <w:adjustRightInd w:val="0"/>
              <w:spacing w:before="120" w:after="120"/>
              <w:ind w:firstLine="597"/>
              <w:jc w:val="both"/>
              <w:rPr>
                <w:rFonts w:ascii="Garamond" w:eastAsia="Times New Roman" w:hAnsi="Garamond" w:cs="Garamond"/>
                <w:bCs/>
                <w:highlight w:val="yellow"/>
                <w:lang w:eastAsia="ru-RU"/>
              </w:rPr>
            </w:pPr>
            <w:r w:rsidRPr="007B5E4B">
              <w:rPr>
                <w:rFonts w:ascii="Garamond" w:eastAsia="Times New Roman" w:hAnsi="Garamond" w:cs="Garamond"/>
                <w:bCs/>
                <w:highlight w:val="yellow"/>
                <w:lang w:eastAsia="ru-RU"/>
              </w:rPr>
              <w:t xml:space="preserve">КО определяет коэффициент снижения стоимости мощности, применяемый при просрочке исполнения обязательства по поставке мощности генерирующим объектом, включенным в перечень генерирующих объектов в неценовых зонах, для месяца </w:t>
            </w:r>
            <w:r w:rsidRPr="007B5E4B">
              <w:rPr>
                <w:rFonts w:ascii="Garamond" w:eastAsia="Times New Roman" w:hAnsi="Garamond" w:cs="Garamond"/>
                <w:bCs/>
                <w:i/>
                <w:highlight w:val="yellow"/>
                <w:lang w:eastAsia="ru-RU"/>
              </w:rPr>
              <w:t>m</w:t>
            </w:r>
            <w:r w:rsidRPr="007B5E4B">
              <w:rPr>
                <w:rFonts w:ascii="Garamond" w:eastAsia="Times New Roman" w:hAnsi="Garamond" w:cs="Garamond"/>
                <w:bCs/>
                <w:highlight w:val="yellow"/>
                <w:lang w:eastAsia="ru-RU"/>
              </w:rPr>
              <w:t xml:space="preserve"> в отношении ГТП генерации </w:t>
            </w:r>
            <w:r w:rsidRPr="007B5E4B">
              <w:rPr>
                <w:rFonts w:ascii="Garamond" w:eastAsia="Times New Roman" w:hAnsi="Garamond" w:cs="Garamond"/>
                <w:bCs/>
                <w:i/>
                <w:highlight w:val="yellow"/>
                <w:lang w:eastAsia="ru-RU"/>
              </w:rPr>
              <w:t>q</w:t>
            </w:r>
            <w:r w:rsidRPr="007B5E4B">
              <w:rPr>
                <w:rFonts w:ascii="Garamond" w:eastAsia="Times New Roman" w:hAnsi="Garamond" w:cs="Garamond"/>
                <w:bCs/>
                <w:highlight w:val="yellow"/>
                <w:lang w:eastAsia="ru-RU"/>
              </w:rPr>
              <w:t xml:space="preserve">, соответствующей данному генерирующему объекту,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штр</m:t>
                  </m:r>
                </m:sup>
              </m:sSubSup>
            </m:oMath>
            <w:r w:rsidRPr="007B5E4B">
              <w:rPr>
                <w:rFonts w:ascii="Garamond" w:eastAsia="Times New Roman" w:hAnsi="Garamond" w:cs="Garamond"/>
                <w:bCs/>
                <w:highlight w:val="yellow"/>
                <w:lang w:eastAsia="ru-RU"/>
              </w:rPr>
              <w:t xml:space="preserve"> по формуле:</w:t>
            </w:r>
          </w:p>
          <w:p w14:paraId="165D5262" w14:textId="77777777" w:rsidR="00D406A8" w:rsidRPr="007B5E4B" w:rsidRDefault="00BF7DB1" w:rsidP="00FB3044">
            <w:pPr>
              <w:widowControl w:val="0"/>
              <w:autoSpaceDE w:val="0"/>
              <w:autoSpaceDN w:val="0"/>
              <w:adjustRightInd w:val="0"/>
              <w:spacing w:before="120" w:after="120"/>
              <w:ind w:firstLine="597"/>
              <w:jc w:val="both"/>
              <w:rPr>
                <w:rFonts w:ascii="Garamond" w:eastAsia="Times New Roman" w:hAnsi="Garamond" w:cs="Garamond"/>
                <w:bCs/>
                <w:highlight w:val="yellow"/>
                <w:lang w:eastAsia="ru-RU"/>
              </w:rPr>
            </w:pPr>
            <m:oMathPara>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штр</m:t>
                    </m:r>
                  </m:sup>
                </m:sSubSup>
                <m:r>
                  <w:rPr>
                    <w:rFonts w:ascii="Cambria Math" w:eastAsia="Times New Roman" w:hAnsi="Cambria Math" w:cs="Times New Roman"/>
                    <w:highlight w:val="yellow"/>
                    <w:lang w:eastAsia="ru-RU"/>
                  </w:rPr>
                  <m:t>=</m:t>
                </m:r>
                <m:d>
                  <m:dPr>
                    <m:begChr m:val="{"/>
                    <m:endChr m:val=""/>
                    <m:ctrlPr>
                      <w:rPr>
                        <w:rFonts w:ascii="Cambria Math" w:eastAsia="Times New Roman" w:hAnsi="Cambria Math" w:cs="Times New Roman"/>
                        <w:i/>
                        <w:highlight w:val="yellow"/>
                        <w:lang w:eastAsia="ru-RU"/>
                      </w:rPr>
                    </m:ctrlPr>
                  </m:dPr>
                  <m:e>
                    <m:eqArr>
                      <m:eqArrPr>
                        <m:ctrlPr>
                          <w:rPr>
                            <w:rFonts w:ascii="Cambria Math" w:eastAsia="Times New Roman" w:hAnsi="Cambria Math" w:cs="Times New Roman"/>
                            <w:i/>
                            <w:highlight w:val="yellow"/>
                            <w:lang w:eastAsia="ru-RU"/>
                          </w:rPr>
                        </m:ctrlPr>
                      </m:eqArrPr>
                      <m:e>
                        <m:r>
                          <w:rPr>
                            <w:rFonts w:ascii="Cambria Math" w:eastAsia="Times New Roman" w:hAnsi="Cambria Math" w:cs="Times New Roman"/>
                            <w:highlight w:val="yellow"/>
                            <w:lang w:eastAsia="ru-RU"/>
                          </w:rPr>
                          <m:t xml:space="preserve">0,75 ,   если </m:t>
                        </m:r>
                        <m:d>
                          <m:dPr>
                            <m:ctrlPr>
                              <w:rPr>
                                <w:rFonts w:ascii="Cambria Math" w:eastAsia="Times New Roman" w:hAnsi="Cambria Math" w:cs="Times New Roman"/>
                                <w:i/>
                                <w:highlight w:val="yellow"/>
                                <w:lang w:eastAsia="ru-RU"/>
                              </w:rPr>
                            </m:ctrlPr>
                          </m:dPr>
                          <m:e>
                            <m:r>
                              <w:rPr>
                                <w:rFonts w:ascii="Cambria Math" w:eastAsia="Times New Roman" w:hAnsi="Cambria Math" w:cs="Times New Roman"/>
                                <w:highlight w:val="yellow"/>
                                <w:lang w:val="en-US" w:eastAsia="ru-RU"/>
                              </w:rPr>
                              <m:t>n-12&lt;2×</m:t>
                            </m:r>
                            <m:sSubSup>
                              <m:sSubSupPr>
                                <m:ctrlPr>
                                  <w:rPr>
                                    <w:rFonts w:ascii="Cambria Math" w:eastAsia="Times New Roman" w:hAnsi="Cambria Math" w:cs="Times New Roman"/>
                                    <w:i/>
                                    <w:highlight w:val="yellow"/>
                                    <w:lang w:val="en-US" w:eastAsia="ru-RU"/>
                                  </w:rPr>
                                </m:ctrlPr>
                              </m:sSubSupPr>
                              <m:e>
                                <m:r>
                                  <w:rPr>
                                    <w:rFonts w:ascii="Cambria Math" w:eastAsia="Times New Roman" w:hAnsi="Cambria Math" w:cs="Times New Roman"/>
                                    <w:highlight w:val="yellow"/>
                                    <w:lang w:val="en-US" w:eastAsia="ru-RU"/>
                                  </w:rPr>
                                  <m:t>n</m:t>
                                </m:r>
                              </m:e>
                              <m:sub>
                                <m:r>
                                  <w:rPr>
                                    <w:rFonts w:ascii="Cambria Math" w:eastAsia="Times New Roman" w:hAnsi="Cambria Math" w:cs="Times New Roman"/>
                                    <w:highlight w:val="yellow"/>
                                    <w:lang w:val="en-US" w:eastAsia="ru-RU"/>
                                  </w:rPr>
                                  <m:t>q</m:t>
                                </m:r>
                              </m:sub>
                              <m:sup>
                                <m:r>
                                  <w:rPr>
                                    <w:rFonts w:ascii="Cambria Math" w:eastAsia="Times New Roman" w:hAnsi="Cambria Math" w:cs="Times New Roman"/>
                                    <w:highlight w:val="yellow"/>
                                    <w:lang w:eastAsia="ru-RU"/>
                                  </w:rPr>
                                  <m:t>просроч</m:t>
                                </m:r>
                                <m:ctrlPr>
                                  <w:rPr>
                                    <w:rFonts w:ascii="Cambria Math" w:eastAsia="Times New Roman" w:hAnsi="Cambria Math" w:cs="Times New Roman"/>
                                    <w:i/>
                                    <w:highlight w:val="yellow"/>
                                    <w:lang w:eastAsia="ru-RU"/>
                                  </w:rPr>
                                </m:ctrlPr>
                              </m:sup>
                            </m:sSubSup>
                            <m:r>
                              <w:rPr>
                                <w:rFonts w:ascii="Cambria Math" w:eastAsia="Times New Roman" w:hAnsi="Cambria Math" w:cs="Times New Roman"/>
                                <w:highlight w:val="yellow"/>
                                <w:lang w:val="en-US" w:eastAsia="ru-RU"/>
                              </w:rPr>
                              <m:t>+1</m:t>
                            </m:r>
                            <m:ctrlPr>
                              <w:rPr>
                                <w:rFonts w:ascii="Cambria Math" w:eastAsia="Times New Roman" w:hAnsi="Cambria Math" w:cs="Times New Roman"/>
                                <w:i/>
                                <w:highlight w:val="yellow"/>
                                <w:lang w:val="en-US" w:eastAsia="ru-RU"/>
                              </w:rPr>
                            </m:ctrlPr>
                          </m:e>
                        </m:d>
                        <m:r>
                          <w:rPr>
                            <w:rFonts w:ascii="Cambria Math" w:eastAsia="Times New Roman" w:hAnsi="Cambria Math" w:cs="Times New Roman"/>
                            <w:highlight w:val="yellow"/>
                            <w:lang w:val="en-US" w:eastAsia="ru-RU"/>
                          </w:rPr>
                          <m:t xml:space="preserve"> и (</m:t>
                        </m:r>
                        <m:sSubSup>
                          <m:sSubSupPr>
                            <m:ctrlPr>
                              <w:rPr>
                                <w:rFonts w:ascii="Cambria Math" w:eastAsia="Times New Roman" w:hAnsi="Cambria Math" w:cs="Times New Roman"/>
                                <w:i/>
                                <w:highlight w:val="yellow"/>
                                <w:lang w:val="en-US" w:eastAsia="ru-RU"/>
                              </w:rPr>
                            </m:ctrlPr>
                          </m:sSubSupPr>
                          <m:e>
                            <m:r>
                              <w:rPr>
                                <w:rFonts w:ascii="Cambria Math" w:eastAsia="Times New Roman" w:hAnsi="Cambria Math" w:cs="Times New Roman"/>
                                <w:highlight w:val="yellow"/>
                                <w:lang w:val="en-US" w:eastAsia="ru-RU"/>
                              </w:rPr>
                              <m:t>n</m:t>
                            </m:r>
                          </m:e>
                          <m:sub>
                            <m:r>
                              <w:rPr>
                                <w:rFonts w:ascii="Cambria Math" w:eastAsia="Times New Roman" w:hAnsi="Cambria Math" w:cs="Times New Roman"/>
                                <w:highlight w:val="yellow"/>
                                <w:lang w:val="en-US" w:eastAsia="ru-RU"/>
                              </w:rPr>
                              <m:t>q</m:t>
                            </m:r>
                          </m:sub>
                          <m:sup>
                            <m:r>
                              <w:rPr>
                                <w:rFonts w:ascii="Cambria Math" w:eastAsia="Times New Roman" w:hAnsi="Cambria Math" w:cs="Times New Roman"/>
                                <w:highlight w:val="yellow"/>
                                <w:lang w:eastAsia="ru-RU"/>
                              </w:rPr>
                              <m:t>просроч</m:t>
                            </m:r>
                            <m:ctrlPr>
                              <w:rPr>
                                <w:rFonts w:ascii="Cambria Math" w:eastAsia="Times New Roman" w:hAnsi="Cambria Math" w:cs="Times New Roman"/>
                                <w:i/>
                                <w:highlight w:val="yellow"/>
                                <w:lang w:eastAsia="ru-RU"/>
                              </w:rPr>
                            </m:ctrlPr>
                          </m:sup>
                        </m:sSubSup>
                        <m:r>
                          <w:rPr>
                            <w:rFonts w:ascii="Cambria Math" w:eastAsia="Times New Roman" w:hAnsi="Cambria Math" w:cs="Times New Roman"/>
                            <w:highlight w:val="yellow"/>
                            <w:lang w:val="en-US" w:eastAsia="ru-RU"/>
                          </w:rPr>
                          <m:t>≥1),</m:t>
                        </m:r>
                      </m:e>
                      <m:e>
                        <m:r>
                          <w:rPr>
                            <w:rFonts w:ascii="Cambria Math" w:eastAsia="Times New Roman" w:hAnsi="Cambria Math" w:cs="Times New Roman"/>
                            <w:highlight w:val="yellow"/>
                            <w:lang w:eastAsia="ru-RU"/>
                          </w:rPr>
                          <m:t>1,   в иных случаях,</m:t>
                        </m:r>
                      </m:e>
                    </m:eqArr>
                  </m:e>
                </m:d>
              </m:oMath>
            </m:oMathPara>
          </w:p>
          <w:p w14:paraId="152E2E47" w14:textId="77777777" w:rsidR="00D406A8" w:rsidRPr="007B5E4B" w:rsidRDefault="00D406A8" w:rsidP="00FB3044">
            <w:pPr>
              <w:widowControl w:val="0"/>
              <w:spacing w:before="120" w:after="120"/>
              <w:ind w:left="709" w:hanging="432"/>
              <w:jc w:val="both"/>
              <w:rPr>
                <w:rFonts w:ascii="Garamond" w:eastAsia="Times New Roman" w:hAnsi="Garamond" w:cs="Garamond"/>
                <w:bCs/>
                <w:highlight w:val="yellow"/>
                <w:lang w:eastAsia="ru-RU"/>
              </w:rPr>
            </w:pPr>
            <w:r w:rsidRPr="007B5E4B">
              <w:rPr>
                <w:rFonts w:ascii="Garamond" w:eastAsia="Times New Roman" w:hAnsi="Garamond" w:cs="Garamond"/>
                <w:bCs/>
                <w:highlight w:val="yellow"/>
                <w:lang w:eastAsia="ru-RU"/>
              </w:rPr>
              <w:t xml:space="preserve">где </w:t>
            </w:r>
            <m:oMath>
              <m:r>
                <w:rPr>
                  <w:rFonts w:ascii="Cambria Math" w:eastAsia="Times New Roman" w:hAnsi="Cambria Math" w:cs="Times New Roman"/>
                  <w:highlight w:val="yellow"/>
                  <w:lang w:val="en-US" w:eastAsia="ru-RU"/>
                </w:rPr>
                <m:t>n</m:t>
              </m:r>
            </m:oMath>
            <w:r w:rsidRPr="007B5E4B">
              <w:rPr>
                <w:rFonts w:ascii="Garamond" w:eastAsia="Times New Roman" w:hAnsi="Garamond" w:cs="Garamond"/>
                <w:bCs/>
                <w:highlight w:val="yellow"/>
                <w:lang w:eastAsia="ru-RU"/>
              </w:rPr>
              <w:t xml:space="preserve"> – соответствующий месяцу </w:t>
            </w:r>
            <w:r w:rsidRPr="007B5E4B">
              <w:rPr>
                <w:rFonts w:ascii="Garamond" w:eastAsia="Times New Roman" w:hAnsi="Garamond" w:cs="Garamond"/>
                <w:bCs/>
                <w:i/>
                <w:highlight w:val="yellow"/>
                <w:lang w:eastAsia="ru-RU"/>
              </w:rPr>
              <w:t>m</w:t>
            </w:r>
            <w:r w:rsidRPr="007B5E4B">
              <w:rPr>
                <w:rFonts w:ascii="Garamond" w:eastAsia="Times New Roman" w:hAnsi="Garamond" w:cs="Garamond"/>
                <w:bCs/>
                <w:highlight w:val="yellow"/>
                <w:lang w:eastAsia="ru-RU"/>
              </w:rPr>
              <w:t xml:space="preserve"> порядковый номер месяца поставки генерирующего объекта, соответствующего ГТП генерации </w:t>
            </w:r>
            <w:r w:rsidRPr="007B5E4B">
              <w:rPr>
                <w:rFonts w:ascii="Garamond" w:eastAsia="Times New Roman" w:hAnsi="Garamond" w:cs="Garamond"/>
                <w:bCs/>
                <w:i/>
                <w:highlight w:val="yellow"/>
                <w:lang w:eastAsia="ru-RU"/>
              </w:rPr>
              <w:t>q</w:t>
            </w:r>
            <w:r w:rsidRPr="007B5E4B">
              <w:rPr>
                <w:rFonts w:ascii="Garamond" w:eastAsia="Times New Roman" w:hAnsi="Garamond" w:cs="Garamond"/>
                <w:bCs/>
                <w:highlight w:val="yellow"/>
                <w:lang w:eastAsia="ru-RU"/>
              </w:rPr>
              <w:t xml:space="preserve"> (</w:t>
            </w:r>
            <w:r w:rsidRPr="007B5E4B">
              <w:rPr>
                <w:rFonts w:ascii="Garamond" w:eastAsia="Times New Roman" w:hAnsi="Garamond" w:cs="Times New Roman"/>
                <w:position w:val="-6"/>
                <w:highlight w:val="yellow"/>
                <w:lang w:eastAsia="ru-RU"/>
              </w:rPr>
              <w:object w:dxaOrig="200" w:dyaOrig="220" w14:anchorId="5E3BCDC4">
                <v:shape id="_x0000_i1465" type="#_x0000_t75" style="width:14.2pt;height:14.2pt" o:ole="">
                  <v:imagedata r:id="rId695" o:title=""/>
                </v:shape>
                <o:OLEObject Type="Embed" ProgID="Equation.3" ShapeID="_x0000_i1465" DrawAspect="Content" ObjectID="_1791149568" r:id="rId696"/>
              </w:object>
            </w:r>
            <w:r w:rsidRPr="007B5E4B">
              <w:rPr>
                <w:rFonts w:ascii="Garamond" w:eastAsia="Times New Roman" w:hAnsi="Garamond" w:cs="Garamond"/>
                <w:bCs/>
                <w:highlight w:val="yellow"/>
                <w:lang w:eastAsia="ru-RU"/>
              </w:rPr>
              <w:t xml:space="preserve">=1 для первого порядкового месяца поставки мощности, определенного в соответствии с пунктом 1 приложения 163 к </w:t>
            </w:r>
            <w:r w:rsidRPr="007B5E4B">
              <w:rPr>
                <w:rFonts w:ascii="Garamond" w:eastAsia="Times New Roman" w:hAnsi="Garamond" w:cs="Garamond"/>
                <w:bCs/>
                <w:i/>
                <w:highlight w:val="yellow"/>
                <w:lang w:eastAsia="ru-RU"/>
              </w:rPr>
              <w:t>Регламенту финансовых расчетов на оптовом рынке электроэнергии</w:t>
            </w:r>
            <w:r w:rsidRPr="007B5E4B">
              <w:rPr>
                <w:rFonts w:ascii="Garamond" w:eastAsia="Times New Roman" w:hAnsi="Garamond" w:cs="Garamond"/>
                <w:bCs/>
                <w:highlight w:val="yellow"/>
                <w:lang w:eastAsia="ru-RU"/>
              </w:rPr>
              <w:t xml:space="preserve"> </w:t>
            </w:r>
            <w:r w:rsidRPr="007B5E4B">
              <w:rPr>
                <w:rFonts w:ascii="Garamond" w:eastAsia="Times New Roman" w:hAnsi="Garamond" w:cs="Times New Roman"/>
                <w:highlight w:val="yellow"/>
                <w:lang w:eastAsia="ru-RU"/>
              </w:rPr>
              <w:t>(Приложение № 16 к</w:t>
            </w:r>
            <w:r w:rsidRPr="007B5E4B">
              <w:rPr>
                <w:rFonts w:ascii="Garamond" w:eastAsia="Times New Roman" w:hAnsi="Garamond" w:cs="Times New Roman"/>
                <w:i/>
                <w:highlight w:val="yellow"/>
                <w:lang w:eastAsia="ru-RU"/>
              </w:rPr>
              <w:t xml:space="preserve"> Договору о присоединении к торговой системе оптового рынка</w:t>
            </w:r>
            <w:r w:rsidRPr="007B5E4B">
              <w:rPr>
                <w:rFonts w:ascii="Garamond" w:eastAsia="Times New Roman" w:hAnsi="Garamond" w:cs="Times New Roman"/>
                <w:highlight w:val="yellow"/>
                <w:lang w:eastAsia="ru-RU"/>
              </w:rPr>
              <w:t>)</w:t>
            </w:r>
            <w:r w:rsidRPr="007B5E4B">
              <w:rPr>
                <w:rFonts w:ascii="Garamond" w:eastAsia="Times New Roman" w:hAnsi="Garamond" w:cs="Garamond"/>
                <w:bCs/>
                <w:highlight w:val="yellow"/>
                <w:lang w:eastAsia="ru-RU"/>
              </w:rPr>
              <w:t>);</w:t>
            </w:r>
          </w:p>
          <w:p w14:paraId="27B227DF" w14:textId="77777777" w:rsidR="00D406A8" w:rsidRPr="007B5E4B" w:rsidRDefault="00BF7DB1" w:rsidP="00FB3044">
            <w:pPr>
              <w:widowControl w:val="0"/>
              <w:spacing w:before="120" w:after="120"/>
              <w:ind w:left="709"/>
              <w:jc w:val="both"/>
              <w:rPr>
                <w:rFonts w:ascii="Garamond" w:eastAsia="Times New Roman" w:hAnsi="Garamond" w:cs="Garamond"/>
                <w:bCs/>
                <w:highlight w:val="yellow"/>
                <w:lang w:eastAsia="ru-RU"/>
              </w:rPr>
            </w:pPr>
            <m:oMath>
              <m:sSubSup>
                <m:sSubSupPr>
                  <m:ctrlPr>
                    <w:rPr>
                      <w:rFonts w:ascii="Cambria Math" w:eastAsia="Times New Roman" w:hAnsi="Cambria Math" w:cs="Times New Roman"/>
                      <w:i/>
                      <w:highlight w:val="yellow"/>
                      <w:lang w:val="en-US" w:eastAsia="ru-RU"/>
                    </w:rPr>
                  </m:ctrlPr>
                </m:sSubSupPr>
                <m:e>
                  <m:r>
                    <w:rPr>
                      <w:rFonts w:ascii="Cambria Math" w:eastAsia="Times New Roman" w:hAnsi="Cambria Math" w:cs="Times New Roman"/>
                      <w:highlight w:val="yellow"/>
                      <w:lang w:val="en-US" w:eastAsia="ru-RU"/>
                    </w:rPr>
                    <m:t>n</m:t>
                  </m:r>
                </m:e>
                <m:sub>
                  <m:r>
                    <w:rPr>
                      <w:rFonts w:ascii="Cambria Math" w:eastAsia="Times New Roman" w:hAnsi="Cambria Math" w:cs="Times New Roman"/>
                      <w:highlight w:val="yellow"/>
                      <w:lang w:val="en-US" w:eastAsia="ru-RU"/>
                    </w:rPr>
                    <m:t>q</m:t>
                  </m:r>
                </m:sub>
                <m:sup>
                  <m:r>
                    <w:rPr>
                      <w:rFonts w:ascii="Cambria Math" w:eastAsia="Times New Roman" w:hAnsi="Cambria Math" w:cs="Times New Roman"/>
                      <w:highlight w:val="yellow"/>
                      <w:lang w:eastAsia="ru-RU"/>
                    </w:rPr>
                    <m:t>просроч</m:t>
                  </m:r>
                  <m:ctrlPr>
                    <w:rPr>
                      <w:rFonts w:ascii="Cambria Math" w:eastAsia="Times New Roman" w:hAnsi="Cambria Math" w:cs="Times New Roman"/>
                      <w:i/>
                      <w:highlight w:val="yellow"/>
                      <w:lang w:eastAsia="ru-RU"/>
                    </w:rPr>
                  </m:ctrlPr>
                </m:sup>
              </m:sSubSup>
            </m:oMath>
            <w:r w:rsidR="00D406A8" w:rsidRPr="007B5E4B">
              <w:rPr>
                <w:rFonts w:ascii="Garamond" w:eastAsia="Times New Roman" w:hAnsi="Garamond" w:cs="Garamond"/>
                <w:highlight w:val="yellow"/>
                <w:lang w:eastAsia="ru-RU"/>
              </w:rPr>
              <w:t xml:space="preserve"> </w:t>
            </w:r>
            <w:r w:rsidR="00D406A8" w:rsidRPr="007B5E4B">
              <w:rPr>
                <w:rFonts w:ascii="Garamond" w:eastAsia="Times New Roman" w:hAnsi="Garamond" w:cs="Garamond"/>
                <w:bCs/>
                <w:highlight w:val="yellow"/>
                <w:lang w:eastAsia="ru-RU"/>
              </w:rPr>
              <w:t xml:space="preserve">– количество месяцев просрочки начала поставки мощности генерирующего объекта, соответствующего ГТП генерации </w:t>
            </w:r>
            <w:r w:rsidR="00D406A8" w:rsidRPr="007B5E4B">
              <w:rPr>
                <w:rFonts w:ascii="Garamond" w:eastAsia="Times New Roman" w:hAnsi="Garamond" w:cs="Garamond"/>
                <w:bCs/>
                <w:i/>
                <w:highlight w:val="yellow"/>
                <w:lang w:eastAsia="ru-RU"/>
              </w:rPr>
              <w:t>q</w:t>
            </w:r>
            <w:r w:rsidR="00D406A8" w:rsidRPr="007B5E4B">
              <w:rPr>
                <w:rFonts w:ascii="Garamond" w:eastAsia="Times New Roman" w:hAnsi="Garamond" w:cs="Times New Roman"/>
                <w:highlight w:val="yellow"/>
                <w:lang w:eastAsia="ru-RU"/>
              </w:rPr>
              <w:t>,</w:t>
            </w:r>
            <w:r w:rsidR="00D406A8" w:rsidRPr="007B5E4B">
              <w:rPr>
                <w:rFonts w:ascii="Garamond" w:eastAsia="Times New Roman" w:hAnsi="Garamond" w:cs="Garamond"/>
                <w:bCs/>
                <w:i/>
                <w:highlight w:val="yellow"/>
                <w:lang w:eastAsia="ru-RU"/>
              </w:rPr>
              <w:t xml:space="preserve"> </w:t>
            </w:r>
            <w:r w:rsidR="00D406A8" w:rsidRPr="007B5E4B">
              <w:rPr>
                <w:rFonts w:ascii="Garamond" w:eastAsia="Times New Roman" w:hAnsi="Garamond" w:cs="Garamond"/>
                <w:bCs/>
                <w:highlight w:val="yellow"/>
                <w:lang w:eastAsia="ru-RU"/>
              </w:rPr>
              <w:t>определяемое по формуле:</w:t>
            </w:r>
          </w:p>
          <w:p w14:paraId="78B053D3" w14:textId="77777777" w:rsidR="00D406A8" w:rsidRPr="007B5E4B" w:rsidRDefault="00BF7DB1" w:rsidP="00FB3044">
            <w:pPr>
              <w:widowControl w:val="0"/>
              <w:spacing w:before="120" w:after="120"/>
              <w:ind w:left="1886"/>
              <w:jc w:val="both"/>
              <w:rPr>
                <w:rFonts w:ascii="Garamond" w:eastAsia="Times New Roman" w:hAnsi="Garamond" w:cs="Garamond"/>
                <w:bCs/>
                <w:highlight w:val="yellow"/>
                <w:lang w:eastAsia="ru-RU"/>
              </w:rPr>
            </w:pPr>
            <m:oMath>
              <m:sSubSup>
                <m:sSubSupPr>
                  <m:ctrlPr>
                    <w:rPr>
                      <w:rFonts w:ascii="Cambria Math" w:eastAsia="Times New Roman" w:hAnsi="Cambria Math" w:cs="Times New Roman"/>
                      <w:i/>
                      <w:highlight w:val="yellow"/>
                      <w:lang w:val="en-US" w:eastAsia="ru-RU"/>
                    </w:rPr>
                  </m:ctrlPr>
                </m:sSubSupPr>
                <m:e>
                  <m:r>
                    <w:rPr>
                      <w:rFonts w:ascii="Cambria Math" w:eastAsia="Times New Roman" w:hAnsi="Cambria Math" w:cs="Times New Roman"/>
                      <w:highlight w:val="yellow"/>
                      <w:lang w:val="en-US" w:eastAsia="ru-RU"/>
                    </w:rPr>
                    <m:t>n</m:t>
                  </m:r>
                </m:e>
                <m:sub>
                  <m:r>
                    <w:rPr>
                      <w:rFonts w:ascii="Cambria Math" w:eastAsia="Times New Roman" w:hAnsi="Cambria Math" w:cs="Times New Roman"/>
                      <w:highlight w:val="yellow"/>
                      <w:lang w:val="en-US" w:eastAsia="ru-RU"/>
                    </w:rPr>
                    <m:t>q</m:t>
                  </m:r>
                </m:sub>
                <m:sup>
                  <m:r>
                    <w:rPr>
                      <w:rFonts w:ascii="Cambria Math" w:eastAsia="Times New Roman" w:hAnsi="Cambria Math" w:cs="Times New Roman"/>
                      <w:highlight w:val="yellow"/>
                      <w:lang w:eastAsia="ru-RU"/>
                    </w:rPr>
                    <m:t>просроч</m:t>
                  </m:r>
                  <m:ctrlPr>
                    <w:rPr>
                      <w:rFonts w:ascii="Cambria Math" w:eastAsia="Times New Roman" w:hAnsi="Cambria Math" w:cs="Times New Roman"/>
                      <w:i/>
                      <w:highlight w:val="yellow"/>
                      <w:lang w:eastAsia="ru-RU"/>
                    </w:rPr>
                  </m:ctrlPr>
                </m:sup>
              </m:sSubSup>
              <m:r>
                <w:rPr>
                  <w:rFonts w:ascii="Cambria Math" w:eastAsia="Times New Roman" w:hAnsi="Cambria Math" w:cs="Times New Roman"/>
                  <w:highlight w:val="yellow"/>
                  <w:lang w:eastAsia="ru-RU"/>
                </w:rPr>
                <m:t>=</m:t>
              </m:r>
              <m:r>
                <m:rPr>
                  <m:sty m:val="p"/>
                </m:rPr>
                <w:rPr>
                  <w:rFonts w:ascii="Cambria Math" w:eastAsia="Times New Roman" w:hAnsi="Cambria Math" w:cs="Times New Roman"/>
                  <w:highlight w:val="yellow"/>
                  <w:lang w:eastAsia="ru-RU"/>
                </w:rPr>
                <m:t>max⁡</m:t>
              </m:r>
              <m:r>
                <w:rPr>
                  <w:rFonts w:ascii="Cambria Math" w:eastAsia="Times New Roman" w:hAnsi="Cambria Math" w:cs="Times New Roman"/>
                  <w:highlight w:val="yellow"/>
                  <w:lang w:eastAsia="ru-RU"/>
                </w:rPr>
                <m:t>(0; ms-13)</m:t>
              </m:r>
            </m:oMath>
            <w:r w:rsidR="00D406A8" w:rsidRPr="007B5E4B">
              <w:rPr>
                <w:rFonts w:ascii="Garamond" w:eastAsia="Times New Roman" w:hAnsi="Garamond" w:cs="Garamond"/>
                <w:highlight w:val="yellow"/>
                <w:lang w:eastAsia="ru-RU"/>
              </w:rPr>
              <w:t>,</w:t>
            </w:r>
          </w:p>
          <w:p w14:paraId="1F8CC03D" w14:textId="77777777" w:rsidR="00D406A8" w:rsidRPr="007B5E4B" w:rsidRDefault="00D406A8" w:rsidP="00FB3044">
            <w:pPr>
              <w:widowControl w:val="0"/>
              <w:spacing w:before="120" w:after="120"/>
              <w:ind w:left="709" w:hanging="425"/>
              <w:jc w:val="both"/>
              <w:rPr>
                <w:rFonts w:ascii="Garamond" w:eastAsia="Times New Roman" w:hAnsi="Garamond" w:cs="Times New Roman"/>
                <w:i/>
                <w:highlight w:val="yellow"/>
                <w:lang w:eastAsia="ru-RU"/>
              </w:rPr>
            </w:pPr>
            <w:r w:rsidRPr="007B5E4B">
              <w:rPr>
                <w:rFonts w:ascii="Garamond" w:eastAsia="Times New Roman" w:hAnsi="Garamond" w:cs="Garamond"/>
                <w:highlight w:val="yellow"/>
                <w:lang w:eastAsia="ru-RU"/>
              </w:rPr>
              <w:t xml:space="preserve">где </w:t>
            </w:r>
            <m:oMath>
              <m:r>
                <w:rPr>
                  <w:rFonts w:ascii="Cambria Math" w:eastAsia="Times New Roman" w:hAnsi="Cambria Math" w:cs="Times New Roman"/>
                  <w:highlight w:val="yellow"/>
                  <w:lang w:eastAsia="ru-RU"/>
                </w:rPr>
                <m:t>ms</m:t>
              </m:r>
            </m:oMath>
            <w:r w:rsidRPr="007B5E4B">
              <w:rPr>
                <w:rFonts w:ascii="Garamond" w:eastAsia="Times New Roman" w:hAnsi="Garamond" w:cs="Times New Roman"/>
                <w:i/>
                <w:highlight w:val="yellow"/>
                <w:lang w:eastAsia="ru-RU"/>
              </w:rPr>
              <w:t xml:space="preserve"> – </w:t>
            </w:r>
            <w:r w:rsidRPr="007B5E4B">
              <w:rPr>
                <w:rFonts w:ascii="Garamond" w:eastAsia="Times New Roman" w:hAnsi="Garamond" w:cs="Times New Roman"/>
                <w:highlight w:val="yellow"/>
                <w:lang w:eastAsia="ru-RU"/>
              </w:rPr>
              <w:t xml:space="preserve">порядковый номер месяца поставки мощности генерирующего объекта, в котором предельный объем поставки мощности соответствующего ГТП генерации </w:t>
            </w:r>
            <w:r w:rsidRPr="007B5E4B">
              <w:rPr>
                <w:rFonts w:ascii="Garamond" w:eastAsia="Times New Roman" w:hAnsi="Garamond" w:cs="Times New Roman"/>
                <w:i/>
                <w:highlight w:val="yellow"/>
                <w:lang w:val="en-US" w:eastAsia="ru-RU"/>
              </w:rPr>
              <w:t>q</w:t>
            </w:r>
            <w:r w:rsidRPr="007B5E4B">
              <w:rPr>
                <w:rFonts w:ascii="Garamond" w:eastAsia="Times New Roman" w:hAnsi="Garamond" w:cs="Times New Roman"/>
                <w:highlight w:val="yellow"/>
                <w:lang w:eastAsia="ru-RU"/>
              </w:rPr>
              <w:t xml:space="preserve"> генерирующего объекта, переданный Системным оператором КО в Реестре предельных объемов поставки мощности в соответствии с </w:t>
            </w:r>
            <w:r w:rsidRPr="007B5E4B">
              <w:rPr>
                <w:rFonts w:ascii="Garamond" w:eastAsia="Times New Roman" w:hAnsi="Garamond" w:cs="Times New Roman"/>
                <w:i/>
                <w:highlight w:val="yellow"/>
                <w:lang w:eastAsia="ru-RU"/>
              </w:rPr>
              <w:t>Регламентом определения объемов покупки и продажи мощности на оптовом рынке</w:t>
            </w:r>
            <w:r w:rsidRPr="007B5E4B">
              <w:rPr>
                <w:rFonts w:ascii="Garamond" w:eastAsia="Times New Roman" w:hAnsi="Garamond" w:cs="Times New Roman"/>
                <w:highlight w:val="yellow"/>
                <w:lang w:eastAsia="ru-RU"/>
              </w:rPr>
              <w:t xml:space="preserve"> (Приложение № 13.2 к </w:t>
            </w:r>
            <w:r w:rsidRPr="007B5E4B">
              <w:rPr>
                <w:rFonts w:ascii="Garamond" w:eastAsia="Times New Roman" w:hAnsi="Garamond" w:cs="Times New Roman"/>
                <w:i/>
                <w:highlight w:val="yellow"/>
                <w:lang w:eastAsia="ru-RU"/>
              </w:rPr>
              <w:t>Договору о присоединении к торговой системе оптового рынка</w:t>
            </w:r>
            <w:r w:rsidRPr="007B5E4B">
              <w:rPr>
                <w:rFonts w:ascii="Garamond" w:eastAsia="Times New Roman" w:hAnsi="Garamond" w:cs="Times New Roman"/>
                <w:highlight w:val="yellow"/>
                <w:lang w:eastAsia="ru-RU"/>
              </w:rPr>
              <w:t>), впервые принял значение больше 0</w:t>
            </w:r>
            <w:r w:rsidRPr="007B5E4B">
              <w:rPr>
                <w:rFonts w:ascii="Garamond" w:eastAsia="Times New Roman" w:hAnsi="Garamond" w:cs="Times New Roman"/>
                <w:i/>
                <w:highlight w:val="yellow"/>
                <w:lang w:eastAsia="ru-RU"/>
              </w:rPr>
              <w:t>.</w:t>
            </w:r>
          </w:p>
          <w:p w14:paraId="75B79DED" w14:textId="77777777" w:rsidR="00D406A8" w:rsidRPr="007B5E4B" w:rsidRDefault="00D406A8" w:rsidP="00FB3044">
            <w:pPr>
              <w:widowControl w:val="0"/>
              <w:autoSpaceDE w:val="0"/>
              <w:autoSpaceDN w:val="0"/>
              <w:adjustRightInd w:val="0"/>
              <w:spacing w:before="120" w:after="120"/>
              <w:ind w:firstLine="567"/>
              <w:jc w:val="both"/>
              <w:rPr>
                <w:rFonts w:ascii="Garamond" w:eastAsia="Times New Roman" w:hAnsi="Garamond" w:cs="Times New Roman"/>
                <w:highlight w:val="yellow"/>
                <w:lang w:eastAsia="ru-RU"/>
              </w:rPr>
            </w:pPr>
            <w:r w:rsidRPr="007B5E4B">
              <w:rPr>
                <w:rFonts w:ascii="Garamond" w:eastAsia="Times New Roman" w:hAnsi="Garamond" w:cs="Garamond"/>
                <w:highlight w:val="yellow"/>
                <w:lang w:eastAsia="ru-RU"/>
              </w:rPr>
              <w:t xml:space="preserve">КО определяет коэффициент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штр</m:t>
                  </m:r>
                </m:sup>
              </m:sSubSup>
            </m:oMath>
            <w:r w:rsidRPr="007B5E4B">
              <w:rPr>
                <w:rFonts w:ascii="Garamond" w:eastAsia="Times New Roman" w:hAnsi="Garamond" w:cs="Garamond"/>
                <w:highlight w:val="yellow"/>
                <w:lang w:eastAsia="ru-RU"/>
              </w:rPr>
              <w:t xml:space="preserve"> </w:t>
            </w:r>
            <w:r w:rsidRPr="007B5E4B">
              <w:rPr>
                <w:rFonts w:ascii="Garamond" w:eastAsiaTheme="minorEastAsia" w:hAnsi="Garamond" w:cs="Times New Roman"/>
                <w:highlight w:val="yellow"/>
                <w:lang w:eastAsia="ru-RU"/>
              </w:rPr>
              <w:t xml:space="preserve">для ГТП генерации </w:t>
            </w:r>
            <w:r w:rsidRPr="007B5E4B">
              <w:rPr>
                <w:rFonts w:ascii="Garamond" w:eastAsiaTheme="minorEastAsia" w:hAnsi="Garamond" w:cs="Times New Roman"/>
                <w:i/>
                <w:highlight w:val="yellow"/>
                <w:lang w:val="en-US" w:eastAsia="ru-RU"/>
              </w:rPr>
              <w:t>q</w:t>
            </w:r>
            <w:r w:rsidRPr="007B5E4B">
              <w:rPr>
                <w:rFonts w:ascii="Garamond" w:eastAsiaTheme="minorEastAsia" w:hAnsi="Garamond" w:cs="Times New Roman"/>
                <w:highlight w:val="yellow"/>
                <w:lang w:eastAsia="ru-RU"/>
              </w:rPr>
              <w:t xml:space="preserve"> начиная с месяца </w:t>
            </w:r>
            <w:r w:rsidRPr="007B5E4B">
              <w:rPr>
                <w:rFonts w:ascii="Garamond" w:eastAsiaTheme="minorEastAsia" w:hAnsi="Garamond" w:cs="Times New Roman"/>
                <w:i/>
                <w:highlight w:val="yellow"/>
                <w:lang w:val="en-US" w:eastAsia="ru-RU"/>
              </w:rPr>
              <w:t>m</w:t>
            </w:r>
            <w:r w:rsidRPr="007B5E4B">
              <w:rPr>
                <w:rFonts w:ascii="Garamond" w:eastAsiaTheme="minorEastAsia" w:hAnsi="Garamond" w:cs="Times New Roman"/>
                <w:highlight w:val="yellow"/>
                <w:lang w:eastAsia="ru-RU"/>
              </w:rPr>
              <w:t xml:space="preserve">, соответствующего месяцу </w:t>
            </w:r>
            <w:r w:rsidRPr="007B5E4B">
              <w:rPr>
                <w:rFonts w:ascii="Garamond" w:eastAsiaTheme="minorEastAsia" w:hAnsi="Garamond" w:cs="Times New Roman"/>
                <w:i/>
                <w:highlight w:val="yellow"/>
                <w:lang w:val="en-US" w:eastAsia="ru-RU"/>
              </w:rPr>
              <w:t>ms</w:t>
            </w:r>
            <w:r w:rsidRPr="007B5E4B">
              <w:rPr>
                <w:rFonts w:ascii="Garamond" w:eastAsia="Times New Roman" w:hAnsi="Garamond" w:cs="Times New Roman"/>
                <w:highlight w:val="yellow"/>
                <w:lang w:eastAsia="ru-RU"/>
              </w:rPr>
              <w:t>.</w:t>
            </w:r>
          </w:p>
          <w:p w14:paraId="20328F07" w14:textId="77777777" w:rsidR="00D406A8" w:rsidRPr="007B5E4B" w:rsidRDefault="00D406A8" w:rsidP="00FB3044">
            <w:pPr>
              <w:widowControl w:val="0"/>
              <w:spacing w:before="120" w:after="120"/>
              <w:ind w:firstLine="567"/>
              <w:jc w:val="both"/>
              <w:rPr>
                <w:rFonts w:ascii="Garamond" w:eastAsiaTheme="minorEastAsia" w:hAnsi="Garamond" w:cs="Garamond"/>
                <w:highlight w:val="yellow"/>
                <w:lang w:eastAsia="ru-RU"/>
              </w:rPr>
            </w:pPr>
            <w:r w:rsidRPr="007B5E4B">
              <w:rPr>
                <w:rFonts w:ascii="Garamond" w:eastAsia="Times New Roman" w:hAnsi="Garamond" w:cs="Garamond"/>
                <w:bCs/>
                <w:highlight w:val="yellow"/>
                <w:lang w:eastAsia="ru-RU"/>
              </w:rPr>
              <w:t xml:space="preserve">В случаях, предусмотренных пунктом 15.6.9 настоящего Регламента,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штр</m:t>
                  </m:r>
                </m:sup>
              </m:sSubSup>
            </m:oMath>
            <w:r w:rsidRPr="007B5E4B">
              <w:rPr>
                <w:rFonts w:ascii="Garamond" w:eastAsiaTheme="minorEastAsia" w:hAnsi="Garamond" w:cs="Garamond"/>
                <w:highlight w:val="yellow"/>
                <w:lang w:eastAsia="ru-RU"/>
              </w:rPr>
              <w:t xml:space="preserve"> принимает значение, равное 1 (единице).</w:t>
            </w:r>
          </w:p>
          <w:p w14:paraId="20FF3EC1" w14:textId="5BD38FAD" w:rsidR="00D406A8" w:rsidRPr="007B5E4B" w:rsidRDefault="00D406A8" w:rsidP="00FB3044">
            <w:pPr>
              <w:widowControl w:val="0"/>
              <w:spacing w:before="120" w:after="120"/>
              <w:jc w:val="both"/>
              <w:rPr>
                <w:rFonts w:ascii="Garamond" w:hAnsi="Garamond"/>
                <w:b/>
                <w:highlight w:val="yellow"/>
              </w:rPr>
            </w:pPr>
          </w:p>
        </w:tc>
        <w:tc>
          <w:tcPr>
            <w:tcW w:w="7229" w:type="dxa"/>
            <w:vAlign w:val="center"/>
          </w:tcPr>
          <w:p w14:paraId="7B17255C" w14:textId="465860F0" w:rsidR="00D406A8" w:rsidRPr="007B5E4B" w:rsidRDefault="00D406A8" w:rsidP="00FB3044">
            <w:pPr>
              <w:widowControl w:val="0"/>
              <w:spacing w:before="120" w:after="120"/>
              <w:jc w:val="both"/>
              <w:rPr>
                <w:rFonts w:ascii="Garamond" w:hAnsi="Garamond"/>
                <w:b/>
              </w:rPr>
            </w:pPr>
            <w:r w:rsidRPr="007B5E4B">
              <w:rPr>
                <w:rFonts w:ascii="Garamond" w:hAnsi="Garamond"/>
                <w:b/>
              </w:rPr>
              <w:lastRenderedPageBreak/>
              <w:t>Удалить пункт 15.6.7</w:t>
            </w:r>
          </w:p>
        </w:tc>
      </w:tr>
      <w:tr w:rsidR="0001113D" w:rsidRPr="007B5E4B" w14:paraId="1EDBEC71" w14:textId="77777777" w:rsidTr="000B07A0">
        <w:trPr>
          <w:trHeight w:val="435"/>
        </w:trPr>
        <w:tc>
          <w:tcPr>
            <w:tcW w:w="1010" w:type="dxa"/>
            <w:vAlign w:val="center"/>
          </w:tcPr>
          <w:p w14:paraId="11C806A5" w14:textId="676BE39A" w:rsidR="00D406A8" w:rsidRPr="007B5E4B" w:rsidRDefault="00137E88" w:rsidP="00D406A8">
            <w:pPr>
              <w:widowControl w:val="0"/>
              <w:jc w:val="center"/>
              <w:rPr>
                <w:rFonts w:ascii="Garamond" w:hAnsi="Garamond"/>
                <w:b/>
              </w:rPr>
            </w:pPr>
            <w:r>
              <w:rPr>
                <w:rFonts w:ascii="Garamond" w:hAnsi="Garamond"/>
                <w:b/>
              </w:rPr>
              <w:t>15</w:t>
            </w:r>
            <w:r w:rsidR="00FB3044" w:rsidRPr="007B5E4B">
              <w:rPr>
                <w:rFonts w:ascii="Garamond" w:hAnsi="Garamond"/>
                <w:b/>
              </w:rPr>
              <w:t>.6.8</w:t>
            </w:r>
          </w:p>
        </w:tc>
        <w:tc>
          <w:tcPr>
            <w:tcW w:w="6782" w:type="dxa"/>
            <w:vAlign w:val="center"/>
          </w:tcPr>
          <w:p w14:paraId="52AC78E1" w14:textId="77777777" w:rsidR="00D406A8" w:rsidRPr="007B5E4B" w:rsidRDefault="00D406A8" w:rsidP="00FB3044">
            <w:pPr>
              <w:widowControl w:val="0"/>
              <w:autoSpaceDE w:val="0"/>
              <w:autoSpaceDN w:val="0"/>
              <w:adjustRightInd w:val="0"/>
              <w:spacing w:before="120" w:after="120"/>
              <w:ind w:firstLine="709"/>
              <w:jc w:val="both"/>
              <w:rPr>
                <w:rFonts w:ascii="Garamond" w:eastAsia="Times New Roman" w:hAnsi="Garamond" w:cs="Garamond"/>
                <w:b/>
                <w:bCs/>
                <w:highlight w:val="yellow"/>
                <w:lang w:eastAsia="ru-RU"/>
              </w:rPr>
            </w:pPr>
            <w:r w:rsidRPr="007B5E4B">
              <w:rPr>
                <w:rFonts w:ascii="Garamond" w:eastAsia="Times New Roman" w:hAnsi="Garamond" w:cs="Garamond"/>
                <w:b/>
                <w:bCs/>
                <w:highlight w:val="yellow"/>
                <w:lang w:eastAsia="ru-RU"/>
              </w:rPr>
              <w:t xml:space="preserve">15.6.8. Определение коэффициента снижения стоимости мощности, применяемого в случае, если предельный объем поставки мощности генерирующего объекта, </w:t>
            </w:r>
            <w:r w:rsidRPr="007B5E4B">
              <w:rPr>
                <w:rFonts w:ascii="Garamond" w:eastAsia="Times New Roman" w:hAnsi="Garamond" w:cs="Garamond"/>
                <w:b/>
                <w:highlight w:val="yellow"/>
                <w:lang w:eastAsia="ru-RU"/>
              </w:rPr>
              <w:t xml:space="preserve">включенного </w:t>
            </w:r>
            <w:r w:rsidRPr="007B5E4B">
              <w:rPr>
                <w:rFonts w:ascii="Garamond" w:eastAsia="Times New Roman" w:hAnsi="Garamond" w:cs="Garamond"/>
                <w:b/>
                <w:bCs/>
                <w:highlight w:val="yellow"/>
                <w:lang w:eastAsia="ru-RU"/>
              </w:rPr>
              <w:t xml:space="preserve">в </w:t>
            </w:r>
            <w:hyperlink r:id="rId697" w:history="1">
              <w:r w:rsidRPr="007B5E4B">
                <w:rPr>
                  <w:rFonts w:ascii="Garamond" w:eastAsia="Times New Roman" w:hAnsi="Garamond" w:cs="Garamond"/>
                  <w:b/>
                  <w:bCs/>
                  <w:highlight w:val="yellow"/>
                  <w:lang w:eastAsia="ru-RU"/>
                </w:rPr>
                <w:t>перечень</w:t>
              </w:r>
            </w:hyperlink>
            <w:r w:rsidRPr="007B5E4B">
              <w:rPr>
                <w:rFonts w:ascii="Garamond" w:eastAsia="Times New Roman" w:hAnsi="Garamond" w:cs="Garamond"/>
                <w:b/>
                <w:bCs/>
                <w:highlight w:val="yellow"/>
                <w:lang w:eastAsia="ru-RU"/>
              </w:rPr>
              <w:t xml:space="preserve"> генерирующих объектов в неценовых зонах, в </w:t>
            </w:r>
            <w:r w:rsidRPr="007B5E4B">
              <w:rPr>
                <w:rFonts w:ascii="Garamond" w:eastAsia="Times New Roman" w:hAnsi="Garamond" w:cs="Garamond"/>
                <w:b/>
                <w:bCs/>
                <w:highlight w:val="yellow"/>
                <w:lang w:eastAsia="ru-RU"/>
              </w:rPr>
              <w:lastRenderedPageBreak/>
              <w:t>соответствующем месяце более нуля, но менее объема, равного 90 процентам объема установленной мощности</w:t>
            </w:r>
          </w:p>
          <w:p w14:paraId="3DA61FD6" w14:textId="77777777" w:rsidR="00D406A8" w:rsidRPr="007B5E4B" w:rsidRDefault="00D406A8" w:rsidP="00FB3044">
            <w:pPr>
              <w:widowControl w:val="0"/>
              <w:autoSpaceDE w:val="0"/>
              <w:autoSpaceDN w:val="0"/>
              <w:adjustRightInd w:val="0"/>
              <w:spacing w:before="120" w:after="120"/>
              <w:ind w:firstLine="567"/>
              <w:jc w:val="both"/>
              <w:rPr>
                <w:rFonts w:ascii="Garamond" w:eastAsia="Times New Roman" w:hAnsi="Garamond" w:cs="Garamond"/>
                <w:bCs/>
                <w:highlight w:val="yellow"/>
                <w:lang w:eastAsia="ru-RU"/>
              </w:rPr>
            </w:pPr>
            <w:r w:rsidRPr="007B5E4B">
              <w:rPr>
                <w:rFonts w:ascii="Garamond" w:eastAsia="Times New Roman" w:hAnsi="Garamond" w:cs="Garamond"/>
                <w:bCs/>
                <w:highlight w:val="yellow"/>
                <w:lang w:eastAsia="ru-RU"/>
              </w:rPr>
              <w:t xml:space="preserve">КО определяет коэффициент снижения стоимости мощности, применяемый в случае, если предельный объем поставки мощности в ГТП генерации </w:t>
            </w:r>
            <w:r w:rsidRPr="007B5E4B">
              <w:rPr>
                <w:rFonts w:ascii="Garamond" w:eastAsia="Times New Roman" w:hAnsi="Garamond" w:cs="Garamond"/>
                <w:bCs/>
                <w:i/>
                <w:highlight w:val="yellow"/>
                <w:lang w:eastAsia="ru-RU"/>
              </w:rPr>
              <w:t>q</w:t>
            </w:r>
            <w:r w:rsidRPr="007B5E4B">
              <w:rPr>
                <w:rFonts w:ascii="Garamond" w:eastAsia="Times New Roman" w:hAnsi="Garamond" w:cs="Garamond"/>
                <w:bCs/>
                <w:highlight w:val="yellow"/>
                <w:lang w:eastAsia="ru-RU"/>
              </w:rPr>
              <w:t>, соответствующей</w:t>
            </w:r>
            <w:r w:rsidRPr="007B5E4B">
              <w:rPr>
                <w:rFonts w:ascii="Garamond" w:eastAsia="Times New Roman" w:hAnsi="Garamond" w:cs="Garamond"/>
                <w:bCs/>
                <w:i/>
                <w:highlight w:val="yellow"/>
                <w:lang w:eastAsia="ru-RU"/>
              </w:rPr>
              <w:t xml:space="preserve"> </w:t>
            </w:r>
            <w:r w:rsidRPr="007B5E4B">
              <w:rPr>
                <w:rFonts w:ascii="Garamond" w:eastAsia="Times New Roman" w:hAnsi="Garamond" w:cs="Garamond"/>
                <w:bCs/>
                <w:highlight w:val="yellow"/>
                <w:lang w:eastAsia="ru-RU"/>
              </w:rPr>
              <w:t xml:space="preserve">генерирующему объекту, включенному в </w:t>
            </w:r>
            <w:hyperlink r:id="rId698" w:history="1">
              <w:r w:rsidRPr="007B5E4B">
                <w:rPr>
                  <w:rFonts w:ascii="Garamond" w:eastAsia="Times New Roman" w:hAnsi="Garamond" w:cs="Garamond"/>
                  <w:bCs/>
                  <w:highlight w:val="yellow"/>
                  <w:lang w:eastAsia="ru-RU"/>
                </w:rPr>
                <w:t>перечень</w:t>
              </w:r>
            </w:hyperlink>
            <w:r w:rsidRPr="007B5E4B">
              <w:rPr>
                <w:rFonts w:ascii="Garamond" w:eastAsia="Times New Roman" w:hAnsi="Garamond" w:cs="Garamond"/>
                <w:bCs/>
                <w:highlight w:val="yellow"/>
                <w:lang w:eastAsia="ru-RU"/>
              </w:rPr>
              <w:t xml:space="preserve"> генерирующих объектов в неценовых зонах, в месяце </w:t>
            </w:r>
            <w:r w:rsidRPr="007B5E4B">
              <w:rPr>
                <w:rFonts w:ascii="Garamond" w:eastAsia="Times New Roman" w:hAnsi="Garamond" w:cs="Garamond"/>
                <w:bCs/>
                <w:i/>
                <w:highlight w:val="yellow"/>
                <w:lang w:eastAsia="ru-RU"/>
              </w:rPr>
              <w:t>m</w:t>
            </w:r>
            <w:r w:rsidRPr="007B5E4B">
              <w:rPr>
                <w:rFonts w:ascii="Garamond" w:eastAsia="Times New Roman" w:hAnsi="Garamond" w:cs="Garamond"/>
                <w:bCs/>
                <w:highlight w:val="yellow"/>
                <w:lang w:eastAsia="ru-RU"/>
              </w:rPr>
              <w:t xml:space="preserve"> более нуля, но менее объема, равного 90 процентам объема установленной мощности, указанного для данного генерирующего объекта в перечне генерирующих объектов в неценовых зонах,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неполн</m:t>
                  </m:r>
                </m:sup>
              </m:sSubSup>
            </m:oMath>
            <w:r w:rsidRPr="007B5E4B">
              <w:rPr>
                <w:rFonts w:ascii="Garamond" w:eastAsia="Times New Roman" w:hAnsi="Garamond" w:cs="Garamond"/>
                <w:bCs/>
                <w:highlight w:val="yellow"/>
                <w:lang w:eastAsia="ru-RU"/>
              </w:rPr>
              <w:t xml:space="preserve"> по формуле (с точностью до 11 знаков после запятой):</w:t>
            </w:r>
          </w:p>
          <w:p w14:paraId="29203540" w14:textId="77777777" w:rsidR="00D406A8" w:rsidRPr="007B5E4B" w:rsidRDefault="00BF7DB1" w:rsidP="00FB3044">
            <w:pPr>
              <w:widowControl w:val="0"/>
              <w:autoSpaceDE w:val="0"/>
              <w:autoSpaceDN w:val="0"/>
              <w:adjustRightInd w:val="0"/>
              <w:spacing w:before="120" w:after="120"/>
              <w:ind w:left="1560" w:firstLine="597"/>
              <w:jc w:val="both"/>
              <w:rPr>
                <w:rFonts w:ascii="Garamond" w:eastAsia="Times New Roman" w:hAnsi="Garamond" w:cs="Garamond"/>
                <w:bCs/>
                <w:highlight w:val="yellow"/>
                <w:lang w:eastAsia="ru-RU"/>
              </w:rPr>
            </w:pPr>
            <m:oMathPara>
              <m:oMathParaPr>
                <m:jc m:val="left"/>
              </m:oMathParaP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неполн</m:t>
                    </m:r>
                  </m:sup>
                </m:sSubSup>
                <m:r>
                  <w:rPr>
                    <w:rFonts w:ascii="Cambria Math" w:eastAsia="Times New Roman" w:hAnsi="Cambria Math" w:cs="Times New Roman"/>
                    <w:highlight w:val="yellow"/>
                    <w:lang w:eastAsia="ru-RU"/>
                  </w:rPr>
                  <m:t>=</m:t>
                </m:r>
                <m:d>
                  <m:dPr>
                    <m:begChr m:val="{"/>
                    <m:endChr m:val=""/>
                    <m:ctrlPr>
                      <w:rPr>
                        <w:rFonts w:ascii="Cambria Math" w:eastAsia="Times New Roman" w:hAnsi="Cambria Math" w:cs="Garamond"/>
                        <w:bCs/>
                        <w:i/>
                        <w:highlight w:val="yellow"/>
                        <w:lang w:eastAsia="ru-RU"/>
                      </w:rPr>
                    </m:ctrlPr>
                  </m:dPr>
                  <m:e>
                    <m:eqArr>
                      <m:eqArrPr>
                        <m:ctrlPr>
                          <w:rPr>
                            <w:rFonts w:ascii="Cambria Math" w:eastAsia="Times New Roman" w:hAnsi="Cambria Math" w:cs="Garamond"/>
                            <w:bCs/>
                            <w:i/>
                            <w:highlight w:val="yellow"/>
                            <w:lang w:eastAsia="ru-RU"/>
                          </w:rPr>
                        </m:ctrlPr>
                      </m:eqArrPr>
                      <m:e>
                        <m:func>
                          <m:funcPr>
                            <m:ctrlPr>
                              <w:rPr>
                                <w:rFonts w:ascii="Cambria Math" w:eastAsia="Times New Roman" w:hAnsi="Cambria Math" w:cs="Times New Roman"/>
                                <w:i/>
                                <w:highlight w:val="yellow"/>
                                <w:lang w:eastAsia="ru-RU"/>
                              </w:rPr>
                            </m:ctrlPr>
                          </m:funcPr>
                          <m:fName>
                            <m:r>
                              <m:rPr>
                                <m:sty m:val="p"/>
                              </m:rPr>
                              <w:rPr>
                                <w:rFonts w:ascii="Cambria Math" w:eastAsia="Times New Roman" w:hAnsi="Cambria Math" w:cs="Times New Roman"/>
                                <w:highlight w:val="yellow"/>
                                <w:lang w:eastAsia="ru-RU"/>
                              </w:rPr>
                              <m:t>max</m:t>
                            </m:r>
                          </m:fName>
                          <m:e>
                            <m:d>
                              <m:dPr>
                                <m:ctrlPr>
                                  <w:rPr>
                                    <w:rFonts w:ascii="Cambria Math" w:eastAsia="Times New Roman" w:hAnsi="Cambria Math" w:cs="Times New Roman"/>
                                    <w:i/>
                                    <w:highlight w:val="yellow"/>
                                    <w:lang w:eastAsia="ru-RU"/>
                                  </w:rPr>
                                </m:ctrlPr>
                              </m:dPr>
                              <m:e>
                                <m:r>
                                  <w:rPr>
                                    <w:rFonts w:ascii="Cambria Math" w:eastAsia="Times New Roman" w:hAnsi="Cambria Math" w:cs="Times New Roman"/>
                                    <w:highlight w:val="yellow"/>
                                    <w:lang w:eastAsia="ru-RU"/>
                                  </w:rPr>
                                  <m:t>0;1-0,25×</m:t>
                                </m:r>
                                <m:f>
                                  <m:fPr>
                                    <m:ctrlPr>
                                      <w:rPr>
                                        <w:rFonts w:ascii="Cambria Math" w:eastAsia="Times New Roman" w:hAnsi="Cambria Math" w:cs="Times New Roman"/>
                                        <w:i/>
                                        <w:highlight w:val="yellow"/>
                                        <w:lang w:eastAsia="ru-RU"/>
                                      </w:rPr>
                                    </m:ctrlPr>
                                  </m:fPr>
                                  <m:num>
                                    <m:r>
                                      <w:rPr>
                                        <w:rFonts w:ascii="Cambria Math" w:eastAsia="Times New Roman" w:hAnsi="Cambria Math" w:cs="Times New Roman"/>
                                        <w:highlight w:val="yellow"/>
                                        <w:lang w:eastAsia="ru-RU"/>
                                      </w:rPr>
                                      <m:t>0,9×</m:t>
                                    </m:r>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val="en-US" w:eastAsia="ru-RU"/>
                                          </w:rPr>
                                          <m:t>q</m:t>
                                        </m:r>
                                      </m:sub>
                                      <m:sup>
                                        <m:r>
                                          <m:rPr>
                                            <m:nor/>
                                          </m:rPr>
                                          <w:rPr>
                                            <w:rFonts w:ascii="Garamond" w:eastAsia="Times New Roman" w:hAnsi="Garamond" w:cs="Times New Roman"/>
                                            <w:highlight w:val="yellow"/>
                                            <w:lang w:eastAsia="ru-RU"/>
                                          </w:rPr>
                                          <m:t>уст МодНЦЗ</m:t>
                                        </m:r>
                                        <m:ctrlPr>
                                          <w:rPr>
                                            <w:rFonts w:ascii="Cambria Math" w:eastAsia="Times New Roman" w:hAnsi="Cambria Math" w:cs="Times New Roman"/>
                                            <w:highlight w:val="yellow"/>
                                            <w:lang w:eastAsia="ru-RU"/>
                                          </w:rPr>
                                        </m:ctrlPr>
                                      </m:sup>
                                    </m:sSubSup>
                                    <m:r>
                                      <w:rPr>
                                        <w:rFonts w:ascii="Cambria Math" w:eastAsia="Times New Roman" w:hAnsi="Cambria Math" w:cs="Times New Roman"/>
                                        <w:highlight w:val="yellow"/>
                                        <w:lang w:eastAsia="ru-RU"/>
                                      </w:rPr>
                                      <m:t>-</m:t>
                                    </m:r>
                                    <m:sSub>
                                      <m:sSubPr>
                                        <m:ctrlPr>
                                          <w:rPr>
                                            <w:rFonts w:ascii="Cambria Math" w:eastAsia="Times New Roman" w:hAnsi="Cambria Math" w:cs="Times New Roman"/>
                                            <w:i/>
                                            <w:highlight w:val="yellow"/>
                                            <w:lang w:eastAsia="ru-RU"/>
                                          </w:rPr>
                                        </m:ctrlPr>
                                      </m:sSub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eastAsia="ru-RU"/>
                                          </w:rPr>
                                          <m:t>q,m,ПО</m:t>
                                        </m:r>
                                      </m:sub>
                                    </m:sSub>
                                  </m:num>
                                  <m:den>
                                    <m:sSub>
                                      <m:sSubPr>
                                        <m:ctrlPr>
                                          <w:rPr>
                                            <w:rFonts w:ascii="Cambria Math" w:eastAsia="Times New Roman" w:hAnsi="Cambria Math" w:cs="Times New Roman"/>
                                            <w:i/>
                                            <w:highlight w:val="yellow"/>
                                            <w:lang w:eastAsia="ru-RU"/>
                                          </w:rPr>
                                        </m:ctrlPr>
                                      </m:sSub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eastAsia="ru-RU"/>
                                          </w:rPr>
                                          <m:t>q,m,ПО</m:t>
                                        </m:r>
                                      </m:sub>
                                    </m:sSub>
                                  </m:den>
                                </m:f>
                              </m:e>
                            </m:d>
                          </m:e>
                        </m:func>
                        <m:r>
                          <w:rPr>
                            <w:rFonts w:ascii="Cambria Math" w:eastAsia="Times New Roman" w:hAnsi="Cambria Math" w:cs="Garamond"/>
                            <w:highlight w:val="yellow"/>
                            <w:lang w:eastAsia="ru-RU"/>
                          </w:rPr>
                          <m:t xml:space="preserve">,    </m:t>
                        </m:r>
                      </m:e>
                      <m:e>
                        <m:r>
                          <w:rPr>
                            <w:rFonts w:ascii="Cambria Math" w:eastAsia="Times New Roman" w:hAnsi="Cambria Math" w:cs="Times New Roman"/>
                            <w:highlight w:val="yellow"/>
                            <w:lang w:eastAsia="ru-RU"/>
                          </w:rPr>
                          <m:t>если 0&lt;</m:t>
                        </m:r>
                        <m:sSub>
                          <m:sSubPr>
                            <m:ctrlPr>
                              <w:rPr>
                                <w:rFonts w:ascii="Cambria Math" w:eastAsia="Times New Roman" w:hAnsi="Cambria Math" w:cs="Times New Roman"/>
                                <w:i/>
                                <w:highlight w:val="yellow"/>
                                <w:lang w:eastAsia="ru-RU"/>
                              </w:rPr>
                            </m:ctrlPr>
                          </m:sSub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eastAsia="ru-RU"/>
                              </w:rPr>
                              <m:t>q,m,ПО</m:t>
                            </m:r>
                          </m:sub>
                        </m:sSub>
                        <m:r>
                          <w:rPr>
                            <w:rFonts w:ascii="Cambria Math" w:eastAsia="Times New Roman" w:hAnsi="Cambria Math" w:cs="Times New Roman"/>
                            <w:highlight w:val="yellow"/>
                            <w:lang w:eastAsia="ru-RU"/>
                          </w:rPr>
                          <m:t>&lt;0,9×</m:t>
                        </m:r>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val="en-US" w:eastAsia="ru-RU"/>
                              </w:rPr>
                              <m:t>q</m:t>
                            </m:r>
                          </m:sub>
                          <m:sup>
                            <m:r>
                              <m:rPr>
                                <m:nor/>
                              </m:rPr>
                              <w:rPr>
                                <w:rFonts w:ascii="Garamond" w:eastAsia="Times New Roman" w:hAnsi="Garamond" w:cs="Times New Roman"/>
                                <w:highlight w:val="yellow"/>
                                <w:lang w:eastAsia="ru-RU"/>
                              </w:rPr>
                              <m:t>уст МодНЦЗ</m:t>
                            </m:r>
                            <m:ctrlPr>
                              <w:rPr>
                                <w:rFonts w:ascii="Cambria Math" w:eastAsia="Times New Roman" w:hAnsi="Cambria Math" w:cs="Times New Roman"/>
                                <w:highlight w:val="yellow"/>
                                <w:lang w:eastAsia="ru-RU"/>
                              </w:rPr>
                            </m:ctrlPr>
                          </m:sup>
                        </m:sSubSup>
                        <m:ctrlPr>
                          <w:rPr>
                            <w:rFonts w:ascii="Cambria Math" w:eastAsia="Cambria Math" w:hAnsi="Cambria Math" w:cs="Cambria Math"/>
                            <w:bCs/>
                            <w:i/>
                            <w:highlight w:val="yellow"/>
                            <w:lang w:eastAsia="ru-RU"/>
                          </w:rPr>
                        </m:ctrlPr>
                      </m:e>
                      <m:e>
                        <m:r>
                          <w:rPr>
                            <w:rFonts w:ascii="Cambria Math" w:eastAsia="Times New Roman" w:hAnsi="Cambria Math" w:cs="Garamond"/>
                            <w:highlight w:val="yellow"/>
                            <w:lang w:eastAsia="ru-RU"/>
                          </w:rPr>
                          <m:t>1,  &amp;</m:t>
                        </m:r>
                        <m:r>
                          <w:rPr>
                            <w:rFonts w:ascii="Cambria Math" w:eastAsia="Times New Roman" w:hAnsi="Cambria Math" w:cs="Times New Roman"/>
                            <w:highlight w:val="yellow"/>
                            <w:lang w:eastAsia="ru-RU"/>
                          </w:rPr>
                          <m:t>в иных случаях,</m:t>
                        </m:r>
                      </m:e>
                    </m:eqArr>
                  </m:e>
                </m:d>
              </m:oMath>
            </m:oMathPara>
          </w:p>
          <w:p w14:paraId="53A7B04A" w14:textId="77777777" w:rsidR="00D406A8" w:rsidRPr="007B5E4B" w:rsidRDefault="00D406A8" w:rsidP="00FB3044">
            <w:pPr>
              <w:widowControl w:val="0"/>
              <w:spacing w:before="120" w:after="120"/>
              <w:ind w:left="709" w:hanging="432"/>
              <w:jc w:val="both"/>
              <w:rPr>
                <w:rFonts w:ascii="Garamond" w:eastAsia="Times New Roman" w:hAnsi="Garamond" w:cs="Garamond"/>
                <w:bCs/>
                <w:highlight w:val="yellow"/>
                <w:lang w:eastAsia="ru-RU"/>
              </w:rPr>
            </w:pPr>
            <w:r w:rsidRPr="007B5E4B">
              <w:rPr>
                <w:rFonts w:ascii="Garamond" w:eastAsia="Times New Roman" w:hAnsi="Garamond" w:cs="Garamond"/>
                <w:bCs/>
                <w:highlight w:val="yellow"/>
                <w:lang w:eastAsia="ru-RU"/>
              </w:rPr>
              <w:t xml:space="preserve">где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val="en-US" w:eastAsia="ru-RU"/>
                    </w:rPr>
                    <m:t>q</m:t>
                  </m:r>
                </m:sub>
                <m:sup>
                  <m:r>
                    <m:rPr>
                      <m:nor/>
                    </m:rPr>
                    <w:rPr>
                      <w:rFonts w:ascii="Garamond" w:eastAsia="Times New Roman" w:hAnsi="Garamond" w:cs="Times New Roman"/>
                      <w:highlight w:val="yellow"/>
                      <w:lang w:eastAsia="ru-RU"/>
                    </w:rPr>
                    <m:t>уст МодНЦЗ</m:t>
                  </m:r>
                  <m:ctrlPr>
                    <w:rPr>
                      <w:rFonts w:ascii="Cambria Math" w:eastAsia="Times New Roman" w:hAnsi="Cambria Math" w:cs="Times New Roman"/>
                      <w:highlight w:val="yellow"/>
                      <w:lang w:eastAsia="ru-RU"/>
                    </w:rPr>
                  </m:ctrlPr>
                </m:sup>
              </m:sSubSup>
            </m:oMath>
            <w:r w:rsidRPr="007B5E4B">
              <w:rPr>
                <w:rFonts w:ascii="Garamond" w:eastAsia="Times New Roman" w:hAnsi="Garamond" w:cs="Garamond"/>
                <w:highlight w:val="yellow"/>
                <w:lang w:eastAsia="ru-RU"/>
              </w:rPr>
              <w:t xml:space="preserve"> </w:t>
            </w:r>
            <w:r w:rsidRPr="007B5E4B">
              <w:rPr>
                <w:rFonts w:ascii="Garamond" w:eastAsia="Times New Roman" w:hAnsi="Garamond" w:cs="Garamond"/>
                <w:bCs/>
                <w:highlight w:val="yellow"/>
                <w:lang w:eastAsia="ru-RU"/>
              </w:rPr>
              <w:t xml:space="preserve">– объем установленной мощности генерирующего объекта, соответствующего ГТП генерации </w:t>
            </w:r>
            <w:r w:rsidRPr="007B5E4B">
              <w:rPr>
                <w:rFonts w:ascii="Garamond" w:eastAsia="Times New Roman" w:hAnsi="Garamond" w:cs="Garamond"/>
                <w:bCs/>
                <w:i/>
                <w:highlight w:val="yellow"/>
                <w:lang w:eastAsia="ru-RU"/>
              </w:rPr>
              <w:t>q</w:t>
            </w:r>
            <w:r w:rsidRPr="007B5E4B">
              <w:rPr>
                <w:rFonts w:ascii="Garamond" w:eastAsia="Times New Roman" w:hAnsi="Garamond" w:cs="Garamond"/>
                <w:bCs/>
                <w:highlight w:val="yellow"/>
                <w:lang w:eastAsia="ru-RU"/>
              </w:rPr>
              <w:t xml:space="preserve">, указанный в </w:t>
            </w:r>
            <w:hyperlink r:id="rId699" w:history="1">
              <w:r w:rsidRPr="007B5E4B">
                <w:rPr>
                  <w:rFonts w:ascii="Garamond" w:eastAsia="Times New Roman" w:hAnsi="Garamond" w:cs="Garamond"/>
                  <w:bCs/>
                  <w:highlight w:val="yellow"/>
                  <w:lang w:eastAsia="ru-RU"/>
                </w:rPr>
                <w:t>перечне</w:t>
              </w:r>
            </w:hyperlink>
            <w:r w:rsidRPr="007B5E4B">
              <w:rPr>
                <w:rFonts w:ascii="Garamond" w:eastAsia="Times New Roman" w:hAnsi="Garamond" w:cs="Garamond"/>
                <w:bCs/>
                <w:highlight w:val="yellow"/>
                <w:lang w:eastAsia="ru-RU"/>
              </w:rPr>
              <w:t xml:space="preserve"> генерирующих объектов в неценовых зонах;</w:t>
            </w:r>
          </w:p>
          <w:p w14:paraId="6322F121" w14:textId="77777777" w:rsidR="00D406A8" w:rsidRPr="007B5E4B" w:rsidRDefault="00BF7DB1" w:rsidP="00FB3044">
            <w:pPr>
              <w:widowControl w:val="0"/>
              <w:spacing w:before="120" w:after="120"/>
              <w:ind w:left="709"/>
              <w:jc w:val="both"/>
              <w:rPr>
                <w:rFonts w:ascii="Garamond" w:eastAsia="Times New Roman" w:hAnsi="Garamond" w:cs="Garamond"/>
                <w:bCs/>
                <w:highlight w:val="yellow"/>
                <w:lang w:eastAsia="ru-RU"/>
              </w:rPr>
            </w:pPr>
            <m:oMath>
              <m:sSub>
                <m:sSubPr>
                  <m:ctrlPr>
                    <w:rPr>
                      <w:rFonts w:ascii="Cambria Math" w:eastAsia="Times New Roman" w:hAnsi="Cambria Math" w:cs="Times New Roman"/>
                      <w:i/>
                      <w:highlight w:val="yellow"/>
                      <w:lang w:eastAsia="ru-RU"/>
                    </w:rPr>
                  </m:ctrlPr>
                </m:sSub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eastAsia="ru-RU"/>
                    </w:rPr>
                    <m:t>q,m,ПО</m:t>
                  </m:r>
                </m:sub>
              </m:sSub>
            </m:oMath>
            <w:r w:rsidR="00D406A8" w:rsidRPr="007B5E4B">
              <w:rPr>
                <w:rFonts w:ascii="Garamond" w:eastAsia="Times New Roman" w:hAnsi="Garamond" w:cs="Garamond"/>
                <w:highlight w:val="yellow"/>
                <w:lang w:eastAsia="ru-RU"/>
              </w:rPr>
              <w:t xml:space="preserve"> </w:t>
            </w:r>
            <w:r w:rsidR="00D406A8" w:rsidRPr="007B5E4B">
              <w:rPr>
                <w:rFonts w:ascii="Garamond" w:eastAsia="Times New Roman" w:hAnsi="Garamond" w:cs="Garamond"/>
                <w:bCs/>
                <w:highlight w:val="yellow"/>
                <w:lang w:eastAsia="ru-RU"/>
              </w:rPr>
              <w:t xml:space="preserve">– предельный объем поставки мощности в ГТП генерации </w:t>
            </w:r>
            <w:r w:rsidR="00D406A8" w:rsidRPr="007B5E4B">
              <w:rPr>
                <w:rFonts w:ascii="Garamond" w:eastAsia="Times New Roman" w:hAnsi="Garamond" w:cs="Garamond"/>
                <w:bCs/>
                <w:i/>
                <w:highlight w:val="yellow"/>
                <w:lang w:eastAsia="ru-RU"/>
              </w:rPr>
              <w:t>q</w:t>
            </w:r>
            <w:r w:rsidR="00D406A8" w:rsidRPr="007B5E4B">
              <w:rPr>
                <w:rFonts w:ascii="Garamond" w:eastAsia="Times New Roman" w:hAnsi="Garamond" w:cs="Garamond"/>
                <w:bCs/>
                <w:highlight w:val="yellow"/>
                <w:lang w:eastAsia="ru-RU"/>
              </w:rPr>
              <w:t xml:space="preserve"> в месяце </w:t>
            </w:r>
            <w:r w:rsidR="00D406A8" w:rsidRPr="007B5E4B">
              <w:rPr>
                <w:rFonts w:ascii="Garamond" w:eastAsia="Times New Roman" w:hAnsi="Garamond" w:cs="Garamond"/>
                <w:bCs/>
                <w:i/>
                <w:highlight w:val="yellow"/>
                <w:lang w:eastAsia="ru-RU"/>
              </w:rPr>
              <w:t>m</w:t>
            </w:r>
            <w:r w:rsidR="00D406A8" w:rsidRPr="007B5E4B">
              <w:rPr>
                <w:rFonts w:ascii="Garamond" w:eastAsia="Times New Roman" w:hAnsi="Garamond" w:cs="Garamond"/>
                <w:bCs/>
                <w:highlight w:val="yellow"/>
                <w:lang w:eastAsia="ru-RU"/>
              </w:rPr>
              <w:t xml:space="preserve">, определяемый в соответствии с </w:t>
            </w:r>
            <w:r w:rsidR="00D406A8" w:rsidRPr="007B5E4B">
              <w:rPr>
                <w:rFonts w:ascii="Garamond" w:eastAsia="Times New Roman" w:hAnsi="Garamond" w:cs="Garamond"/>
                <w:bCs/>
                <w:i/>
                <w:highlight w:val="yellow"/>
                <w:lang w:eastAsia="ru-RU"/>
              </w:rPr>
              <w:t>Регламентом аттестации генерирующего оборудования</w:t>
            </w:r>
            <w:r w:rsidR="00D406A8" w:rsidRPr="007B5E4B">
              <w:rPr>
                <w:rFonts w:ascii="Garamond" w:eastAsia="Times New Roman" w:hAnsi="Garamond" w:cs="Garamond"/>
                <w:bCs/>
                <w:highlight w:val="yellow"/>
                <w:lang w:eastAsia="ru-RU"/>
              </w:rPr>
              <w:t xml:space="preserve"> (Приложение № 19.2 к </w:t>
            </w:r>
            <w:r w:rsidR="00D406A8" w:rsidRPr="007B5E4B">
              <w:rPr>
                <w:rFonts w:ascii="Garamond" w:eastAsia="Times New Roman" w:hAnsi="Garamond" w:cs="Garamond"/>
                <w:bCs/>
                <w:i/>
                <w:highlight w:val="yellow"/>
                <w:lang w:eastAsia="ru-RU"/>
              </w:rPr>
              <w:t>Договору о присоединении к торговой системе оптового рынка</w:t>
            </w:r>
            <w:r w:rsidR="00D406A8" w:rsidRPr="007B5E4B">
              <w:rPr>
                <w:rFonts w:ascii="Garamond" w:eastAsia="Times New Roman" w:hAnsi="Garamond" w:cs="Garamond"/>
                <w:bCs/>
                <w:highlight w:val="yellow"/>
                <w:lang w:eastAsia="ru-RU"/>
              </w:rPr>
              <w:t xml:space="preserve">) как предельный объем поставки мощности в ГТП генерации </w:t>
            </w:r>
            <w:r w:rsidR="00D406A8" w:rsidRPr="007B5E4B">
              <w:rPr>
                <w:rFonts w:ascii="Garamond" w:eastAsia="Times New Roman" w:hAnsi="Garamond" w:cs="Garamond"/>
                <w:bCs/>
                <w:i/>
                <w:highlight w:val="yellow"/>
                <w:lang w:eastAsia="ru-RU"/>
              </w:rPr>
              <w:t xml:space="preserve">j </w:t>
            </w:r>
            <w:r w:rsidR="00D406A8" w:rsidRPr="007B5E4B">
              <w:rPr>
                <w:rFonts w:ascii="Garamond" w:eastAsia="Times New Roman" w:hAnsi="Garamond" w:cs="Garamond"/>
                <w:bCs/>
                <w:highlight w:val="yellow"/>
                <w:lang w:eastAsia="ru-RU"/>
              </w:rPr>
              <w:t>(</w:t>
            </w:r>
            <m:oMath>
              <m:sSub>
                <m:sSubPr>
                  <m:ctrlPr>
                    <w:rPr>
                      <w:rFonts w:ascii="Cambria Math" w:eastAsia="Times New Roman" w:hAnsi="Cambria Math" w:cs="Times New Roman"/>
                      <w:i/>
                      <w:highlight w:val="yellow"/>
                      <w:lang w:eastAsia="ru-RU"/>
                    </w:rPr>
                  </m:ctrlPr>
                </m:sSubPr>
                <m:e>
                  <m:r>
                    <w:rPr>
                      <w:rFonts w:ascii="Cambria Math" w:eastAsia="Times New Roman" w:hAnsi="Cambria Math" w:cs="Times New Roman"/>
                      <w:highlight w:val="yellow"/>
                      <w:lang w:eastAsia="ru-RU"/>
                    </w:rPr>
                    <m:t>N</m:t>
                  </m:r>
                </m:e>
                <m:sub>
                  <m:r>
                    <w:rPr>
                      <w:rFonts w:ascii="Cambria Math" w:eastAsia="Times New Roman" w:hAnsi="Cambria Math" w:cs="Times New Roman"/>
                      <w:highlight w:val="yellow"/>
                      <w:lang w:val="en-US" w:eastAsia="ru-RU"/>
                    </w:rPr>
                    <m:t>j</m:t>
                  </m:r>
                  <m:r>
                    <w:rPr>
                      <w:rFonts w:ascii="Cambria Math" w:eastAsia="Times New Roman" w:hAnsi="Cambria Math" w:cs="Times New Roman"/>
                      <w:highlight w:val="yellow"/>
                      <w:lang w:eastAsia="ru-RU"/>
                    </w:rPr>
                    <m:t>,m,ПО</m:t>
                  </m:r>
                </m:sub>
              </m:sSub>
            </m:oMath>
            <w:r w:rsidR="00D406A8" w:rsidRPr="007B5E4B">
              <w:rPr>
                <w:rFonts w:ascii="Garamond" w:eastAsia="Times New Roman" w:hAnsi="Garamond" w:cs="Garamond"/>
                <w:bCs/>
                <w:highlight w:val="yellow"/>
                <w:lang w:eastAsia="ru-RU"/>
              </w:rPr>
              <w:t>).</w:t>
            </w:r>
          </w:p>
          <w:p w14:paraId="4E896E8E" w14:textId="77777777" w:rsidR="00D406A8" w:rsidRPr="007B5E4B" w:rsidRDefault="00D406A8" w:rsidP="00FB3044">
            <w:pPr>
              <w:widowControl w:val="0"/>
              <w:autoSpaceDE w:val="0"/>
              <w:autoSpaceDN w:val="0"/>
              <w:adjustRightInd w:val="0"/>
              <w:spacing w:before="120" w:after="120"/>
              <w:ind w:firstLine="567"/>
              <w:jc w:val="both"/>
              <w:rPr>
                <w:rFonts w:ascii="Garamond" w:eastAsia="Times New Roman" w:hAnsi="Garamond" w:cs="Times New Roman"/>
                <w:highlight w:val="yellow"/>
                <w:lang w:eastAsia="ru-RU"/>
              </w:rPr>
            </w:pPr>
            <w:r w:rsidRPr="007B5E4B">
              <w:rPr>
                <w:rFonts w:ascii="Garamond" w:eastAsia="Times New Roman" w:hAnsi="Garamond" w:cs="Garamond"/>
                <w:highlight w:val="yellow"/>
                <w:lang w:eastAsia="ru-RU"/>
              </w:rPr>
              <w:t xml:space="preserve">КО определяет коэффициент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неполн</m:t>
                  </m:r>
                </m:sup>
              </m:sSubSup>
            </m:oMath>
            <w:r w:rsidRPr="007B5E4B">
              <w:rPr>
                <w:rFonts w:ascii="Garamond" w:eastAsia="Times New Roman" w:hAnsi="Garamond" w:cs="Garamond"/>
                <w:highlight w:val="yellow"/>
                <w:lang w:eastAsia="ru-RU"/>
              </w:rPr>
              <w:t xml:space="preserve"> </w:t>
            </w:r>
            <w:r w:rsidRPr="007B5E4B">
              <w:rPr>
                <w:rFonts w:ascii="Garamond" w:eastAsiaTheme="minorEastAsia" w:hAnsi="Garamond" w:cs="Times New Roman"/>
                <w:highlight w:val="yellow"/>
                <w:lang w:eastAsia="ru-RU"/>
              </w:rPr>
              <w:t xml:space="preserve">для ГТП генерации </w:t>
            </w:r>
            <w:r w:rsidRPr="007B5E4B">
              <w:rPr>
                <w:rFonts w:ascii="Garamond" w:eastAsiaTheme="minorEastAsia" w:hAnsi="Garamond" w:cs="Times New Roman"/>
                <w:i/>
                <w:highlight w:val="yellow"/>
                <w:lang w:val="en-US" w:eastAsia="ru-RU"/>
              </w:rPr>
              <w:t>q</w:t>
            </w:r>
            <w:r w:rsidRPr="007B5E4B">
              <w:rPr>
                <w:rFonts w:ascii="Garamond" w:eastAsiaTheme="minorEastAsia" w:hAnsi="Garamond" w:cs="Times New Roman"/>
                <w:highlight w:val="yellow"/>
                <w:lang w:eastAsia="ru-RU"/>
              </w:rPr>
              <w:t xml:space="preserve"> начиная с месяца </w:t>
            </w:r>
            <w:r w:rsidRPr="007B5E4B">
              <w:rPr>
                <w:rFonts w:ascii="Garamond" w:eastAsiaTheme="minorEastAsia" w:hAnsi="Garamond" w:cs="Times New Roman"/>
                <w:i/>
                <w:highlight w:val="yellow"/>
                <w:lang w:val="en-US" w:eastAsia="ru-RU"/>
              </w:rPr>
              <w:t>m</w:t>
            </w:r>
            <w:r w:rsidRPr="007B5E4B">
              <w:rPr>
                <w:rFonts w:ascii="Garamond" w:eastAsiaTheme="minorEastAsia" w:hAnsi="Garamond" w:cs="Times New Roman"/>
                <w:highlight w:val="yellow"/>
                <w:lang w:eastAsia="ru-RU"/>
              </w:rPr>
              <w:t xml:space="preserve">, соответствующего месяцу начала фактической поставки мощности </w:t>
            </w:r>
            <w:r w:rsidRPr="007B5E4B">
              <w:rPr>
                <w:rFonts w:ascii="Garamond" w:eastAsiaTheme="minorEastAsia" w:hAnsi="Garamond" w:cs="Times New Roman"/>
                <w:i/>
                <w:highlight w:val="yellow"/>
                <w:lang w:val="en-US" w:eastAsia="ru-RU"/>
              </w:rPr>
              <w:t>ms</w:t>
            </w:r>
            <w:r w:rsidRPr="007B5E4B">
              <w:rPr>
                <w:rFonts w:ascii="Garamond" w:eastAsiaTheme="minorEastAsia" w:hAnsi="Garamond" w:cs="Times New Roman"/>
                <w:highlight w:val="yellow"/>
                <w:lang w:eastAsia="ru-RU"/>
              </w:rPr>
              <w:t xml:space="preserve">, определенному для ГТП генерации </w:t>
            </w:r>
            <w:r w:rsidRPr="007B5E4B">
              <w:rPr>
                <w:rFonts w:ascii="Garamond" w:eastAsiaTheme="minorEastAsia" w:hAnsi="Garamond" w:cs="Times New Roman"/>
                <w:i/>
                <w:highlight w:val="yellow"/>
                <w:lang w:val="en-US" w:eastAsia="ru-RU"/>
              </w:rPr>
              <w:t>q</w:t>
            </w:r>
            <w:r w:rsidRPr="007B5E4B">
              <w:rPr>
                <w:rFonts w:ascii="Garamond" w:eastAsiaTheme="minorEastAsia" w:hAnsi="Garamond" w:cs="Times New Roman"/>
                <w:i/>
                <w:highlight w:val="yellow"/>
                <w:lang w:eastAsia="ru-RU"/>
              </w:rPr>
              <w:t xml:space="preserve"> </w:t>
            </w:r>
            <w:r w:rsidRPr="007B5E4B">
              <w:rPr>
                <w:rFonts w:ascii="Garamond" w:eastAsia="Times New Roman" w:hAnsi="Garamond" w:cs="Garamond"/>
                <w:bCs/>
                <w:highlight w:val="yellow"/>
                <w:lang w:eastAsia="ru-RU"/>
              </w:rPr>
              <w:t xml:space="preserve">в соответствии с пунктом 1 приложения 163 к </w:t>
            </w:r>
            <w:r w:rsidRPr="007B5E4B">
              <w:rPr>
                <w:rFonts w:ascii="Garamond" w:eastAsia="Times New Roman" w:hAnsi="Garamond" w:cs="Garamond"/>
                <w:bCs/>
                <w:i/>
                <w:highlight w:val="yellow"/>
                <w:lang w:eastAsia="ru-RU"/>
              </w:rPr>
              <w:t>Регламенту финансовых расчетов на оптовом рынке электроэнергии</w:t>
            </w:r>
            <w:r w:rsidRPr="007B5E4B">
              <w:rPr>
                <w:rFonts w:ascii="Garamond" w:eastAsia="Times New Roman" w:hAnsi="Garamond" w:cs="Garamond"/>
                <w:bCs/>
                <w:highlight w:val="yellow"/>
                <w:lang w:eastAsia="ru-RU"/>
              </w:rPr>
              <w:t xml:space="preserve"> </w:t>
            </w:r>
            <w:r w:rsidRPr="007B5E4B">
              <w:rPr>
                <w:rFonts w:ascii="Garamond" w:eastAsia="Times New Roman" w:hAnsi="Garamond" w:cs="Times New Roman"/>
                <w:highlight w:val="yellow"/>
                <w:lang w:eastAsia="ru-RU"/>
              </w:rPr>
              <w:t>(Приложение № 16 к</w:t>
            </w:r>
            <w:r w:rsidRPr="007B5E4B">
              <w:rPr>
                <w:rFonts w:ascii="Garamond" w:eastAsia="Times New Roman" w:hAnsi="Garamond" w:cs="Times New Roman"/>
                <w:i/>
                <w:highlight w:val="yellow"/>
                <w:lang w:eastAsia="ru-RU"/>
              </w:rPr>
              <w:t xml:space="preserve"> Договору о присоединении к торговой системе оптового рынка</w:t>
            </w:r>
            <w:r w:rsidRPr="007B5E4B">
              <w:rPr>
                <w:rFonts w:ascii="Garamond" w:eastAsia="Times New Roman" w:hAnsi="Garamond" w:cs="Times New Roman"/>
                <w:highlight w:val="yellow"/>
                <w:lang w:eastAsia="ru-RU"/>
              </w:rPr>
              <w:t>).</w:t>
            </w:r>
          </w:p>
          <w:p w14:paraId="09632930" w14:textId="77777777" w:rsidR="00D406A8" w:rsidRPr="007B5E4B" w:rsidRDefault="00D406A8" w:rsidP="00FB3044">
            <w:pPr>
              <w:widowControl w:val="0"/>
              <w:spacing w:before="120" w:after="120"/>
              <w:ind w:firstLine="567"/>
              <w:jc w:val="both"/>
              <w:rPr>
                <w:rFonts w:ascii="Garamond" w:eastAsiaTheme="minorEastAsia" w:hAnsi="Garamond" w:cs="Garamond"/>
                <w:highlight w:val="yellow"/>
                <w:lang w:eastAsia="ru-RU"/>
              </w:rPr>
            </w:pPr>
            <w:r w:rsidRPr="007B5E4B">
              <w:rPr>
                <w:rFonts w:ascii="Garamond" w:eastAsia="Times New Roman" w:hAnsi="Garamond" w:cs="Garamond"/>
                <w:bCs/>
                <w:highlight w:val="yellow"/>
                <w:lang w:eastAsia="ru-RU"/>
              </w:rPr>
              <w:t xml:space="preserve">В случаях, предусмотренных пунктом 15.6.9 настоящего Регламента,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неполн</m:t>
                  </m:r>
                </m:sup>
              </m:sSubSup>
            </m:oMath>
            <w:r w:rsidRPr="007B5E4B">
              <w:rPr>
                <w:rFonts w:ascii="Garamond" w:eastAsiaTheme="minorEastAsia" w:hAnsi="Garamond" w:cs="Garamond"/>
                <w:highlight w:val="yellow"/>
                <w:lang w:eastAsia="ru-RU"/>
              </w:rPr>
              <w:t xml:space="preserve"> принимает значение, равное 1 (единице).</w:t>
            </w:r>
          </w:p>
          <w:p w14:paraId="41B3A96E" w14:textId="2B6812F8" w:rsidR="00D406A8" w:rsidRPr="007B5E4B" w:rsidRDefault="00D406A8" w:rsidP="00FB3044">
            <w:pPr>
              <w:widowControl w:val="0"/>
              <w:spacing w:before="120" w:after="120"/>
              <w:jc w:val="both"/>
              <w:rPr>
                <w:rFonts w:ascii="Garamond" w:hAnsi="Garamond" w:cs="Garamond"/>
                <w:b/>
                <w:bCs/>
                <w:highlight w:val="yellow"/>
              </w:rPr>
            </w:pPr>
          </w:p>
        </w:tc>
        <w:tc>
          <w:tcPr>
            <w:tcW w:w="7229" w:type="dxa"/>
            <w:vAlign w:val="center"/>
          </w:tcPr>
          <w:p w14:paraId="2477B15C" w14:textId="44D40C4F" w:rsidR="00D406A8" w:rsidRPr="007B5E4B" w:rsidRDefault="00D406A8" w:rsidP="00FB3044">
            <w:pPr>
              <w:widowControl w:val="0"/>
              <w:spacing w:before="120" w:after="120"/>
              <w:jc w:val="both"/>
              <w:rPr>
                <w:rFonts w:ascii="Garamond" w:hAnsi="Garamond"/>
                <w:b/>
              </w:rPr>
            </w:pPr>
            <w:r w:rsidRPr="007B5E4B">
              <w:rPr>
                <w:rFonts w:ascii="Garamond" w:hAnsi="Garamond"/>
                <w:b/>
              </w:rPr>
              <w:lastRenderedPageBreak/>
              <w:t>Удалить пункт 15.6.8</w:t>
            </w:r>
          </w:p>
        </w:tc>
      </w:tr>
      <w:tr w:rsidR="0001113D" w:rsidRPr="007B5E4B" w14:paraId="3590CCAF" w14:textId="77777777" w:rsidTr="000B07A0">
        <w:trPr>
          <w:trHeight w:val="435"/>
        </w:trPr>
        <w:tc>
          <w:tcPr>
            <w:tcW w:w="1010" w:type="dxa"/>
            <w:vAlign w:val="center"/>
          </w:tcPr>
          <w:p w14:paraId="06ADE856" w14:textId="2459B3C6" w:rsidR="00D406A8" w:rsidRPr="007B5E4B" w:rsidRDefault="00D406A8" w:rsidP="00D406A8">
            <w:pPr>
              <w:widowControl w:val="0"/>
              <w:jc w:val="center"/>
              <w:rPr>
                <w:rFonts w:ascii="Garamond" w:hAnsi="Garamond"/>
                <w:b/>
              </w:rPr>
            </w:pPr>
            <w:r w:rsidRPr="007B5E4B">
              <w:rPr>
                <w:rFonts w:ascii="Garamond" w:hAnsi="Garamond"/>
                <w:b/>
              </w:rPr>
              <w:lastRenderedPageBreak/>
              <w:t>15.6.9</w:t>
            </w:r>
          </w:p>
        </w:tc>
        <w:tc>
          <w:tcPr>
            <w:tcW w:w="6782" w:type="dxa"/>
            <w:vAlign w:val="center"/>
          </w:tcPr>
          <w:p w14:paraId="5489F445" w14:textId="77777777" w:rsidR="00D406A8" w:rsidRPr="007B5E4B" w:rsidRDefault="00D406A8" w:rsidP="00FB3044">
            <w:pPr>
              <w:widowControl w:val="0"/>
              <w:autoSpaceDE w:val="0"/>
              <w:autoSpaceDN w:val="0"/>
              <w:adjustRightInd w:val="0"/>
              <w:spacing w:before="120" w:after="120"/>
              <w:ind w:firstLine="709"/>
              <w:jc w:val="both"/>
              <w:rPr>
                <w:rFonts w:ascii="Garamond" w:eastAsia="Times New Roman" w:hAnsi="Garamond" w:cs="Garamond"/>
                <w:bCs/>
                <w:highlight w:val="yellow"/>
                <w:lang w:eastAsia="ru-RU"/>
              </w:rPr>
            </w:pPr>
            <w:r w:rsidRPr="007B5E4B">
              <w:rPr>
                <w:rFonts w:ascii="Garamond" w:eastAsia="Times New Roman" w:hAnsi="Garamond" w:cs="Garamond"/>
                <w:b/>
                <w:bCs/>
                <w:highlight w:val="yellow"/>
                <w:lang w:eastAsia="ru-RU"/>
              </w:rPr>
              <w:t>15.6.9. Особенности применения коэффициентов снижения стоимости мощности, предусмотренных пунктами 15.6.7 и 15.6.8 настоящего Регламента</w:t>
            </w:r>
            <w:r w:rsidRPr="007B5E4B">
              <w:rPr>
                <w:rFonts w:ascii="Garamond" w:eastAsia="Times New Roman" w:hAnsi="Garamond" w:cs="Garamond"/>
                <w:bCs/>
                <w:highlight w:val="yellow"/>
                <w:lang w:eastAsia="ru-RU"/>
              </w:rPr>
              <w:t xml:space="preserve"> </w:t>
            </w:r>
          </w:p>
          <w:p w14:paraId="4B6CDD12" w14:textId="77777777" w:rsidR="00D406A8" w:rsidRPr="007B5E4B" w:rsidRDefault="00D406A8" w:rsidP="00FB3044">
            <w:pPr>
              <w:widowControl w:val="0"/>
              <w:spacing w:before="120" w:after="120"/>
              <w:ind w:firstLine="567"/>
              <w:jc w:val="both"/>
              <w:rPr>
                <w:rFonts w:ascii="Garamond" w:eastAsia="Times New Roman" w:hAnsi="Garamond" w:cs="Garamond"/>
                <w:bCs/>
                <w:highlight w:val="yellow"/>
                <w:lang w:eastAsia="ru-RU"/>
              </w:rPr>
            </w:pPr>
            <w:r w:rsidRPr="007B5E4B">
              <w:rPr>
                <w:rFonts w:ascii="Garamond" w:eastAsia="Times New Roman" w:hAnsi="Garamond" w:cs="Garamond"/>
                <w:highlight w:val="yellow"/>
                <w:lang w:eastAsia="ru-RU"/>
              </w:rPr>
              <w:t xml:space="preserve">Коммерческий оператор использует значение </w:t>
            </w:r>
            <w:r w:rsidRPr="007B5E4B">
              <w:rPr>
                <w:rFonts w:ascii="Garamond" w:eastAsia="Times New Roman" w:hAnsi="Garamond" w:cs="Garamond"/>
                <w:bCs/>
                <w:highlight w:val="yellow"/>
                <w:lang w:eastAsia="ru-RU"/>
              </w:rPr>
              <w:t xml:space="preserve">коэффициентов снижения стоимости мощности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штр</m:t>
                  </m:r>
                </m:sup>
              </m:sSubSup>
            </m:oMath>
            <w:r w:rsidRPr="007B5E4B">
              <w:rPr>
                <w:rFonts w:ascii="Garamond" w:eastAsia="Times New Roman" w:hAnsi="Garamond" w:cs="Garamond"/>
                <w:bCs/>
                <w:highlight w:val="yellow"/>
                <w:lang w:eastAsia="ru-RU"/>
              </w:rPr>
              <w:t xml:space="preserve"> и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неполн</m:t>
                  </m:r>
                </m:sup>
              </m:sSubSup>
            </m:oMath>
            <w:r w:rsidRPr="007B5E4B">
              <w:rPr>
                <w:rFonts w:ascii="Garamond" w:eastAsia="Times New Roman" w:hAnsi="Garamond" w:cs="Garamond"/>
                <w:highlight w:val="yellow"/>
                <w:lang w:eastAsia="ru-RU"/>
              </w:rPr>
              <w:t xml:space="preserve">, </w:t>
            </w:r>
            <w:r w:rsidRPr="007B5E4B">
              <w:rPr>
                <w:rFonts w:ascii="Garamond" w:eastAsia="Times New Roman" w:hAnsi="Garamond" w:cs="Garamond"/>
                <w:bCs/>
                <w:highlight w:val="yellow"/>
                <w:lang w:eastAsia="ru-RU"/>
              </w:rPr>
              <w:t>равное 1,</w:t>
            </w:r>
            <w:r w:rsidRPr="007B5E4B">
              <w:rPr>
                <w:rFonts w:ascii="Garamond" w:eastAsia="Times New Roman" w:hAnsi="Garamond" w:cs="Garamond"/>
                <w:highlight w:val="yellow"/>
                <w:lang w:eastAsia="ru-RU"/>
              </w:rPr>
              <w:t xml:space="preserve"> при определении стоимости поставки мощности генерирующих объектов, включенных в перечень генерирующих объектов в неценовых зонах, и надбавки к цене на мощность в целях частичной компенсации стоимости мощности, поставленной с помощью генерирующим объектов, включенных в перечень генерирующих объектов в неценовых зонах, </w:t>
            </w:r>
            <w:r w:rsidRPr="007B5E4B">
              <w:rPr>
                <w:rFonts w:ascii="Garamond" w:eastAsia="Times New Roman" w:hAnsi="Garamond" w:cs="Garamond"/>
                <w:bCs/>
                <w:highlight w:val="yellow"/>
                <w:lang w:eastAsia="ru-RU"/>
              </w:rPr>
              <w:t xml:space="preserve">с расчетного месяца </w:t>
            </w:r>
            <w:r w:rsidRPr="007B5E4B">
              <w:rPr>
                <w:rFonts w:ascii="Garamond" w:eastAsia="Times New Roman" w:hAnsi="Garamond" w:cs="Garamond"/>
                <w:bCs/>
                <w:i/>
                <w:highlight w:val="yellow"/>
                <w:lang w:val="en-US" w:eastAsia="ru-RU"/>
              </w:rPr>
              <w:t>m</w:t>
            </w:r>
            <w:r w:rsidRPr="007B5E4B">
              <w:rPr>
                <w:rFonts w:ascii="Garamond" w:eastAsia="Times New Roman" w:hAnsi="Garamond" w:cs="Garamond"/>
                <w:bCs/>
                <w:highlight w:val="yellow"/>
                <w:lang w:eastAsia="ru-RU"/>
              </w:rPr>
              <w:t>, в котором Наблюдательным советом Совета рынка принято решение о неприменении коэффициентов снижения стоимости мощности, до месяца, указанного в решении Наблюдательного совета Совета рынка.</w:t>
            </w:r>
          </w:p>
          <w:p w14:paraId="2A69EBDC" w14:textId="77777777" w:rsidR="00D406A8" w:rsidRPr="007B5E4B" w:rsidRDefault="00D406A8" w:rsidP="00FB3044">
            <w:pPr>
              <w:widowControl w:val="0"/>
              <w:spacing w:before="120" w:after="120"/>
              <w:ind w:firstLine="567"/>
              <w:jc w:val="both"/>
              <w:rPr>
                <w:rFonts w:ascii="Garamond" w:eastAsia="Times New Roman" w:hAnsi="Garamond" w:cs="Garamond"/>
                <w:lang w:eastAsia="ru-RU"/>
              </w:rPr>
            </w:pPr>
            <w:r w:rsidRPr="007B5E4B">
              <w:rPr>
                <w:rFonts w:ascii="Garamond" w:eastAsia="Times New Roman" w:hAnsi="Garamond" w:cs="Garamond"/>
                <w:bCs/>
                <w:highlight w:val="yellow"/>
                <w:lang w:eastAsia="ru-RU"/>
              </w:rPr>
              <w:t xml:space="preserve">Указанное решение Наблюдательного совета Совета рынка о неприменении коэффициентов снижения стоимости мощности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штр</m:t>
                  </m:r>
                </m:sup>
              </m:sSubSup>
            </m:oMath>
            <w:r w:rsidRPr="007B5E4B">
              <w:rPr>
                <w:rFonts w:ascii="Garamond" w:eastAsia="Times New Roman" w:hAnsi="Garamond" w:cs="Garamond"/>
                <w:bCs/>
                <w:highlight w:val="yellow"/>
                <w:lang w:eastAsia="ru-RU"/>
              </w:rPr>
              <w:t xml:space="preserve"> и </w:t>
            </w:r>
            <m:oMath>
              <m:sSubSup>
                <m:sSubSupPr>
                  <m:ctrlPr>
                    <w:rPr>
                      <w:rFonts w:ascii="Cambria Math" w:eastAsia="Times New Roman" w:hAnsi="Cambria Math" w:cs="Times New Roman"/>
                      <w:i/>
                      <w:highlight w:val="yellow"/>
                      <w:lang w:eastAsia="ru-RU"/>
                    </w:rPr>
                  </m:ctrlPr>
                </m:sSubSupPr>
                <m:e>
                  <m:r>
                    <w:rPr>
                      <w:rFonts w:ascii="Cambria Math" w:eastAsia="Times New Roman" w:hAnsi="Cambria Math" w:cs="Times New Roman"/>
                      <w:highlight w:val="yellow"/>
                      <w:lang w:eastAsia="ru-RU"/>
                    </w:rPr>
                    <m:t>k</m:t>
                  </m:r>
                </m:e>
                <m:sub>
                  <m:r>
                    <w:rPr>
                      <w:rFonts w:ascii="Cambria Math" w:eastAsia="Times New Roman" w:hAnsi="Cambria Math" w:cs="Times New Roman"/>
                      <w:highlight w:val="yellow"/>
                      <w:lang w:eastAsia="ru-RU"/>
                    </w:rPr>
                    <m:t>q,m</m:t>
                  </m:r>
                </m:sub>
                <m:sup>
                  <m:r>
                    <w:rPr>
                      <w:rFonts w:ascii="Cambria Math" w:eastAsia="Times New Roman" w:hAnsi="Cambria Math" w:cs="Times New Roman"/>
                      <w:highlight w:val="yellow"/>
                      <w:lang w:eastAsia="ru-RU"/>
                    </w:rPr>
                    <m:t>неполн</m:t>
                  </m:r>
                </m:sup>
              </m:sSubSup>
            </m:oMath>
            <w:r w:rsidRPr="007B5E4B">
              <w:rPr>
                <w:rFonts w:ascii="Garamond" w:eastAsia="Times New Roman" w:hAnsi="Garamond" w:cs="Garamond"/>
                <w:bCs/>
                <w:highlight w:val="yellow"/>
                <w:lang w:eastAsia="ru-RU"/>
              </w:rPr>
              <w:t xml:space="preserve"> (применении коэффициентов со значением, равным 1 (единице)) </w:t>
            </w:r>
            <w:r w:rsidRPr="007B5E4B">
              <w:rPr>
                <w:rFonts w:ascii="Garamond" w:eastAsia="Times New Roman" w:hAnsi="Garamond" w:cs="Garamond"/>
                <w:highlight w:val="yellow"/>
                <w:lang w:eastAsia="ru-RU"/>
              </w:rPr>
              <w:t xml:space="preserve">осуществляется в порядке, установленном </w:t>
            </w:r>
            <w:r w:rsidRPr="007B5E4B">
              <w:rPr>
                <w:rFonts w:ascii="Garamond" w:eastAsia="Times New Roman" w:hAnsi="Garamond" w:cs="Garamond"/>
                <w:i/>
                <w:highlight w:val="yellow"/>
                <w:lang w:eastAsia="ru-RU"/>
              </w:rPr>
              <w:t>Договором о присоединении к торговой системе оптового рынка</w:t>
            </w:r>
            <w:r w:rsidRPr="007B5E4B">
              <w:rPr>
                <w:rFonts w:ascii="Garamond" w:eastAsia="Times New Roman" w:hAnsi="Garamond" w:cs="Garamond"/>
                <w:highlight w:val="yellow"/>
                <w:lang w:eastAsia="ru-RU"/>
              </w:rPr>
              <w:t>.</w:t>
            </w:r>
          </w:p>
          <w:p w14:paraId="58B6D593" w14:textId="5AF06CC7" w:rsidR="00D406A8" w:rsidRPr="007B5E4B" w:rsidRDefault="00D406A8" w:rsidP="00FB3044">
            <w:pPr>
              <w:widowControl w:val="0"/>
              <w:spacing w:before="120" w:after="120"/>
              <w:ind w:firstLine="567"/>
              <w:jc w:val="both"/>
              <w:rPr>
                <w:rFonts w:ascii="Garamond" w:eastAsia="Times New Roman" w:hAnsi="Garamond" w:cs="Garamond"/>
                <w:lang w:eastAsia="ru-RU"/>
              </w:rPr>
            </w:pPr>
          </w:p>
        </w:tc>
        <w:tc>
          <w:tcPr>
            <w:tcW w:w="7229" w:type="dxa"/>
            <w:vAlign w:val="center"/>
          </w:tcPr>
          <w:p w14:paraId="792C5A4A" w14:textId="6569B1DC" w:rsidR="00D406A8" w:rsidRPr="007B5E4B" w:rsidRDefault="00D406A8" w:rsidP="00FB3044">
            <w:pPr>
              <w:widowControl w:val="0"/>
              <w:spacing w:before="120" w:after="120"/>
              <w:jc w:val="both"/>
              <w:rPr>
                <w:rFonts w:ascii="Garamond" w:hAnsi="Garamond"/>
                <w:b/>
              </w:rPr>
            </w:pPr>
            <w:r w:rsidRPr="007B5E4B">
              <w:rPr>
                <w:rFonts w:ascii="Garamond" w:hAnsi="Garamond"/>
                <w:b/>
              </w:rPr>
              <w:t>Удалить пункт 15.6.9</w:t>
            </w:r>
          </w:p>
        </w:tc>
      </w:tr>
      <w:tr w:rsidR="0001113D" w:rsidRPr="007B5E4B" w14:paraId="6946E4E7" w14:textId="77777777" w:rsidTr="000B07A0">
        <w:trPr>
          <w:trHeight w:val="435"/>
        </w:trPr>
        <w:tc>
          <w:tcPr>
            <w:tcW w:w="1010" w:type="dxa"/>
            <w:vAlign w:val="center"/>
          </w:tcPr>
          <w:p w14:paraId="6E06D82A" w14:textId="2550B52E" w:rsidR="00D406A8" w:rsidRPr="007B5E4B" w:rsidRDefault="00FB3044" w:rsidP="00D406A8">
            <w:pPr>
              <w:widowControl w:val="0"/>
              <w:jc w:val="center"/>
              <w:rPr>
                <w:rFonts w:ascii="Garamond" w:hAnsi="Garamond"/>
                <w:b/>
              </w:rPr>
            </w:pPr>
            <w:r w:rsidRPr="007B5E4B">
              <w:rPr>
                <w:rFonts w:ascii="Garamond" w:hAnsi="Garamond"/>
                <w:b/>
              </w:rPr>
              <w:t>15.6.10</w:t>
            </w:r>
          </w:p>
        </w:tc>
        <w:tc>
          <w:tcPr>
            <w:tcW w:w="6782" w:type="dxa"/>
            <w:vAlign w:val="center"/>
          </w:tcPr>
          <w:p w14:paraId="5F709647" w14:textId="77777777" w:rsidR="00D406A8" w:rsidRPr="007B5E4B" w:rsidRDefault="00D406A8" w:rsidP="00FB3044">
            <w:pPr>
              <w:widowControl w:val="0"/>
              <w:autoSpaceDE w:val="0"/>
              <w:autoSpaceDN w:val="0"/>
              <w:adjustRightInd w:val="0"/>
              <w:spacing w:before="120" w:after="120"/>
              <w:ind w:firstLine="709"/>
              <w:jc w:val="both"/>
              <w:rPr>
                <w:rFonts w:ascii="Garamond" w:eastAsia="Times New Roman" w:hAnsi="Garamond" w:cs="Garamond"/>
                <w:b/>
                <w:bCs/>
                <w:highlight w:val="yellow"/>
                <w:lang w:eastAsia="ru-RU"/>
              </w:rPr>
            </w:pPr>
            <w:r w:rsidRPr="007B5E4B">
              <w:rPr>
                <w:rFonts w:ascii="Garamond" w:eastAsia="Times New Roman" w:hAnsi="Garamond" w:cs="Garamond"/>
                <w:b/>
                <w:bCs/>
                <w:highlight w:val="yellow"/>
                <w:lang w:eastAsia="ru-RU"/>
              </w:rPr>
              <w:t xml:space="preserve">15.6.10. Расчет размера средств, учитываемых в отношении участника оптового рынка – производителя электрической энергии (мощности), в отношении которого Правительством Российской Федерации принято решение о применении надбавки к цене на мощность в целях частичной компенсации стоимости мощности, поставленной с помощью генерирующих объектов, включенных в перечень </w:t>
            </w:r>
            <w:r w:rsidRPr="007B5E4B">
              <w:rPr>
                <w:rFonts w:ascii="Garamond" w:eastAsia="Times New Roman" w:hAnsi="Garamond" w:cs="Times New Roman"/>
                <w:b/>
                <w:highlight w:val="yellow"/>
                <w:lang w:eastAsia="ru-RU"/>
              </w:rPr>
              <w:t>генерирующих объектов</w:t>
            </w:r>
            <w:r w:rsidRPr="007B5E4B">
              <w:rPr>
                <w:rFonts w:ascii="Garamond" w:eastAsia="Times New Roman" w:hAnsi="Garamond" w:cs="Garamond"/>
                <w:b/>
                <w:bCs/>
                <w:highlight w:val="yellow"/>
                <w:lang w:eastAsia="ru-RU"/>
              </w:rPr>
              <w:t xml:space="preserve"> в неценовых зонах</w:t>
            </w:r>
          </w:p>
          <w:p w14:paraId="7D421B53" w14:textId="77777777" w:rsidR="00D406A8" w:rsidRPr="007B5E4B" w:rsidRDefault="00D406A8" w:rsidP="00FB3044">
            <w:pPr>
              <w:widowControl w:val="0"/>
              <w:autoSpaceDE w:val="0"/>
              <w:autoSpaceDN w:val="0"/>
              <w:adjustRightInd w:val="0"/>
              <w:spacing w:before="120" w:after="120"/>
              <w:ind w:firstLine="567"/>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Для целей определения надбавки, применяемой в соответствии с п. 13.1.4 </w:t>
            </w:r>
            <w:r w:rsidRPr="007B5E4B">
              <w:rPr>
                <w:rFonts w:ascii="Garamond" w:eastAsia="Times New Roman" w:hAnsi="Garamond" w:cs="Times New Roman"/>
                <w:i/>
                <w:iCs/>
                <w:highlight w:val="yellow"/>
                <w:lang w:eastAsia="ru-RU"/>
              </w:rPr>
              <w:t>Регламента финансовых расчетов на оптовом рынке электроэнергии</w:t>
            </w:r>
            <w:r w:rsidRPr="007B5E4B">
              <w:rPr>
                <w:rFonts w:ascii="Garamond" w:eastAsia="Times New Roman" w:hAnsi="Garamond" w:cs="Times New Roman"/>
                <w:iCs/>
                <w:highlight w:val="yellow"/>
                <w:lang w:eastAsia="ru-RU"/>
              </w:rPr>
              <w:t xml:space="preserve"> </w:t>
            </w:r>
            <w:r w:rsidRPr="007B5E4B">
              <w:rPr>
                <w:rFonts w:ascii="Garamond" w:eastAsia="Times New Roman" w:hAnsi="Garamond" w:cs="Times New Roman"/>
                <w:highlight w:val="yellow"/>
                <w:lang w:eastAsia="ru-RU"/>
              </w:rPr>
              <w:t xml:space="preserve">(Приложение № 16 к </w:t>
            </w:r>
            <w:r w:rsidRPr="007B5E4B">
              <w:rPr>
                <w:rFonts w:ascii="Garamond" w:eastAsia="Times New Roman" w:hAnsi="Garamond" w:cs="Times New Roman"/>
                <w:i/>
                <w:highlight w:val="yellow"/>
                <w:lang w:eastAsia="ru-RU"/>
              </w:rPr>
              <w:t xml:space="preserve">Договору о присоединении к торговой системе оптового </w:t>
            </w:r>
            <w:r w:rsidRPr="007B5E4B">
              <w:rPr>
                <w:rFonts w:ascii="Garamond" w:eastAsia="Times New Roman" w:hAnsi="Garamond" w:cs="Times New Roman"/>
                <w:i/>
                <w:highlight w:val="yellow"/>
                <w:lang w:eastAsia="ru-RU"/>
              </w:rPr>
              <w:lastRenderedPageBreak/>
              <w:t>рынка</w:t>
            </w:r>
            <w:r w:rsidRPr="007B5E4B">
              <w:rPr>
                <w:rFonts w:ascii="Garamond" w:eastAsia="Times New Roman" w:hAnsi="Garamond" w:cs="Times New Roman"/>
                <w:highlight w:val="yellow"/>
                <w:lang w:eastAsia="ru-RU"/>
              </w:rPr>
              <w:t xml:space="preserve">), при определении стоимости мощности КО рассчитывает размер средств, учитываемых в отношении участника оптового рынка </w:t>
            </w:r>
            <w:r w:rsidRPr="007B5E4B">
              <w:rPr>
                <w:rFonts w:ascii="Garamond" w:eastAsia="Times New Roman" w:hAnsi="Garamond" w:cs="Times New Roman"/>
                <w:i/>
                <w:highlight w:val="yellow"/>
                <w:lang w:eastAsia="ru-RU"/>
              </w:rPr>
              <w:t>i</w:t>
            </w:r>
            <w:r w:rsidRPr="007B5E4B">
              <w:rPr>
                <w:rFonts w:ascii="Garamond" w:eastAsia="Times New Roman" w:hAnsi="Garamond" w:cs="Times New Roman"/>
                <w:highlight w:val="yellow"/>
                <w:lang w:eastAsia="ru-RU"/>
              </w:rPr>
              <w:t xml:space="preserve"> – производителя электрической энергии (мощности), в отношении которого Правительством Российской Федерации принято решение о применении надбавки к цене на мощность в целях частичной компенсации стоимости мощности, поставленной с помощью генерирующих объектов, включенных в перечень генерирующих объектов в неценовых зонах, для ценовых зон и месяца </w:t>
            </w:r>
            <w:r w:rsidRPr="007B5E4B">
              <w:rPr>
                <w:rFonts w:ascii="Garamond" w:eastAsia="Times New Roman" w:hAnsi="Garamond" w:cs="Times New Roman"/>
                <w:i/>
                <w:highlight w:val="yellow"/>
                <w:lang w:eastAsia="ru-RU"/>
              </w:rPr>
              <w:t>m</w:t>
            </w:r>
            <w:r w:rsidRPr="007B5E4B">
              <w:rPr>
                <w:rFonts w:ascii="Garamond" w:eastAsia="Times New Roman" w:hAnsi="Garamond" w:cs="Times New Roman"/>
                <w:highlight w:val="yellow"/>
                <w:lang w:eastAsia="ru-RU"/>
              </w:rPr>
              <w:t xml:space="preserve">,  </w:t>
            </w:r>
            <m:oMath>
              <m:sSubSup>
                <m:sSubSupPr>
                  <m:ctrlPr>
                    <w:rPr>
                      <w:rFonts w:ascii="Cambria Math" w:eastAsia="Cambria Math" w:hAnsi="Cambria Math" w:cs="Cambria Math"/>
                      <w:i/>
                      <w:highlight w:val="yellow"/>
                      <w:lang w:eastAsia="ru-RU"/>
                    </w:rPr>
                  </m:ctrlPr>
                </m:sSubSupPr>
                <m:e>
                  <m:r>
                    <w:rPr>
                      <w:rFonts w:ascii="Cambria Math" w:eastAsia="Times New Roman" w:hAnsi="Cambria Math" w:cs="Times New Roman"/>
                      <w:highlight w:val="yellow"/>
                      <w:lang w:eastAsia="ru-RU"/>
                    </w:rPr>
                    <m:t>S</m:t>
                  </m:r>
                  <m:ctrlPr>
                    <w:rPr>
                      <w:rFonts w:ascii="Cambria Math" w:eastAsia="Times New Roman" w:hAnsi="Cambria Math" w:cs="Times New Roman"/>
                      <w:i/>
                      <w:highlight w:val="yellow"/>
                      <w:lang w:eastAsia="ru-RU"/>
                    </w:rPr>
                  </m:ctrlPr>
                </m:e>
                <m:sub>
                  <m:r>
                    <w:rPr>
                      <w:rFonts w:ascii="Cambria Math" w:eastAsia="Cambria Math" w:hAnsi="Cambria Math" w:cs="Cambria Math"/>
                      <w:highlight w:val="yellow"/>
                      <w:lang w:eastAsia="ru-RU"/>
                    </w:rPr>
                    <m:t>i,m</m:t>
                  </m:r>
                </m:sub>
                <m:sup>
                  <m:r>
                    <w:rPr>
                      <w:rFonts w:ascii="Cambria Math" w:eastAsia="Times New Roman" w:hAnsi="Cambria Math" w:cs="Times New Roman"/>
                      <w:highlight w:val="yellow"/>
                      <w:lang w:eastAsia="ru-RU"/>
                    </w:rPr>
                    <m:t>надб МодНЦЗ</m:t>
                  </m:r>
                  <m:ctrlPr>
                    <w:rPr>
                      <w:rFonts w:ascii="Cambria Math" w:eastAsia="Times New Roman" w:hAnsi="Cambria Math" w:cs="Times New Roman"/>
                      <w:i/>
                      <w:highlight w:val="yellow"/>
                      <w:lang w:eastAsia="ru-RU"/>
                    </w:rPr>
                  </m:ctrlPr>
                </m:sup>
              </m:sSubSup>
            </m:oMath>
            <w:r w:rsidRPr="007B5E4B">
              <w:rPr>
                <w:rFonts w:ascii="Garamond" w:eastAsia="Times New Roman" w:hAnsi="Garamond" w:cs="Times New Roman"/>
                <w:highlight w:val="yellow"/>
                <w:lang w:eastAsia="ru-RU"/>
              </w:rPr>
              <w:t xml:space="preserve"> по формуле (с точностью до двух знаков после запятой):</w:t>
            </w:r>
          </w:p>
          <w:p w14:paraId="1BCB3C13" w14:textId="36012635" w:rsidR="00D406A8" w:rsidRPr="007B5E4B" w:rsidRDefault="00D406A8" w:rsidP="00FB3044">
            <w:pPr>
              <w:widowControl w:val="0"/>
              <w:autoSpaceDE w:val="0"/>
              <w:autoSpaceDN w:val="0"/>
              <w:adjustRightInd w:val="0"/>
              <w:spacing w:before="120" w:after="120"/>
              <w:jc w:val="both"/>
              <w:rPr>
                <w:rFonts w:ascii="Garamond" w:hAnsi="Garamond" w:cs="Garamond"/>
                <w:b/>
                <w:bCs/>
                <w:highlight w:val="yellow"/>
              </w:rPr>
            </w:pPr>
            <w:r w:rsidRPr="007B5E4B">
              <w:rPr>
                <w:rFonts w:ascii="Garamond" w:hAnsi="Garamond" w:cs="Garamond"/>
                <w:b/>
                <w:bCs/>
                <w:highlight w:val="yellow"/>
              </w:rPr>
              <w:t>…</w:t>
            </w:r>
          </w:p>
          <w:p w14:paraId="55C6CB4B" w14:textId="77777777" w:rsidR="00D406A8" w:rsidRPr="007B5E4B" w:rsidRDefault="00D406A8" w:rsidP="00FB3044">
            <w:pPr>
              <w:widowControl w:val="0"/>
              <w:spacing w:before="120" w:after="120"/>
              <w:jc w:val="both"/>
              <w:rPr>
                <w:rFonts w:ascii="Garamond" w:eastAsia="Times New Roman" w:hAnsi="Garamond" w:cs="Garamond"/>
                <w:highlight w:val="yellow"/>
                <w:lang w:eastAsia="ru-RU"/>
              </w:rPr>
            </w:pPr>
            <w:r w:rsidRPr="007B5E4B">
              <w:rPr>
                <w:rFonts w:ascii="Garamond" w:eastAsia="Times New Roman" w:hAnsi="Garamond" w:cs="Garamond"/>
                <w:highlight w:val="yellow"/>
                <w:lang w:eastAsia="ru-RU"/>
              </w:rPr>
              <w:t xml:space="preserve">КО определяет величину </w:t>
            </w:r>
            <m:oMath>
              <m:sSubSup>
                <m:sSubSupPr>
                  <m:ctrlPr>
                    <w:rPr>
                      <w:rFonts w:ascii="Cambria Math" w:eastAsia="Cambria Math" w:hAnsi="Cambria Math" w:cs="Cambria Math"/>
                      <w:i/>
                      <w:highlight w:val="yellow"/>
                      <w:lang w:eastAsia="ru-RU"/>
                    </w:rPr>
                  </m:ctrlPr>
                </m:sSubSupPr>
                <m:e>
                  <m:r>
                    <w:rPr>
                      <w:rFonts w:ascii="Cambria Math" w:eastAsia="Times New Roman" w:hAnsi="Cambria Math" w:cs="Times New Roman"/>
                      <w:highlight w:val="yellow"/>
                      <w:lang w:eastAsia="ru-RU"/>
                    </w:rPr>
                    <m:t>S</m:t>
                  </m:r>
                  <m:ctrlPr>
                    <w:rPr>
                      <w:rFonts w:ascii="Cambria Math" w:eastAsia="Times New Roman" w:hAnsi="Cambria Math" w:cs="Times New Roman"/>
                      <w:i/>
                      <w:highlight w:val="yellow"/>
                      <w:lang w:eastAsia="ru-RU"/>
                    </w:rPr>
                  </m:ctrlPr>
                </m:e>
                <m:sub>
                  <m:r>
                    <w:rPr>
                      <w:rFonts w:ascii="Cambria Math" w:eastAsia="Cambria Math" w:hAnsi="Cambria Math" w:cs="Cambria Math"/>
                      <w:highlight w:val="yellow"/>
                      <w:lang w:eastAsia="ru-RU"/>
                    </w:rPr>
                    <m:t>i,m</m:t>
                  </m:r>
                </m:sub>
                <m:sup>
                  <m:r>
                    <w:rPr>
                      <w:rFonts w:ascii="Cambria Math" w:eastAsia="Times New Roman" w:hAnsi="Cambria Math" w:cs="Times New Roman"/>
                      <w:highlight w:val="yellow"/>
                      <w:lang w:eastAsia="ru-RU"/>
                    </w:rPr>
                    <m:t>надб МодНЦЗ</m:t>
                  </m:r>
                </m:sup>
              </m:sSubSup>
            </m:oMath>
            <w:r w:rsidRPr="007B5E4B">
              <w:rPr>
                <w:rFonts w:ascii="Garamond" w:eastAsiaTheme="minorEastAsia" w:hAnsi="Garamond" w:cs="Garamond"/>
                <w:highlight w:val="yellow"/>
                <w:lang w:eastAsia="ru-RU"/>
              </w:rPr>
              <w:t xml:space="preserve"> </w:t>
            </w:r>
            <w:r w:rsidRPr="007B5E4B">
              <w:rPr>
                <w:rFonts w:ascii="Garamond" w:eastAsia="Times New Roman" w:hAnsi="Garamond" w:cs="Garamond"/>
                <w:highlight w:val="yellow"/>
                <w:lang w:eastAsia="ru-RU"/>
              </w:rPr>
              <w:t xml:space="preserve">начиная с самого раннего месяца </w:t>
            </w:r>
            <w:r w:rsidRPr="007B5E4B">
              <w:rPr>
                <w:rFonts w:ascii="Garamond" w:eastAsia="Times New Roman" w:hAnsi="Garamond" w:cs="Garamond"/>
                <w:i/>
                <w:highlight w:val="yellow"/>
                <w:lang w:val="en-US" w:eastAsia="ru-RU"/>
              </w:rPr>
              <w:t>m</w:t>
            </w:r>
            <w:r w:rsidRPr="007B5E4B">
              <w:rPr>
                <w:rFonts w:ascii="Garamond" w:eastAsia="Times New Roman" w:hAnsi="Garamond" w:cs="Garamond"/>
                <w:highlight w:val="yellow"/>
                <w:lang w:eastAsia="ru-RU"/>
              </w:rPr>
              <w:t>, в котором одновременно выполнены два условия:</w:t>
            </w:r>
          </w:p>
          <w:p w14:paraId="4671DB54" w14:textId="77777777" w:rsidR="00D406A8" w:rsidRPr="007B5E4B" w:rsidRDefault="00D406A8" w:rsidP="00FB3044">
            <w:pPr>
              <w:widowControl w:val="0"/>
              <w:spacing w:before="120" w:after="120"/>
              <w:jc w:val="both"/>
              <w:rPr>
                <w:rFonts w:ascii="Garamond" w:eastAsia="Times New Roman" w:hAnsi="Garamond" w:cs="Garamond"/>
                <w:highlight w:val="yellow"/>
                <w:lang w:eastAsia="ru-RU"/>
              </w:rPr>
            </w:pPr>
            <w:r w:rsidRPr="007B5E4B">
              <w:rPr>
                <w:rFonts w:ascii="Garamond" w:eastAsia="Times New Roman" w:hAnsi="Garamond" w:cs="Garamond"/>
                <w:highlight w:val="yellow"/>
                <w:lang w:eastAsia="ru-RU"/>
              </w:rPr>
              <w:t xml:space="preserve">- </w:t>
            </w:r>
            <w:r w:rsidRPr="007B5E4B">
              <w:rPr>
                <w:rFonts w:ascii="Garamond" w:eastAsia="Times New Roman" w:hAnsi="Garamond" w:cs="Times New Roman"/>
                <w:highlight w:val="yellow"/>
                <w:lang w:eastAsia="ru-RU"/>
              </w:rPr>
              <w:t xml:space="preserve">поставщик мощности </w:t>
            </w:r>
            <w:r w:rsidRPr="007B5E4B">
              <w:rPr>
                <w:rFonts w:ascii="Garamond" w:eastAsia="Times New Roman" w:hAnsi="Garamond" w:cs="Times New Roman"/>
                <w:i/>
                <w:highlight w:val="yellow"/>
                <w:lang w:val="en-US" w:eastAsia="ru-RU"/>
              </w:rPr>
              <w:t>i</w:t>
            </w:r>
            <w:r w:rsidRPr="007B5E4B">
              <w:rPr>
                <w:rFonts w:ascii="Garamond" w:eastAsia="Times New Roman" w:hAnsi="Garamond" w:cs="Times New Roman"/>
                <w:i/>
                <w:highlight w:val="yellow"/>
                <w:lang w:eastAsia="ru-RU"/>
              </w:rPr>
              <w:t xml:space="preserve"> </w:t>
            </w:r>
            <w:r w:rsidRPr="007B5E4B">
              <w:rPr>
                <w:rFonts w:ascii="Garamond" w:eastAsia="Times New Roman" w:hAnsi="Garamond" w:cs="Times New Roman"/>
                <w:highlight w:val="yellow"/>
                <w:lang w:eastAsia="ru-RU"/>
              </w:rPr>
              <w:t>определен производителем электрической энергии (мощности), в отношении которого Правительством Российской Федерации принято решение о применении указанной надбавки в целях частичной компенсации стоимости мощности, поставленной в неценовой зоне с использованием генерирующих объектов, включенных в перечень генерирующих объектов в неценовых зонах (</w:t>
            </w:r>
            <m:oMath>
              <m:r>
                <w:rPr>
                  <w:rFonts w:ascii="Cambria Math" w:eastAsia="Times New Roman" w:hAnsi="Cambria Math" w:cs="Times New Roman"/>
                  <w:highlight w:val="yellow"/>
                  <w:lang w:eastAsia="ru-RU"/>
                </w:rPr>
                <m:t>g</m:t>
              </m:r>
              <m:r>
                <w:rPr>
                  <w:rFonts w:ascii="Cambria Math" w:eastAsia="Cambria Math" w:hAnsi="Cambria Math" w:cs="Cambria Math"/>
                  <w:highlight w:val="yellow"/>
                  <w:lang w:eastAsia="ru-RU"/>
                </w:rPr>
                <m:t>∈i</m:t>
              </m:r>
            </m:oMath>
            <w:r w:rsidRPr="007B5E4B">
              <w:rPr>
                <w:rFonts w:ascii="Garamond" w:eastAsiaTheme="minorEastAsia" w:hAnsi="Garamond" w:cs="Times New Roman"/>
                <w:highlight w:val="yellow"/>
                <w:lang w:eastAsia="ru-RU"/>
              </w:rPr>
              <w:t>);</w:t>
            </w:r>
          </w:p>
          <w:p w14:paraId="18F8129D" w14:textId="77777777" w:rsidR="00D406A8" w:rsidRPr="007B5E4B" w:rsidRDefault="00D406A8" w:rsidP="00FB3044">
            <w:pPr>
              <w:widowControl w:val="0"/>
              <w:spacing w:before="120" w:after="120"/>
              <w:jc w:val="both"/>
              <w:rPr>
                <w:rFonts w:ascii="Garamond" w:eastAsia="Times New Roman" w:hAnsi="Garamond" w:cs="Times New Roman"/>
              </w:rPr>
            </w:pPr>
            <w:r w:rsidRPr="007B5E4B">
              <w:rPr>
                <w:rFonts w:ascii="Garamond" w:eastAsia="Times New Roman" w:hAnsi="Garamond" w:cs="Garamond"/>
                <w:highlight w:val="yellow"/>
                <w:lang w:eastAsia="ru-RU"/>
              </w:rPr>
              <w:t xml:space="preserve">- началась поставка мощности хотя бы одним из указанных </w:t>
            </w:r>
            <w:r w:rsidRPr="007B5E4B">
              <w:rPr>
                <w:rFonts w:ascii="Garamond" w:eastAsia="Times New Roman" w:hAnsi="Garamond" w:cs="Garamond"/>
                <w:bCs/>
                <w:highlight w:val="yellow"/>
                <w:lang w:eastAsia="ru-RU"/>
              </w:rPr>
              <w:t>генерирующих объектов (</w:t>
            </w:r>
            <m:oMath>
              <m:r>
                <w:rPr>
                  <w:rFonts w:ascii="Cambria Math" w:eastAsia="Cambria Math" w:hAnsi="Cambria Math" w:cs="Cambria Math"/>
                  <w:highlight w:val="yellow"/>
                  <w:lang w:eastAsia="ru-RU"/>
                </w:rPr>
                <m:t>g∈i</m:t>
              </m:r>
            </m:oMath>
            <w:r w:rsidRPr="007B5E4B">
              <w:rPr>
                <w:rFonts w:ascii="Garamond" w:eastAsia="Times New Roman" w:hAnsi="Garamond" w:cs="Garamond"/>
                <w:bCs/>
                <w:highlight w:val="yellow"/>
                <w:lang w:eastAsia="ru-RU"/>
              </w:rPr>
              <w:t xml:space="preserve">). Под месяцем начала поставки понимается месяц </w:t>
            </w:r>
            <w:r w:rsidRPr="007B5E4B">
              <w:rPr>
                <w:rFonts w:ascii="Garamond" w:eastAsia="Times New Roman" w:hAnsi="Garamond" w:cs="Garamond"/>
                <w:i/>
                <w:highlight w:val="yellow"/>
                <w:lang w:val="en-US" w:eastAsia="ru-RU"/>
              </w:rPr>
              <w:t>ms</w:t>
            </w:r>
            <w:r w:rsidRPr="007B5E4B">
              <w:rPr>
                <w:rFonts w:ascii="Garamond" w:eastAsia="Times New Roman" w:hAnsi="Garamond" w:cs="Garamond"/>
                <w:highlight w:val="yellow"/>
                <w:lang w:eastAsia="ru-RU"/>
              </w:rPr>
              <w:t xml:space="preserve">, определенный в соответствии с пунктом 1 </w:t>
            </w:r>
            <w:r w:rsidRPr="007B5E4B">
              <w:rPr>
                <w:rFonts w:ascii="Garamond" w:eastAsia="Times New Roman" w:hAnsi="Garamond" w:cs="Times New Roman"/>
                <w:highlight w:val="yellow"/>
                <w:lang w:eastAsia="ru-RU"/>
              </w:rPr>
              <w:t xml:space="preserve">приложения 163 к </w:t>
            </w:r>
            <w:r w:rsidRPr="007B5E4B">
              <w:rPr>
                <w:rFonts w:ascii="Garamond" w:eastAsia="Times New Roman" w:hAnsi="Garamond" w:cs="Garamond"/>
                <w:bCs/>
                <w:i/>
                <w:highlight w:val="yellow"/>
                <w:lang w:eastAsia="ru-RU"/>
              </w:rPr>
              <w:t>Регламенту финансовых расчетов на оптовом рынке электроэнергии</w:t>
            </w:r>
            <w:r w:rsidRPr="007B5E4B">
              <w:rPr>
                <w:rFonts w:ascii="Garamond" w:eastAsia="Times New Roman" w:hAnsi="Garamond" w:cs="Garamond"/>
                <w:bCs/>
                <w:highlight w:val="yellow"/>
                <w:lang w:eastAsia="ru-RU"/>
              </w:rPr>
              <w:t xml:space="preserve"> </w:t>
            </w:r>
            <w:r w:rsidRPr="007B5E4B">
              <w:rPr>
                <w:rFonts w:ascii="Garamond" w:eastAsia="Times New Roman" w:hAnsi="Garamond" w:cs="Times New Roman"/>
                <w:highlight w:val="yellow"/>
                <w:lang w:eastAsia="ru-RU"/>
              </w:rPr>
              <w:t>(Приложение № 16 к</w:t>
            </w:r>
            <w:r w:rsidRPr="007B5E4B">
              <w:rPr>
                <w:rFonts w:ascii="Garamond" w:eastAsia="Times New Roman" w:hAnsi="Garamond" w:cs="Times New Roman"/>
                <w:i/>
                <w:highlight w:val="yellow"/>
                <w:lang w:eastAsia="ru-RU"/>
              </w:rPr>
              <w:t xml:space="preserve"> Договору о присоединении к торговой системе оптового рынка</w:t>
            </w:r>
            <w:r w:rsidRPr="007B5E4B">
              <w:rPr>
                <w:rFonts w:ascii="Garamond" w:eastAsia="Times New Roman" w:hAnsi="Garamond" w:cs="Times New Roman"/>
                <w:highlight w:val="yellow"/>
                <w:lang w:eastAsia="ru-RU"/>
              </w:rPr>
              <w:t>).</w:t>
            </w:r>
          </w:p>
          <w:p w14:paraId="652392DF" w14:textId="77777777" w:rsidR="00D406A8" w:rsidRPr="007B5E4B" w:rsidRDefault="00D406A8" w:rsidP="00FB3044">
            <w:pPr>
              <w:widowControl w:val="0"/>
              <w:autoSpaceDE w:val="0"/>
              <w:autoSpaceDN w:val="0"/>
              <w:adjustRightInd w:val="0"/>
              <w:spacing w:before="120" w:after="120"/>
              <w:jc w:val="both"/>
              <w:rPr>
                <w:rFonts w:ascii="Garamond" w:hAnsi="Garamond" w:cs="Garamond"/>
                <w:b/>
                <w:bCs/>
              </w:rPr>
            </w:pPr>
          </w:p>
          <w:p w14:paraId="179FB2C1" w14:textId="27F276FB" w:rsidR="00D406A8" w:rsidRPr="007B5E4B" w:rsidRDefault="00D406A8" w:rsidP="00FB3044">
            <w:pPr>
              <w:widowControl w:val="0"/>
              <w:autoSpaceDE w:val="0"/>
              <w:autoSpaceDN w:val="0"/>
              <w:adjustRightInd w:val="0"/>
              <w:spacing w:before="120" w:after="120"/>
              <w:jc w:val="both"/>
              <w:rPr>
                <w:rFonts w:ascii="Garamond" w:hAnsi="Garamond" w:cs="Garamond"/>
                <w:b/>
                <w:bCs/>
              </w:rPr>
            </w:pPr>
          </w:p>
        </w:tc>
        <w:tc>
          <w:tcPr>
            <w:tcW w:w="7229" w:type="dxa"/>
            <w:vAlign w:val="center"/>
          </w:tcPr>
          <w:p w14:paraId="64995460" w14:textId="1F3888FC" w:rsidR="00D406A8" w:rsidRPr="007B5E4B" w:rsidRDefault="00D406A8" w:rsidP="00FB3044">
            <w:pPr>
              <w:widowControl w:val="0"/>
              <w:spacing w:before="120" w:after="120"/>
              <w:jc w:val="both"/>
              <w:rPr>
                <w:rFonts w:ascii="Garamond" w:hAnsi="Garamond"/>
                <w:b/>
              </w:rPr>
            </w:pPr>
            <w:r w:rsidRPr="007B5E4B">
              <w:rPr>
                <w:rFonts w:ascii="Garamond" w:hAnsi="Garamond"/>
                <w:b/>
              </w:rPr>
              <w:lastRenderedPageBreak/>
              <w:t>Удалить пункт 15.6.10</w:t>
            </w:r>
          </w:p>
        </w:tc>
      </w:tr>
      <w:tr w:rsidR="0001113D" w:rsidRPr="007B5E4B" w14:paraId="68A214BA" w14:textId="77777777" w:rsidTr="000B07A0">
        <w:trPr>
          <w:trHeight w:val="435"/>
        </w:trPr>
        <w:tc>
          <w:tcPr>
            <w:tcW w:w="1010" w:type="dxa"/>
            <w:vAlign w:val="center"/>
          </w:tcPr>
          <w:p w14:paraId="42CF8D8D" w14:textId="42DFBC49" w:rsidR="00D406A8" w:rsidRPr="007B5E4B" w:rsidRDefault="00FB3044" w:rsidP="00D406A8">
            <w:pPr>
              <w:widowControl w:val="0"/>
              <w:jc w:val="center"/>
              <w:rPr>
                <w:rFonts w:ascii="Garamond" w:hAnsi="Garamond"/>
                <w:b/>
              </w:rPr>
            </w:pPr>
            <w:r w:rsidRPr="007B5E4B">
              <w:rPr>
                <w:rFonts w:ascii="Garamond" w:hAnsi="Garamond"/>
                <w:b/>
              </w:rPr>
              <w:t>17.1</w:t>
            </w:r>
          </w:p>
        </w:tc>
        <w:tc>
          <w:tcPr>
            <w:tcW w:w="6782" w:type="dxa"/>
            <w:vAlign w:val="center"/>
          </w:tcPr>
          <w:p w14:paraId="0147B625" w14:textId="77777777" w:rsidR="00D406A8" w:rsidRPr="007B5E4B" w:rsidRDefault="00D406A8" w:rsidP="00FB3044">
            <w:pPr>
              <w:pStyle w:val="31"/>
              <w:keepNext w:val="0"/>
              <w:keepLines w:val="0"/>
              <w:widowControl w:val="0"/>
              <w:spacing w:before="120" w:after="120"/>
              <w:ind w:left="600" w:hanging="480"/>
              <w:rPr>
                <w:rFonts w:ascii="Garamond" w:hAnsi="Garamond" w:cs="Times New Roman"/>
                <w:b/>
                <w:color w:val="auto"/>
                <w:sz w:val="22"/>
                <w:szCs w:val="22"/>
              </w:rPr>
            </w:pPr>
            <w:r w:rsidRPr="007B5E4B">
              <w:rPr>
                <w:rFonts w:ascii="Garamond" w:hAnsi="Garamond"/>
                <w:b/>
                <w:color w:val="auto"/>
                <w:sz w:val="22"/>
                <w:szCs w:val="22"/>
              </w:rPr>
              <w:t>17.1. Перечень информации</w:t>
            </w:r>
          </w:p>
          <w:p w14:paraId="3723672F" w14:textId="77777777" w:rsidR="00D406A8" w:rsidRPr="007B5E4B" w:rsidRDefault="00D406A8" w:rsidP="00FB3044">
            <w:pPr>
              <w:pStyle w:val="subclauseindent"/>
              <w:widowControl w:val="0"/>
              <w:ind w:left="0" w:firstLine="600"/>
              <w:rPr>
                <w:rFonts w:ascii="Garamond" w:hAnsi="Garamond"/>
                <w:szCs w:val="22"/>
                <w:lang w:val="ru-RU"/>
              </w:rPr>
            </w:pPr>
            <w:r w:rsidRPr="007B5E4B">
              <w:rPr>
                <w:rFonts w:ascii="Garamond" w:hAnsi="Garamond"/>
                <w:szCs w:val="22"/>
                <w:lang w:val="ru-RU"/>
              </w:rPr>
              <w:t xml:space="preserve">Для определения планового почасового производства и потребления и расчета финансовых обязательств/требований участников оптового рынка, ГТП которых расположены на территории неценовых зон, КО использует следующую почасовую информацию от </w:t>
            </w:r>
            <w:r w:rsidRPr="007B5E4B">
              <w:rPr>
                <w:rFonts w:ascii="Garamond" w:hAnsi="Garamond"/>
                <w:szCs w:val="22"/>
                <w:lang w:val="ru-RU"/>
              </w:rPr>
              <w:lastRenderedPageBreak/>
              <w:t>Системного оператора:</w:t>
            </w:r>
          </w:p>
          <w:p w14:paraId="643A4353"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плановое почасовое потребление для ГТП потребления;</w:t>
            </w:r>
          </w:p>
          <w:p w14:paraId="2A35B6DF"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плановые почасовые объемы поставки по каждому сечению поставки экспортно-импортных операций;</w:t>
            </w:r>
          </w:p>
          <w:p w14:paraId="69B55C2E"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плановое почасовое производство для ГТП генерации;</w:t>
            </w:r>
          </w:p>
          <w:p w14:paraId="6D9E4260"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highlight w:val="yellow"/>
              </w:rPr>
            </w:pPr>
            <w:r w:rsidRPr="007B5E4B">
              <w:rPr>
                <w:rFonts w:ascii="Garamond" w:hAnsi="Garamond"/>
                <w:color w:val="auto"/>
                <w:highlight w:val="yellow"/>
              </w:rPr>
              <w:t>информацию о наличии ВЭ в ГТП потребления, отнесенных ко второй ценовой и второй неценовой зонам для каждого часа расчетного периода;</w:t>
            </w:r>
          </w:p>
          <w:p w14:paraId="6B654BC4"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объемы отклонений по внешней инициативе, зафиксированные СО для участников оптового рынка;</w:t>
            </w:r>
          </w:p>
          <w:p w14:paraId="281897D0"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коэффициенты неготовности сетевых компаний.</w:t>
            </w:r>
          </w:p>
          <w:p w14:paraId="2F762DB2" w14:textId="77777777" w:rsidR="00D406A8" w:rsidRPr="007B5E4B" w:rsidRDefault="00D406A8" w:rsidP="00FB3044">
            <w:pPr>
              <w:widowControl w:val="0"/>
              <w:autoSpaceDE w:val="0"/>
              <w:autoSpaceDN w:val="0"/>
              <w:adjustRightInd w:val="0"/>
              <w:spacing w:before="120" w:after="120"/>
              <w:jc w:val="both"/>
              <w:rPr>
                <w:rFonts w:ascii="Garamond" w:hAnsi="Garamond" w:cs="Garamond"/>
                <w:b/>
                <w:bCs/>
                <w:highlight w:val="yellow"/>
              </w:rPr>
            </w:pPr>
          </w:p>
        </w:tc>
        <w:tc>
          <w:tcPr>
            <w:tcW w:w="7229" w:type="dxa"/>
            <w:vAlign w:val="center"/>
          </w:tcPr>
          <w:p w14:paraId="393C3ABA" w14:textId="77777777" w:rsidR="00D406A8" w:rsidRPr="007B5E4B" w:rsidRDefault="00D406A8" w:rsidP="00FB3044">
            <w:pPr>
              <w:pStyle w:val="31"/>
              <w:keepNext w:val="0"/>
              <w:keepLines w:val="0"/>
              <w:widowControl w:val="0"/>
              <w:spacing w:before="120" w:after="120"/>
              <w:ind w:left="600" w:hanging="480"/>
              <w:rPr>
                <w:rFonts w:ascii="Garamond" w:hAnsi="Garamond" w:cs="Times New Roman"/>
                <w:b/>
                <w:color w:val="auto"/>
                <w:sz w:val="22"/>
                <w:szCs w:val="22"/>
              </w:rPr>
            </w:pPr>
            <w:r w:rsidRPr="007B5E4B">
              <w:rPr>
                <w:rFonts w:ascii="Garamond" w:hAnsi="Garamond"/>
                <w:b/>
                <w:color w:val="auto"/>
                <w:sz w:val="22"/>
                <w:szCs w:val="22"/>
              </w:rPr>
              <w:lastRenderedPageBreak/>
              <w:t>17.1. Перечень информации</w:t>
            </w:r>
          </w:p>
          <w:p w14:paraId="56A5C62A" w14:textId="77777777" w:rsidR="00D406A8" w:rsidRPr="007B5E4B" w:rsidRDefault="00D406A8" w:rsidP="00FB3044">
            <w:pPr>
              <w:pStyle w:val="subclauseindent"/>
              <w:widowControl w:val="0"/>
              <w:ind w:left="0" w:firstLine="600"/>
              <w:rPr>
                <w:rFonts w:ascii="Garamond" w:hAnsi="Garamond"/>
                <w:szCs w:val="22"/>
                <w:lang w:val="ru-RU"/>
              </w:rPr>
            </w:pPr>
            <w:r w:rsidRPr="007B5E4B">
              <w:rPr>
                <w:rFonts w:ascii="Garamond" w:hAnsi="Garamond"/>
                <w:szCs w:val="22"/>
                <w:lang w:val="ru-RU"/>
              </w:rPr>
              <w:t xml:space="preserve">Для определения планового почасового производства и потребления и расчета финансовых обязательств/требований участников оптового рынка, ГТП которых расположены на территории неценовых зон, КО использует </w:t>
            </w:r>
            <w:r w:rsidRPr="007B5E4B">
              <w:rPr>
                <w:rFonts w:ascii="Garamond" w:hAnsi="Garamond"/>
                <w:szCs w:val="22"/>
                <w:lang w:val="ru-RU"/>
              </w:rPr>
              <w:lastRenderedPageBreak/>
              <w:t>следующую почасовую информацию от Системного оператора:</w:t>
            </w:r>
          </w:p>
          <w:p w14:paraId="30B015DF"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плановое почасовое потребление для ГТП потребления;</w:t>
            </w:r>
          </w:p>
          <w:p w14:paraId="6E43D2F7"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плановые почасовые объемы поставки по каждому сечению поставки экспортно-импортных операций;</w:t>
            </w:r>
          </w:p>
          <w:p w14:paraId="3B014E75"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плановое почасовое производство для ГТП генерации;</w:t>
            </w:r>
          </w:p>
          <w:p w14:paraId="74A7D580"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объемы отклонений по внешней инициативе, зафиксированные СО для участников оптового рынка;</w:t>
            </w:r>
          </w:p>
          <w:p w14:paraId="65B67E78" w14:textId="77777777" w:rsidR="00D406A8" w:rsidRPr="007B5E4B" w:rsidRDefault="00D406A8" w:rsidP="00FB3044">
            <w:pPr>
              <w:pStyle w:val="50"/>
              <w:keepNext w:val="0"/>
              <w:keepLines w:val="0"/>
              <w:widowControl w:val="0"/>
              <w:numPr>
                <w:ilvl w:val="0"/>
                <w:numId w:val="29"/>
              </w:numPr>
              <w:spacing w:before="120" w:after="120"/>
              <w:jc w:val="both"/>
              <w:rPr>
                <w:rFonts w:ascii="Garamond" w:hAnsi="Garamond"/>
                <w:color w:val="auto"/>
              </w:rPr>
            </w:pPr>
            <w:r w:rsidRPr="007B5E4B">
              <w:rPr>
                <w:rFonts w:ascii="Garamond" w:hAnsi="Garamond"/>
                <w:color w:val="auto"/>
              </w:rPr>
              <w:t>коэффициенты неготовности сетевых компаний.</w:t>
            </w:r>
          </w:p>
          <w:p w14:paraId="63C3C67A" w14:textId="77777777" w:rsidR="00D406A8" w:rsidRPr="007B5E4B" w:rsidRDefault="00D406A8" w:rsidP="00FB3044">
            <w:pPr>
              <w:widowControl w:val="0"/>
              <w:spacing w:before="120" w:after="120"/>
              <w:jc w:val="both"/>
              <w:rPr>
                <w:rFonts w:ascii="Garamond" w:hAnsi="Garamond"/>
                <w:b/>
              </w:rPr>
            </w:pPr>
          </w:p>
        </w:tc>
      </w:tr>
      <w:tr w:rsidR="0001113D" w:rsidRPr="007B5E4B" w14:paraId="7A745C13" w14:textId="77777777" w:rsidTr="00B64B5C">
        <w:trPr>
          <w:trHeight w:val="435"/>
        </w:trPr>
        <w:tc>
          <w:tcPr>
            <w:tcW w:w="1010" w:type="dxa"/>
            <w:vAlign w:val="center"/>
          </w:tcPr>
          <w:p w14:paraId="471750AE" w14:textId="73FEF97B" w:rsidR="00D406A8" w:rsidRPr="007B5E4B" w:rsidRDefault="00FB3044" w:rsidP="00D406A8">
            <w:pPr>
              <w:widowControl w:val="0"/>
              <w:jc w:val="center"/>
              <w:rPr>
                <w:rFonts w:ascii="Garamond" w:hAnsi="Garamond"/>
                <w:b/>
              </w:rPr>
            </w:pPr>
            <w:r w:rsidRPr="007B5E4B">
              <w:rPr>
                <w:rFonts w:ascii="Garamond" w:hAnsi="Garamond"/>
                <w:b/>
              </w:rPr>
              <w:lastRenderedPageBreak/>
              <w:t>17.2.1</w:t>
            </w:r>
          </w:p>
        </w:tc>
        <w:tc>
          <w:tcPr>
            <w:tcW w:w="6782" w:type="dxa"/>
            <w:vAlign w:val="center"/>
          </w:tcPr>
          <w:p w14:paraId="18483C0D" w14:textId="77777777" w:rsidR="00D406A8" w:rsidRPr="007B5E4B" w:rsidRDefault="00D406A8" w:rsidP="00FB3044">
            <w:pPr>
              <w:pStyle w:val="subclauseindent"/>
              <w:widowControl w:val="0"/>
              <w:ind w:left="0" w:firstLine="600"/>
              <w:rPr>
                <w:rFonts w:ascii="Garamond" w:hAnsi="Garamond"/>
                <w:szCs w:val="22"/>
                <w:lang w:val="ru-RU"/>
              </w:rPr>
            </w:pPr>
            <w:r w:rsidRPr="007B5E4B">
              <w:rPr>
                <w:rFonts w:ascii="Garamond" w:hAnsi="Garamond"/>
                <w:szCs w:val="22"/>
                <w:lang w:val="ru-RU"/>
              </w:rPr>
              <w:t xml:space="preserve">17.2.1. Системный оператор передает КО информацию в соответствии с перечнем, указанным в п. 17.1 настоящего Регламента. Данные по </w:t>
            </w:r>
            <w:r w:rsidRPr="007B5E4B">
              <w:rPr>
                <w:rFonts w:ascii="Garamond" w:hAnsi="Garamond"/>
                <w:szCs w:val="22"/>
                <w:highlight w:val="yellow"/>
                <w:lang w:val="ru-RU"/>
              </w:rPr>
              <w:t>НЦЗА, НЦЗК и</w:t>
            </w:r>
            <w:r w:rsidRPr="007B5E4B">
              <w:rPr>
                <w:rFonts w:ascii="Garamond" w:hAnsi="Garamond"/>
                <w:szCs w:val="22"/>
                <w:lang w:val="ru-RU"/>
              </w:rPr>
              <w:t xml:space="preserve"> территории Калининградской области передаются в составе актуализированной расчетной модели первой ценовой зоны, за исключением значений объемов отклонений по внешней инициативе, передаваемых отдельно. </w:t>
            </w:r>
            <w:r w:rsidRPr="007B5E4B">
              <w:rPr>
                <w:rFonts w:ascii="Garamond" w:hAnsi="Garamond"/>
                <w:szCs w:val="22"/>
                <w:highlight w:val="yellow"/>
                <w:lang w:val="ru-RU"/>
              </w:rPr>
              <w:t>Данные по второй неценовой зоне в сроки, определенные п. 4.1.3 настоящего Регламента, СО передает КО в электронном виде в согласованном между КО и СО формате и с использованием утвержденного (согласованного) КО и СО специализированного программного обеспечения.</w:t>
            </w:r>
            <w:r w:rsidRPr="007B5E4B">
              <w:rPr>
                <w:rFonts w:ascii="Garamond" w:hAnsi="Garamond"/>
                <w:szCs w:val="22"/>
                <w:lang w:val="ru-RU"/>
              </w:rPr>
              <w:t xml:space="preserve"> </w:t>
            </w:r>
          </w:p>
          <w:p w14:paraId="647EF841" w14:textId="77777777" w:rsidR="00D406A8" w:rsidRPr="007B5E4B" w:rsidRDefault="00D406A8" w:rsidP="00FB3044">
            <w:pPr>
              <w:widowControl w:val="0"/>
              <w:autoSpaceDE w:val="0"/>
              <w:autoSpaceDN w:val="0"/>
              <w:adjustRightInd w:val="0"/>
              <w:spacing w:before="120" w:after="120"/>
              <w:jc w:val="both"/>
              <w:rPr>
                <w:rFonts w:ascii="Garamond" w:hAnsi="Garamond" w:cs="Garamond"/>
                <w:b/>
                <w:bCs/>
                <w:highlight w:val="yellow"/>
              </w:rPr>
            </w:pPr>
          </w:p>
        </w:tc>
        <w:tc>
          <w:tcPr>
            <w:tcW w:w="7229" w:type="dxa"/>
          </w:tcPr>
          <w:p w14:paraId="7606B5AB" w14:textId="30FDF5DA" w:rsidR="00D406A8" w:rsidRPr="007B5E4B" w:rsidRDefault="00D406A8" w:rsidP="00FB3044">
            <w:pPr>
              <w:pStyle w:val="subclauseindent"/>
              <w:widowControl w:val="0"/>
              <w:ind w:left="0" w:firstLine="600"/>
              <w:rPr>
                <w:rFonts w:ascii="Garamond" w:hAnsi="Garamond"/>
                <w:b/>
                <w:szCs w:val="22"/>
                <w:lang w:val="ru-RU"/>
              </w:rPr>
            </w:pPr>
            <w:r w:rsidRPr="007B5E4B">
              <w:rPr>
                <w:rFonts w:ascii="Garamond" w:hAnsi="Garamond"/>
                <w:szCs w:val="22"/>
                <w:lang w:val="ru-RU"/>
              </w:rPr>
              <w:t xml:space="preserve">17.2.1. Системный оператор передает КО информацию в соответствии с перечнем, указанным в п. 17.1 настоящего Регламента. Данные по территории Калининградской области передаются в составе актуализированной расчетной модели первой ценовой зоны, за исключением значений объемов отклонений по внешней инициативе, передаваемых отдельно. </w:t>
            </w:r>
          </w:p>
        </w:tc>
      </w:tr>
      <w:tr w:rsidR="0001113D" w:rsidRPr="007B5E4B" w14:paraId="52B0E5A1" w14:textId="77777777" w:rsidTr="000B07A0">
        <w:trPr>
          <w:trHeight w:val="435"/>
        </w:trPr>
        <w:tc>
          <w:tcPr>
            <w:tcW w:w="1010" w:type="dxa"/>
            <w:vAlign w:val="center"/>
          </w:tcPr>
          <w:p w14:paraId="161546D2" w14:textId="1987CFD7" w:rsidR="00D406A8" w:rsidRPr="007B5E4B" w:rsidRDefault="00FB3044" w:rsidP="00D406A8">
            <w:pPr>
              <w:widowControl w:val="0"/>
              <w:jc w:val="center"/>
              <w:rPr>
                <w:rFonts w:ascii="Garamond" w:hAnsi="Garamond"/>
                <w:b/>
              </w:rPr>
            </w:pPr>
            <w:r w:rsidRPr="007B5E4B">
              <w:rPr>
                <w:rFonts w:ascii="Garamond" w:hAnsi="Garamond"/>
                <w:b/>
              </w:rPr>
              <w:t>18.1</w:t>
            </w:r>
          </w:p>
        </w:tc>
        <w:tc>
          <w:tcPr>
            <w:tcW w:w="6782" w:type="dxa"/>
            <w:vAlign w:val="center"/>
          </w:tcPr>
          <w:p w14:paraId="0FB22568" w14:textId="77777777" w:rsidR="00D406A8" w:rsidRPr="007B5E4B" w:rsidRDefault="00D406A8"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18.1. Получение информации организацией, осуществляющей функции ЕЗ</w:t>
            </w:r>
          </w:p>
          <w:p w14:paraId="4051BC6E" w14:textId="77777777" w:rsidR="00D406A8" w:rsidRPr="007B5E4B" w:rsidRDefault="00D406A8"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18.1.1.</w:t>
            </w:r>
            <w:r w:rsidRPr="007B5E4B">
              <w:rPr>
                <w:rFonts w:ascii="Garamond" w:eastAsia="Times New Roman" w:hAnsi="Garamond" w:cs="Times New Roman"/>
                <w:highlight w:val="yellow"/>
              </w:rPr>
              <w:tab/>
              <w:t xml:space="preserve">До 12-го числа месяца, следующего за расчетным, КО на своем официальном сайте в сети Интернет, в разделе с ограниченным в соответствии с Правилами ЭДО СЭД КО доступом, для организации, осуществляющей функции ЕЗ, публикует согласованные объемы перетоков по всем смежным сечениям ГТП потребления, зарегистрированным на территории второй неценовой зоны, в </w:t>
            </w:r>
            <w:r w:rsidRPr="007B5E4B">
              <w:rPr>
                <w:rFonts w:ascii="Garamond" w:eastAsia="Times New Roman" w:hAnsi="Garamond" w:cs="Times New Roman"/>
                <w:highlight w:val="yellow"/>
              </w:rPr>
              <w:lastRenderedPageBreak/>
              <w:t>отношении которых ЕЗ осуществляет покупку электроэнергии на оптовом рынке.</w:t>
            </w:r>
          </w:p>
          <w:p w14:paraId="1AB6A3E7" w14:textId="77777777" w:rsidR="00D406A8" w:rsidRPr="007B5E4B" w:rsidRDefault="00D406A8" w:rsidP="00FB3044">
            <w:pPr>
              <w:widowControl w:val="0"/>
              <w:spacing w:before="120" w:after="120"/>
              <w:ind w:firstLine="600"/>
              <w:jc w:val="both"/>
              <w:outlineLvl w:val="2"/>
              <w:rPr>
                <w:rFonts w:ascii="Garamond" w:eastAsia="Times New Roman" w:hAnsi="Garamond" w:cs="Times New Roman"/>
                <w:highlight w:val="yellow"/>
              </w:rPr>
            </w:pPr>
            <w:r w:rsidRPr="007B5E4B">
              <w:rPr>
                <w:rFonts w:ascii="Garamond" w:eastAsia="Times New Roman" w:hAnsi="Garamond" w:cs="Times New Roman"/>
                <w:highlight w:val="yellow"/>
              </w:rPr>
              <w:t>18.1.2. До 15-го числа месяца, следующего за расчетным, КО размещает с ЭП на своем официальном сайте в сети Интернет, в разделе с ограниченным в соответствии с Правилами ЭДО СЭД КО доступом, для организации, осуществляющей функции ЕЗ, отчетную информацию о результатах расчетов электроэнергии для участников неценовых зон, в том числе информацию о результатах расчета объемов электрической энергии по двусторонним договорам, заключенным в соответствии с разделом 6 настоящего Регламента, по которым ЕЗ является стороной, указанную в приложении 1 (форма 2, 3 и 4) настоящего Регламента.</w:t>
            </w:r>
          </w:p>
          <w:p w14:paraId="6BBA8385" w14:textId="77777777" w:rsidR="00D406A8" w:rsidRPr="007B5E4B" w:rsidRDefault="00D406A8"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highlight w:val="yellow"/>
              </w:rPr>
              <w:t>18.1.3. До 15-го числа месяца, следующего за расчетным, КО размещает с ЭП на своем официальном сайте в сети Интернет, в разделе с ограниченным в соответствии с Правилами ЭДО СЭД КО доступом, для организации, осуществляющей функции ЕЗ, отчетную информацию об объемах покупки-продажи мощности потребителями и фактических максимальных часовых значениях потребления электроэнергии, указанную в приложении 1 (форма 7 и 8) к настоящему Регламенту.</w:t>
            </w:r>
          </w:p>
          <w:p w14:paraId="494AA215" w14:textId="629881A3" w:rsidR="00D406A8" w:rsidRPr="007B5E4B" w:rsidRDefault="00D406A8" w:rsidP="00FB3044">
            <w:pPr>
              <w:pStyle w:val="subclauseindent"/>
              <w:widowControl w:val="0"/>
              <w:ind w:left="10"/>
              <w:rPr>
                <w:rFonts w:ascii="Garamond" w:hAnsi="Garamond"/>
                <w:szCs w:val="22"/>
                <w:highlight w:val="yellow"/>
                <w:lang w:val="ru-RU"/>
              </w:rPr>
            </w:pPr>
          </w:p>
        </w:tc>
        <w:tc>
          <w:tcPr>
            <w:tcW w:w="7229" w:type="dxa"/>
            <w:vAlign w:val="center"/>
          </w:tcPr>
          <w:p w14:paraId="4F38D785" w14:textId="5EF038E3" w:rsidR="00D406A8" w:rsidRPr="007B5E4B" w:rsidRDefault="00D406A8" w:rsidP="00FB3044">
            <w:pPr>
              <w:widowControl w:val="0"/>
              <w:spacing w:before="120" w:after="120"/>
              <w:jc w:val="both"/>
              <w:rPr>
                <w:rFonts w:ascii="Garamond" w:hAnsi="Garamond"/>
                <w:b/>
              </w:rPr>
            </w:pPr>
            <w:r w:rsidRPr="007B5E4B">
              <w:rPr>
                <w:rFonts w:ascii="Garamond" w:hAnsi="Garamond"/>
                <w:b/>
              </w:rPr>
              <w:lastRenderedPageBreak/>
              <w:t>Удалить пункт 18.1.1, включая подпункты 18.1.1, 18.1.2, 18.1.3</w:t>
            </w:r>
          </w:p>
        </w:tc>
      </w:tr>
      <w:tr w:rsidR="0001113D" w:rsidRPr="007B5E4B" w14:paraId="6467D7A7" w14:textId="77777777" w:rsidTr="000B07A0">
        <w:trPr>
          <w:trHeight w:val="435"/>
        </w:trPr>
        <w:tc>
          <w:tcPr>
            <w:tcW w:w="1010" w:type="dxa"/>
            <w:vAlign w:val="center"/>
          </w:tcPr>
          <w:p w14:paraId="2D71D878" w14:textId="0CE37737" w:rsidR="00D406A8" w:rsidRPr="007B5E4B" w:rsidRDefault="00FB3044" w:rsidP="00D406A8">
            <w:pPr>
              <w:widowControl w:val="0"/>
              <w:jc w:val="center"/>
              <w:rPr>
                <w:rFonts w:ascii="Garamond" w:hAnsi="Garamond"/>
                <w:b/>
              </w:rPr>
            </w:pPr>
            <w:r w:rsidRPr="007B5E4B">
              <w:rPr>
                <w:rFonts w:ascii="Garamond" w:hAnsi="Garamond"/>
                <w:b/>
              </w:rPr>
              <w:t>18.2</w:t>
            </w:r>
          </w:p>
        </w:tc>
        <w:tc>
          <w:tcPr>
            <w:tcW w:w="6782" w:type="dxa"/>
            <w:vAlign w:val="center"/>
          </w:tcPr>
          <w:p w14:paraId="1D770F75" w14:textId="77777777" w:rsidR="00D406A8" w:rsidRPr="007B5E4B" w:rsidRDefault="00D406A8"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18.2. Получение информации другими участниками оптового рынка</w:t>
            </w:r>
          </w:p>
          <w:p w14:paraId="038A506F" w14:textId="77777777" w:rsidR="00D406A8" w:rsidRPr="007B5E4B" w:rsidRDefault="00D406A8" w:rsidP="00FB3044">
            <w:pPr>
              <w:pStyle w:val="31"/>
              <w:keepNext w:val="0"/>
              <w:keepLines w:val="0"/>
              <w:widowControl w:val="0"/>
              <w:spacing w:before="120" w:after="120"/>
              <w:jc w:val="both"/>
              <w:rPr>
                <w:rFonts w:ascii="Garamond" w:hAnsi="Garamond"/>
                <w:color w:val="auto"/>
                <w:sz w:val="22"/>
                <w:szCs w:val="22"/>
                <w:highlight w:val="yellow"/>
              </w:rPr>
            </w:pPr>
          </w:p>
        </w:tc>
        <w:tc>
          <w:tcPr>
            <w:tcW w:w="7229" w:type="dxa"/>
            <w:vAlign w:val="center"/>
          </w:tcPr>
          <w:p w14:paraId="629FFE92" w14:textId="79B4FCBF" w:rsidR="00D406A8" w:rsidRPr="007B5E4B" w:rsidRDefault="00D406A8" w:rsidP="00FB3044">
            <w:pPr>
              <w:widowControl w:val="0"/>
              <w:spacing w:before="120" w:after="120"/>
              <w:ind w:firstLine="600"/>
              <w:jc w:val="both"/>
              <w:outlineLvl w:val="2"/>
              <w:rPr>
                <w:rFonts w:ascii="Garamond" w:eastAsia="Times New Roman" w:hAnsi="Garamond" w:cs="Times New Roman"/>
              </w:rPr>
            </w:pPr>
            <w:r w:rsidRPr="007B5E4B">
              <w:rPr>
                <w:rFonts w:ascii="Garamond" w:eastAsia="Times New Roman" w:hAnsi="Garamond" w:cs="Times New Roman"/>
              </w:rPr>
              <w:t>18.2. Получение информации другими участниками оптового рынка</w:t>
            </w:r>
            <w:r w:rsidRPr="007B5E4B">
              <w:rPr>
                <w:rFonts w:ascii="Garamond" w:eastAsia="Times New Roman" w:hAnsi="Garamond" w:cs="Times New Roman"/>
                <w:highlight w:val="yellow"/>
              </w:rPr>
              <w:t>, функционирующими на территории Калининградской области</w:t>
            </w:r>
          </w:p>
          <w:p w14:paraId="6C3C67D2" w14:textId="5102A442" w:rsidR="00D406A8" w:rsidRPr="007B5E4B" w:rsidRDefault="00D406A8" w:rsidP="00FB3044">
            <w:pPr>
              <w:widowControl w:val="0"/>
              <w:spacing w:before="120" w:after="120"/>
              <w:jc w:val="both"/>
              <w:rPr>
                <w:rFonts w:ascii="Garamond" w:hAnsi="Garamond"/>
                <w:b/>
              </w:rPr>
            </w:pPr>
          </w:p>
        </w:tc>
      </w:tr>
      <w:tr w:rsidR="0001113D" w:rsidRPr="007B5E4B" w14:paraId="457CB668" w14:textId="77777777" w:rsidTr="000B07A0">
        <w:trPr>
          <w:trHeight w:val="435"/>
        </w:trPr>
        <w:tc>
          <w:tcPr>
            <w:tcW w:w="1010" w:type="dxa"/>
            <w:vAlign w:val="center"/>
          </w:tcPr>
          <w:p w14:paraId="3462DBBD" w14:textId="20B16991" w:rsidR="00F02967" w:rsidRPr="007B5E4B" w:rsidRDefault="00F02967" w:rsidP="00D406A8">
            <w:pPr>
              <w:widowControl w:val="0"/>
              <w:jc w:val="center"/>
              <w:rPr>
                <w:rFonts w:ascii="Garamond" w:hAnsi="Garamond"/>
                <w:b/>
              </w:rPr>
            </w:pPr>
            <w:r w:rsidRPr="007B5E4B">
              <w:rPr>
                <w:rFonts w:ascii="Garamond" w:hAnsi="Garamond"/>
                <w:b/>
                <w:lang w:val="en-US"/>
              </w:rPr>
              <w:t>18</w:t>
            </w:r>
            <w:r w:rsidRPr="007B5E4B">
              <w:rPr>
                <w:rFonts w:ascii="Garamond" w:hAnsi="Garamond"/>
                <w:b/>
              </w:rPr>
              <w:t>.2.4</w:t>
            </w:r>
          </w:p>
        </w:tc>
        <w:tc>
          <w:tcPr>
            <w:tcW w:w="6782" w:type="dxa"/>
            <w:vAlign w:val="center"/>
          </w:tcPr>
          <w:p w14:paraId="5C6E88C0" w14:textId="77777777" w:rsidR="00F02967" w:rsidRPr="007B5E4B" w:rsidRDefault="00F02967" w:rsidP="00FB3044">
            <w:pPr>
              <w:widowControl w:val="0"/>
              <w:spacing w:before="120" w:after="120"/>
              <w:ind w:firstLine="600"/>
              <w:jc w:val="both"/>
              <w:rPr>
                <w:rFonts w:ascii="Garamond" w:eastAsia="Times New Roman" w:hAnsi="Garamond" w:cs="Times New Roman"/>
                <w:bCs/>
                <w:highlight w:val="yellow"/>
                <w:lang w:eastAsia="ru-RU"/>
              </w:rPr>
            </w:pPr>
            <w:r w:rsidRPr="007B5E4B">
              <w:rPr>
                <w:rFonts w:ascii="Garamond" w:eastAsia="Times New Roman" w:hAnsi="Garamond" w:cs="Times New Roman"/>
                <w:bCs/>
                <w:highlight w:val="yellow"/>
                <w:lang w:eastAsia="ru-RU"/>
              </w:rPr>
              <w:t xml:space="preserve">18.2.4. КО ежедневно, </w:t>
            </w:r>
            <w:r w:rsidRPr="007B5E4B">
              <w:rPr>
                <w:rFonts w:ascii="Garamond" w:eastAsia="Times New Roman" w:hAnsi="Garamond" w:cs="Times New Roman"/>
                <w:highlight w:val="yellow"/>
                <w:lang w:eastAsia="ru-RU"/>
              </w:rPr>
              <w:t xml:space="preserve">не позднее 19 часов 00 минут московского времени торговых суток, </w:t>
            </w:r>
            <w:r w:rsidRPr="007B5E4B">
              <w:rPr>
                <w:rFonts w:ascii="Garamond" w:eastAsia="Times New Roman" w:hAnsi="Garamond" w:cs="Times New Roman"/>
                <w:bCs/>
                <w:highlight w:val="yellow"/>
                <w:lang w:eastAsia="ru-RU"/>
              </w:rPr>
              <w:t xml:space="preserve">публикует на </w:t>
            </w:r>
            <w:r w:rsidRPr="007B5E4B">
              <w:rPr>
                <w:rFonts w:ascii="Garamond" w:eastAsia="Times New Roman" w:hAnsi="Garamond" w:cs="Times New Roman"/>
                <w:highlight w:val="yellow"/>
                <w:lang w:eastAsia="ru-RU"/>
              </w:rPr>
              <w:t>своем официальном сайте в сети Интернет электронное сообщение, содержащее следующую информацию</w:t>
            </w:r>
            <w:r w:rsidRPr="007B5E4B">
              <w:rPr>
                <w:rFonts w:ascii="Garamond" w:eastAsia="Times New Roman" w:hAnsi="Garamond" w:cs="Times New Roman"/>
                <w:bCs/>
                <w:highlight w:val="yellow"/>
                <w:lang w:eastAsia="ru-RU"/>
              </w:rPr>
              <w:t>:</w:t>
            </w:r>
          </w:p>
          <w:p w14:paraId="178106D8" w14:textId="77777777" w:rsidR="00F02967" w:rsidRPr="007B5E4B" w:rsidRDefault="00F02967" w:rsidP="00FB3044">
            <w:pPr>
              <w:widowControl w:val="0"/>
              <w:numPr>
                <w:ilvl w:val="0"/>
                <w:numId w:val="68"/>
              </w:numPr>
              <w:spacing w:before="120" w:after="120"/>
              <w:ind w:left="34" w:firstLine="283"/>
              <w:jc w:val="both"/>
              <w:rPr>
                <w:rFonts w:ascii="Garamond" w:eastAsia="Times New Roman" w:hAnsi="Garamond" w:cs="Times New Roman"/>
                <w:bCs/>
                <w:highlight w:val="yellow"/>
                <w:lang w:eastAsia="ru-RU"/>
              </w:rPr>
            </w:pPr>
            <w:r w:rsidRPr="007B5E4B">
              <w:rPr>
                <w:rFonts w:ascii="Garamond" w:eastAsia="Times New Roman" w:hAnsi="Garamond" w:cs="Times New Roman"/>
                <w:bCs/>
                <w:highlight w:val="yellow"/>
                <w:lang w:eastAsia="ru-RU"/>
              </w:rPr>
              <w:t xml:space="preserve">ПДГ </w:t>
            </w:r>
            <w:r w:rsidRPr="007B5E4B">
              <w:rPr>
                <w:rFonts w:ascii="Garamond" w:eastAsia="Times New Roman" w:hAnsi="Garamond" w:cs="Times New Roman"/>
                <w:highlight w:val="yellow"/>
                <w:lang w:eastAsia="ru-RU"/>
              </w:rPr>
              <w:t xml:space="preserve">для каждой режимной генерирующей единицы </w:t>
            </w:r>
            <w:r w:rsidRPr="007B5E4B">
              <w:rPr>
                <w:rFonts w:ascii="Garamond" w:eastAsia="Times New Roman" w:hAnsi="Garamond" w:cs="Times New Roman"/>
                <w:bCs/>
                <w:highlight w:val="yellow"/>
                <w:lang w:eastAsia="ru-RU"/>
              </w:rPr>
              <w:t xml:space="preserve">НЦЗА и НЦЗК в составе </w:t>
            </w:r>
            <w:r w:rsidRPr="007B5E4B">
              <w:rPr>
                <w:rFonts w:ascii="Garamond" w:eastAsia="Times New Roman" w:hAnsi="Garamond" w:cs="Times New Roman"/>
                <w:highlight w:val="yellow"/>
                <w:lang w:eastAsia="ru-RU"/>
              </w:rPr>
              <w:t xml:space="preserve">актуализированной расчетной модели ЕЭС, подготовленной Системным оператором в соответствии с </w:t>
            </w:r>
            <w:r w:rsidRPr="007B5E4B">
              <w:rPr>
                <w:rFonts w:ascii="Garamond" w:eastAsia="Times New Roman" w:hAnsi="Garamond" w:cs="Times New Roman"/>
                <w:i/>
                <w:highlight w:val="yellow"/>
                <w:lang w:eastAsia="ru-RU"/>
              </w:rPr>
              <w:t xml:space="preserve">Регламентом актуализации расчетной модели </w:t>
            </w:r>
            <w:r w:rsidRPr="007B5E4B">
              <w:rPr>
                <w:rFonts w:ascii="Garamond" w:eastAsia="Times New Roman" w:hAnsi="Garamond" w:cs="Times New Roman"/>
                <w:highlight w:val="yellow"/>
                <w:lang w:eastAsia="ru-RU"/>
              </w:rPr>
              <w:t>(Приложение № 3 к</w:t>
            </w:r>
            <w:r w:rsidRPr="007B5E4B">
              <w:rPr>
                <w:rFonts w:ascii="Garamond" w:eastAsia="Times New Roman" w:hAnsi="Garamond" w:cs="Times New Roman"/>
                <w:i/>
                <w:highlight w:val="yellow"/>
                <w:lang w:eastAsia="ru-RU"/>
              </w:rPr>
              <w:t xml:space="preserve"> Договору о присоединении к торговой системе оптового рынка</w:t>
            </w:r>
            <w:r w:rsidRPr="007B5E4B">
              <w:rPr>
                <w:rFonts w:ascii="Garamond" w:eastAsia="Times New Roman" w:hAnsi="Garamond" w:cs="Times New Roman"/>
                <w:highlight w:val="yellow"/>
                <w:lang w:eastAsia="ru-RU"/>
              </w:rPr>
              <w:t>) и переданной КО</w:t>
            </w:r>
            <w:r w:rsidRPr="007B5E4B">
              <w:rPr>
                <w:rFonts w:ascii="Garamond" w:eastAsia="Times New Roman" w:hAnsi="Garamond" w:cs="Times New Roman"/>
                <w:i/>
                <w:highlight w:val="yellow"/>
                <w:lang w:eastAsia="ru-RU"/>
              </w:rPr>
              <w:t xml:space="preserve"> </w:t>
            </w:r>
            <w:r w:rsidRPr="007B5E4B">
              <w:rPr>
                <w:rFonts w:ascii="Garamond" w:eastAsia="Times New Roman" w:hAnsi="Garamond" w:cs="Times New Roman"/>
                <w:highlight w:val="yellow"/>
                <w:lang w:eastAsia="ru-RU"/>
              </w:rPr>
              <w:t xml:space="preserve">в соответствии с </w:t>
            </w:r>
            <w:r w:rsidRPr="007B5E4B">
              <w:rPr>
                <w:rFonts w:ascii="Garamond" w:eastAsia="Times New Roman" w:hAnsi="Garamond" w:cs="Times New Roman"/>
                <w:highlight w:val="yellow"/>
                <w:lang w:eastAsia="ru-RU"/>
              </w:rPr>
              <w:lastRenderedPageBreak/>
              <w:t xml:space="preserve">п. 3.2.1 </w:t>
            </w:r>
            <w:r w:rsidRPr="007B5E4B">
              <w:rPr>
                <w:rFonts w:ascii="Garamond" w:eastAsia="Times New Roman" w:hAnsi="Garamond" w:cs="Times New Roman"/>
                <w:i/>
                <w:highlight w:val="yellow"/>
                <w:lang w:eastAsia="ru-RU"/>
              </w:rPr>
              <w:t xml:space="preserve">Регламента проведения конкурентного отбора ценовых заявок на сутки вперед </w:t>
            </w:r>
            <w:r w:rsidRPr="007B5E4B">
              <w:rPr>
                <w:rFonts w:ascii="Garamond" w:eastAsia="Times New Roman" w:hAnsi="Garamond" w:cs="Times New Roman"/>
                <w:highlight w:val="yellow"/>
                <w:lang w:eastAsia="ru-RU"/>
              </w:rPr>
              <w:t>(Приложение № 7 к</w:t>
            </w:r>
            <w:r w:rsidRPr="007B5E4B">
              <w:rPr>
                <w:rFonts w:ascii="Garamond" w:eastAsia="Times New Roman" w:hAnsi="Garamond" w:cs="Times New Roman"/>
                <w:i/>
                <w:highlight w:val="yellow"/>
                <w:lang w:eastAsia="ru-RU"/>
              </w:rPr>
              <w:t xml:space="preserve"> Договору о присоединении к торговой системе оптового рынка)</w:t>
            </w:r>
            <w:r w:rsidRPr="007B5E4B">
              <w:rPr>
                <w:rFonts w:ascii="Garamond" w:eastAsia="Times New Roman" w:hAnsi="Garamond" w:cs="Times New Roman"/>
                <w:bCs/>
                <w:highlight w:val="yellow"/>
                <w:lang w:eastAsia="ru-RU"/>
              </w:rPr>
              <w:t>;</w:t>
            </w:r>
          </w:p>
          <w:p w14:paraId="4BF03ED2" w14:textId="77777777" w:rsidR="00F02967" w:rsidRPr="007B5E4B" w:rsidRDefault="00F02967" w:rsidP="00FB3044">
            <w:pPr>
              <w:widowControl w:val="0"/>
              <w:numPr>
                <w:ilvl w:val="0"/>
                <w:numId w:val="68"/>
              </w:numPr>
              <w:spacing w:before="120" w:after="120"/>
              <w:ind w:left="34" w:firstLine="283"/>
              <w:jc w:val="both"/>
              <w:rPr>
                <w:rFonts w:ascii="Garamond" w:eastAsia="Times New Roman" w:hAnsi="Garamond" w:cs="Times New Roman"/>
                <w:bCs/>
                <w:highlight w:val="yellow"/>
                <w:lang w:eastAsia="ru-RU"/>
              </w:rPr>
            </w:pPr>
            <w:r w:rsidRPr="007B5E4B">
              <w:rPr>
                <w:rFonts w:ascii="Garamond" w:eastAsia="Times New Roman" w:hAnsi="Garamond" w:cs="Times New Roman"/>
                <w:bCs/>
                <w:highlight w:val="yellow"/>
                <w:lang w:eastAsia="ru-RU"/>
              </w:rPr>
              <w:t>объем</w:t>
            </w:r>
            <w:r w:rsidRPr="007B5E4B">
              <w:rPr>
                <w:rFonts w:ascii="Garamond" w:eastAsia="Times New Roman" w:hAnsi="Garamond" w:cs="Times New Roman"/>
                <w:b/>
                <w:highlight w:val="yellow"/>
                <w:lang w:eastAsia="ru-RU"/>
              </w:rPr>
              <w:t xml:space="preserve"> </w:t>
            </w:r>
            <w:r w:rsidRPr="007B5E4B">
              <w:rPr>
                <w:rFonts w:ascii="Garamond" w:eastAsia="Times New Roman" w:hAnsi="Garamond" w:cs="Times New Roman"/>
                <w:highlight w:val="yellow"/>
                <w:lang w:eastAsia="ru-RU"/>
              </w:rPr>
              <w:t xml:space="preserve">перетока электроэнергии в ограничивающем сечении </w:t>
            </w:r>
            <w:r w:rsidRPr="007B5E4B">
              <w:rPr>
                <w:rFonts w:ascii="Garamond" w:eastAsia="Times New Roman" w:hAnsi="Garamond" w:cs="Times New Roman"/>
                <w:bCs/>
                <w:highlight w:val="yellow"/>
                <w:lang w:eastAsia="ru-RU"/>
              </w:rPr>
              <w:t>НЦЗА и НЦЗК</w:t>
            </w:r>
            <w:r w:rsidRPr="007B5E4B">
              <w:rPr>
                <w:rFonts w:ascii="Garamond" w:eastAsia="Times New Roman" w:hAnsi="Garamond" w:cs="Times New Roman"/>
                <w:highlight w:val="yellow"/>
                <w:lang w:eastAsia="ru-RU"/>
              </w:rPr>
              <w:t>, включенный в процедуру конкурентного отбора на сутки вперед и определенный в соответствии с п. 4.1.2 настоящего Регламента.</w:t>
            </w:r>
          </w:p>
          <w:p w14:paraId="4F94BCD9" w14:textId="77777777" w:rsidR="00F02967" w:rsidRPr="007B5E4B" w:rsidRDefault="00F02967" w:rsidP="00FB3044">
            <w:pPr>
              <w:widowControl w:val="0"/>
              <w:spacing w:before="120" w:after="120"/>
              <w:jc w:val="both"/>
              <w:outlineLvl w:val="2"/>
              <w:rPr>
                <w:rFonts w:ascii="Garamond" w:eastAsia="Times New Roman" w:hAnsi="Garamond" w:cs="Times New Roman"/>
              </w:rPr>
            </w:pPr>
          </w:p>
        </w:tc>
        <w:tc>
          <w:tcPr>
            <w:tcW w:w="7229" w:type="dxa"/>
            <w:vAlign w:val="center"/>
          </w:tcPr>
          <w:p w14:paraId="181DACD9" w14:textId="5E74B01F" w:rsidR="00F02967" w:rsidRPr="007B5E4B" w:rsidRDefault="00F02967" w:rsidP="00FB3044">
            <w:pPr>
              <w:widowControl w:val="0"/>
              <w:spacing w:before="120" w:after="120"/>
              <w:ind w:firstLine="600"/>
              <w:jc w:val="both"/>
              <w:outlineLvl w:val="2"/>
              <w:rPr>
                <w:rFonts w:ascii="Garamond" w:eastAsia="Times New Roman" w:hAnsi="Garamond" w:cs="Times New Roman"/>
                <w:b/>
                <w:bCs/>
              </w:rPr>
            </w:pPr>
            <w:r w:rsidRPr="007B5E4B">
              <w:rPr>
                <w:rFonts w:ascii="Garamond" w:eastAsia="Times New Roman" w:hAnsi="Garamond" w:cs="Times New Roman"/>
                <w:b/>
                <w:bCs/>
              </w:rPr>
              <w:lastRenderedPageBreak/>
              <w:t>Удалить пункт</w:t>
            </w:r>
          </w:p>
        </w:tc>
      </w:tr>
      <w:tr w:rsidR="0001113D" w:rsidRPr="007B5E4B" w14:paraId="3581DD51" w14:textId="77777777" w:rsidTr="000B07A0">
        <w:trPr>
          <w:trHeight w:val="435"/>
        </w:trPr>
        <w:tc>
          <w:tcPr>
            <w:tcW w:w="1010" w:type="dxa"/>
            <w:vAlign w:val="center"/>
          </w:tcPr>
          <w:p w14:paraId="25630D6A" w14:textId="20B0F374" w:rsidR="006C44B5" w:rsidRPr="007B5E4B" w:rsidRDefault="006C44B5" w:rsidP="00D406A8">
            <w:pPr>
              <w:widowControl w:val="0"/>
              <w:jc w:val="center"/>
              <w:rPr>
                <w:rFonts w:ascii="Garamond" w:hAnsi="Garamond"/>
                <w:b/>
              </w:rPr>
            </w:pPr>
            <w:r w:rsidRPr="007B5E4B">
              <w:rPr>
                <w:rFonts w:ascii="Garamond" w:hAnsi="Garamond"/>
                <w:b/>
              </w:rPr>
              <w:t>18.2.6</w:t>
            </w:r>
          </w:p>
        </w:tc>
        <w:tc>
          <w:tcPr>
            <w:tcW w:w="6782" w:type="dxa"/>
            <w:vAlign w:val="center"/>
          </w:tcPr>
          <w:p w14:paraId="085201E4" w14:textId="77777777" w:rsidR="006C44B5" w:rsidRPr="007B5E4B" w:rsidRDefault="006C44B5" w:rsidP="00FB3044">
            <w:pPr>
              <w:widowControl w:val="0"/>
              <w:spacing w:before="120" w:after="120"/>
              <w:ind w:firstLine="600"/>
              <w:jc w:val="both"/>
              <w:outlineLvl w:val="2"/>
              <w:rPr>
                <w:rFonts w:ascii="Garamond" w:eastAsia="Times New Roman" w:hAnsi="Garamond" w:cs="Times New Roman"/>
                <w:bCs/>
              </w:rPr>
            </w:pPr>
            <w:r w:rsidRPr="007B5E4B">
              <w:rPr>
                <w:rFonts w:ascii="Garamond" w:eastAsia="Times New Roman" w:hAnsi="Garamond" w:cs="Times New Roman"/>
              </w:rPr>
              <w:t>18.2.6.</w:t>
            </w:r>
            <w:r w:rsidRPr="007B5E4B">
              <w:rPr>
                <w:rFonts w:ascii="Garamond" w:eastAsia="Times New Roman" w:hAnsi="Garamond" w:cs="Times New Roman"/>
                <w:b/>
              </w:rPr>
              <w:t xml:space="preserve"> </w:t>
            </w:r>
            <w:r w:rsidRPr="007B5E4B">
              <w:rPr>
                <w:rFonts w:ascii="Garamond" w:eastAsia="Times New Roman" w:hAnsi="Garamond" w:cs="Times New Roman"/>
                <w:bCs/>
              </w:rPr>
              <w:t xml:space="preserve">КО до 15-го числа месяца, следующего за расчетным, размещает на своем официальном сайте в сети Интернет с </w:t>
            </w:r>
            <w:r w:rsidRPr="007B5E4B">
              <w:rPr>
                <w:rFonts w:ascii="Garamond" w:eastAsia="Times New Roman" w:hAnsi="Garamond" w:cs="Times New Roman"/>
                <w:bCs/>
                <w:highlight w:val="yellow"/>
              </w:rPr>
              <w:t>ЭЦП</w:t>
            </w:r>
            <w:r w:rsidRPr="007B5E4B">
              <w:rPr>
                <w:rFonts w:ascii="Garamond" w:eastAsia="Times New Roman" w:hAnsi="Garamond" w:cs="Times New Roman"/>
                <w:bCs/>
              </w:rPr>
              <w:t xml:space="preserve"> отчетную информацию для участников неценовых зон об объемах покупки-продажи мощности </w:t>
            </w:r>
            <w:r w:rsidRPr="007B5E4B">
              <w:rPr>
                <w:rFonts w:ascii="Garamond" w:eastAsia="Times New Roman" w:hAnsi="Garamond" w:cs="Times New Roman"/>
                <w:lang w:eastAsia="ru-RU"/>
              </w:rPr>
              <w:t>в отношении ГТП потребления (экспорта) (форма 7 приложения 1 к настоящему Регламенту), а также информацию о часах максимальной фактической пиковой нагрузки по субъекту Российской Федерации и величине фактического потребления электрической энергии в указанные часы для каждого рабочего дня расчетного месяца (форма 8 приложения 1 к настоящему Регламенту)</w:t>
            </w:r>
            <w:r w:rsidRPr="007B5E4B">
              <w:rPr>
                <w:rFonts w:ascii="Garamond" w:eastAsia="Times New Roman" w:hAnsi="Garamond" w:cs="Times New Roman"/>
                <w:bCs/>
              </w:rPr>
              <w:t>.</w:t>
            </w:r>
          </w:p>
          <w:p w14:paraId="64065A42" w14:textId="77777777" w:rsidR="006C44B5" w:rsidRPr="007B5E4B" w:rsidRDefault="006C44B5" w:rsidP="00FB3044">
            <w:pPr>
              <w:widowControl w:val="0"/>
              <w:spacing w:before="120" w:after="120"/>
              <w:jc w:val="both"/>
              <w:rPr>
                <w:rFonts w:ascii="Garamond" w:eastAsia="Times New Roman" w:hAnsi="Garamond" w:cs="Times New Roman"/>
                <w:bCs/>
                <w:highlight w:val="yellow"/>
                <w:lang w:eastAsia="ru-RU"/>
              </w:rPr>
            </w:pPr>
          </w:p>
        </w:tc>
        <w:tc>
          <w:tcPr>
            <w:tcW w:w="7229" w:type="dxa"/>
            <w:vAlign w:val="center"/>
          </w:tcPr>
          <w:p w14:paraId="31014608" w14:textId="33D071AA" w:rsidR="006C44B5" w:rsidRPr="007B5E4B" w:rsidRDefault="006C44B5" w:rsidP="00FB3044">
            <w:pPr>
              <w:widowControl w:val="0"/>
              <w:spacing w:before="120" w:after="120"/>
              <w:ind w:firstLine="600"/>
              <w:jc w:val="both"/>
              <w:outlineLvl w:val="2"/>
              <w:rPr>
                <w:rFonts w:ascii="Garamond" w:eastAsia="Times New Roman" w:hAnsi="Garamond" w:cs="Times New Roman"/>
                <w:bCs/>
              </w:rPr>
            </w:pPr>
            <w:r w:rsidRPr="007B5E4B">
              <w:rPr>
                <w:rFonts w:ascii="Garamond" w:eastAsia="Times New Roman" w:hAnsi="Garamond" w:cs="Times New Roman"/>
              </w:rPr>
              <w:t>18.2.6.</w:t>
            </w:r>
            <w:r w:rsidRPr="007B5E4B">
              <w:rPr>
                <w:rFonts w:ascii="Garamond" w:eastAsia="Times New Roman" w:hAnsi="Garamond" w:cs="Times New Roman"/>
                <w:b/>
              </w:rPr>
              <w:t xml:space="preserve"> </w:t>
            </w:r>
            <w:r w:rsidRPr="007B5E4B">
              <w:rPr>
                <w:rFonts w:ascii="Garamond" w:eastAsia="Times New Roman" w:hAnsi="Garamond" w:cs="Times New Roman"/>
                <w:bCs/>
              </w:rPr>
              <w:t xml:space="preserve">КО до 15-го числа месяца, следующего за расчетным, размещает на своем официальном сайте в сети Интернет с </w:t>
            </w:r>
            <w:r w:rsidRPr="007B5E4B">
              <w:rPr>
                <w:rFonts w:ascii="Garamond" w:eastAsia="Times New Roman" w:hAnsi="Garamond" w:cs="Times New Roman"/>
                <w:bCs/>
                <w:highlight w:val="yellow"/>
              </w:rPr>
              <w:t>ЭП</w:t>
            </w:r>
            <w:r w:rsidRPr="007B5E4B">
              <w:rPr>
                <w:rFonts w:ascii="Garamond" w:eastAsia="Times New Roman" w:hAnsi="Garamond" w:cs="Times New Roman"/>
                <w:bCs/>
              </w:rPr>
              <w:t xml:space="preserve"> отчетную информацию для участников неценовых зон об объемах покупки-продажи мощности </w:t>
            </w:r>
            <w:r w:rsidRPr="007B5E4B">
              <w:rPr>
                <w:rFonts w:ascii="Garamond" w:eastAsia="Times New Roman" w:hAnsi="Garamond" w:cs="Times New Roman"/>
                <w:lang w:eastAsia="ru-RU"/>
              </w:rPr>
              <w:t>в отношении ГТП потребления (экспорта) (форма 7 приложения 1 к настоящему Регламенту), а также информацию о часах максимальной фактической пиковой нагрузки по субъекту Российской Федерации и величине фактического потребления электрической энергии в указанные часы для каждого рабочего дня расчетного месяца (форма 8 приложения 1 к настоящему Регламенту)</w:t>
            </w:r>
            <w:r w:rsidRPr="007B5E4B">
              <w:rPr>
                <w:rFonts w:ascii="Garamond" w:eastAsia="Times New Roman" w:hAnsi="Garamond" w:cs="Times New Roman"/>
                <w:bCs/>
              </w:rPr>
              <w:t>.</w:t>
            </w:r>
          </w:p>
          <w:p w14:paraId="62C187C1" w14:textId="77777777" w:rsidR="006C44B5" w:rsidRPr="007B5E4B" w:rsidRDefault="006C44B5" w:rsidP="00FB3044">
            <w:pPr>
              <w:widowControl w:val="0"/>
              <w:spacing w:before="120" w:after="120"/>
              <w:jc w:val="both"/>
              <w:outlineLvl w:val="2"/>
              <w:rPr>
                <w:rFonts w:ascii="Garamond" w:eastAsia="Times New Roman" w:hAnsi="Garamond" w:cs="Times New Roman"/>
                <w:b/>
                <w:bCs/>
              </w:rPr>
            </w:pPr>
          </w:p>
        </w:tc>
      </w:tr>
      <w:tr w:rsidR="0001113D" w:rsidRPr="007B5E4B" w14:paraId="700A8E05" w14:textId="77777777" w:rsidTr="000B07A0">
        <w:trPr>
          <w:trHeight w:val="435"/>
        </w:trPr>
        <w:tc>
          <w:tcPr>
            <w:tcW w:w="1010" w:type="dxa"/>
            <w:vAlign w:val="center"/>
          </w:tcPr>
          <w:p w14:paraId="398C8D1C" w14:textId="20758456" w:rsidR="00F02967" w:rsidRPr="007B5E4B" w:rsidRDefault="00F02967" w:rsidP="00D406A8">
            <w:pPr>
              <w:widowControl w:val="0"/>
              <w:jc w:val="center"/>
              <w:rPr>
                <w:rFonts w:ascii="Garamond" w:hAnsi="Garamond"/>
                <w:b/>
              </w:rPr>
            </w:pPr>
            <w:r w:rsidRPr="007B5E4B">
              <w:rPr>
                <w:rFonts w:ascii="Garamond" w:hAnsi="Garamond"/>
                <w:b/>
              </w:rPr>
              <w:t>18.2.9</w:t>
            </w:r>
          </w:p>
        </w:tc>
        <w:tc>
          <w:tcPr>
            <w:tcW w:w="6782" w:type="dxa"/>
            <w:vAlign w:val="center"/>
          </w:tcPr>
          <w:p w14:paraId="3BEC5241" w14:textId="77777777" w:rsidR="00F02967" w:rsidRPr="007B5E4B" w:rsidRDefault="00F02967" w:rsidP="00FB3044">
            <w:pPr>
              <w:widowControl w:val="0"/>
              <w:spacing w:before="120" w:after="120"/>
              <w:ind w:firstLine="601"/>
              <w:jc w:val="both"/>
              <w:rPr>
                <w:rFonts w:ascii="Garamond" w:eastAsia="Times New Roman" w:hAnsi="Garamond" w:cs="Times New Roman"/>
                <w:lang w:eastAsia="ru-RU"/>
              </w:rPr>
            </w:pPr>
            <w:r w:rsidRPr="007B5E4B">
              <w:rPr>
                <w:rFonts w:ascii="Garamond" w:eastAsia="Times New Roman" w:hAnsi="Garamond" w:cs="Garamond"/>
                <w:bCs/>
                <w:highlight w:val="yellow"/>
                <w:lang w:eastAsia="ru-RU"/>
              </w:rPr>
              <w:t xml:space="preserve">18.2.9. </w:t>
            </w:r>
            <w:r w:rsidRPr="007B5E4B">
              <w:rPr>
                <w:rFonts w:ascii="Garamond" w:eastAsia="Times New Roman" w:hAnsi="Garamond" w:cs="Times New Roman"/>
                <w:highlight w:val="yellow"/>
                <w:lang w:eastAsia="ru-RU"/>
              </w:rPr>
              <w:t>Не позднее 20-го числа месяца, следующего за расчетным, КО формирует и размещает для участников оптового рынка – производителей электрической энергии (мощности), в отношении которых Правительством Российской Федерации принято решение о применении надбавки к цене на мощность в целях частичной компенсации стоимости мощности, поставленной с помощью генерирующих объектов, включенных в перечень генерирующих объектов в неценовых зонах, в электронном виде с применением ЭП на своем официальном сайте в разделе с ограниченным в соответствии с Правилами ЭДО СЭД КО доступом персонифицированные аналитические отчеты о размере средств, учитываемых в отношении указанных участников оптового рынка (приложение 13 к настоящему Регламенту) за расчетный месяц.</w:t>
            </w:r>
          </w:p>
          <w:p w14:paraId="600E3C3E" w14:textId="77777777" w:rsidR="00F02967" w:rsidRPr="007B5E4B" w:rsidRDefault="00F02967" w:rsidP="00FB3044">
            <w:pPr>
              <w:widowControl w:val="0"/>
              <w:spacing w:before="120" w:after="120"/>
              <w:jc w:val="both"/>
              <w:rPr>
                <w:rFonts w:ascii="Garamond" w:eastAsia="Times New Roman" w:hAnsi="Garamond" w:cs="Times New Roman"/>
                <w:bCs/>
                <w:highlight w:val="yellow"/>
                <w:lang w:eastAsia="ru-RU"/>
              </w:rPr>
            </w:pPr>
          </w:p>
        </w:tc>
        <w:tc>
          <w:tcPr>
            <w:tcW w:w="7229" w:type="dxa"/>
            <w:vAlign w:val="center"/>
          </w:tcPr>
          <w:p w14:paraId="1D2A04E5" w14:textId="4D0322E1" w:rsidR="00F02967" w:rsidRPr="007B5E4B" w:rsidRDefault="00F02967" w:rsidP="00FB3044">
            <w:pPr>
              <w:widowControl w:val="0"/>
              <w:spacing w:before="120" w:after="120"/>
              <w:ind w:firstLine="600"/>
              <w:jc w:val="both"/>
              <w:outlineLvl w:val="2"/>
              <w:rPr>
                <w:rFonts w:ascii="Garamond" w:eastAsia="Times New Roman" w:hAnsi="Garamond" w:cs="Times New Roman"/>
                <w:b/>
                <w:bCs/>
              </w:rPr>
            </w:pPr>
            <w:r w:rsidRPr="007B5E4B">
              <w:rPr>
                <w:rFonts w:ascii="Garamond" w:eastAsia="Times New Roman" w:hAnsi="Garamond" w:cs="Times New Roman"/>
                <w:b/>
                <w:bCs/>
              </w:rPr>
              <w:t>Удалить пункт</w:t>
            </w:r>
          </w:p>
        </w:tc>
      </w:tr>
      <w:tr w:rsidR="0001113D" w:rsidRPr="007B5E4B" w14:paraId="1E6B2F8B" w14:textId="77777777" w:rsidTr="000B07A0">
        <w:trPr>
          <w:trHeight w:val="435"/>
        </w:trPr>
        <w:tc>
          <w:tcPr>
            <w:tcW w:w="1010" w:type="dxa"/>
            <w:vAlign w:val="center"/>
          </w:tcPr>
          <w:p w14:paraId="6AE7105B" w14:textId="1744AE98" w:rsidR="00D406A8" w:rsidRPr="007B5E4B" w:rsidRDefault="00FB3044" w:rsidP="00D406A8">
            <w:pPr>
              <w:widowControl w:val="0"/>
              <w:jc w:val="center"/>
              <w:rPr>
                <w:rFonts w:ascii="Garamond" w:hAnsi="Garamond"/>
                <w:b/>
              </w:rPr>
            </w:pPr>
            <w:r w:rsidRPr="007B5E4B">
              <w:rPr>
                <w:rFonts w:ascii="Garamond" w:hAnsi="Garamond"/>
                <w:b/>
              </w:rPr>
              <w:lastRenderedPageBreak/>
              <w:t>19</w:t>
            </w:r>
          </w:p>
        </w:tc>
        <w:tc>
          <w:tcPr>
            <w:tcW w:w="6782" w:type="dxa"/>
          </w:tcPr>
          <w:p w14:paraId="3D6B50CB" w14:textId="77777777" w:rsidR="00D406A8" w:rsidRPr="007B5E4B" w:rsidRDefault="00D406A8" w:rsidP="00FB3044">
            <w:pPr>
              <w:pStyle w:val="20"/>
              <w:keepNext w:val="0"/>
              <w:widowControl w:val="0"/>
              <w:numPr>
                <w:ilvl w:val="0"/>
                <w:numId w:val="30"/>
              </w:numPr>
              <w:spacing w:before="120" w:after="120"/>
              <w:ind w:left="14" w:firstLine="567"/>
              <w:rPr>
                <w:rFonts w:ascii="Garamond" w:hAnsi="Garamond"/>
                <w:sz w:val="22"/>
                <w:szCs w:val="22"/>
                <w:lang w:val="ru-RU"/>
              </w:rPr>
            </w:pPr>
            <w:bookmarkStart w:id="36" w:name="_Toc516064639"/>
            <w:r w:rsidRPr="007B5E4B">
              <w:rPr>
                <w:rFonts w:ascii="Garamond" w:hAnsi="Garamond"/>
                <w:sz w:val="22"/>
                <w:szCs w:val="22"/>
                <w:lang w:val="ru-RU"/>
              </w:rPr>
              <w:t>Порядок предоставления коммерческим оператором ГП (ЭСО, ЭСК) составляющих регулируемых цен на электрическую энергию (мощность), поставляемую на розничных рынках на территориях, объединенных в неценовые зоны оптового рынка</w:t>
            </w:r>
            <w:bookmarkEnd w:id="36"/>
          </w:p>
          <w:p w14:paraId="59075E93" w14:textId="77777777" w:rsidR="00D406A8" w:rsidRPr="007B5E4B" w:rsidRDefault="00D406A8" w:rsidP="00FB3044">
            <w:pPr>
              <w:pStyle w:val="ConsTitle"/>
              <w:spacing w:before="120" w:after="120"/>
              <w:ind w:right="0" w:firstLine="567"/>
              <w:jc w:val="both"/>
              <w:outlineLvl w:val="0"/>
              <w:rPr>
                <w:rFonts w:ascii="Garamond" w:hAnsi="Garamond"/>
                <w:b w:val="0"/>
                <w:sz w:val="22"/>
                <w:szCs w:val="22"/>
              </w:rPr>
            </w:pPr>
            <w:bookmarkStart w:id="37" w:name="_Toc455402966"/>
            <w:bookmarkStart w:id="38" w:name="_Toc470790512"/>
            <w:bookmarkStart w:id="39" w:name="_Toc516064640"/>
            <w:r w:rsidRPr="007B5E4B">
              <w:rPr>
                <w:rFonts w:ascii="Garamond" w:hAnsi="Garamond"/>
                <w:b w:val="0"/>
                <w:sz w:val="22"/>
                <w:szCs w:val="22"/>
              </w:rPr>
              <w:t>В срок не позднее 14-го числа месяца, следующего за расчетным, КО публикует на своем официальном сайте в открытом доступе информацию о составляющих регулируемых цен на электрическую энергию (мощность), поставляемую на розничных рынках на территориях, объединенных в неценовые зоны (далее – конечные регулируемые цены), указанных в Основных положениях функционирования розничных рынков электрической энергии и Правилах оптового рынка электрической энергии и мощности, по форме приложений 2 и 2.1 к настоящему Регламенту в соответствии с перечнем, определенным в разделе 19.1 настоящего Регламента.</w:t>
            </w:r>
            <w:bookmarkEnd w:id="37"/>
            <w:bookmarkEnd w:id="38"/>
            <w:bookmarkEnd w:id="39"/>
          </w:p>
          <w:p w14:paraId="0AC41DA6" w14:textId="77777777" w:rsidR="00D406A8" w:rsidRPr="007B5E4B" w:rsidRDefault="00D406A8" w:rsidP="00FB3044">
            <w:pPr>
              <w:pStyle w:val="ConsTitle"/>
              <w:spacing w:before="120" w:after="120"/>
              <w:ind w:right="0" w:firstLine="567"/>
              <w:jc w:val="both"/>
              <w:outlineLvl w:val="0"/>
              <w:rPr>
                <w:rFonts w:ascii="Garamond" w:hAnsi="Garamond" w:cs="Times New Roman"/>
                <w:b w:val="0"/>
                <w:sz w:val="22"/>
                <w:szCs w:val="22"/>
              </w:rPr>
            </w:pPr>
            <w:r w:rsidRPr="007B5E4B">
              <w:rPr>
                <w:rFonts w:ascii="Garamond" w:hAnsi="Garamond"/>
                <w:sz w:val="22"/>
                <w:szCs w:val="22"/>
                <w:highlight w:val="yellow"/>
              </w:rPr>
              <w:t>Примечание.</w:t>
            </w:r>
            <w:r w:rsidRPr="007B5E4B">
              <w:rPr>
                <w:rFonts w:ascii="Garamond" w:hAnsi="Garamond"/>
                <w:b w:val="0"/>
                <w:sz w:val="22"/>
                <w:szCs w:val="22"/>
                <w:highlight w:val="yellow"/>
              </w:rPr>
              <w:t xml:space="preserve"> Для расчетного месяца – июнь 2020 года,  в соответствии с рассчитанными фактическими обязательствами/требованиями по договорам, обеспечивающим  куплю/продажу электрической энергии  и (или) мощности, выполненными в соответствии с пунктом 7.2.2 настоящего Регламента, КО уточняет ранее опубликованную информацию о составляющих регулируемых цен на электрическую энергию (мощность), поставляемую на розничных рынках на территории Дальнего Востока, на сайте в срок не позднее 17-го числа месяца, следующего за расчетным</w:t>
            </w:r>
            <w:r w:rsidRPr="007B5E4B">
              <w:rPr>
                <w:rFonts w:ascii="Garamond" w:hAnsi="Garamond"/>
                <w:b w:val="0"/>
                <w:sz w:val="22"/>
                <w:szCs w:val="22"/>
              </w:rPr>
              <w:t>.</w:t>
            </w:r>
          </w:p>
          <w:p w14:paraId="20B22087" w14:textId="77777777" w:rsidR="00D406A8" w:rsidRPr="007B5E4B" w:rsidRDefault="00D406A8" w:rsidP="00FB3044">
            <w:pPr>
              <w:widowControl w:val="0"/>
              <w:spacing w:before="120" w:after="120"/>
              <w:ind w:firstLine="567"/>
              <w:jc w:val="both"/>
              <w:rPr>
                <w:rFonts w:ascii="Garamond" w:hAnsi="Garamond"/>
                <w:bCs/>
              </w:rPr>
            </w:pPr>
            <w:r w:rsidRPr="007B5E4B">
              <w:rPr>
                <w:rFonts w:ascii="Garamond" w:hAnsi="Garamond"/>
                <w:bCs/>
              </w:rPr>
              <w:t xml:space="preserve">КО рассчитывает указанные выше параметры для участников оптового рынка, у которых есть ГТП потребления (за исключением ГТП потребления поставщиков и ГТП экспорта), расположенные на территории неценовой зоны </w:t>
            </w:r>
            <w:r w:rsidRPr="007B5E4B">
              <w:rPr>
                <w:rFonts w:ascii="Garamond" w:hAnsi="Garamond"/>
                <w:bCs/>
                <w:i/>
              </w:rPr>
              <w:t>z</w:t>
            </w:r>
            <w:r w:rsidRPr="007B5E4B">
              <w:rPr>
                <w:rFonts w:ascii="Garamond" w:hAnsi="Garamond"/>
                <w:bCs/>
              </w:rPr>
              <w:t xml:space="preserve">, в отношении ГТП потребления </w:t>
            </w:r>
            <w:r w:rsidRPr="007B5E4B">
              <w:rPr>
                <w:rFonts w:ascii="Garamond" w:hAnsi="Garamond"/>
                <w:bCs/>
                <w:i/>
              </w:rPr>
              <w:t>p</w:t>
            </w:r>
            <w:r w:rsidRPr="007B5E4B">
              <w:rPr>
                <w:rFonts w:ascii="Garamond" w:hAnsi="Garamond"/>
                <w:bCs/>
              </w:rPr>
              <w:t>, по которой получено право на участие в торговле электрической энергией и мощностью на оптовом рынке.</w:t>
            </w:r>
          </w:p>
          <w:p w14:paraId="6C96AFDC" w14:textId="77777777" w:rsidR="00D406A8" w:rsidRPr="007B5E4B" w:rsidRDefault="00D406A8" w:rsidP="00FB3044">
            <w:pPr>
              <w:widowControl w:val="0"/>
              <w:spacing w:before="120" w:after="120"/>
              <w:ind w:firstLine="567"/>
              <w:jc w:val="both"/>
              <w:rPr>
                <w:rFonts w:ascii="Garamond" w:hAnsi="Garamond"/>
                <w:bCs/>
              </w:rPr>
            </w:pPr>
            <w:r w:rsidRPr="007B5E4B">
              <w:rPr>
                <w:rFonts w:ascii="Garamond" w:hAnsi="Garamond"/>
                <w:bCs/>
                <w:highlight w:val="yellow"/>
              </w:rPr>
              <w:t xml:space="preserve">Если в соответствии с пунктом 2.2 настоящего Регламента ГТП потребления участника оптового рынка состоит из основного энергорайона на территории второй неценовой зоны и внезонального энергорайона, в отношении которого покупка электрической энергии осуществляется во второй ценовой зоне, расчет указанных параметров </w:t>
            </w:r>
            <w:r w:rsidRPr="007B5E4B">
              <w:rPr>
                <w:rFonts w:ascii="Garamond" w:hAnsi="Garamond"/>
                <w:bCs/>
                <w:highlight w:val="yellow"/>
              </w:rPr>
              <w:lastRenderedPageBreak/>
              <w:t>осуществляется в целом в отношении указанной ГТП.</w:t>
            </w:r>
          </w:p>
          <w:p w14:paraId="6BE57C70" w14:textId="77777777" w:rsidR="00D406A8" w:rsidRPr="007B5E4B" w:rsidRDefault="00D406A8" w:rsidP="00FB3044">
            <w:pPr>
              <w:widowControl w:val="0"/>
              <w:spacing w:before="120" w:after="120"/>
              <w:ind w:firstLine="567"/>
              <w:jc w:val="both"/>
              <w:rPr>
                <w:rFonts w:ascii="Garamond" w:hAnsi="Garamond"/>
              </w:rPr>
            </w:pPr>
            <w:r w:rsidRPr="007B5E4B">
              <w:rPr>
                <w:rFonts w:ascii="Garamond" w:hAnsi="Garamond"/>
              </w:rPr>
              <w:t>…</w:t>
            </w:r>
          </w:p>
        </w:tc>
        <w:tc>
          <w:tcPr>
            <w:tcW w:w="7229" w:type="dxa"/>
          </w:tcPr>
          <w:p w14:paraId="5DE3B5B8" w14:textId="77777777" w:rsidR="00D406A8" w:rsidRPr="007B5E4B" w:rsidRDefault="00D406A8" w:rsidP="00FB3044">
            <w:pPr>
              <w:pStyle w:val="20"/>
              <w:keepNext w:val="0"/>
              <w:widowControl w:val="0"/>
              <w:numPr>
                <w:ilvl w:val="0"/>
                <w:numId w:val="31"/>
              </w:numPr>
              <w:spacing w:before="120" w:after="120"/>
              <w:ind w:left="0" w:firstLine="599"/>
              <w:rPr>
                <w:rFonts w:ascii="Garamond" w:hAnsi="Garamond"/>
                <w:sz w:val="22"/>
                <w:szCs w:val="22"/>
                <w:lang w:val="ru-RU"/>
              </w:rPr>
            </w:pPr>
            <w:r w:rsidRPr="007B5E4B">
              <w:rPr>
                <w:rFonts w:ascii="Garamond" w:hAnsi="Garamond"/>
                <w:sz w:val="22"/>
                <w:szCs w:val="22"/>
                <w:lang w:val="ru-RU"/>
              </w:rPr>
              <w:lastRenderedPageBreak/>
              <w:t>Порядок предоставления коммерческим оператором ГП (ЭСО, ЭСК) составляющих регулируемых цен на электрическую энергию (мощность), поставляемую на розничных рынках на территориях, объединенных в неценовые зоны оптового рынка</w:t>
            </w:r>
          </w:p>
          <w:p w14:paraId="03BF3661" w14:textId="77777777" w:rsidR="00D406A8" w:rsidRPr="007B5E4B" w:rsidRDefault="00D406A8" w:rsidP="00FB3044">
            <w:pPr>
              <w:pStyle w:val="ConsTitle"/>
              <w:spacing w:before="120" w:after="120"/>
              <w:ind w:right="0" w:firstLine="567"/>
              <w:jc w:val="both"/>
              <w:outlineLvl w:val="0"/>
              <w:rPr>
                <w:rFonts w:ascii="Garamond" w:hAnsi="Garamond"/>
                <w:b w:val="0"/>
                <w:sz w:val="22"/>
                <w:szCs w:val="22"/>
              </w:rPr>
            </w:pPr>
            <w:r w:rsidRPr="007B5E4B">
              <w:rPr>
                <w:rFonts w:ascii="Garamond" w:hAnsi="Garamond"/>
                <w:b w:val="0"/>
                <w:sz w:val="22"/>
                <w:szCs w:val="22"/>
              </w:rPr>
              <w:t>В срок не позднее 14-го числа месяца, следующего за расчетным, КО публикует на своем официальном сайте в открытом доступе информацию о составляющих регулируемых цен на электрическую энергию (мощность), поставляемую на розничных рынках на территориях, объединенных в неценовые зоны (далее – конечные регулируемые цены), указанных в Основных положениях функционирования розничных рынков электрической энергии и Правилах оптового рынка электрической энергии и мощности, по форме приложений 2 и 2.1 к настоящему Регламенту в соответствии с перечнем, определенным в разделе 19.1 настоящего Регламента.</w:t>
            </w:r>
          </w:p>
          <w:p w14:paraId="5995D53E" w14:textId="77777777" w:rsidR="00D406A8" w:rsidRPr="007B5E4B" w:rsidRDefault="00D406A8" w:rsidP="00FB3044">
            <w:pPr>
              <w:widowControl w:val="0"/>
              <w:spacing w:before="120" w:after="120"/>
              <w:ind w:firstLine="567"/>
              <w:jc w:val="both"/>
              <w:rPr>
                <w:rFonts w:ascii="Garamond" w:hAnsi="Garamond"/>
                <w:bCs/>
              </w:rPr>
            </w:pPr>
            <w:r w:rsidRPr="007B5E4B">
              <w:rPr>
                <w:rFonts w:ascii="Garamond" w:hAnsi="Garamond"/>
                <w:bCs/>
              </w:rPr>
              <w:t xml:space="preserve">КО рассчитывает указанные выше параметры для участников оптового рынка, у которых есть ГТП потребления (за исключением ГТП потребления поставщиков и ГТП экспорта), расположенные на территории неценовой зоны </w:t>
            </w:r>
            <w:r w:rsidRPr="007B5E4B">
              <w:rPr>
                <w:rFonts w:ascii="Garamond" w:hAnsi="Garamond"/>
                <w:bCs/>
                <w:i/>
              </w:rPr>
              <w:t>z</w:t>
            </w:r>
            <w:r w:rsidRPr="007B5E4B">
              <w:rPr>
                <w:rFonts w:ascii="Garamond" w:hAnsi="Garamond"/>
                <w:bCs/>
              </w:rPr>
              <w:t xml:space="preserve">, в отношении ГТП потребления </w:t>
            </w:r>
            <w:r w:rsidRPr="007B5E4B">
              <w:rPr>
                <w:rFonts w:ascii="Garamond" w:hAnsi="Garamond"/>
                <w:bCs/>
                <w:i/>
              </w:rPr>
              <w:t>p</w:t>
            </w:r>
            <w:r w:rsidRPr="007B5E4B">
              <w:rPr>
                <w:rFonts w:ascii="Garamond" w:hAnsi="Garamond"/>
                <w:bCs/>
              </w:rPr>
              <w:t>, по которой получено право на участие в торговле электрической энергией и мощностью на оптовом рынке.</w:t>
            </w:r>
          </w:p>
          <w:p w14:paraId="64229997" w14:textId="69C18059" w:rsidR="00D406A8" w:rsidRPr="007B5E4B" w:rsidRDefault="00D406A8" w:rsidP="00FB3044">
            <w:pPr>
              <w:widowControl w:val="0"/>
              <w:spacing w:before="120" w:after="120"/>
              <w:ind w:firstLine="567"/>
              <w:jc w:val="both"/>
              <w:rPr>
                <w:rFonts w:ascii="Garamond" w:hAnsi="Garamond"/>
                <w:b/>
              </w:rPr>
            </w:pPr>
            <w:r w:rsidRPr="007B5E4B">
              <w:rPr>
                <w:rFonts w:ascii="Garamond" w:hAnsi="Garamond"/>
                <w:b/>
              </w:rPr>
              <w:t>…</w:t>
            </w:r>
          </w:p>
        </w:tc>
      </w:tr>
      <w:tr w:rsidR="0001113D" w:rsidRPr="007B5E4B" w14:paraId="237448CD" w14:textId="77777777" w:rsidTr="000B07A0">
        <w:trPr>
          <w:trHeight w:val="435"/>
        </w:trPr>
        <w:tc>
          <w:tcPr>
            <w:tcW w:w="1010" w:type="dxa"/>
            <w:vAlign w:val="center"/>
          </w:tcPr>
          <w:p w14:paraId="110B9A60" w14:textId="2538D6BB" w:rsidR="00D406A8" w:rsidRPr="007B5E4B" w:rsidRDefault="00FB3044" w:rsidP="00D406A8">
            <w:pPr>
              <w:widowControl w:val="0"/>
              <w:jc w:val="center"/>
              <w:rPr>
                <w:rFonts w:ascii="Garamond" w:hAnsi="Garamond"/>
                <w:b/>
              </w:rPr>
            </w:pPr>
            <w:r w:rsidRPr="007B5E4B">
              <w:rPr>
                <w:rFonts w:ascii="Garamond" w:hAnsi="Garamond"/>
                <w:b/>
              </w:rPr>
              <w:t>19.1.2</w:t>
            </w:r>
          </w:p>
        </w:tc>
        <w:tc>
          <w:tcPr>
            <w:tcW w:w="6782" w:type="dxa"/>
          </w:tcPr>
          <w:p w14:paraId="052E152B" w14:textId="77777777" w:rsidR="00D406A8" w:rsidRPr="007B5E4B" w:rsidRDefault="00D406A8" w:rsidP="00FB3044">
            <w:pPr>
              <w:widowControl w:val="0"/>
              <w:autoSpaceDE w:val="0"/>
              <w:autoSpaceDN w:val="0"/>
              <w:adjustRightInd w:val="0"/>
              <w:spacing w:before="120" w:after="120"/>
              <w:ind w:firstLine="600"/>
              <w:jc w:val="both"/>
              <w:rPr>
                <w:rFonts w:ascii="Garamond" w:hAnsi="Garamond"/>
                <w:b/>
                <w:bCs/>
              </w:rPr>
            </w:pPr>
            <w:r w:rsidRPr="007B5E4B">
              <w:rPr>
                <w:rFonts w:ascii="Garamond" w:hAnsi="Garamond"/>
                <w:b/>
              </w:rPr>
              <w:t>19.1.2.</w:t>
            </w:r>
            <w:r w:rsidRPr="007B5E4B">
              <w:rPr>
                <w:rFonts w:ascii="Garamond" w:hAnsi="Garamond"/>
              </w:rPr>
              <w:t xml:space="preserve"> </w:t>
            </w:r>
            <w:r w:rsidRPr="007B5E4B">
              <w:rPr>
                <w:rFonts w:ascii="Garamond" w:hAnsi="Garamond"/>
                <w:b/>
                <w:bCs/>
              </w:rPr>
              <w:t>Средневзвешенная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расчетного периода</w:t>
            </w:r>
          </w:p>
          <w:p w14:paraId="53EEC04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2"/>
              </w:rPr>
              <w:object w:dxaOrig="1305" w:dyaOrig="435" w14:anchorId="22623825">
                <v:shape id="_x0000_i1466" type="#_x0000_t75" style="width:65.45pt;height:21.8pt" o:ole="">
                  <v:imagedata r:id="rId700" o:title=""/>
                </v:shape>
                <o:OLEObject Type="Embed" ProgID="Equation.3" ShapeID="_x0000_i1466" DrawAspect="Content" ObjectID="_1791149569" r:id="rId701"/>
              </w:object>
            </w:r>
            <w:r w:rsidRPr="007B5E4B">
              <w:rPr>
                <w:rFonts w:ascii="Garamond" w:hAnsi="Garamond"/>
                <w:bCs/>
                <w:position w:val="-14"/>
              </w:rPr>
              <w:t xml:space="preserve">= </w:t>
            </w:r>
            <w:r w:rsidRPr="007B5E4B">
              <w:rPr>
                <w:rFonts w:ascii="Garamond" w:hAnsi="Garamond" w:cs="Arial"/>
                <w:position w:val="-14"/>
              </w:rPr>
              <w:object w:dxaOrig="1080" w:dyaOrig="405" w14:anchorId="2D109F63">
                <v:shape id="_x0000_i1467" type="#_x0000_t75" style="width:57.8pt;height:21.8pt" o:ole="">
                  <v:imagedata r:id="rId702" o:title=""/>
                </v:shape>
                <o:OLEObject Type="Embed" ProgID="Equation.3" ShapeID="_x0000_i1467" DrawAspect="Content" ObjectID="_1791149570" r:id="rId703"/>
              </w:object>
            </w:r>
            <w:r w:rsidRPr="007B5E4B">
              <w:rPr>
                <w:rFonts w:ascii="Garamond" w:hAnsi="Garamond"/>
                <w:bCs/>
              </w:rPr>
              <w:t xml:space="preserve"> </w:t>
            </w:r>
            <w:r w:rsidRPr="007B5E4B">
              <w:rPr>
                <w:rFonts w:ascii="Garamond" w:hAnsi="Garamond"/>
                <w:b/>
              </w:rPr>
              <w:t>–</w:t>
            </w:r>
            <w:r w:rsidRPr="007B5E4B">
              <w:rPr>
                <w:rFonts w:ascii="Garamond" w:hAnsi="Garamond"/>
                <w:bCs/>
              </w:rPr>
              <w:t xml:space="preserve"> средневзвешенная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расчетного периода </w:t>
            </w:r>
            <w:r w:rsidRPr="007B5E4B">
              <w:rPr>
                <w:rFonts w:ascii="Garamond" w:hAnsi="Garamond"/>
                <w:bCs/>
                <w:i/>
              </w:rPr>
              <w:t>m</w:t>
            </w:r>
            <w:r w:rsidRPr="007B5E4B">
              <w:rPr>
                <w:rFonts w:ascii="Garamond" w:hAnsi="Garamond"/>
                <w:bCs/>
              </w:rPr>
              <w:t xml:space="preserve"> для участника оптового рынка </w:t>
            </w:r>
            <w:r w:rsidRPr="007B5E4B">
              <w:rPr>
                <w:rFonts w:ascii="Garamond" w:hAnsi="Garamond"/>
                <w:bCs/>
                <w:i/>
                <w:lang w:val="en-US"/>
              </w:rPr>
              <w:t>i</w:t>
            </w:r>
            <w:r w:rsidRPr="007B5E4B">
              <w:rPr>
                <w:rFonts w:ascii="Garamond" w:hAnsi="Garamond"/>
                <w:bCs/>
                <w:i/>
              </w:rPr>
              <w:t xml:space="preserve"> </w:t>
            </w:r>
            <w:r w:rsidRPr="007B5E4B">
              <w:rPr>
                <w:rFonts w:ascii="Garamond" w:hAnsi="Garamond"/>
                <w:bCs/>
              </w:rPr>
              <w:t xml:space="preserve">в ГТП потребления </w:t>
            </w:r>
            <w:r w:rsidRPr="007B5E4B">
              <w:rPr>
                <w:rFonts w:ascii="Garamond" w:hAnsi="Garamond"/>
                <w:bCs/>
                <w:i/>
              </w:rPr>
              <w:t>р</w:t>
            </w:r>
            <w:r w:rsidRPr="007B5E4B">
              <w:rPr>
                <w:rFonts w:ascii="Garamond" w:hAnsi="Garamond"/>
                <w:bCs/>
              </w:rPr>
              <w:t>, рублей/МВт·ч.</w:t>
            </w:r>
          </w:p>
          <w:p w14:paraId="095248D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8520" w:dyaOrig="480" w14:anchorId="71BF586D">
                <v:shape id="_x0000_i1468" type="#_x0000_t75" style="width:424.9pt;height:21.8pt" o:ole="">
                  <v:imagedata r:id="rId704" o:title=""/>
                </v:shape>
                <o:OLEObject Type="Embed" ProgID="Equation.3" ShapeID="_x0000_i1468" DrawAspect="Content" ObjectID="_1791149571" r:id="rId705"/>
              </w:object>
            </w:r>
            <w:r w:rsidRPr="007B5E4B">
              <w:rPr>
                <w:rFonts w:ascii="Garamond" w:hAnsi="Garamond"/>
              </w:rPr>
              <w:t>,</w:t>
            </w:r>
          </w:p>
          <w:p w14:paraId="34C1480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rPr>
              <w:t xml:space="preserve">где </w:t>
            </w:r>
            <w:r w:rsidRPr="007B5E4B">
              <w:rPr>
                <w:rFonts w:ascii="Garamond" w:hAnsi="Garamond" w:cs="Arial"/>
                <w:position w:val="-84"/>
              </w:rPr>
              <w:object w:dxaOrig="5380" w:dyaOrig="1800" w14:anchorId="54B04808">
                <v:shape id="_x0000_i1469" type="#_x0000_t75" style="width:273.8pt;height:86.75pt" o:ole="">
                  <v:imagedata r:id="rId706" o:title=""/>
                </v:shape>
                <o:OLEObject Type="Embed" ProgID="Equation.3" ShapeID="_x0000_i1469" DrawAspect="Content" ObjectID="_1791149572" r:id="rId707"/>
              </w:object>
            </w:r>
            <w:r w:rsidRPr="007B5E4B">
              <w:rPr>
                <w:rFonts w:ascii="Garamond" w:hAnsi="Garamond"/>
              </w:rPr>
              <w:t>,</w:t>
            </w:r>
          </w:p>
          <w:p w14:paraId="75F53245" w14:textId="56047332" w:rsidR="00D406A8" w:rsidRPr="007B5E4B" w:rsidRDefault="00B64B5C"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48"/>
                <w:highlight w:val="yellow"/>
              </w:rPr>
              <w:object w:dxaOrig="9520" w:dyaOrig="3080" w14:anchorId="09C82D42">
                <v:shape id="_x0000_i1470" type="#_x0000_t75" style="width:324.55pt;height:111.25pt" o:ole="">
                  <v:imagedata r:id="rId708" o:title=""/>
                </v:shape>
                <o:OLEObject Type="Embed" ProgID="Equation.3" ShapeID="_x0000_i1470" DrawAspect="Content" ObjectID="_1791149573" r:id="rId709"/>
              </w:object>
            </w:r>
            <w:r w:rsidR="00D406A8" w:rsidRPr="007B5E4B">
              <w:rPr>
                <w:rFonts w:ascii="Garamond" w:hAnsi="Garamond"/>
                <w:position w:val="-46"/>
              </w:rPr>
              <w:t>,</w:t>
            </w:r>
          </w:p>
          <w:p w14:paraId="5A967953" w14:textId="77777777" w:rsidR="00D406A8" w:rsidRPr="007B5E4B" w:rsidRDefault="00D406A8" w:rsidP="00FB3044">
            <w:pPr>
              <w:widowControl w:val="0"/>
              <w:spacing w:before="120" w:after="120"/>
              <w:jc w:val="both"/>
              <w:rPr>
                <w:rFonts w:ascii="Garamond" w:hAnsi="Garamond"/>
                <w:position w:val="-46"/>
              </w:rPr>
            </w:pPr>
            <w:r w:rsidRPr="007B5E4B">
              <w:rPr>
                <w:rFonts w:ascii="Garamond" w:hAnsi="Garamond" w:cs="Arial"/>
                <w:position w:val="-98"/>
              </w:rPr>
              <w:object w:dxaOrig="5250" w:dyaOrig="1725" w14:anchorId="5F7CE1FD">
                <v:shape id="_x0000_i1471" type="#_x0000_t75" style="width:259.1pt;height:86.2pt" o:ole="">
                  <v:imagedata r:id="rId710" o:title=""/>
                </v:shape>
                <o:OLEObject Type="Embed" ProgID="Equation.3" ShapeID="_x0000_i1471" DrawAspect="Content" ObjectID="_1791149574" r:id="rId711"/>
              </w:object>
            </w:r>
            <w:r w:rsidRPr="007B5E4B">
              <w:rPr>
                <w:rFonts w:ascii="Garamond" w:hAnsi="Garamond"/>
              </w:rPr>
              <w:t>,</w:t>
            </w:r>
          </w:p>
          <w:p w14:paraId="59B95385" w14:textId="05A31646"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m:oMath>
              <m:sSub>
                <m:sSubPr>
                  <m:ctrlPr>
                    <w:rPr>
                      <w:rFonts w:ascii="Cambria Math" w:hAnsi="Cambria Math" w:cs="Arial"/>
                      <w:i/>
                      <w:highlight w:val="yellow"/>
                    </w:rPr>
                  </m:ctrlPr>
                </m:sSubPr>
                <m:e>
                  <m:r>
                    <w:rPr>
                      <w:rFonts w:ascii="Cambria Math" w:hAnsi="Cambria Math" w:cs="Arial"/>
                      <w:highlight w:val="yellow"/>
                    </w:rPr>
                    <m:t>A</m:t>
                  </m:r>
                </m:e>
                <m:sub>
                  <m:r>
                    <w:rPr>
                      <w:rFonts w:ascii="Cambria Math" w:hAnsi="Cambria Math" w:cs="Arial"/>
                      <w:highlight w:val="yellow"/>
                    </w:rPr>
                    <m:t>i,p,z,m</m:t>
                  </m:r>
                </m:sub>
              </m:sSub>
              <m:r>
                <w:rPr>
                  <w:rFonts w:ascii="Cambria Math" w:hAnsi="Cambria Math" w:cs="Arial"/>
                  <w:highlight w:val="yellow"/>
                </w:rPr>
                <m:t>=</m:t>
              </m:r>
              <m:nary>
                <m:naryPr>
                  <m:chr m:val="∑"/>
                  <m:supHide m:val="1"/>
                  <m:ctrlPr>
                    <w:rPr>
                      <w:rFonts w:ascii="Cambria Math" w:hAnsi="Cambria Math" w:cs="Arial"/>
                      <w:i/>
                      <w:highlight w:val="yellow"/>
                    </w:rPr>
                  </m:ctrlPr>
                </m:naryPr>
                <m:sub>
                  <m:r>
                    <w:rPr>
                      <w:rFonts w:ascii="Cambria Math" w:hAnsi="Cambria Math" w:cs="Times New Roman"/>
                      <w:highlight w:val="yellow"/>
                    </w:rPr>
                    <m:t>h</m:t>
                  </m:r>
                  <m:r>
                    <w:rPr>
                      <w:rFonts w:ascii="Cambria Math" w:hAnsi="Cambria Math" w:cs="Cambria Math"/>
                      <w:highlight w:val="yellow"/>
                    </w:rPr>
                    <m:t>∈</m:t>
                  </m:r>
                  <m:r>
                    <w:rPr>
                      <w:rFonts w:ascii="Cambria Math" w:hAnsi="Cambria Math" w:cs="Arial"/>
                      <w:highlight w:val="yellow"/>
                    </w:rPr>
                    <m:t>m</m:t>
                  </m:r>
                </m:sub>
                <m:sup/>
                <m:e>
                  <m:d>
                    <m:dPr>
                      <m:ctrlPr>
                        <w:rPr>
                          <w:rFonts w:ascii="Cambria Math" w:hAnsi="Cambria Math" w:cs="Arial"/>
                          <w:i/>
                          <w:highlight w:val="yellow"/>
                        </w:rPr>
                      </m:ctrlPr>
                    </m:dPr>
                    <m:e>
                      <m:d>
                        <m:dPr>
                          <m:ctrlPr>
                            <w:rPr>
                              <w:rFonts w:ascii="Cambria Math" w:hAnsi="Cambria Math" w:cs="Arial"/>
                              <w:i/>
                              <w:highlight w:val="yellow"/>
                            </w:rPr>
                          </m:ctrlPr>
                        </m:dPr>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PC</m:t>
                              </m:r>
                            </m:sup>
                          </m:sSubSup>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m:t>
                              </m:r>
                              <m:r>
                                <m:rPr>
                                  <m:nor/>
                                </m:rPr>
                                <w:rPr>
                                  <w:rFonts w:ascii="Garamond" w:hAnsi="Garamond" w:cs="Arial"/>
                                  <w:highlight w:val="yellow"/>
                                </w:rPr>
                                <m:t>,</m:t>
                              </m:r>
                              <m:r>
                                <m:rPr>
                                  <m:nor/>
                                </m:rPr>
                                <w:rPr>
                                  <w:rFonts w:ascii="Garamond" w:hAnsi="Garamond" w:cs="Arial"/>
                                  <w:highlight w:val="yellow"/>
                                  <w:lang w:val="en-US"/>
                                </w:rPr>
                                <m:t>p</m:t>
                              </m:r>
                              <m:r>
                                <m:rPr>
                                  <m:nor/>
                                </m:rPr>
                                <w:rPr>
                                  <w:rFonts w:ascii="Garamond" w:hAnsi="Garamond" w:cs="Arial"/>
                                  <w:highlight w:val="yellow"/>
                                </w:rPr>
                                <m:t>,</m:t>
                              </m:r>
                              <m:r>
                                <m:rPr>
                                  <m:nor/>
                                </m:rPr>
                                <w:rPr>
                                  <w:rFonts w:ascii="Garamond" w:hAnsi="Garamond" w:cs="Arial"/>
                                  <w:highlight w:val="yellow"/>
                                  <w:lang w:val="en-US"/>
                                </w:rPr>
                                <m:t>z</m:t>
                              </m:r>
                              <m:r>
                                <m:rPr>
                                  <m:nor/>
                                </m:rPr>
                                <w:rPr>
                                  <w:rFonts w:ascii="Garamond" w:hAnsi="Garamond" w:cs="Arial"/>
                                  <w:highlight w:val="yellow"/>
                                </w:rPr>
                                <m:t>,</m:t>
                              </m:r>
                              <m:r>
                                <m:rPr>
                                  <m:nor/>
                                </m:rPr>
                                <w:rPr>
                                  <w:rFonts w:ascii="Garamond" w:hAnsi="Garamond" w:cs="Arial"/>
                                  <w:highlight w:val="yellow"/>
                                  <w:lang w:val="en-US"/>
                                </w:rPr>
                                <m:t>h</m:t>
                              </m:r>
                              <m:ctrlPr>
                                <w:rPr>
                                  <w:rFonts w:ascii="Cambria Math" w:hAnsi="Cambria Math" w:cs="Arial"/>
                                  <w:highlight w:val="yellow"/>
                                </w:rPr>
                              </m:ctrlPr>
                            </m:sub>
                            <m:sup>
                              <m:r>
                                <w:rPr>
                                  <w:rFonts w:ascii="Cambria Math" w:hAnsi="Cambria Math" w:cs="Arial"/>
                                  <w:highlight w:val="yellow"/>
                                </w:rPr>
                                <m:t>нас</m:t>
                              </m:r>
                            </m:sup>
                          </m:sSubSup>
                          <m:r>
                            <w:rPr>
                              <w:rFonts w:ascii="Cambria Math" w:hAnsi="Cambria Math" w:cs="Arial"/>
                              <w:highlight w:val="yellow"/>
                            </w:rPr>
                            <m:t>+</m:t>
                          </m:r>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ДД</m:t>
                              </m:r>
                            </m:sup>
                          </m:sSubSup>
                        </m:e>
                      </m:d>
                      <m:r>
                        <w:rPr>
                          <w:rFonts w:ascii="Cambria Math" w:hAnsi="Cambria Math" w:cs="Arial"/>
                          <w:highlight w:val="yellow"/>
                        </w:rPr>
                        <m:t>×</m:t>
                      </m:r>
                      <m:sSubSup>
                        <m:sSubSupPr>
                          <m:ctrlPr>
                            <w:rPr>
                              <w:rFonts w:ascii="Cambria Math" w:hAnsi="Cambria Math" w:cs="Arial"/>
                              <w:i/>
                              <w:highlight w:val="yellow"/>
                            </w:rPr>
                          </m:ctrlPr>
                        </m:sSubSupPr>
                        <m:e>
                          <m:acc>
                            <m:accPr>
                              <m:ctrlPr>
                                <w:rPr>
                                  <w:rFonts w:ascii="Cambria Math" w:hAnsi="Cambria Math" w:cs="Arial"/>
                                  <w:i/>
                                  <w:highlight w:val="yellow"/>
                                </w:rPr>
                              </m:ctrlPr>
                            </m:accPr>
                            <m:e>
                              <m:r>
                                <w:rPr>
                                  <w:rFonts w:ascii="Cambria Math" w:hAnsi="Cambria Math" w:cs="Arial"/>
                                  <w:highlight w:val="yellow"/>
                                </w:rPr>
                                <m:t>I</m:t>
                              </m:r>
                            </m:e>
                          </m:acc>
                        </m:e>
                        <m:sub>
                          <m:r>
                            <w:rPr>
                              <w:rFonts w:ascii="Cambria Math" w:hAnsi="Cambria Math" w:cs="Arial"/>
                              <w:highlight w:val="yellow"/>
                            </w:rPr>
                            <m:t>i,F,p,</m:t>
                          </m:r>
                          <m:r>
                            <w:rPr>
                              <w:rFonts w:ascii="Cambria Math" w:hAnsi="Cambria Math" w:cs="Times New Roman"/>
                              <w:highlight w:val="yellow"/>
                            </w:rPr>
                            <m:t>h</m:t>
                          </m:r>
                        </m:sub>
                        <m:sup>
                          <m:r>
                            <w:rPr>
                              <w:rFonts w:ascii="Cambria Math" w:hAnsi="Cambria Math" w:cs="Arial"/>
                              <w:highlight w:val="yellow"/>
                            </w:rPr>
                            <m:t>ээ</m:t>
                          </m:r>
                        </m:sup>
                      </m:sSubSup>
                    </m:e>
                  </m:d>
                </m:e>
              </m:nary>
              <m:r>
                <w:rPr>
                  <w:rFonts w:ascii="Cambria Math" w:hAnsi="Cambria Math" w:cs="Arial"/>
                  <w:highlight w:val="yellow"/>
                </w:rPr>
                <m:t>+</m:t>
              </m:r>
              <m:nary>
                <m:naryPr>
                  <m:chr m:val="∑"/>
                  <m:supHide m:val="1"/>
                  <m:ctrlPr>
                    <w:rPr>
                      <w:rFonts w:ascii="Cambria Math" w:hAnsi="Cambria Math" w:cs="Arial"/>
                      <w:i/>
                      <w:highlight w:val="yellow"/>
                    </w:rPr>
                  </m:ctrlPr>
                </m:naryPr>
                <m:sub>
                  <m:r>
                    <w:rPr>
                      <w:rFonts w:ascii="Cambria Math" w:hAnsi="Cambria Math" w:cs="Times New Roman"/>
                      <w:highlight w:val="yellow"/>
                    </w:rPr>
                    <m:t>h</m:t>
                  </m:r>
                  <m:r>
                    <w:rPr>
                      <w:rFonts w:ascii="Cambria Math" w:hAnsi="Cambria Math" w:cs="Cambria Math"/>
                      <w:highlight w:val="yellow"/>
                    </w:rPr>
                    <m:t>∈</m:t>
                  </m:r>
                  <m:r>
                    <w:rPr>
                      <w:rFonts w:ascii="Cambria Math" w:hAnsi="Cambria Math" w:cs="Arial"/>
                      <w:highlight w:val="yellow"/>
                    </w:rPr>
                    <m:t>m</m:t>
                  </m:r>
                </m:sub>
                <m:sup/>
                <m:e>
                  <m:r>
                    <w:rPr>
                      <w:rFonts w:ascii="Cambria Math" w:hAnsi="Cambria Math" w:cs="Arial"/>
                      <w:highlight w:val="yellow"/>
                    </w:rPr>
                    <m:t>Q</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ГТПпок</m:t>
                      </m:r>
                    </m:sup>
                  </m:sSubSup>
                </m:e>
              </m:nary>
              <m:r>
                <w:rPr>
                  <w:rFonts w:ascii="Cambria Math" w:hAnsi="Cambria Math" w:cs="Arial"/>
                  <w:highlight w:val="yellow"/>
                </w:rPr>
                <m:t>-</m:t>
              </m:r>
              <m:nary>
                <m:naryPr>
                  <m:chr m:val="∑"/>
                  <m:supHide m:val="1"/>
                  <m:ctrlPr>
                    <w:rPr>
                      <w:rFonts w:ascii="Cambria Math" w:hAnsi="Cambria Math" w:cs="Arial"/>
                      <w:i/>
                      <w:highlight w:val="yellow"/>
                    </w:rPr>
                  </m:ctrlPr>
                </m:naryPr>
                <m:sub>
                  <m:r>
                    <w:rPr>
                      <w:rFonts w:ascii="Cambria Math" w:hAnsi="Cambria Math" w:cs="Times New Roman"/>
                      <w:highlight w:val="yellow"/>
                    </w:rPr>
                    <m:t>h</m:t>
                  </m:r>
                  <m:r>
                    <w:rPr>
                      <w:rFonts w:ascii="Cambria Math" w:hAnsi="Cambria Math" w:cs="Cambria Math"/>
                      <w:highlight w:val="yellow"/>
                    </w:rPr>
                    <m:t>∈</m:t>
                  </m:r>
                  <m:r>
                    <w:rPr>
                      <w:rFonts w:ascii="Cambria Math" w:hAnsi="Cambria Math" w:cs="Arial"/>
                      <w:highlight w:val="yellow"/>
                    </w:rPr>
                    <m:t>m</m:t>
                  </m:r>
                </m:sub>
                <m:sup/>
                <m:e>
                  <m:r>
                    <w:rPr>
                      <w:rFonts w:ascii="Cambria Math" w:hAnsi="Cambria Math" w:cs="Arial"/>
                      <w:highlight w:val="yellow"/>
                    </w:rPr>
                    <m:t>Q</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ГТПпрод</m:t>
                      </m:r>
                    </m:sup>
                  </m:sSubSup>
                </m:e>
              </m:nary>
            </m:oMath>
            <w:r w:rsidRPr="007B5E4B">
              <w:rPr>
                <w:rFonts w:ascii="Garamond" w:hAnsi="Garamond"/>
              </w:rPr>
              <w:t>;</w:t>
            </w:r>
          </w:p>
          <w:p w14:paraId="35C6048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1200" w:dyaOrig="405" w14:anchorId="13E9270F">
                <v:shape id="_x0000_i1472" type="#_x0000_t75" style="width:57.25pt;height:21.8pt" o:ole="">
                  <v:imagedata r:id="rId712" o:title=""/>
                </v:shape>
                <o:OLEObject Type="Embed" ProgID="Equation.3" ShapeID="_x0000_i1472" DrawAspect="Content" ObjectID="_1791149575" r:id="rId713"/>
              </w:object>
            </w:r>
            <w:r w:rsidRPr="007B5E4B">
              <w:rPr>
                <w:rFonts w:ascii="Garamond" w:hAnsi="Garamond"/>
              </w:rPr>
              <w:t>;</w:t>
            </w:r>
          </w:p>
          <w:p w14:paraId="08A7DE5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405" w:dyaOrig="360" w14:anchorId="728C16BB">
                <v:shape id="_x0000_i1473" type="#_x0000_t75" style="width:21.8pt;height:14.2pt" o:ole="">
                  <v:imagedata r:id="rId714" o:title=""/>
                </v:shape>
                <o:OLEObject Type="Embed" ProgID="Equation.3" ShapeID="_x0000_i1473" DrawAspect="Content" ObjectID="_1791149576" r:id="rId715"/>
              </w:object>
            </w:r>
            <w:r w:rsidRPr="007B5E4B">
              <w:rPr>
                <w:rFonts w:ascii="Garamond" w:hAnsi="Garamond"/>
              </w:rPr>
              <w:t xml:space="preserve"> </w:t>
            </w:r>
            <w:r w:rsidRPr="007B5E4B">
              <w:rPr>
                <w:rFonts w:ascii="Garamond" w:hAnsi="Garamond"/>
                <w:b/>
              </w:rPr>
              <w:t>–</w:t>
            </w:r>
            <w:r w:rsidRPr="007B5E4B">
              <w:rPr>
                <w:rFonts w:ascii="Garamond" w:hAnsi="Garamond"/>
              </w:rPr>
              <w:t xml:space="preserve"> ставка, определяемая в соответствии с пунктом 11.2 </w:t>
            </w:r>
            <w:r w:rsidRPr="007B5E4B">
              <w:rPr>
                <w:rFonts w:ascii="Garamond" w:hAnsi="Garamond"/>
                <w:i/>
              </w:rPr>
              <w:t>Регламента определения объемов, инициатив и стоимости отклонений</w:t>
            </w:r>
            <w:r w:rsidRPr="007B5E4B">
              <w:rPr>
                <w:rFonts w:ascii="Garamond" w:hAnsi="Garamond"/>
              </w:rPr>
              <w:t xml:space="preserve"> (Приложение № 12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2B09BE1F"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12"/>
              </w:rPr>
              <w:object w:dxaOrig="400" w:dyaOrig="380" w14:anchorId="0350EB30">
                <v:shape id="_x0000_i1474" type="#_x0000_t75" style="width:21.8pt;height:21.8pt" o:ole="">
                  <v:imagedata r:id="rId716" o:title=""/>
                </v:shape>
                <o:OLEObject Type="Embed" ProgID="Equation.3" ShapeID="_x0000_i1474" DrawAspect="Content" ObjectID="_1791149577" r:id="rId717"/>
              </w:object>
            </w:r>
            <w:r w:rsidRPr="007B5E4B">
              <w:rPr>
                <w:rFonts w:ascii="Garamond" w:hAnsi="Garamond"/>
              </w:rPr>
              <w:t xml:space="preserve"> – коэффициент, применяемый к отклонениям, возникшим по собственной инициативе в отношении ГТП потребления, рассчитанный в соответствии с приложением № 2 к </w:t>
            </w:r>
            <w:r w:rsidRPr="007B5E4B">
              <w:rPr>
                <w:rFonts w:ascii="Garamond" w:hAnsi="Garamond"/>
                <w:i/>
              </w:rPr>
              <w:t>Регламенту определения объемов, инициатив и стоимости отклонений</w:t>
            </w:r>
            <w:r w:rsidRPr="007B5E4B">
              <w:rPr>
                <w:rFonts w:ascii="Garamond" w:hAnsi="Garamond"/>
              </w:rPr>
              <w:t xml:space="preserve"> (Приложение № 12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2FCF712C"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780" w:dyaOrig="405" w14:anchorId="525B4F9A">
                <v:shape id="_x0000_i1475" type="#_x0000_t75" style="width:42.55pt;height:21.8pt" o:ole="">
                  <v:imagedata r:id="rId718" o:title=""/>
                </v:shape>
                <o:OLEObject Type="Embed" ProgID="Equation.3" ShapeID="_x0000_i1475" DrawAspect="Content" ObjectID="_1791149578" r:id="rId719"/>
              </w:object>
            </w:r>
            <w:r w:rsidRPr="007B5E4B">
              <w:rPr>
                <w:rFonts w:ascii="Garamond" w:hAnsi="Garamond"/>
              </w:rPr>
              <w:t xml:space="preserve"> </w:t>
            </w:r>
            <w:r w:rsidRPr="007B5E4B">
              <w:rPr>
                <w:rFonts w:ascii="Garamond" w:hAnsi="Garamond"/>
                <w:b/>
              </w:rPr>
              <w:t>–</w:t>
            </w:r>
            <w:r w:rsidRPr="007B5E4B">
              <w:rPr>
                <w:rFonts w:ascii="Garamond" w:hAnsi="Garamond"/>
              </w:rPr>
              <w:t xml:space="preserve"> предварительная плановая величина объема покупки электрической энергии по договорам купли-продажи электрической энергии в НЦЗ </w:t>
            </w:r>
            <w:r w:rsidRPr="007B5E4B">
              <w:rPr>
                <w:rFonts w:ascii="Garamond" w:hAnsi="Garamond"/>
                <w:highlight w:val="yellow"/>
              </w:rPr>
              <w:t xml:space="preserve">(в отношении ГТП, зарегистрированных за </w:t>
            </w:r>
            <w:r w:rsidRPr="007B5E4B">
              <w:rPr>
                <w:rFonts w:ascii="Garamond" w:hAnsi="Garamond"/>
                <w:highlight w:val="yellow"/>
              </w:rPr>
              <w:lastRenderedPageBreak/>
              <w:t xml:space="preserve">организацией, исполняющей функции Единого закупщика во второй неценовой зоне, в отношении которых получено право на участие в торговле электрической энергией и мощностью на оптовом рынке, </w:t>
            </w:r>
            <w:r w:rsidRPr="007B5E4B">
              <w:rPr>
                <w:rFonts w:ascii="Garamond" w:hAnsi="Garamond" w:cs="Courier New"/>
                <w:highlight w:val="yellow"/>
              </w:rPr>
              <w:t>-</w:t>
            </w:r>
            <w:r w:rsidRPr="007B5E4B">
              <w:rPr>
                <w:rFonts w:ascii="Garamond" w:hAnsi="Garamond"/>
                <w:highlight w:val="yellow"/>
              </w:rPr>
              <w:t xml:space="preserve"> по договорам купли-продажи электрической энергии для ЕЗ)</w:t>
            </w:r>
            <w:r w:rsidRPr="007B5E4B">
              <w:rPr>
                <w:rFonts w:ascii="Garamond" w:hAnsi="Garamond"/>
              </w:rPr>
              <w:t>, определенная в соответствии с разделом 8 настоящего Регламента;</w:t>
            </w:r>
          </w:p>
          <w:p w14:paraId="44356A85"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object w:dxaOrig="780" w:dyaOrig="400" w14:anchorId="1409A583">
                <v:shape id="_x0000_i1476" type="#_x0000_t75" style="width:36pt;height:21.8pt" o:ole="">
                  <v:imagedata r:id="rId720" o:title=""/>
                </v:shape>
                <o:OLEObject Type="Embed" ProgID="Equation.3" ShapeID="_x0000_i1476" DrawAspect="Content" ObjectID="_1791149579" r:id="rId721"/>
              </w:object>
            </w:r>
            <w:r w:rsidRPr="007B5E4B">
              <w:rPr>
                <w:rFonts w:ascii="Garamond" w:hAnsi="Garamond"/>
              </w:rPr>
              <w:t xml:space="preserve"> </w:t>
            </w:r>
            <w:r w:rsidRPr="007B5E4B">
              <w:rPr>
                <w:rFonts w:ascii="Garamond" w:hAnsi="Garamond"/>
                <w:b/>
              </w:rPr>
              <w:t>–</w:t>
            </w:r>
            <w:r w:rsidRPr="007B5E4B">
              <w:rPr>
                <w:rFonts w:ascii="Garamond" w:hAnsi="Garamond"/>
              </w:rPr>
              <w:t xml:space="preserve"> величина планового почасового потребления по каждой ГТП потребления участника оптового рынка, определенная в соответствии с разделом 4 настоящего Регламента;</w:t>
            </w:r>
          </w:p>
          <w:p w14:paraId="5044395F"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735" w:dyaOrig="405" w14:anchorId="511F3F8C">
                <v:shape id="_x0000_i1477" type="#_x0000_t75" style="width:36pt;height:21.8pt" o:ole="">
                  <v:imagedata r:id="rId722" o:title=""/>
                </v:shape>
                <o:OLEObject Type="Embed" ProgID="Equation.3" ShapeID="_x0000_i1477" DrawAspect="Content" ObjectID="_1791149580" r:id="rId723"/>
              </w:object>
            </w:r>
            <w:r w:rsidRPr="007B5E4B">
              <w:rPr>
                <w:rFonts w:ascii="Garamond" w:hAnsi="Garamond"/>
              </w:rPr>
              <w:t xml:space="preserve"> </w:t>
            </w:r>
            <w:r w:rsidRPr="007B5E4B">
              <w:rPr>
                <w:rFonts w:ascii="Garamond" w:hAnsi="Garamond"/>
                <w:b/>
              </w:rPr>
              <w:t>–</w:t>
            </w:r>
            <w:r w:rsidRPr="007B5E4B">
              <w:rPr>
                <w:rFonts w:ascii="Garamond" w:hAnsi="Garamond"/>
              </w:rPr>
              <w:t xml:space="preserve"> объем планового почасового потребления населения, определенный в соответствии с разделом 9 настоящего Регламента;</w:t>
            </w:r>
          </w:p>
          <w:p w14:paraId="6459CF2C"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28"/>
              </w:rPr>
              <w:object w:dxaOrig="2355" w:dyaOrig="540" w14:anchorId="36D5B71A">
                <v:shape id="_x0000_i1478" type="#_x0000_t75" style="width:115.65pt;height:29.45pt" o:ole="">
                  <v:imagedata r:id="rId724" o:title=""/>
                </v:shape>
                <o:OLEObject Type="Embed" ProgID="Equation.3" ShapeID="_x0000_i1478" DrawAspect="Content" ObjectID="_1791149581" r:id="rId725"/>
              </w:object>
            </w:r>
            <w:r w:rsidRPr="007B5E4B">
              <w:rPr>
                <w:rFonts w:ascii="Garamond" w:hAnsi="Garamond"/>
              </w:rPr>
              <w:t>;</w:t>
            </w:r>
          </w:p>
          <w:p w14:paraId="646DA6C5"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615" w:dyaOrig="405" w14:anchorId="3FDE20BC">
                <v:shape id="_x0000_i1479" type="#_x0000_t75" style="width:29.45pt;height:21.8pt" o:ole="">
                  <v:imagedata r:id="rId726" o:title=""/>
                </v:shape>
                <o:OLEObject Type="Embed" ProgID="Equation.3" ShapeID="_x0000_i1479" DrawAspect="Content" ObjectID="_1791149582" r:id="rId727"/>
              </w:object>
            </w:r>
            <w:r w:rsidRPr="007B5E4B">
              <w:rPr>
                <w:rFonts w:ascii="Garamond" w:hAnsi="Garamond"/>
              </w:rPr>
              <w:t xml:space="preserve"> </w:t>
            </w:r>
            <w:r w:rsidRPr="007B5E4B">
              <w:rPr>
                <w:rFonts w:ascii="Garamond" w:hAnsi="Garamond"/>
                <w:b/>
              </w:rPr>
              <w:t>–</w:t>
            </w:r>
            <w:r w:rsidRPr="007B5E4B">
              <w:rPr>
                <w:rFonts w:ascii="Garamond" w:hAnsi="Garamond"/>
              </w:rPr>
              <w:t xml:space="preserve"> объем электроэнергии, покупаемый по всем двусторонним договорам, принадлежащим ГТП потребления </w:t>
            </w:r>
            <w:r w:rsidRPr="007B5E4B">
              <w:rPr>
                <w:rFonts w:ascii="Garamond" w:hAnsi="Garamond"/>
                <w:i/>
              </w:rPr>
              <w:t>p</w:t>
            </w:r>
            <w:r w:rsidRPr="007B5E4B">
              <w:rPr>
                <w:rFonts w:ascii="Garamond" w:hAnsi="Garamond"/>
              </w:rPr>
              <w:t xml:space="preserve"> в час </w:t>
            </w:r>
            <w:r w:rsidRPr="007B5E4B">
              <w:rPr>
                <w:rFonts w:ascii="Garamond" w:hAnsi="Garamond"/>
                <w:i/>
              </w:rPr>
              <w:t>h</w:t>
            </w:r>
            <w:r w:rsidRPr="007B5E4B">
              <w:rPr>
                <w:rFonts w:ascii="Garamond" w:hAnsi="Garamond"/>
              </w:rPr>
              <w:t>, определенный в соответствии с п. 6 настоящего Регламента;</w:t>
            </w:r>
          </w:p>
          <w:p w14:paraId="5DA3C0F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630" w:dyaOrig="405" w14:anchorId="479AA04B">
                <v:shape id="_x0000_i1480" type="#_x0000_t75" style="width:29.45pt;height:21.8pt" o:ole="">
                  <v:imagedata r:id="rId728" o:title=""/>
                </v:shape>
                <o:OLEObject Type="Embed" ProgID="Equation.3" ShapeID="_x0000_i1480" DrawAspect="Content" ObjectID="_1791149583" r:id="rId729"/>
              </w:object>
            </w:r>
            <w:r w:rsidRPr="007B5E4B">
              <w:rPr>
                <w:rFonts w:ascii="Garamond" w:hAnsi="Garamond"/>
              </w:rPr>
              <w:t xml:space="preserve"> </w:t>
            </w:r>
            <w:r w:rsidRPr="007B5E4B">
              <w:rPr>
                <w:rFonts w:ascii="Garamond" w:hAnsi="Garamond"/>
                <w:b/>
              </w:rPr>
              <w:t>–</w:t>
            </w:r>
            <w:r w:rsidRPr="007B5E4B">
              <w:rPr>
                <w:rFonts w:ascii="Garamond" w:hAnsi="Garamond"/>
              </w:rPr>
              <w:t xml:space="preserve"> стоимость единицы электрической энергии в объемах планового почасового потребления ГП (ЭСК, ЭСО) в группе точек поставки потребления </w:t>
            </w:r>
            <w:r w:rsidRPr="007B5E4B">
              <w:rPr>
                <w:rFonts w:ascii="Garamond" w:hAnsi="Garamond"/>
                <w:i/>
              </w:rPr>
              <w:t>p</w:t>
            </w:r>
            <w:r w:rsidRPr="007B5E4B">
              <w:rPr>
                <w:rFonts w:ascii="Garamond" w:hAnsi="Garamond"/>
              </w:rPr>
              <w:t xml:space="preserve"> на оптовом рынке, к которой отнесено энергопотребляющее оборудование потребителя розничного рынка, определенная организацией коммерческой инфраструктуры для часа </w:t>
            </w:r>
            <w:r w:rsidRPr="007B5E4B">
              <w:rPr>
                <w:rFonts w:ascii="Garamond" w:hAnsi="Garamond"/>
                <w:i/>
              </w:rPr>
              <w:t>h</w:t>
            </w:r>
            <w:r w:rsidRPr="007B5E4B">
              <w:rPr>
                <w:rFonts w:ascii="Garamond" w:hAnsi="Garamond"/>
              </w:rPr>
              <w:t xml:space="preserve"> исходя из тарифов поставщиков в соответствии с разделом 9 настоящего Регламента;</w:t>
            </w:r>
          </w:p>
          <w:p w14:paraId="6E2E7EB2" w14:textId="77777777" w:rsidR="00D406A8" w:rsidRPr="007B5E4B" w:rsidRDefault="00D406A8" w:rsidP="00FB3044">
            <w:pPr>
              <w:widowControl w:val="0"/>
              <w:autoSpaceDE w:val="0"/>
              <w:autoSpaceDN w:val="0"/>
              <w:adjustRightInd w:val="0"/>
              <w:spacing w:before="120" w:after="120"/>
              <w:jc w:val="both"/>
              <w:rPr>
                <w:rFonts w:ascii="Garamond" w:hAnsi="Garamond"/>
                <w:highlight w:val="yellow"/>
              </w:rPr>
            </w:pPr>
            <w:r w:rsidRPr="007B5E4B">
              <w:rPr>
                <w:rFonts w:ascii="Garamond" w:hAnsi="Garamond" w:cs="Arial"/>
                <w:position w:val="-14"/>
                <w:highlight w:val="yellow"/>
              </w:rPr>
              <w:object w:dxaOrig="945" w:dyaOrig="405" w14:anchorId="1204287A">
                <v:shape id="_x0000_i1481" type="#_x0000_t75" style="width:50.75pt;height:21.8pt" o:ole="">
                  <v:imagedata r:id="rId730" o:title=""/>
                </v:shape>
                <o:OLEObject Type="Embed" ProgID="Equation.3" ShapeID="_x0000_i1481" DrawAspect="Content" ObjectID="_1791149584" r:id="rId731"/>
              </w:object>
            </w:r>
            <w:r w:rsidRPr="007B5E4B">
              <w:rPr>
                <w:rFonts w:ascii="Garamond" w:hAnsi="Garamond"/>
                <w:highlight w:val="yellow"/>
              </w:rPr>
              <w:t xml:space="preserve"> </w:t>
            </w:r>
            <w:r w:rsidRPr="007B5E4B">
              <w:rPr>
                <w:rFonts w:ascii="Garamond" w:hAnsi="Garamond"/>
                <w:b/>
                <w:highlight w:val="yellow"/>
              </w:rPr>
              <w:t>–</w:t>
            </w:r>
            <w:r w:rsidRPr="007B5E4B">
              <w:rPr>
                <w:rFonts w:ascii="Garamond" w:hAnsi="Garamond"/>
                <w:highlight w:val="yellow"/>
              </w:rPr>
              <w:t xml:space="preserve"> величина обязательства по договору купли-продажи в РСВ в часе </w:t>
            </w:r>
            <w:r w:rsidRPr="007B5E4B">
              <w:rPr>
                <w:rFonts w:ascii="Garamond" w:hAnsi="Garamond"/>
                <w:i/>
                <w:highlight w:val="yellow"/>
                <w:lang w:val="en-US"/>
              </w:rPr>
              <w:t>h</w:t>
            </w:r>
            <w:r w:rsidRPr="007B5E4B">
              <w:rPr>
                <w:rFonts w:ascii="Garamond" w:hAnsi="Garamond"/>
                <w:highlight w:val="yellow"/>
              </w:rPr>
              <w:t xml:space="preserve"> расчетного месяца </w:t>
            </w:r>
            <w:r w:rsidRPr="007B5E4B">
              <w:rPr>
                <w:rFonts w:ascii="Garamond" w:hAnsi="Garamond"/>
                <w:i/>
                <w:highlight w:val="yellow"/>
              </w:rPr>
              <w:t>m</w:t>
            </w:r>
            <w:r w:rsidRPr="007B5E4B">
              <w:rPr>
                <w:rFonts w:ascii="Garamond" w:hAnsi="Garamond"/>
                <w:highlight w:val="yellow"/>
              </w:rPr>
              <w:t xml:space="preserve">, определенная в соответствии с </w:t>
            </w:r>
            <w:r w:rsidRPr="007B5E4B">
              <w:rPr>
                <w:rFonts w:ascii="Garamond" w:hAnsi="Garamond"/>
                <w:i/>
                <w:highlight w:val="yellow"/>
              </w:rPr>
              <w:t>Регламентом финансовых расчетов на оптовом рынке электроэнергии</w:t>
            </w:r>
            <w:r w:rsidRPr="007B5E4B">
              <w:rPr>
                <w:rFonts w:ascii="Garamond" w:hAnsi="Garamond"/>
                <w:highlight w:val="yellow"/>
              </w:rPr>
              <w:t xml:space="preserve"> (Приложение № 16 к </w:t>
            </w:r>
            <w:r w:rsidRPr="007B5E4B">
              <w:rPr>
                <w:rFonts w:ascii="Garamond" w:hAnsi="Garamond"/>
                <w:i/>
                <w:highlight w:val="yellow"/>
              </w:rPr>
              <w:t>Договору о присоединении к торговой системе оптового рынка</w:t>
            </w:r>
            <w:r w:rsidRPr="007B5E4B">
              <w:rPr>
                <w:rFonts w:ascii="Garamond" w:hAnsi="Garamond"/>
                <w:highlight w:val="yellow"/>
              </w:rPr>
              <w:t>);</w:t>
            </w:r>
          </w:p>
          <w:p w14:paraId="08BF70FF"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highlight w:val="yellow"/>
              </w:rPr>
              <w:object w:dxaOrig="1005" w:dyaOrig="405" w14:anchorId="449191E2">
                <v:shape id="_x0000_i1482" type="#_x0000_t75" style="width:50.2pt;height:21.8pt" o:ole="">
                  <v:imagedata r:id="rId732" o:title=""/>
                </v:shape>
                <o:OLEObject Type="Embed" ProgID="Equation.3" ShapeID="_x0000_i1482" DrawAspect="Content" ObjectID="_1791149585" r:id="rId733"/>
              </w:object>
            </w:r>
            <w:r w:rsidRPr="007B5E4B">
              <w:rPr>
                <w:rFonts w:ascii="Garamond" w:hAnsi="Garamond"/>
                <w:highlight w:val="yellow"/>
              </w:rPr>
              <w:t xml:space="preserve"> </w:t>
            </w:r>
            <w:r w:rsidRPr="007B5E4B">
              <w:rPr>
                <w:rFonts w:ascii="Garamond" w:hAnsi="Garamond"/>
                <w:b/>
                <w:highlight w:val="yellow"/>
              </w:rPr>
              <w:t>–</w:t>
            </w:r>
            <w:r w:rsidRPr="007B5E4B">
              <w:rPr>
                <w:rFonts w:ascii="Garamond" w:hAnsi="Garamond"/>
                <w:highlight w:val="yellow"/>
              </w:rPr>
              <w:t xml:space="preserve"> величина требования по договору комиссии в РСВ в часе </w:t>
            </w:r>
            <w:r w:rsidRPr="007B5E4B">
              <w:rPr>
                <w:rFonts w:ascii="Garamond" w:hAnsi="Garamond"/>
                <w:i/>
                <w:highlight w:val="yellow"/>
                <w:lang w:val="en-US"/>
              </w:rPr>
              <w:t>h</w:t>
            </w:r>
            <w:r w:rsidRPr="007B5E4B">
              <w:rPr>
                <w:rFonts w:ascii="Garamond" w:hAnsi="Garamond"/>
                <w:highlight w:val="yellow"/>
              </w:rPr>
              <w:t xml:space="preserve"> расчетного месяца </w:t>
            </w:r>
            <w:r w:rsidRPr="007B5E4B">
              <w:rPr>
                <w:rFonts w:ascii="Garamond" w:hAnsi="Garamond"/>
                <w:i/>
                <w:highlight w:val="yellow"/>
              </w:rPr>
              <w:t>m</w:t>
            </w:r>
            <w:r w:rsidRPr="007B5E4B">
              <w:rPr>
                <w:rFonts w:ascii="Garamond" w:hAnsi="Garamond"/>
                <w:highlight w:val="yellow"/>
              </w:rPr>
              <w:t xml:space="preserve">, определенная в соответствии с </w:t>
            </w:r>
            <w:r w:rsidRPr="007B5E4B">
              <w:rPr>
                <w:rFonts w:ascii="Garamond" w:hAnsi="Garamond"/>
                <w:i/>
                <w:highlight w:val="yellow"/>
              </w:rPr>
              <w:t xml:space="preserve">Регламентом </w:t>
            </w:r>
            <w:r w:rsidRPr="007B5E4B">
              <w:rPr>
                <w:rFonts w:ascii="Garamond" w:hAnsi="Garamond"/>
                <w:i/>
                <w:highlight w:val="yellow"/>
              </w:rPr>
              <w:lastRenderedPageBreak/>
              <w:t>финансовых расчетов на оптовом рынке электроэнергии</w:t>
            </w:r>
            <w:r w:rsidRPr="007B5E4B">
              <w:rPr>
                <w:rFonts w:ascii="Garamond" w:hAnsi="Garamond"/>
                <w:highlight w:val="yellow"/>
              </w:rPr>
              <w:t xml:space="preserve"> (Приложение № 16 к </w:t>
            </w:r>
            <w:r w:rsidRPr="007B5E4B">
              <w:rPr>
                <w:rFonts w:ascii="Garamond" w:hAnsi="Garamond"/>
                <w:i/>
                <w:highlight w:val="yellow"/>
              </w:rPr>
              <w:t>Договору о присоединении к торговой системе оптового рынка</w:t>
            </w:r>
            <w:r w:rsidRPr="007B5E4B">
              <w:rPr>
                <w:rFonts w:ascii="Garamond" w:hAnsi="Garamond"/>
                <w:highlight w:val="yellow"/>
              </w:rPr>
              <w:t>);</w:t>
            </w:r>
          </w:p>
          <w:p w14:paraId="335EA3B4"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1F966278">
                <v:shape id="_x0000_i1483" type="#_x0000_t75" style="width:29.45pt;height:21.8pt" o:ole="">
                  <v:imagedata r:id="rId734" o:title=""/>
                </v:shape>
                <o:OLEObject Type="Embed" ProgID="Equation.3" ShapeID="_x0000_i1483" DrawAspect="Content" ObjectID="_1791149586" r:id="rId735"/>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предоставленный КО в порядке и сроки, установленные пунктом 17.2.5 настоящего Регламента;</w:t>
            </w:r>
          </w:p>
          <w:p w14:paraId="50BB0BA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28"/>
              </w:rPr>
              <w:object w:dxaOrig="4815" w:dyaOrig="540" w14:anchorId="674C677D">
                <v:shape id="_x0000_i1484" type="#_x0000_t75" style="width:244.35pt;height:29.45pt" o:ole="">
                  <v:imagedata r:id="rId736" o:title=""/>
                </v:shape>
                <o:OLEObject Type="Embed" ProgID="Equation.3" ShapeID="_x0000_i1484" DrawAspect="Content" ObjectID="_1791149587" r:id="rId737"/>
              </w:object>
            </w:r>
            <w:r w:rsidRPr="007B5E4B">
              <w:rPr>
                <w:rFonts w:ascii="Garamond" w:hAnsi="Garamond"/>
              </w:rPr>
              <w:t>;</w:t>
            </w:r>
          </w:p>
          <w:p w14:paraId="32BAE8A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477C001F"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28"/>
              </w:rPr>
              <w:object w:dxaOrig="5565" w:dyaOrig="540" w14:anchorId="792B14B4">
                <v:shape id="_x0000_i1485" type="#_x0000_t75" style="width:280.35pt;height:29.45pt" o:ole="">
                  <v:imagedata r:id="rId738" o:title=""/>
                </v:shape>
                <o:OLEObject Type="Embed" ProgID="Equation.3" ShapeID="_x0000_i1485" DrawAspect="Content" ObjectID="_1791149588" r:id="rId739"/>
              </w:object>
            </w:r>
            <w:r w:rsidRPr="007B5E4B">
              <w:rPr>
                <w:rFonts w:ascii="Garamond" w:hAnsi="Garamond"/>
              </w:rPr>
              <w:t>,</w:t>
            </w:r>
          </w:p>
          <w:p w14:paraId="7B1D7A9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04C6259F">
                <v:shape id="_x0000_i1486" type="#_x0000_t75" style="width:57.25pt;height:21.8pt" o:ole="">
                  <v:imagedata r:id="rId740" o:title=""/>
                </v:shape>
                <o:OLEObject Type="Embed" ProgID="Equation.3" ShapeID="_x0000_i1486" DrawAspect="Content" ObjectID="_1791149589" r:id="rId741"/>
              </w:object>
            </w:r>
            <w:r w:rsidRPr="007B5E4B">
              <w:rPr>
                <w:rFonts w:ascii="Garamond" w:hAnsi="Garamond"/>
              </w:rPr>
              <w:t xml:space="preserve"> </w:t>
            </w:r>
            <w:r w:rsidRPr="007B5E4B">
              <w:rPr>
                <w:rFonts w:ascii="Garamond" w:hAnsi="Garamond"/>
                <w:b/>
              </w:rPr>
              <w:t>–</w:t>
            </w:r>
            <w:r w:rsidRPr="007B5E4B">
              <w:rPr>
                <w:rFonts w:ascii="Garamond" w:hAnsi="Garamond"/>
              </w:rPr>
              <w:t xml:space="preserve"> величина, определяемая в соответствии с пунктом 19.1.1 настоящего Регламента;</w:t>
            </w:r>
          </w:p>
          <w:p w14:paraId="34F561E1" w14:textId="03392456" w:rsidR="00D406A8" w:rsidRPr="007B5E4B" w:rsidRDefault="00BF7DB1" w:rsidP="00FB3044">
            <w:pPr>
              <w:widowControl w:val="0"/>
              <w:autoSpaceDE w:val="0"/>
              <w:autoSpaceDN w:val="0"/>
              <w:adjustRightInd w:val="0"/>
              <w:spacing w:before="120" w:after="120"/>
              <w:jc w:val="both"/>
              <w:rPr>
                <w:rFonts w:ascii="Garamond" w:hAnsi="Garamond"/>
                <w:lang w:val="en-US"/>
              </w:rPr>
            </w:pPr>
            <m:oMath>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up>
                  <m:r>
                    <w:rPr>
                      <w:rFonts w:ascii="Cambria Math" w:hAnsi="Cambria Math" w:cs="Arial"/>
                      <w:highlight w:val="yellow"/>
                    </w:rPr>
                    <m:t>ээ</m:t>
                  </m:r>
                  <m:r>
                    <w:rPr>
                      <w:rFonts w:ascii="Cambria Math" w:hAnsi="Cambria Math" w:cs="Arial"/>
                      <w:highlight w:val="yellow"/>
                      <w:lang w:val="en-US"/>
                    </w:rPr>
                    <m:t>_</m:t>
                  </m:r>
                  <m:r>
                    <w:rPr>
                      <w:rFonts w:ascii="Cambria Math" w:hAnsi="Cambria Math" w:cs="Arial"/>
                      <w:highlight w:val="yellow"/>
                    </w:rPr>
                    <m:t>план</m:t>
                  </m:r>
                </m:sup>
              </m:sSubSup>
              <m:r>
                <w:rPr>
                  <w:rFonts w:ascii="Cambria Math" w:hAnsi="Cambria Math" w:cs="Arial"/>
                  <w:highlight w:val="yellow"/>
                  <w:lang w:val="en-US"/>
                </w:rPr>
                <m:t>=</m:t>
              </m:r>
              <m:func>
                <m:funcPr>
                  <m:ctrlPr>
                    <w:rPr>
                      <w:rFonts w:ascii="Cambria Math" w:hAnsi="Cambria Math" w:cs="Arial"/>
                      <w:i/>
                      <w:highlight w:val="yellow"/>
                    </w:rPr>
                  </m:ctrlPr>
                </m:funcPr>
                <m:fName>
                  <m:r>
                    <w:rPr>
                      <w:rFonts w:ascii="Cambria Math" w:hAnsi="Cambria Math" w:cs="Arial"/>
                      <w:highlight w:val="yellow"/>
                    </w:rPr>
                    <m:t>max</m:t>
                  </m:r>
                </m:fName>
                <m:e>
                  <m:r>
                    <w:rPr>
                      <w:rFonts w:ascii="Cambria Math" w:hAnsi="Cambria Math" w:cs="Arial"/>
                      <w:highlight w:val="yellow"/>
                      <w:lang w:val="en-US"/>
                    </w:rPr>
                    <m:t>(</m:t>
                  </m:r>
                </m:e>
              </m:func>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ППП</m:t>
                      </m:r>
                    </m:sup>
                  </m:sSubSup>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ППП</m:t>
                      </m:r>
                      <m:r>
                        <w:rPr>
                          <w:rFonts w:ascii="Cambria Math" w:hAnsi="Cambria Math" w:cs="Arial"/>
                          <w:highlight w:val="yellow"/>
                          <w:lang w:val="en-US"/>
                        </w:rPr>
                        <m:t>_</m:t>
                      </m:r>
                      <m:r>
                        <w:rPr>
                          <w:rFonts w:ascii="Cambria Math" w:hAnsi="Cambria Math" w:cs="Arial"/>
                          <w:highlight w:val="yellow"/>
                        </w:rPr>
                        <m:t>изол</m:t>
                      </m:r>
                      <m:r>
                        <w:rPr>
                          <w:rFonts w:ascii="Cambria Math" w:hAnsi="Cambria Math" w:cs="Arial"/>
                          <w:highlight w:val="yellow"/>
                          <w:lang w:val="en-US"/>
                        </w:rPr>
                        <m:t>_</m:t>
                      </m:r>
                      <m:r>
                        <w:rPr>
                          <w:rFonts w:ascii="Cambria Math" w:hAnsi="Cambria Math" w:cs="Arial"/>
                          <w:highlight w:val="yellow"/>
                        </w:rPr>
                        <m:t>ДВ</m:t>
                      </m:r>
                    </m:sup>
                  </m:sSubSup>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b</m:t>
                      </m:r>
                      <m:r>
                        <w:rPr>
                          <w:rFonts w:ascii="Cambria Math" w:hAnsi="Cambria Math" w:cs="Cambria Math"/>
                          <w:highlight w:val="yellow"/>
                          <w:lang w:val="en-US"/>
                        </w:rPr>
                        <m:t>∈</m:t>
                      </m:r>
                      <m:r>
                        <w:rPr>
                          <w:rFonts w:ascii="Cambria Math" w:hAnsi="Cambria Math" w:cs="Arial"/>
                          <w:highlight w:val="yellow"/>
                        </w:rPr>
                        <m:t>p</m:t>
                      </m:r>
                    </m:sub>
                    <m:sup/>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G</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b</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бл</m:t>
                          </m:r>
                          <m:r>
                            <w:rPr>
                              <w:rFonts w:ascii="Cambria Math" w:hAnsi="Cambria Math" w:cs="Arial"/>
                              <w:highlight w:val="yellow"/>
                              <w:lang w:val="en-US"/>
                            </w:rPr>
                            <m:t>_</m:t>
                          </m:r>
                          <m:r>
                            <w:rPr>
                              <w:rFonts w:ascii="Cambria Math" w:hAnsi="Cambria Math" w:cs="Arial"/>
                              <w:highlight w:val="yellow"/>
                            </w:rPr>
                            <m:t>станций</m:t>
                          </m:r>
                        </m:sup>
                      </m:sSubSup>
                    </m:e>
                  </m:nary>
                  <m:r>
                    <w:rPr>
                      <w:rFonts w:ascii="Cambria Math" w:hAnsi="Cambria Math" w:cs="Arial"/>
                      <w:highlight w:val="yellow"/>
                      <w:lang w:val="en-US"/>
                    </w:rPr>
                    <m:t>+</m:t>
                  </m:r>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Э</m:t>
                      </m:r>
                      <m:r>
                        <w:rPr>
                          <w:rFonts w:ascii="Cambria Math" w:hAnsi="Cambria Math" w:cs="Arial"/>
                          <w:highlight w:val="yellow"/>
                          <w:lang w:val="en-US"/>
                        </w:rPr>
                        <m:t>,</m:t>
                      </m:r>
                      <m:r>
                        <w:rPr>
                          <w:rFonts w:ascii="Cambria Math" w:hAnsi="Cambria Math" w:cs="Arial"/>
                          <w:highlight w:val="yellow"/>
                        </w:rPr>
                        <m:t>розн</m:t>
                      </m:r>
                    </m:sup>
                  </m:sSubSup>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i,p,z,m</m:t>
                      </m:r>
                      <m:ctrlPr>
                        <w:rPr>
                          <w:rFonts w:ascii="Cambria Math" w:hAnsi="Cambria Math" w:cs="Arial"/>
                          <w:highlight w:val="yellow"/>
                        </w:rPr>
                      </m:ctrlPr>
                    </m:sub>
                    <m:sup>
                      <m:r>
                        <w:rPr>
                          <w:rFonts w:ascii="Cambria Math" w:hAnsi="Cambria Math" w:cs="Arial"/>
                          <w:highlight w:val="yellow"/>
                        </w:rPr>
                        <m:t>нас</m:t>
                      </m:r>
                      <m:r>
                        <w:rPr>
                          <w:rFonts w:ascii="Cambria Math" w:hAnsi="Cambria Math" w:cs="Arial"/>
                          <w:highlight w:val="yellow"/>
                          <w:lang w:val="en-US"/>
                        </w:rPr>
                        <m:t>_</m:t>
                      </m:r>
                      <m:r>
                        <w:rPr>
                          <w:rFonts w:ascii="Cambria Math" w:hAnsi="Cambria Math" w:cs="Arial"/>
                          <w:highlight w:val="yellow"/>
                        </w:rPr>
                        <m:t>баланс</m:t>
                      </m:r>
                    </m:sup>
                  </m:sSubSup>
                </m:e>
              </m:nary>
              <m:r>
                <w:rPr>
                  <w:rFonts w:ascii="Cambria Math" w:hAnsi="Cambria Math" w:cs="Arial"/>
                  <w:highlight w:val="yellow"/>
                  <w:lang w:val="en-US"/>
                </w:rPr>
                <m:t>;0)</m:t>
              </m:r>
            </m:oMath>
            <w:r w:rsidR="00D406A8" w:rsidRPr="007B5E4B">
              <w:rPr>
                <w:rFonts w:ascii="Garamond" w:hAnsi="Garamond"/>
                <w:highlight w:val="yellow"/>
                <w:lang w:val="en-US"/>
              </w:rPr>
              <w:t>.</w:t>
            </w:r>
          </w:p>
          <w:p w14:paraId="44B8B8FF"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7D9DFAAE"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highlight w:val="yellow"/>
              </w:rPr>
              <w:object w:dxaOrig="8700" w:dyaOrig="560" w14:anchorId="055AA414">
                <v:shape id="_x0000_i1487" type="#_x0000_t75" style="width:318pt;height:29.45pt" o:ole="">
                  <v:imagedata r:id="rId742" o:title=""/>
                </v:shape>
                <o:OLEObject Type="Embed" ProgID="Equation.DSMT4" ShapeID="_x0000_i1487" DrawAspect="Content" ObjectID="_1791149590" r:id="rId743"/>
              </w:object>
            </w:r>
            <w:r w:rsidRPr="007B5E4B">
              <w:rPr>
                <w:rFonts w:ascii="Garamond" w:hAnsi="Garamond"/>
              </w:rPr>
              <w:t>,</w:t>
            </w:r>
          </w:p>
          <w:p w14:paraId="30A6E29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highlight w:val="yellow"/>
              </w:rPr>
              <w:t xml:space="preserve">где </w:t>
            </w:r>
            <w:r w:rsidRPr="007B5E4B">
              <w:rPr>
                <w:rFonts w:ascii="Garamond" w:hAnsi="Garamond"/>
                <w:position w:val="-14"/>
                <w:highlight w:val="yellow"/>
              </w:rPr>
              <w:object w:dxaOrig="1420" w:dyaOrig="400" w14:anchorId="01555894">
                <v:shape id="_x0000_i1488" type="#_x0000_t75" style="width:64.35pt;height:14.75pt" o:ole="">
                  <v:imagedata r:id="rId744" o:title=""/>
                </v:shape>
                <o:OLEObject Type="Embed" ProgID="Equation.3" ShapeID="_x0000_i1488" DrawAspect="Content" ObjectID="_1791149591" r:id="rId745"/>
              </w:object>
            </w:r>
            <w:r w:rsidRPr="007B5E4B">
              <w:rPr>
                <w:rFonts w:ascii="Garamond" w:hAnsi="Garamond"/>
                <w:highlight w:val="yellow"/>
              </w:rPr>
              <w:t xml:space="preserve"> – определяемая в соответствии с пунктом 4.4.4 настоящего Регламента величина планового почасового потребления в </w:t>
            </w:r>
            <w:r w:rsidRPr="007B5E4B">
              <w:rPr>
                <w:rFonts w:ascii="Garamond" w:hAnsi="Garamond"/>
                <w:highlight w:val="yellow"/>
              </w:rPr>
              <w:lastRenderedPageBreak/>
              <w:t>узлах, временно электрически изолированных от второй неценовой зоны и работающих синхронно со второй ценовой зоной, отнесенных к ГТП потребления участников оптового рынка, расположенных на территории второй неценовой зоны.</w:t>
            </w:r>
          </w:p>
          <w:p w14:paraId="0D4EAA2C" w14:textId="77777777" w:rsidR="00D406A8" w:rsidRPr="007B5E4B" w:rsidRDefault="00D406A8" w:rsidP="00FB3044">
            <w:pPr>
              <w:widowControl w:val="0"/>
              <w:spacing w:before="120" w:after="120"/>
              <w:jc w:val="both"/>
              <w:rPr>
                <w:rFonts w:ascii="Garamond" w:hAnsi="Garamond"/>
              </w:rPr>
            </w:pPr>
            <w:r w:rsidRPr="007B5E4B">
              <w:rPr>
                <w:rFonts w:ascii="Garamond" w:hAnsi="Garamond"/>
                <w:position w:val="-14"/>
              </w:rPr>
              <w:object w:dxaOrig="880" w:dyaOrig="400" w14:anchorId="4233D9EA">
                <v:shape id="_x0000_i1489" type="#_x0000_t75" style="width:50.75pt;height:21.8pt" o:ole="">
                  <v:imagedata r:id="rId746" o:title=""/>
                </v:shape>
                <o:OLEObject Type="Embed" ProgID="Equation.3" ShapeID="_x0000_i1489" DrawAspect="Content" ObjectID="_1791149592" r:id="rId747"/>
              </w:object>
            </w:r>
            <w:r w:rsidRPr="007B5E4B">
              <w:rPr>
                <w:rFonts w:ascii="Garamond" w:hAnsi="Garamond"/>
              </w:rPr>
              <w:t xml:space="preserve">, </w:t>
            </w:r>
            <w:r w:rsidRPr="007B5E4B">
              <w:rPr>
                <w:rFonts w:ascii="Garamond" w:hAnsi="Garamond"/>
                <w:position w:val="-14"/>
              </w:rPr>
              <w:object w:dxaOrig="1080" w:dyaOrig="400" w14:anchorId="5A3BD008">
                <v:shape id="_x0000_i1490" type="#_x0000_t75" style="width:57.8pt;height:21.8pt" o:ole="">
                  <v:imagedata r:id="rId748" o:title=""/>
                </v:shape>
                <o:OLEObject Type="Embed" ProgID="Equation.3" ShapeID="_x0000_i1490" DrawAspect="Content" ObjectID="_1791149593" r:id="rId749"/>
              </w:object>
            </w:r>
            <w:r w:rsidRPr="007B5E4B">
              <w:rPr>
                <w:rFonts w:ascii="Garamond" w:hAnsi="Garamond"/>
              </w:rPr>
              <w:t xml:space="preserve"> – величины начисленной разницы обязательств и требований участнику оптового рынка в соответствии с п. 7.4.6 </w:t>
            </w:r>
            <w:r w:rsidRPr="007B5E4B">
              <w:rPr>
                <w:rFonts w:ascii="Garamond" w:hAnsi="Garamond"/>
                <w:i/>
              </w:rPr>
              <w:t>Регламента финансовых расчетов на оптовом рынке электроэнергии</w:t>
            </w:r>
            <w:r w:rsidRPr="007B5E4B">
              <w:rPr>
                <w:rFonts w:ascii="Garamond" w:hAnsi="Garamond"/>
              </w:rPr>
              <w:t xml:space="preserve"> (Приложение № 16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1DE3172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w:t>
            </w:r>
            <w:r w:rsidRPr="007B5E4B">
              <w:rPr>
                <w:rFonts w:ascii="Garamond" w:hAnsi="Garamond"/>
                <w:position w:val="-30"/>
              </w:rPr>
              <w:object w:dxaOrig="2299" w:dyaOrig="560" w14:anchorId="43A8A909">
                <v:shape id="_x0000_i1491" type="#_x0000_t75" style="width:115.65pt;height:29.45pt" o:ole="">
                  <v:imagedata r:id="rId750" o:title=""/>
                </v:shape>
                <o:OLEObject Type="Embed" ProgID="Equation.3" ShapeID="_x0000_i1491" DrawAspect="Content" ObjectID="_1791149594" r:id="rId751"/>
              </w:object>
            </w:r>
            <w:r w:rsidRPr="007B5E4B">
              <w:rPr>
                <w:rFonts w:ascii="Garamond" w:hAnsi="Garamond"/>
              </w:rPr>
              <w:t xml:space="preserve">=0, то </w:t>
            </w:r>
            <w:r w:rsidRPr="007B5E4B">
              <w:rPr>
                <w:rFonts w:ascii="Garamond" w:hAnsi="Garamond"/>
                <w:position w:val="-14"/>
              </w:rPr>
              <w:object w:dxaOrig="880" w:dyaOrig="400" w14:anchorId="386987DA">
                <v:shape id="_x0000_i1492" type="#_x0000_t75" style="width:50.75pt;height:21.8pt" o:ole="">
                  <v:imagedata r:id="rId746" o:title=""/>
                </v:shape>
                <o:OLEObject Type="Embed" ProgID="Equation.3" ShapeID="_x0000_i1492" DrawAspect="Content" ObjectID="_1791149595" r:id="rId752"/>
              </w:object>
            </w:r>
            <w:r w:rsidRPr="007B5E4B">
              <w:rPr>
                <w:rFonts w:ascii="Garamond" w:hAnsi="Garamond"/>
              </w:rPr>
              <w:t xml:space="preserve">=0 , </w:t>
            </w:r>
            <w:r w:rsidRPr="007B5E4B">
              <w:rPr>
                <w:rFonts w:ascii="Garamond" w:hAnsi="Garamond"/>
                <w:position w:val="-14"/>
              </w:rPr>
              <w:object w:dxaOrig="1060" w:dyaOrig="400" w14:anchorId="438D77E8">
                <v:shape id="_x0000_i1493" type="#_x0000_t75" style="width:50.75pt;height:21.8pt" o:ole="">
                  <v:imagedata r:id="rId753" o:title=""/>
                </v:shape>
                <o:OLEObject Type="Embed" ProgID="Equation.3" ShapeID="_x0000_i1493" DrawAspect="Content" ObjectID="_1791149596" r:id="rId754"/>
              </w:object>
            </w:r>
            <w:r w:rsidRPr="007B5E4B">
              <w:rPr>
                <w:rFonts w:ascii="Garamond" w:hAnsi="Garamond"/>
              </w:rPr>
              <w:t>=0.</w:t>
            </w:r>
          </w:p>
          <w:p w14:paraId="2BFB08DC"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b/>
                <w:bCs/>
              </w:rPr>
              <w:t>- 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на оптовом рынке, 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588F986B" w14:textId="77777777" w:rsidR="00D406A8" w:rsidRPr="007B5E4B" w:rsidRDefault="00D406A8" w:rsidP="00FB3044">
            <w:pPr>
              <w:widowControl w:val="0"/>
              <w:autoSpaceDE w:val="0"/>
              <w:autoSpaceDN w:val="0"/>
              <w:adjustRightInd w:val="0"/>
              <w:spacing w:before="120" w:after="120"/>
              <w:jc w:val="both"/>
              <w:rPr>
                <w:rFonts w:ascii="Garamond" w:hAnsi="Garamond"/>
                <w:lang w:val="en-US"/>
              </w:rPr>
            </w:pPr>
            <w:r w:rsidRPr="007B5E4B">
              <w:rPr>
                <w:rFonts w:ascii="Garamond" w:hAnsi="Garamond" w:cs="Arial"/>
                <w:position w:val="-14"/>
              </w:rPr>
              <w:object w:dxaOrig="8520" w:dyaOrig="405" w14:anchorId="253DE496">
                <v:shape id="_x0000_i1494" type="#_x0000_t75" style="width:424.9pt;height:21.8pt" o:ole="">
                  <v:imagedata r:id="rId755" o:title=""/>
                </v:shape>
                <o:OLEObject Type="Embed" ProgID="Equation.3" ShapeID="_x0000_i1494" DrawAspect="Content" ObjectID="_1791149597" r:id="rId756"/>
              </w:object>
            </w:r>
            <w:r w:rsidRPr="007B5E4B">
              <w:rPr>
                <w:rFonts w:ascii="Garamond" w:hAnsi="Garamond"/>
                <w:lang w:val="en-US"/>
              </w:rPr>
              <w:t>;</w:t>
            </w:r>
          </w:p>
          <w:p w14:paraId="17D71911" w14:textId="77777777" w:rsidR="00D406A8" w:rsidRPr="007B5E4B" w:rsidRDefault="00D406A8" w:rsidP="00FB3044">
            <w:pPr>
              <w:widowControl w:val="0"/>
              <w:autoSpaceDE w:val="0"/>
              <w:autoSpaceDN w:val="0"/>
              <w:adjustRightInd w:val="0"/>
              <w:spacing w:before="120" w:after="120"/>
              <w:jc w:val="both"/>
              <w:rPr>
                <w:rFonts w:ascii="Garamond" w:hAnsi="Garamond"/>
                <w:lang w:val="en-US"/>
              </w:rPr>
            </w:pPr>
            <w:r w:rsidRPr="007B5E4B">
              <w:rPr>
                <w:rFonts w:ascii="Garamond" w:hAnsi="Garamond" w:cs="Arial"/>
                <w:position w:val="-94"/>
              </w:rPr>
              <w:object w:dxaOrig="6000" w:dyaOrig="2000" w14:anchorId="52771825">
                <v:shape id="_x0000_i1495" type="#_x0000_t75" style="width:302.2pt;height:101.45pt" o:ole="">
                  <v:imagedata r:id="rId757" o:title=""/>
                </v:shape>
                <o:OLEObject Type="Embed" ProgID="Equation.3" ShapeID="_x0000_i1495" DrawAspect="Content" ObjectID="_1791149598" r:id="rId758"/>
              </w:object>
            </w:r>
            <w:r w:rsidRPr="007B5E4B">
              <w:rPr>
                <w:rFonts w:ascii="Garamond" w:hAnsi="Garamond"/>
                <w:lang w:val="en-US"/>
              </w:rPr>
              <w:t>;</w:t>
            </w:r>
          </w:p>
          <w:p w14:paraId="31E94CA3" w14:textId="1CA65715" w:rsidR="00D406A8" w:rsidRPr="007B5E4B" w:rsidRDefault="00B64B5C" w:rsidP="00FB3044">
            <w:pPr>
              <w:widowControl w:val="0"/>
              <w:autoSpaceDE w:val="0"/>
              <w:autoSpaceDN w:val="0"/>
              <w:adjustRightInd w:val="0"/>
              <w:spacing w:before="120" w:after="120"/>
              <w:jc w:val="both"/>
              <w:rPr>
                <w:rFonts w:ascii="Garamond" w:hAnsi="Garamond"/>
                <w:position w:val="-46"/>
                <w:lang w:val="en-US"/>
              </w:rPr>
            </w:pPr>
            <w:r w:rsidRPr="007B5E4B">
              <w:rPr>
                <w:rFonts w:ascii="Garamond" w:hAnsi="Garamond" w:cs="Arial"/>
                <w:position w:val="-148"/>
                <w:highlight w:val="yellow"/>
              </w:rPr>
              <w:object w:dxaOrig="10040" w:dyaOrig="3080" w14:anchorId="3DE6327C">
                <v:shape id="_x0000_i1496" type="#_x0000_t75" style="width:321.8pt;height:110.2pt" o:ole="">
                  <v:imagedata r:id="rId759" o:title=""/>
                </v:shape>
                <o:OLEObject Type="Embed" ProgID="Equation.3" ShapeID="_x0000_i1496" DrawAspect="Content" ObjectID="_1791149599" r:id="rId760"/>
              </w:object>
            </w:r>
            <w:r w:rsidR="00D406A8" w:rsidRPr="007B5E4B">
              <w:rPr>
                <w:rFonts w:ascii="Garamond" w:hAnsi="Garamond"/>
                <w:lang w:val="en-US"/>
              </w:rPr>
              <w:t>;</w:t>
            </w:r>
          </w:p>
          <w:p w14:paraId="5E2DCA2D" w14:textId="77777777" w:rsidR="00D406A8" w:rsidRPr="007B5E4B" w:rsidRDefault="00D406A8" w:rsidP="00FB3044">
            <w:pPr>
              <w:widowControl w:val="0"/>
              <w:spacing w:before="120" w:after="120"/>
              <w:jc w:val="both"/>
              <w:rPr>
                <w:rFonts w:ascii="Garamond" w:hAnsi="Garamond"/>
                <w:lang w:val="en-US"/>
              </w:rPr>
            </w:pPr>
            <w:r w:rsidRPr="007B5E4B">
              <w:rPr>
                <w:rFonts w:ascii="Garamond" w:hAnsi="Garamond" w:cs="Arial"/>
                <w:position w:val="-102"/>
              </w:rPr>
              <w:object w:dxaOrig="7140" w:dyaOrig="2055" w14:anchorId="432BA03B">
                <v:shape id="_x0000_i1497" type="#_x0000_t75" style="width:5in;height:100.35pt" o:ole="">
                  <v:imagedata r:id="rId761" o:title=""/>
                </v:shape>
                <o:OLEObject Type="Embed" ProgID="Equation.3" ShapeID="_x0000_i1497" DrawAspect="Content" ObjectID="_1791149600" r:id="rId762"/>
              </w:object>
            </w:r>
            <w:r w:rsidRPr="007B5E4B">
              <w:rPr>
                <w:rFonts w:ascii="Garamond" w:hAnsi="Garamond"/>
                <w:lang w:val="en-US"/>
              </w:rPr>
              <w:t>,</w:t>
            </w:r>
          </w:p>
          <w:p w14:paraId="1DB20CB2" w14:textId="18E2F0DD" w:rsidR="00D406A8" w:rsidRPr="007B5E4B" w:rsidRDefault="00D406A8" w:rsidP="00FB3044">
            <w:pPr>
              <w:widowControl w:val="0"/>
              <w:autoSpaceDE w:val="0"/>
              <w:autoSpaceDN w:val="0"/>
              <w:adjustRightInd w:val="0"/>
              <w:spacing w:before="120" w:after="120"/>
              <w:jc w:val="both"/>
              <w:rPr>
                <w:rFonts w:ascii="Garamond" w:hAnsi="Garamond"/>
                <w:lang w:val="en-US"/>
              </w:rPr>
            </w:pPr>
            <w:r w:rsidRPr="007B5E4B">
              <w:rPr>
                <w:rFonts w:ascii="Garamond" w:hAnsi="Garamond"/>
              </w:rPr>
              <w:t>где</w:t>
            </w:r>
            <w:r w:rsidRPr="007B5E4B">
              <w:rPr>
                <w:rFonts w:ascii="Garamond" w:hAnsi="Garamond"/>
                <w:lang w:val="en-US"/>
              </w:rPr>
              <w:t xml:space="preserve"> </w:t>
            </w:r>
            <m:oMath>
              <m:sSub>
                <m:sSubPr>
                  <m:ctrlPr>
                    <w:rPr>
                      <w:rFonts w:ascii="Cambria Math" w:hAnsi="Cambria Math" w:cs="Arial"/>
                      <w:i/>
                      <w:highlight w:val="yellow"/>
                    </w:rPr>
                  </m:ctrlPr>
                </m:sSubPr>
                <m:e>
                  <m:r>
                    <w:rPr>
                      <w:rFonts w:ascii="Cambria Math" w:hAnsi="Cambria Math" w:cs="Arial"/>
                      <w:highlight w:val="yellow"/>
                    </w:rPr>
                    <m:t>A</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Sub>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sub>
                <m:sup/>
                <m:e>
                  <m:r>
                    <w:rPr>
                      <w:rFonts w:ascii="Cambria Math" w:hAnsi="Cambria Math" w:cs="Arial"/>
                      <w:highlight w:val="yellow"/>
                      <w:lang w:val="en-US"/>
                    </w:rPr>
                    <m:t>(</m:t>
                  </m:r>
                </m:e>
              </m:nary>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d>
                    <m:dPr>
                      <m:ctrlPr>
                        <w:rPr>
                          <w:rFonts w:ascii="Cambria Math" w:hAnsi="Cambria Math" w:cs="Arial"/>
                          <w:i/>
                          <w:highlight w:val="yellow"/>
                        </w:rPr>
                      </m:ctrlPr>
                    </m:dPr>
                    <m:e>
                      <m:d>
                        <m:dPr>
                          <m:ctrlPr>
                            <w:rPr>
                              <w:rFonts w:ascii="Cambria Math" w:hAnsi="Cambria Math" w:cs="Arial"/>
                              <w:i/>
                              <w:highlight w:val="yellow"/>
                            </w:rPr>
                          </m:ctrlPr>
                        </m:dPr>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PC</m:t>
                              </m:r>
                            </m:sup>
                          </m:sSubSup>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i,p,z,h</m:t>
                              </m:r>
                              <m:ctrlPr>
                                <w:rPr>
                                  <w:rFonts w:ascii="Cambria Math" w:hAnsi="Cambria Math" w:cs="Arial"/>
                                  <w:highlight w:val="yellow"/>
                                </w:rPr>
                              </m:ctrlPr>
                            </m:sub>
                            <m:sup>
                              <m:r>
                                <w:rPr>
                                  <w:rFonts w:ascii="Cambria Math" w:hAnsi="Cambria Math" w:cs="Arial"/>
                                  <w:highlight w:val="yellow"/>
                                </w:rPr>
                                <m:t>нас</m:t>
                              </m:r>
                            </m:sup>
                          </m:sSubSup>
                          <m:r>
                            <w:rPr>
                              <w:rFonts w:ascii="Cambria Math" w:hAnsi="Cambria Math" w:cs="Arial"/>
                              <w:highlight w:val="yellow"/>
                              <w:lang w:val="en-US"/>
                            </w:rPr>
                            <m:t>+</m:t>
                          </m:r>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ДД</m:t>
                              </m:r>
                            </m:sup>
                          </m:sSubSup>
                        </m:e>
                      </m:d>
                      <m:r>
                        <w:rPr>
                          <w:rFonts w:ascii="Cambria Math" w:hAnsi="Cambria Math" w:cs="Arial"/>
                          <w:highlight w:val="yellow"/>
                          <w:lang w:val="en-US"/>
                        </w:rPr>
                        <m:t>×</m:t>
                      </m:r>
                      <m:sSubSup>
                        <m:sSubSupPr>
                          <m:ctrlPr>
                            <w:rPr>
                              <w:rFonts w:ascii="Cambria Math" w:hAnsi="Cambria Math" w:cs="Arial"/>
                              <w:i/>
                              <w:highlight w:val="yellow"/>
                            </w:rPr>
                          </m:ctrlPr>
                        </m:sSubSupPr>
                        <m:e>
                          <m:acc>
                            <m:accPr>
                              <m:ctrlPr>
                                <w:rPr>
                                  <w:rFonts w:ascii="Cambria Math" w:hAnsi="Cambria Math" w:cs="Arial"/>
                                  <w:i/>
                                  <w:highlight w:val="yellow"/>
                                </w:rPr>
                              </m:ctrlPr>
                            </m:accPr>
                            <m:e>
                              <m:r>
                                <w:rPr>
                                  <w:rFonts w:ascii="Cambria Math" w:hAnsi="Cambria Math" w:cs="Arial"/>
                                  <w:highlight w:val="yellow"/>
                                </w:rPr>
                                <m:t>I</m:t>
                              </m:r>
                            </m:e>
                          </m:acc>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F</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ээ</m:t>
                          </m:r>
                        </m:sup>
                      </m:sSubSup>
                    </m:e>
                  </m:d>
                </m:e>
              </m:nary>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r>
                    <w:rPr>
                      <w:rFonts w:ascii="Cambria Math" w:hAnsi="Cambria Math" w:cs="Arial"/>
                      <w:highlight w:val="yellow"/>
                    </w:rPr>
                    <m:t>Q</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ГТПпок</m:t>
                      </m:r>
                    </m:sup>
                  </m:sSubSup>
                </m:e>
              </m:nary>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r>
                    <w:rPr>
                      <w:rFonts w:ascii="Cambria Math" w:hAnsi="Cambria Math" w:cs="Arial"/>
                      <w:highlight w:val="yellow"/>
                    </w:rPr>
                    <m:t>Q</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ГТПпрод</m:t>
                      </m:r>
                    </m:sup>
                  </m:sSubSup>
                  <m:r>
                    <w:rPr>
                      <w:rFonts w:ascii="Cambria Math" w:hAnsi="Cambria Math" w:cs="Arial"/>
                      <w:highlight w:val="yellow"/>
                      <w:lang w:val="en-US"/>
                    </w:rPr>
                    <m:t>)</m:t>
                  </m:r>
                </m:e>
              </m:nary>
            </m:oMath>
            <w:r w:rsidRPr="007B5E4B">
              <w:rPr>
                <w:rFonts w:ascii="Garamond" w:hAnsi="Garamond"/>
                <w:lang w:val="en-US"/>
              </w:rPr>
              <w:t>;</w:t>
            </w:r>
          </w:p>
          <w:p w14:paraId="529DD52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rPr>
              <w:object w:dxaOrig="5670" w:dyaOrig="555" w14:anchorId="7A40B763">
                <v:shape id="_x0000_i1498" type="#_x0000_t75" style="width:277.65pt;height:28.35pt" o:ole="">
                  <v:imagedata r:id="rId763" o:title=""/>
                </v:shape>
                <o:OLEObject Type="Embed" ProgID="Equation.3" ShapeID="_x0000_i1498" DrawAspect="Content" ObjectID="_1791149601" r:id="rId764"/>
              </w:object>
            </w:r>
            <w:r w:rsidRPr="007B5E4B">
              <w:rPr>
                <w:rFonts w:ascii="Garamond" w:hAnsi="Garamond"/>
              </w:rPr>
              <w:t>;</w:t>
            </w:r>
          </w:p>
          <w:p w14:paraId="0C07978F"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1FC843FB">
                <v:shape id="_x0000_i1499" type="#_x0000_t75" style="width:29.45pt;height:21.8pt" o:ole="">
                  <v:imagedata r:id="rId734" o:title=""/>
                </v:shape>
                <o:OLEObject Type="Embed" ProgID="Equation.3" ShapeID="_x0000_i1499" DrawAspect="Content" ObjectID="_1791149602" r:id="rId765"/>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предоставленный КО в порядке и сроки, установленные пунктом 17.2.5 настоящего Регламента.</w:t>
            </w:r>
          </w:p>
          <w:p w14:paraId="1A4E00A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всех или части ГТП, отнесенных к множеству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bCs/>
              </w:rPr>
              <w:t>,</w:t>
            </w:r>
            <w:r w:rsidRPr="007B5E4B">
              <w:rPr>
                <w:rFonts w:ascii="Garamond" w:hAnsi="Garamond"/>
              </w:rPr>
              <w:t xml:space="preserve"> </w:t>
            </w:r>
            <w:r w:rsidRPr="007B5E4B">
              <w:rPr>
                <w:rFonts w:ascii="Garamond" w:hAnsi="Garamond"/>
              </w:rPr>
              <w:lastRenderedPageBreak/>
              <w:t>Коммерческому оператору в порядке и сроки, установленные пунктом 17.2.5 настоящего Регламента, то:</w:t>
            </w:r>
          </w:p>
          <w:p w14:paraId="3D7AAC0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rPr>
              <w:object w:dxaOrig="9120" w:dyaOrig="560" w14:anchorId="60E4C721">
                <v:shape id="_x0000_i1500" type="#_x0000_t75" style="width:324.55pt;height:21.8pt" o:ole="">
                  <v:imagedata r:id="rId766" o:title=""/>
                </v:shape>
                <o:OLEObject Type="Embed" ProgID="Equation.3" ShapeID="_x0000_i1500" DrawAspect="Content" ObjectID="_1791149603" r:id="rId767"/>
              </w:object>
            </w:r>
            <w:r w:rsidRPr="007B5E4B">
              <w:rPr>
                <w:rFonts w:ascii="Garamond" w:hAnsi="Garamond"/>
              </w:rPr>
              <w:t>,</w:t>
            </w:r>
          </w:p>
          <w:p w14:paraId="2626615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43B819C0">
                <v:shape id="_x0000_i1501" type="#_x0000_t75" style="width:57.25pt;height:21.8pt" o:ole="">
                  <v:imagedata r:id="rId740" o:title=""/>
                </v:shape>
                <o:OLEObject Type="Embed" ProgID="Equation.3" ShapeID="_x0000_i1501" DrawAspect="Content" ObjectID="_1791149604" r:id="rId768"/>
              </w:object>
            </w:r>
            <w:r w:rsidRPr="007B5E4B">
              <w:rPr>
                <w:rFonts w:ascii="Garamond" w:hAnsi="Garamond"/>
              </w:rPr>
              <w:t xml:space="preserve"> - величина, определяемая в соответствии с пунктом 19.1.1 настоящего Регламента;</w:t>
            </w:r>
          </w:p>
          <w:p w14:paraId="2970DD1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30"/>
                <w:highlight w:val="yellow"/>
              </w:rPr>
              <w:object w:dxaOrig="9320" w:dyaOrig="560" w14:anchorId="08C0AFA6">
                <v:shape id="_x0000_i1502" type="#_x0000_t75" style="width:331.1pt;height:21.8pt" o:ole="">
                  <v:imagedata r:id="rId769" o:title=""/>
                </v:shape>
                <o:OLEObject Type="Embed" ProgID="Equation.3" ShapeID="_x0000_i1502" DrawAspect="Content" ObjectID="_1791149605" r:id="rId770"/>
              </w:object>
            </w:r>
            <w:r w:rsidRPr="007B5E4B">
              <w:rPr>
                <w:rFonts w:ascii="Garamond" w:hAnsi="Garamond"/>
              </w:rPr>
              <w:t>.</w:t>
            </w:r>
          </w:p>
          <w:p w14:paraId="69DE5B5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всех или части ГТП, отнесенных к множеству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bCs/>
              </w:rPr>
              <w:t>,</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126354AE" w14:textId="31122B67" w:rsidR="00D406A8" w:rsidRPr="007B5E4B" w:rsidRDefault="00BF7DB1" w:rsidP="00FB3044">
            <w:pPr>
              <w:widowControl w:val="0"/>
              <w:autoSpaceDE w:val="0"/>
              <w:autoSpaceDN w:val="0"/>
              <w:adjustRightInd w:val="0"/>
              <w:spacing w:before="120" w:after="120"/>
              <w:jc w:val="both"/>
              <w:rPr>
                <w:rFonts w:ascii="Garamond" w:hAnsi="Garamond" w:cs="Arial"/>
                <w:position w:val="-30"/>
                <w:lang w:val="en-US"/>
              </w:rPr>
            </w:pPr>
            <m:oMath>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up>
                  <m:r>
                    <w:rPr>
                      <w:rFonts w:ascii="Cambria Math" w:hAnsi="Cambria Math" w:cs="Arial"/>
                      <w:highlight w:val="yellow"/>
                    </w:rPr>
                    <m:t>ээ</m:t>
                  </m:r>
                  <m:r>
                    <w:rPr>
                      <w:rFonts w:ascii="Cambria Math" w:hAnsi="Cambria Math" w:cs="Arial"/>
                      <w:highlight w:val="yellow"/>
                      <w:lang w:val="en-US"/>
                    </w:rPr>
                    <m:t>_</m:t>
                  </m:r>
                  <m:r>
                    <w:rPr>
                      <w:rFonts w:ascii="Cambria Math" w:hAnsi="Cambria Math" w:cs="Arial"/>
                      <w:highlight w:val="yellow"/>
                    </w:rPr>
                    <m:t>план</m:t>
                  </m:r>
                </m:sup>
              </m:sSubSup>
              <m:r>
                <w:rPr>
                  <w:rFonts w:ascii="Cambria Math" w:hAnsi="Cambria Math" w:cs="Arial"/>
                  <w:highlight w:val="yellow"/>
                  <w:lang w:val="en-US"/>
                </w:rPr>
                <m:t>=</m:t>
              </m:r>
              <m:func>
                <m:funcPr>
                  <m:ctrlPr>
                    <w:rPr>
                      <w:rFonts w:ascii="Cambria Math" w:hAnsi="Cambria Math" w:cs="Arial"/>
                      <w:i/>
                      <w:highlight w:val="yellow"/>
                    </w:rPr>
                  </m:ctrlPr>
                </m:funcPr>
                <m:fName>
                  <m:r>
                    <w:rPr>
                      <w:rFonts w:ascii="Cambria Math" w:hAnsi="Cambria Math" w:cs="Arial"/>
                      <w:highlight w:val="yellow"/>
                    </w:rPr>
                    <m:t>max</m:t>
                  </m:r>
                </m:fName>
                <m:e>
                  <m:r>
                    <w:rPr>
                      <w:rFonts w:ascii="Cambria Math" w:hAnsi="Cambria Math" w:cs="Arial"/>
                      <w:highlight w:val="yellow"/>
                      <w:lang w:val="en-US"/>
                    </w:rPr>
                    <m:t>(</m:t>
                  </m:r>
                </m:e>
              </m:func>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sub>
                <m:sup/>
                <m:e>
                  <m:r>
                    <w:rPr>
                      <w:rFonts w:ascii="Cambria Math" w:hAnsi="Cambria Math" w:cs="Arial"/>
                      <w:highlight w:val="yellow"/>
                      <w:lang w:val="en-US"/>
                    </w:rPr>
                    <m:t>(</m:t>
                  </m:r>
                </m:e>
              </m:nary>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ППП</m:t>
                      </m:r>
                    </m:sup>
                  </m:sSubSup>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ППП</m:t>
                      </m:r>
                      <m:r>
                        <w:rPr>
                          <w:rFonts w:ascii="Cambria Math" w:hAnsi="Cambria Math" w:cs="Arial"/>
                          <w:highlight w:val="yellow"/>
                          <w:lang w:val="en-US"/>
                        </w:rPr>
                        <m:t>_</m:t>
                      </m:r>
                      <m:r>
                        <w:rPr>
                          <w:rFonts w:ascii="Cambria Math" w:hAnsi="Cambria Math" w:cs="Arial"/>
                          <w:highlight w:val="yellow"/>
                        </w:rPr>
                        <m:t>изол</m:t>
                      </m:r>
                      <m:r>
                        <w:rPr>
                          <w:rFonts w:ascii="Cambria Math" w:hAnsi="Cambria Math" w:cs="Arial"/>
                          <w:highlight w:val="yellow"/>
                          <w:lang w:val="en-US"/>
                        </w:rPr>
                        <m:t>_</m:t>
                      </m:r>
                      <m:r>
                        <w:rPr>
                          <w:rFonts w:ascii="Cambria Math" w:hAnsi="Cambria Math" w:cs="Arial"/>
                          <w:highlight w:val="yellow"/>
                        </w:rPr>
                        <m:t>ДВ</m:t>
                      </m:r>
                    </m:sup>
                  </m:sSubSup>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b</m:t>
                      </m:r>
                      <m:r>
                        <w:rPr>
                          <w:rFonts w:ascii="Cambria Math" w:hAnsi="Cambria Math" w:cs="Cambria Math"/>
                          <w:highlight w:val="yellow"/>
                          <w:lang w:val="en-US"/>
                        </w:rPr>
                        <m:t>∈</m:t>
                      </m:r>
                      <m:r>
                        <w:rPr>
                          <w:rFonts w:ascii="Cambria Math" w:hAnsi="Cambria Math" w:cs="Arial"/>
                          <w:highlight w:val="yellow"/>
                        </w:rPr>
                        <m:t>p</m:t>
                      </m:r>
                    </m:sub>
                    <m:sup/>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G</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b</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бл</m:t>
                          </m:r>
                          <m:r>
                            <w:rPr>
                              <w:rFonts w:ascii="Cambria Math" w:hAnsi="Cambria Math" w:cs="Arial"/>
                              <w:highlight w:val="yellow"/>
                              <w:lang w:val="en-US"/>
                            </w:rPr>
                            <m:t>_</m:t>
                          </m:r>
                          <m:r>
                            <w:rPr>
                              <w:rFonts w:ascii="Cambria Math" w:hAnsi="Cambria Math" w:cs="Arial"/>
                              <w:highlight w:val="yellow"/>
                            </w:rPr>
                            <m:t>станций</m:t>
                          </m:r>
                        </m:sup>
                      </m:sSubSup>
                    </m:e>
                  </m:nary>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i,p,z,m</m:t>
                      </m:r>
                      <m:ctrlPr>
                        <w:rPr>
                          <w:rFonts w:ascii="Cambria Math" w:hAnsi="Cambria Math" w:cs="Arial"/>
                          <w:highlight w:val="yellow"/>
                        </w:rPr>
                      </m:ctrlPr>
                    </m:sub>
                    <m:sup>
                      <m:r>
                        <w:rPr>
                          <w:rFonts w:ascii="Cambria Math" w:hAnsi="Cambria Math" w:cs="Arial"/>
                          <w:highlight w:val="yellow"/>
                        </w:rPr>
                        <m:t>нас</m:t>
                      </m:r>
                      <m:r>
                        <w:rPr>
                          <w:rFonts w:ascii="Cambria Math" w:hAnsi="Cambria Math" w:cs="Arial"/>
                          <w:highlight w:val="yellow"/>
                          <w:lang w:val="en-US"/>
                        </w:rPr>
                        <m:t>_</m:t>
                      </m:r>
                      <m:r>
                        <w:rPr>
                          <w:rFonts w:ascii="Cambria Math" w:hAnsi="Cambria Math" w:cs="Arial"/>
                          <w:highlight w:val="yellow"/>
                        </w:rPr>
                        <m:t>баланс</m:t>
                      </m:r>
                    </m:sup>
                  </m:sSubSup>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N</m:t>
                      </m:r>
                      <m:r>
                        <w:rPr>
                          <w:rFonts w:ascii="Cambria Math" w:hAnsi="Cambria Math" w:cs="Arial"/>
                          <w:highlight w:val="yellow"/>
                          <w:lang w:val="en-US"/>
                        </w:rPr>
                        <m:t>1(</m:t>
                      </m:r>
                      <m:r>
                        <w:rPr>
                          <w:rFonts w:ascii="Cambria Math" w:hAnsi="Cambria Math" w:cs="Arial"/>
                          <w:highlight w:val="yellow"/>
                        </w:rPr>
                        <m:t>M</m:t>
                      </m:r>
                      <m:r>
                        <w:rPr>
                          <w:rFonts w:ascii="Cambria Math" w:hAnsi="Cambria Math" w:cs="Arial"/>
                          <w:highlight w:val="yellow"/>
                          <w:lang w:val="en-US"/>
                        </w:rPr>
                        <m:t>)</m:t>
                      </m:r>
                    </m:sub>
                    <m:sup/>
                    <m:e>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Э</m:t>
                              </m:r>
                              <m:r>
                                <w:rPr>
                                  <w:rFonts w:ascii="Cambria Math" w:hAnsi="Cambria Math" w:cs="Arial"/>
                                  <w:highlight w:val="yellow"/>
                                  <w:lang w:val="en-US"/>
                                </w:rPr>
                                <m:t>,</m:t>
                              </m:r>
                              <m:r>
                                <w:rPr>
                                  <w:rFonts w:ascii="Cambria Math" w:hAnsi="Cambria Math" w:cs="Arial"/>
                                  <w:highlight w:val="yellow"/>
                                </w:rPr>
                                <m:t>розн</m:t>
                              </m:r>
                            </m:sup>
                          </m:sSubSup>
                          <m:r>
                            <w:rPr>
                              <w:rFonts w:ascii="Cambria Math" w:hAnsi="Cambria Math" w:cs="Arial"/>
                              <w:highlight w:val="yellow"/>
                              <w:lang w:val="en-US"/>
                            </w:rPr>
                            <m:t>)</m:t>
                          </m:r>
                        </m:e>
                      </m:nary>
                    </m:e>
                  </m:nary>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N</m:t>
                      </m:r>
                      <m:r>
                        <w:rPr>
                          <w:rFonts w:ascii="Cambria Math" w:hAnsi="Cambria Math" w:cs="Arial"/>
                          <w:highlight w:val="yellow"/>
                          <w:lang w:val="en-US"/>
                        </w:rPr>
                        <m:t>2(</m:t>
                      </m:r>
                      <m:r>
                        <w:rPr>
                          <w:rFonts w:ascii="Cambria Math" w:hAnsi="Cambria Math" w:cs="Arial"/>
                          <w:highlight w:val="yellow"/>
                        </w:rPr>
                        <m:t>M</m:t>
                      </m:r>
                      <m:r>
                        <w:rPr>
                          <w:rFonts w:ascii="Cambria Math" w:hAnsi="Cambria Math" w:cs="Arial"/>
                          <w:highlight w:val="yellow"/>
                          <w:lang w:val="en-US"/>
                        </w:rPr>
                        <m:t>)</m:t>
                      </m:r>
                    </m:sub>
                    <m:sup/>
                    <m:e>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up>
                          <m:r>
                            <w:rPr>
                              <w:rFonts w:ascii="Cambria Math" w:hAnsi="Cambria Math" w:cs="Arial"/>
                              <w:highlight w:val="yellow"/>
                            </w:rPr>
                            <m:t>Э</m:t>
                          </m:r>
                          <m:r>
                            <w:rPr>
                              <w:rFonts w:ascii="Cambria Math" w:hAnsi="Cambria Math" w:cs="Arial"/>
                              <w:highlight w:val="yellow"/>
                              <w:lang w:val="en-US"/>
                            </w:rPr>
                            <m:t>,</m:t>
                          </m:r>
                          <m:r>
                            <w:rPr>
                              <w:rFonts w:ascii="Cambria Math" w:hAnsi="Cambria Math" w:cs="Arial"/>
                              <w:highlight w:val="yellow"/>
                            </w:rPr>
                            <m:t>розн</m:t>
                          </m:r>
                          <m:r>
                            <w:rPr>
                              <w:rFonts w:ascii="Cambria Math" w:hAnsi="Cambria Math" w:cs="Arial"/>
                              <w:highlight w:val="yellow"/>
                              <w:lang w:val="en-US"/>
                            </w:rPr>
                            <m:t>_</m:t>
                          </m:r>
                          <m:r>
                            <w:rPr>
                              <w:rFonts w:ascii="Cambria Math" w:hAnsi="Cambria Math" w:cs="Arial"/>
                              <w:highlight w:val="yellow"/>
                            </w:rPr>
                            <m:t>баланс</m:t>
                          </m:r>
                        </m:sup>
                      </m:sSubSup>
                    </m:e>
                  </m:nary>
                </m:e>
              </m:nary>
              <m:r>
                <w:rPr>
                  <w:rFonts w:ascii="Cambria Math" w:hAnsi="Cambria Math" w:cs="Arial"/>
                  <w:highlight w:val="yellow"/>
                  <w:lang w:val="en-US"/>
                </w:rPr>
                <m:t>;0)</m:t>
              </m:r>
            </m:oMath>
            <w:r w:rsidR="00D406A8" w:rsidRPr="007B5E4B">
              <w:rPr>
                <w:rFonts w:ascii="Garamond" w:hAnsi="Garamond" w:cs="Arial"/>
                <w:highlight w:val="yellow"/>
                <w:lang w:val="en-US"/>
              </w:rPr>
              <w:t>,</w:t>
            </w:r>
            <w:r w:rsidR="00D406A8" w:rsidRPr="007B5E4B">
              <w:rPr>
                <w:rFonts w:ascii="Garamond" w:hAnsi="Garamond" w:cs="Arial"/>
                <w:lang w:val="en-US"/>
              </w:rPr>
              <w:t xml:space="preserve"> </w:t>
            </w:r>
          </w:p>
          <w:p w14:paraId="07B4478B"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position w:val="-14"/>
              </w:rPr>
              <w:object w:dxaOrig="1219" w:dyaOrig="400" w14:anchorId="3BF785A6">
                <v:shape id="_x0000_i1503" type="#_x0000_t75" style="width:57.25pt;height:21.8pt" o:ole="">
                  <v:imagedata r:id="rId97" o:title=""/>
                </v:shape>
                <o:OLEObject Type="Embed" ProgID="Equation.3" ShapeID="_x0000_i1503" DrawAspect="Content" ObjectID="_1791149606" r:id="rId771"/>
              </w:object>
            </w:r>
            <w:r w:rsidRPr="007B5E4B">
              <w:rPr>
                <w:rFonts w:ascii="Garamond" w:hAnsi="Garamond"/>
              </w:rPr>
              <w:t xml:space="preserve"> − плановый почасовой объем производства блок-станций, определенный в соответствии с </w:t>
            </w:r>
            <w:r w:rsidRPr="007B5E4B">
              <w:rPr>
                <w:rFonts w:ascii="Garamond" w:hAnsi="Garamond"/>
                <w:i/>
              </w:rPr>
              <w:t>Регламентом подачи уведомлений участниками оптового рынка</w:t>
            </w:r>
            <w:r w:rsidRPr="007B5E4B">
              <w:rPr>
                <w:rFonts w:ascii="Garamond" w:hAnsi="Garamond"/>
              </w:rPr>
              <w:t xml:space="preserve"> (Приложение №4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2A29590B"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14"/>
                <w:highlight w:val="yellow"/>
              </w:rPr>
              <w:object w:dxaOrig="1420" w:dyaOrig="400" w14:anchorId="21CF0D2B">
                <v:shape id="_x0000_i1504" type="#_x0000_t75" style="width:64.35pt;height:14.75pt" o:ole="">
                  <v:imagedata r:id="rId744" o:title=""/>
                </v:shape>
                <o:OLEObject Type="Embed" ProgID="Equation.3" ShapeID="_x0000_i1504" DrawAspect="Content" ObjectID="_1791149607" r:id="rId772"/>
              </w:object>
            </w:r>
            <w:r w:rsidRPr="007B5E4B">
              <w:rPr>
                <w:rFonts w:ascii="Garamond" w:hAnsi="Garamond"/>
                <w:highlight w:val="yellow"/>
              </w:rPr>
              <w:t xml:space="preserve"> − определяемая в соответствии с пунктом 4.4.4 настоящего Регламента величина планового почасового потребления в узлах, временно электрически изолированных от второй неценовой зоны и работающих синхронно со второй ценовой зоной, отнесенных к ГТП потребления участников оптового рынка, расположенных на территории второй неценовой зоны.</w:t>
            </w:r>
          </w:p>
          <w:p w14:paraId="0F49C1A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Для целей настоящего раздела под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bCs/>
              </w:rPr>
              <w:t xml:space="preserve"> понимается совокупность ГТП потребления гарантирующего поставщика в пределах одного субъекта Российской Федерации, в случае если гарантирующий поставщик приобретает электрическую энергию и мощность по нескольким группам точек поставки, в отношении которых получено право на </w:t>
            </w:r>
            <w:r w:rsidRPr="007B5E4B">
              <w:rPr>
                <w:rFonts w:ascii="Garamond" w:hAnsi="Garamond"/>
                <w:bCs/>
              </w:rPr>
              <w:lastRenderedPageBreak/>
              <w:t>участие в торговле электрической энергией и мощностью на оптовом рынке, зарегистрированным исходя из границ зоны его деятельности в качестве гарантирующего поставщика в пределах одного субъекта Российской Федерации.</w:t>
            </w:r>
          </w:p>
          <w:p w14:paraId="1B97088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i/>
                <w:lang w:val="en-US"/>
              </w:rPr>
              <w:t>N</w:t>
            </w:r>
            <w:r w:rsidRPr="007B5E4B">
              <w:rPr>
                <w:rFonts w:ascii="Garamond" w:hAnsi="Garamond"/>
                <w:i/>
              </w:rPr>
              <w:t>1(</w:t>
            </w:r>
            <w:r w:rsidRPr="007B5E4B">
              <w:rPr>
                <w:rFonts w:ascii="Garamond" w:hAnsi="Garamond"/>
                <w:i/>
                <w:lang w:val="en-US"/>
              </w:rPr>
              <w:t>M</w:t>
            </w:r>
            <w:r w:rsidRPr="007B5E4B">
              <w:rPr>
                <w:rFonts w:ascii="Garamond" w:hAnsi="Garamond"/>
                <w:i/>
              </w:rPr>
              <w:t>)</w:t>
            </w:r>
            <w:r w:rsidRPr="007B5E4B">
              <w:rPr>
                <w:rFonts w:ascii="Garamond" w:hAnsi="Garamond"/>
              </w:rPr>
              <w:t xml:space="preserve"> – множество ГТП потребления, принадлежащих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rPr>
              <w:t xml:space="preserve"> в отношении которых рассматриваемый гарантирующий поставщик </w:t>
            </w:r>
            <w:r w:rsidRPr="007B5E4B">
              <w:rPr>
                <w:rFonts w:ascii="Garamond" w:hAnsi="Garamond"/>
                <w:b/>
              </w:rPr>
              <w:t>предоставил</w:t>
            </w:r>
            <w:r w:rsidRPr="007B5E4B">
              <w:rPr>
                <w:rFonts w:ascii="Garamond" w:hAnsi="Garamond"/>
              </w:rPr>
              <w:t xml:space="preserve"> информацию о фактических почасовых объемах электрической энергии, приобретенных у производителей электрической энергии на розничном рынке</w:t>
            </w:r>
            <w:r w:rsidRPr="007B5E4B">
              <w:rPr>
                <w:rFonts w:ascii="Garamond" w:hAnsi="Garamond"/>
                <w:b/>
              </w:rPr>
              <w:t xml:space="preserve"> </w:t>
            </w:r>
            <w:r w:rsidRPr="007B5E4B">
              <w:rPr>
                <w:rFonts w:ascii="Garamond" w:hAnsi="Garamond"/>
              </w:rPr>
              <w:t>в порядке и сроки, установленные пунктом 17.2.5 настоящего Регламента;</w:t>
            </w:r>
          </w:p>
          <w:p w14:paraId="0C2EC2E4"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i/>
                <w:lang w:val="en-US"/>
              </w:rPr>
              <w:t>N</w:t>
            </w:r>
            <w:r w:rsidRPr="007B5E4B">
              <w:rPr>
                <w:rFonts w:ascii="Garamond" w:hAnsi="Garamond"/>
                <w:i/>
              </w:rPr>
              <w:t>2(</w:t>
            </w:r>
            <w:r w:rsidRPr="007B5E4B">
              <w:rPr>
                <w:rFonts w:ascii="Garamond" w:hAnsi="Garamond"/>
                <w:i/>
                <w:lang w:val="en-US"/>
              </w:rPr>
              <w:t>M</w:t>
            </w:r>
            <w:r w:rsidRPr="007B5E4B">
              <w:rPr>
                <w:rFonts w:ascii="Garamond" w:hAnsi="Garamond"/>
                <w:i/>
              </w:rPr>
              <w:t>)</w:t>
            </w:r>
            <w:r w:rsidRPr="007B5E4B">
              <w:rPr>
                <w:rFonts w:ascii="Garamond" w:hAnsi="Garamond"/>
              </w:rPr>
              <w:t xml:space="preserve"> – множество ГТП потребления, принадлежащих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rPr>
              <w:t xml:space="preserve"> в отношении которых рассматриваемый гарантирующий поставщик </w:t>
            </w:r>
            <w:r w:rsidRPr="007B5E4B">
              <w:rPr>
                <w:rFonts w:ascii="Garamond" w:hAnsi="Garamond"/>
                <w:b/>
              </w:rPr>
              <w:t>не</w:t>
            </w:r>
            <w:r w:rsidRPr="007B5E4B">
              <w:rPr>
                <w:rFonts w:ascii="Garamond" w:hAnsi="Garamond"/>
              </w:rPr>
              <w:t xml:space="preserve"> </w:t>
            </w:r>
            <w:r w:rsidRPr="007B5E4B">
              <w:rPr>
                <w:rFonts w:ascii="Garamond" w:hAnsi="Garamond"/>
                <w:b/>
              </w:rPr>
              <w:t>предоставил</w:t>
            </w:r>
            <w:r w:rsidRPr="007B5E4B">
              <w:rPr>
                <w:rFonts w:ascii="Garamond" w:hAnsi="Garamond"/>
              </w:rPr>
              <w:t xml:space="preserve"> информацию о фактических почасовых объемах электрической энергии, приобретенных у производителей электрической энергии на розничном рынке</w:t>
            </w:r>
            <w:r w:rsidRPr="007B5E4B">
              <w:rPr>
                <w:rFonts w:ascii="Garamond" w:hAnsi="Garamond"/>
                <w:b/>
              </w:rPr>
              <w:t xml:space="preserve"> </w:t>
            </w:r>
            <w:r w:rsidRPr="007B5E4B">
              <w:rPr>
                <w:rFonts w:ascii="Garamond" w:hAnsi="Garamond"/>
              </w:rPr>
              <w:t>в порядке и сроки, установленные пунктом 17.2.5 настоящего Регламента.</w:t>
            </w:r>
          </w:p>
          <w:p w14:paraId="78F75FDE"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Величины </w:t>
            </w:r>
            <w:r w:rsidRPr="007B5E4B">
              <w:rPr>
                <w:rFonts w:ascii="Garamond" w:hAnsi="Garamond" w:cs="Arial"/>
                <w:position w:val="-14"/>
              </w:rPr>
              <w:object w:dxaOrig="2040" w:dyaOrig="405" w14:anchorId="1F38F8A0">
                <v:shape id="_x0000_i1505" type="#_x0000_t75" style="width:100.35pt;height:21.8pt" o:ole="">
                  <v:imagedata r:id="rId773" o:title=""/>
                </v:shape>
                <o:OLEObject Type="Embed" ProgID="Equation.3" ShapeID="_x0000_i1505" DrawAspect="Content" ObjectID="_1791149608" r:id="rId774"/>
              </w:object>
            </w:r>
            <w:r w:rsidRPr="007B5E4B">
              <w:rPr>
                <w:rFonts w:ascii="Garamond" w:hAnsi="Garamond"/>
              </w:rPr>
              <w:t xml:space="preserve"> определяются в соответствии с разделом 7 </w:t>
            </w:r>
            <w:r w:rsidRPr="007B5E4B">
              <w:rPr>
                <w:rFonts w:ascii="Garamond" w:hAnsi="Garamond"/>
                <w:i/>
              </w:rPr>
              <w:t>Регламента финансовых расчетов на оптовом рынке электроэнергии</w:t>
            </w:r>
            <w:r w:rsidRPr="007B5E4B">
              <w:rPr>
                <w:rFonts w:ascii="Garamond" w:hAnsi="Garamond"/>
              </w:rPr>
              <w:t xml:space="preserve"> </w:t>
            </w:r>
            <w:r w:rsidRPr="007B5E4B">
              <w:rPr>
                <w:rFonts w:ascii="Garamond" w:hAnsi="Garamond"/>
                <w:bCs/>
              </w:rPr>
              <w:t>(Приложение № 16 к</w:t>
            </w:r>
            <w:r w:rsidRPr="007B5E4B">
              <w:rPr>
                <w:rFonts w:ascii="Garamond" w:hAnsi="Garamond"/>
                <w:bCs/>
                <w:i/>
              </w:rPr>
              <w:t xml:space="preserve"> Договору о присоединении к торговой системе оптового рынка</w:t>
            </w:r>
            <w:r w:rsidRPr="007B5E4B">
              <w:rPr>
                <w:rFonts w:ascii="Garamond" w:hAnsi="Garamond"/>
                <w:bCs/>
              </w:rPr>
              <w:t>).</w:t>
            </w:r>
          </w:p>
        </w:tc>
        <w:tc>
          <w:tcPr>
            <w:tcW w:w="7229" w:type="dxa"/>
          </w:tcPr>
          <w:p w14:paraId="4525CCF2" w14:textId="77777777" w:rsidR="00D406A8" w:rsidRPr="007B5E4B" w:rsidRDefault="00D406A8" w:rsidP="00FB3044">
            <w:pPr>
              <w:widowControl w:val="0"/>
              <w:autoSpaceDE w:val="0"/>
              <w:autoSpaceDN w:val="0"/>
              <w:adjustRightInd w:val="0"/>
              <w:spacing w:before="120" w:after="120"/>
              <w:ind w:firstLine="600"/>
              <w:jc w:val="both"/>
              <w:rPr>
                <w:rFonts w:ascii="Garamond" w:hAnsi="Garamond"/>
                <w:b/>
                <w:bCs/>
              </w:rPr>
            </w:pPr>
            <w:r w:rsidRPr="007B5E4B">
              <w:rPr>
                <w:rFonts w:ascii="Garamond" w:hAnsi="Garamond"/>
                <w:b/>
              </w:rPr>
              <w:lastRenderedPageBreak/>
              <w:t>19.1.2.</w:t>
            </w:r>
            <w:r w:rsidRPr="007B5E4B">
              <w:rPr>
                <w:rFonts w:ascii="Garamond" w:hAnsi="Garamond"/>
              </w:rPr>
              <w:t xml:space="preserve"> </w:t>
            </w:r>
            <w:r w:rsidRPr="007B5E4B">
              <w:rPr>
                <w:rFonts w:ascii="Garamond" w:hAnsi="Garamond"/>
                <w:b/>
                <w:bCs/>
              </w:rPr>
              <w:t>Средневзвешенная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расчетного периода</w:t>
            </w:r>
          </w:p>
          <w:p w14:paraId="56343F2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2"/>
              </w:rPr>
              <w:object w:dxaOrig="1305" w:dyaOrig="435" w14:anchorId="67A6C8F8">
                <v:shape id="_x0000_i1506" type="#_x0000_t75" style="width:65.45pt;height:21.8pt" o:ole="">
                  <v:imagedata r:id="rId700" o:title=""/>
                </v:shape>
                <o:OLEObject Type="Embed" ProgID="Equation.3" ShapeID="_x0000_i1506" DrawAspect="Content" ObjectID="_1791149609" r:id="rId775"/>
              </w:object>
            </w:r>
            <w:r w:rsidRPr="007B5E4B">
              <w:rPr>
                <w:rFonts w:ascii="Garamond" w:hAnsi="Garamond"/>
                <w:bCs/>
                <w:position w:val="-14"/>
              </w:rPr>
              <w:t xml:space="preserve">= </w:t>
            </w:r>
            <w:r w:rsidRPr="007B5E4B">
              <w:rPr>
                <w:rFonts w:ascii="Garamond" w:hAnsi="Garamond" w:cs="Arial"/>
                <w:position w:val="-14"/>
              </w:rPr>
              <w:object w:dxaOrig="1080" w:dyaOrig="405" w14:anchorId="0478D0CD">
                <v:shape id="_x0000_i1507" type="#_x0000_t75" style="width:57.8pt;height:21.8pt" o:ole="">
                  <v:imagedata r:id="rId702" o:title=""/>
                </v:shape>
                <o:OLEObject Type="Embed" ProgID="Equation.3" ShapeID="_x0000_i1507" DrawAspect="Content" ObjectID="_1791149610" r:id="rId776"/>
              </w:object>
            </w:r>
            <w:r w:rsidRPr="007B5E4B">
              <w:rPr>
                <w:rFonts w:ascii="Garamond" w:hAnsi="Garamond"/>
                <w:bCs/>
              </w:rPr>
              <w:t xml:space="preserve"> </w:t>
            </w:r>
            <w:r w:rsidRPr="007B5E4B">
              <w:rPr>
                <w:rFonts w:ascii="Garamond" w:hAnsi="Garamond"/>
                <w:b/>
              </w:rPr>
              <w:t>–</w:t>
            </w:r>
            <w:r w:rsidRPr="007B5E4B">
              <w:rPr>
                <w:rFonts w:ascii="Garamond" w:hAnsi="Garamond"/>
                <w:bCs/>
              </w:rPr>
              <w:t xml:space="preserve"> средневзвешенная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расчетного периода </w:t>
            </w:r>
            <w:r w:rsidRPr="007B5E4B">
              <w:rPr>
                <w:rFonts w:ascii="Garamond" w:hAnsi="Garamond"/>
                <w:bCs/>
                <w:i/>
              </w:rPr>
              <w:t>m</w:t>
            </w:r>
            <w:r w:rsidRPr="007B5E4B">
              <w:rPr>
                <w:rFonts w:ascii="Garamond" w:hAnsi="Garamond"/>
                <w:bCs/>
              </w:rPr>
              <w:t xml:space="preserve"> для участника оптового рынка </w:t>
            </w:r>
            <w:r w:rsidRPr="007B5E4B">
              <w:rPr>
                <w:rFonts w:ascii="Garamond" w:hAnsi="Garamond"/>
                <w:bCs/>
                <w:i/>
                <w:lang w:val="en-US"/>
              </w:rPr>
              <w:t>i</w:t>
            </w:r>
            <w:r w:rsidRPr="007B5E4B">
              <w:rPr>
                <w:rFonts w:ascii="Garamond" w:hAnsi="Garamond"/>
                <w:bCs/>
                <w:i/>
              </w:rPr>
              <w:t xml:space="preserve"> </w:t>
            </w:r>
            <w:r w:rsidRPr="007B5E4B">
              <w:rPr>
                <w:rFonts w:ascii="Garamond" w:hAnsi="Garamond"/>
                <w:bCs/>
              </w:rPr>
              <w:t xml:space="preserve">в ГТП потребления </w:t>
            </w:r>
            <w:r w:rsidRPr="007B5E4B">
              <w:rPr>
                <w:rFonts w:ascii="Garamond" w:hAnsi="Garamond"/>
                <w:bCs/>
                <w:i/>
              </w:rPr>
              <w:t>р</w:t>
            </w:r>
            <w:r w:rsidRPr="007B5E4B">
              <w:rPr>
                <w:rFonts w:ascii="Garamond" w:hAnsi="Garamond"/>
                <w:bCs/>
              </w:rPr>
              <w:t>, рублей/МВт·ч.</w:t>
            </w:r>
          </w:p>
          <w:p w14:paraId="2D67697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8520" w:dyaOrig="480" w14:anchorId="29EF01DF">
                <v:shape id="_x0000_i1508" type="#_x0000_t75" style="width:424.9pt;height:21.8pt" o:ole="">
                  <v:imagedata r:id="rId704" o:title=""/>
                </v:shape>
                <o:OLEObject Type="Embed" ProgID="Equation.3" ShapeID="_x0000_i1508" DrawAspect="Content" ObjectID="_1791149611" r:id="rId777"/>
              </w:object>
            </w:r>
            <w:r w:rsidRPr="007B5E4B">
              <w:rPr>
                <w:rFonts w:ascii="Garamond" w:hAnsi="Garamond"/>
              </w:rPr>
              <w:t>,</w:t>
            </w:r>
          </w:p>
          <w:p w14:paraId="73462A8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rPr>
              <w:t xml:space="preserve">где </w:t>
            </w:r>
            <w:r w:rsidRPr="007B5E4B">
              <w:rPr>
                <w:rFonts w:ascii="Garamond" w:hAnsi="Garamond" w:cs="Arial"/>
                <w:position w:val="-84"/>
              </w:rPr>
              <w:object w:dxaOrig="5380" w:dyaOrig="1800" w14:anchorId="512780BB">
                <v:shape id="_x0000_i1509" type="#_x0000_t75" style="width:273.8pt;height:86.75pt" o:ole="">
                  <v:imagedata r:id="rId706" o:title=""/>
                </v:shape>
                <o:OLEObject Type="Embed" ProgID="Equation.3" ShapeID="_x0000_i1509" DrawAspect="Content" ObjectID="_1791149612" r:id="rId778"/>
              </w:object>
            </w:r>
            <w:r w:rsidRPr="007B5E4B">
              <w:rPr>
                <w:rFonts w:ascii="Garamond" w:hAnsi="Garamond"/>
              </w:rPr>
              <w:t>,</w:t>
            </w:r>
          </w:p>
          <w:p w14:paraId="65DAB2F8"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52"/>
                <w:highlight w:val="yellow"/>
              </w:rPr>
              <w:object w:dxaOrig="7460" w:dyaOrig="3159" w14:anchorId="73827307">
                <v:shape id="_x0000_i1510" type="#_x0000_t75" style="width:266.2pt;height:122.2pt" o:ole="">
                  <v:imagedata r:id="rId779" o:title=""/>
                </v:shape>
                <o:OLEObject Type="Embed" ProgID="Equation.DSMT4" ShapeID="_x0000_i1510" DrawAspect="Content" ObjectID="_1791149613" r:id="rId780"/>
              </w:object>
            </w:r>
            <w:r w:rsidRPr="007B5E4B">
              <w:rPr>
                <w:rFonts w:ascii="Garamond" w:hAnsi="Garamond"/>
                <w:position w:val="-46"/>
              </w:rPr>
              <w:t>,</w:t>
            </w:r>
          </w:p>
          <w:p w14:paraId="1210AED6" w14:textId="77777777" w:rsidR="00D406A8" w:rsidRPr="007B5E4B" w:rsidRDefault="00D406A8" w:rsidP="00FB3044">
            <w:pPr>
              <w:widowControl w:val="0"/>
              <w:spacing w:before="120" w:after="120"/>
              <w:jc w:val="both"/>
              <w:rPr>
                <w:rFonts w:ascii="Garamond" w:hAnsi="Garamond"/>
                <w:position w:val="-46"/>
              </w:rPr>
            </w:pPr>
            <w:r w:rsidRPr="007B5E4B">
              <w:rPr>
                <w:rFonts w:ascii="Garamond" w:hAnsi="Garamond" w:cs="Arial"/>
                <w:position w:val="-98"/>
              </w:rPr>
              <w:object w:dxaOrig="5250" w:dyaOrig="1725" w14:anchorId="6E83BF5D">
                <v:shape id="_x0000_i1511" type="#_x0000_t75" style="width:259.1pt;height:86.2pt" o:ole="">
                  <v:imagedata r:id="rId710" o:title=""/>
                </v:shape>
                <o:OLEObject Type="Embed" ProgID="Equation.3" ShapeID="_x0000_i1511" DrawAspect="Content" ObjectID="_1791149614" r:id="rId781"/>
              </w:object>
            </w:r>
            <w:r w:rsidRPr="007B5E4B">
              <w:rPr>
                <w:rFonts w:ascii="Garamond" w:hAnsi="Garamond"/>
              </w:rPr>
              <w:t>,</w:t>
            </w:r>
          </w:p>
          <w:p w14:paraId="250FF9F2" w14:textId="510CE685"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m:oMath>
              <m:sSub>
                <m:sSubPr>
                  <m:ctrlPr>
                    <w:rPr>
                      <w:rFonts w:ascii="Cambria Math" w:hAnsi="Cambria Math" w:cs="Arial"/>
                      <w:i/>
                      <w:highlight w:val="yellow"/>
                    </w:rPr>
                  </m:ctrlPr>
                </m:sSubPr>
                <m:e>
                  <m:r>
                    <w:rPr>
                      <w:rFonts w:ascii="Cambria Math" w:hAnsi="Cambria Math" w:cs="Arial"/>
                      <w:highlight w:val="yellow"/>
                    </w:rPr>
                    <m:t>A</m:t>
                  </m:r>
                </m:e>
                <m:sub>
                  <m:r>
                    <w:rPr>
                      <w:rFonts w:ascii="Cambria Math" w:hAnsi="Cambria Math" w:cs="Arial"/>
                      <w:highlight w:val="yellow"/>
                    </w:rPr>
                    <m:t>i,p,z,m</m:t>
                  </m:r>
                </m:sub>
              </m:sSub>
              <m:r>
                <w:rPr>
                  <w:rFonts w:ascii="Cambria Math" w:hAnsi="Cambria Math" w:cs="Arial"/>
                  <w:highlight w:val="yellow"/>
                </w:rPr>
                <m:t>=</m:t>
              </m:r>
              <m:nary>
                <m:naryPr>
                  <m:chr m:val="∑"/>
                  <m:supHide m:val="1"/>
                  <m:ctrlPr>
                    <w:rPr>
                      <w:rFonts w:ascii="Cambria Math" w:hAnsi="Cambria Math" w:cs="Arial"/>
                      <w:i/>
                      <w:highlight w:val="yellow"/>
                    </w:rPr>
                  </m:ctrlPr>
                </m:naryPr>
                <m:sub>
                  <m:r>
                    <w:rPr>
                      <w:rFonts w:ascii="Cambria Math" w:hAnsi="Cambria Math" w:cs="Times New Roman"/>
                      <w:highlight w:val="yellow"/>
                    </w:rPr>
                    <m:t>h</m:t>
                  </m:r>
                  <m:r>
                    <w:rPr>
                      <w:rFonts w:ascii="Cambria Math" w:hAnsi="Cambria Math" w:cs="Cambria Math"/>
                      <w:highlight w:val="yellow"/>
                    </w:rPr>
                    <m:t>∈</m:t>
                  </m:r>
                  <m:r>
                    <w:rPr>
                      <w:rFonts w:ascii="Cambria Math" w:hAnsi="Cambria Math" w:cs="Arial"/>
                      <w:highlight w:val="yellow"/>
                    </w:rPr>
                    <m:t>m</m:t>
                  </m:r>
                </m:sub>
                <m:sup/>
                <m:e>
                  <m:d>
                    <m:dPr>
                      <m:ctrlPr>
                        <w:rPr>
                          <w:rFonts w:ascii="Cambria Math" w:hAnsi="Cambria Math" w:cs="Arial"/>
                          <w:i/>
                          <w:highlight w:val="yellow"/>
                        </w:rPr>
                      </m:ctrlPr>
                    </m:dPr>
                    <m:e>
                      <m:d>
                        <m:dPr>
                          <m:ctrlPr>
                            <w:rPr>
                              <w:rFonts w:ascii="Cambria Math" w:hAnsi="Cambria Math" w:cs="Arial"/>
                              <w:i/>
                              <w:highlight w:val="yellow"/>
                            </w:rPr>
                          </m:ctrlPr>
                        </m:dPr>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PC</m:t>
                              </m:r>
                            </m:sup>
                          </m:sSubSup>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m:t>
                              </m:r>
                              <m:r>
                                <m:rPr>
                                  <m:nor/>
                                </m:rPr>
                                <w:rPr>
                                  <w:rFonts w:ascii="Garamond" w:hAnsi="Garamond" w:cs="Arial"/>
                                  <w:highlight w:val="yellow"/>
                                </w:rPr>
                                <m:t>,</m:t>
                              </m:r>
                              <m:r>
                                <m:rPr>
                                  <m:nor/>
                                </m:rPr>
                                <w:rPr>
                                  <w:rFonts w:ascii="Garamond" w:hAnsi="Garamond" w:cs="Arial"/>
                                  <w:highlight w:val="yellow"/>
                                  <w:lang w:val="en-US"/>
                                </w:rPr>
                                <m:t>p</m:t>
                              </m:r>
                              <m:r>
                                <m:rPr>
                                  <m:nor/>
                                </m:rPr>
                                <w:rPr>
                                  <w:rFonts w:ascii="Garamond" w:hAnsi="Garamond" w:cs="Arial"/>
                                  <w:highlight w:val="yellow"/>
                                </w:rPr>
                                <m:t>,</m:t>
                              </m:r>
                              <m:r>
                                <m:rPr>
                                  <m:nor/>
                                </m:rPr>
                                <w:rPr>
                                  <w:rFonts w:ascii="Garamond" w:hAnsi="Garamond" w:cs="Arial"/>
                                  <w:highlight w:val="yellow"/>
                                  <w:lang w:val="en-US"/>
                                </w:rPr>
                                <m:t>z</m:t>
                              </m:r>
                              <m:r>
                                <m:rPr>
                                  <m:nor/>
                                </m:rPr>
                                <w:rPr>
                                  <w:rFonts w:ascii="Garamond" w:hAnsi="Garamond" w:cs="Arial"/>
                                  <w:highlight w:val="yellow"/>
                                </w:rPr>
                                <m:t>,</m:t>
                              </m:r>
                              <m:r>
                                <m:rPr>
                                  <m:nor/>
                                </m:rPr>
                                <w:rPr>
                                  <w:rFonts w:ascii="Garamond" w:hAnsi="Garamond" w:cs="Arial"/>
                                  <w:highlight w:val="yellow"/>
                                  <w:lang w:val="en-US"/>
                                </w:rPr>
                                <m:t>h</m:t>
                              </m:r>
                              <m:ctrlPr>
                                <w:rPr>
                                  <w:rFonts w:ascii="Cambria Math" w:hAnsi="Cambria Math" w:cs="Arial"/>
                                  <w:highlight w:val="yellow"/>
                                </w:rPr>
                              </m:ctrlPr>
                            </m:sub>
                            <m:sup>
                              <m:r>
                                <w:rPr>
                                  <w:rFonts w:ascii="Cambria Math" w:hAnsi="Cambria Math" w:cs="Arial"/>
                                  <w:highlight w:val="yellow"/>
                                </w:rPr>
                                <m:t>нас</m:t>
                              </m:r>
                            </m:sup>
                          </m:sSubSup>
                          <m:r>
                            <w:rPr>
                              <w:rFonts w:ascii="Cambria Math" w:hAnsi="Cambria Math" w:cs="Arial"/>
                              <w:highlight w:val="yellow"/>
                            </w:rPr>
                            <m:t>+</m:t>
                          </m:r>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ДД</m:t>
                              </m:r>
                            </m:sup>
                          </m:sSubSup>
                        </m:e>
                      </m:d>
                      <m:r>
                        <w:rPr>
                          <w:rFonts w:ascii="Cambria Math" w:hAnsi="Cambria Math" w:cs="Arial"/>
                          <w:highlight w:val="yellow"/>
                        </w:rPr>
                        <m:t>×</m:t>
                      </m:r>
                      <m:sSubSup>
                        <m:sSubSupPr>
                          <m:ctrlPr>
                            <w:rPr>
                              <w:rFonts w:ascii="Cambria Math" w:hAnsi="Cambria Math" w:cs="Arial"/>
                              <w:i/>
                              <w:highlight w:val="yellow"/>
                            </w:rPr>
                          </m:ctrlPr>
                        </m:sSubSupPr>
                        <m:e>
                          <m:acc>
                            <m:accPr>
                              <m:ctrlPr>
                                <w:rPr>
                                  <w:rFonts w:ascii="Cambria Math" w:hAnsi="Cambria Math" w:cs="Arial"/>
                                  <w:i/>
                                  <w:highlight w:val="yellow"/>
                                </w:rPr>
                              </m:ctrlPr>
                            </m:accPr>
                            <m:e>
                              <m:r>
                                <w:rPr>
                                  <w:rFonts w:ascii="Cambria Math" w:hAnsi="Cambria Math" w:cs="Arial"/>
                                  <w:highlight w:val="yellow"/>
                                </w:rPr>
                                <m:t>I</m:t>
                              </m:r>
                            </m:e>
                          </m:acc>
                        </m:e>
                        <m:sub>
                          <m:r>
                            <w:rPr>
                              <w:rFonts w:ascii="Cambria Math" w:hAnsi="Cambria Math" w:cs="Arial"/>
                              <w:highlight w:val="yellow"/>
                            </w:rPr>
                            <m:t>i,F,p,</m:t>
                          </m:r>
                          <m:r>
                            <w:rPr>
                              <w:rFonts w:ascii="Cambria Math" w:hAnsi="Cambria Math" w:cs="Times New Roman"/>
                              <w:highlight w:val="yellow"/>
                            </w:rPr>
                            <m:t>h</m:t>
                          </m:r>
                        </m:sub>
                        <m:sup>
                          <m:r>
                            <w:rPr>
                              <w:rFonts w:ascii="Cambria Math" w:hAnsi="Cambria Math" w:cs="Arial"/>
                              <w:highlight w:val="yellow"/>
                            </w:rPr>
                            <m:t>ээ</m:t>
                          </m:r>
                        </m:sup>
                      </m:sSubSup>
                    </m:e>
                  </m:d>
                </m:e>
              </m:nary>
            </m:oMath>
            <w:r w:rsidRPr="007B5E4B">
              <w:rPr>
                <w:rFonts w:ascii="Garamond" w:hAnsi="Garamond"/>
              </w:rPr>
              <w:t>;</w:t>
            </w:r>
          </w:p>
          <w:p w14:paraId="70F4873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1200" w:dyaOrig="405" w14:anchorId="7A5D2E85">
                <v:shape id="_x0000_i1512" type="#_x0000_t75" style="width:57.25pt;height:21.8pt" o:ole="">
                  <v:imagedata r:id="rId712" o:title=""/>
                </v:shape>
                <o:OLEObject Type="Embed" ProgID="Equation.3" ShapeID="_x0000_i1512" DrawAspect="Content" ObjectID="_1791149615" r:id="rId782"/>
              </w:object>
            </w:r>
            <w:r w:rsidRPr="007B5E4B">
              <w:rPr>
                <w:rFonts w:ascii="Garamond" w:hAnsi="Garamond"/>
              </w:rPr>
              <w:t>;</w:t>
            </w:r>
          </w:p>
          <w:p w14:paraId="6FF41BB3"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02D7904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405" w:dyaOrig="360" w14:anchorId="63CEA8F0">
                <v:shape id="_x0000_i1513" type="#_x0000_t75" style="width:21.8pt;height:14.2pt" o:ole="">
                  <v:imagedata r:id="rId714" o:title=""/>
                </v:shape>
                <o:OLEObject Type="Embed" ProgID="Equation.3" ShapeID="_x0000_i1513" DrawAspect="Content" ObjectID="_1791149616" r:id="rId783"/>
              </w:object>
            </w:r>
            <w:r w:rsidRPr="007B5E4B">
              <w:rPr>
                <w:rFonts w:ascii="Garamond" w:hAnsi="Garamond"/>
              </w:rPr>
              <w:t xml:space="preserve"> </w:t>
            </w:r>
            <w:r w:rsidRPr="007B5E4B">
              <w:rPr>
                <w:rFonts w:ascii="Garamond" w:hAnsi="Garamond"/>
                <w:b/>
              </w:rPr>
              <w:t>–</w:t>
            </w:r>
            <w:r w:rsidRPr="007B5E4B">
              <w:rPr>
                <w:rFonts w:ascii="Garamond" w:hAnsi="Garamond"/>
              </w:rPr>
              <w:t xml:space="preserve"> ставка, определяемая в соответствии с пунктом 11.2 </w:t>
            </w:r>
            <w:r w:rsidRPr="007B5E4B">
              <w:rPr>
                <w:rFonts w:ascii="Garamond" w:hAnsi="Garamond"/>
                <w:i/>
              </w:rPr>
              <w:t>Регламента определения объемов, инициатив и стоимости отклонений</w:t>
            </w:r>
            <w:r w:rsidRPr="007B5E4B">
              <w:rPr>
                <w:rFonts w:ascii="Garamond" w:hAnsi="Garamond"/>
              </w:rPr>
              <w:t xml:space="preserve"> (Приложение № 12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22C5A23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12"/>
              </w:rPr>
              <w:object w:dxaOrig="400" w:dyaOrig="380" w14:anchorId="0A33EC83">
                <v:shape id="_x0000_i1514" type="#_x0000_t75" style="width:21.8pt;height:21.8pt" o:ole="">
                  <v:imagedata r:id="rId716" o:title=""/>
                </v:shape>
                <o:OLEObject Type="Embed" ProgID="Equation.3" ShapeID="_x0000_i1514" DrawAspect="Content" ObjectID="_1791149617" r:id="rId784"/>
              </w:object>
            </w:r>
            <w:r w:rsidRPr="007B5E4B">
              <w:rPr>
                <w:rFonts w:ascii="Garamond" w:hAnsi="Garamond"/>
              </w:rPr>
              <w:t xml:space="preserve"> – коэффициент, применяемый к отклонениям, возникшим по собственной инициативе в отношении ГТП потребления, рассчитанный в соответствии с приложением № 2 к </w:t>
            </w:r>
            <w:r w:rsidRPr="007B5E4B">
              <w:rPr>
                <w:rFonts w:ascii="Garamond" w:hAnsi="Garamond"/>
                <w:i/>
              </w:rPr>
              <w:t>Регламенту определения объемов, инициатив и стоимости отклонений</w:t>
            </w:r>
            <w:r w:rsidRPr="007B5E4B">
              <w:rPr>
                <w:rFonts w:ascii="Garamond" w:hAnsi="Garamond"/>
              </w:rPr>
              <w:t xml:space="preserve"> (Приложение № 12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12ED165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780" w:dyaOrig="405" w14:anchorId="05051198">
                <v:shape id="_x0000_i1515" type="#_x0000_t75" style="width:42.55pt;height:21.8pt" o:ole="">
                  <v:imagedata r:id="rId718" o:title=""/>
                </v:shape>
                <o:OLEObject Type="Embed" ProgID="Equation.3" ShapeID="_x0000_i1515" DrawAspect="Content" ObjectID="_1791149618" r:id="rId785"/>
              </w:object>
            </w:r>
            <w:r w:rsidRPr="007B5E4B">
              <w:rPr>
                <w:rFonts w:ascii="Garamond" w:hAnsi="Garamond"/>
              </w:rPr>
              <w:t xml:space="preserve"> </w:t>
            </w:r>
            <w:r w:rsidRPr="007B5E4B">
              <w:rPr>
                <w:rFonts w:ascii="Garamond" w:hAnsi="Garamond"/>
                <w:b/>
              </w:rPr>
              <w:t>–</w:t>
            </w:r>
            <w:r w:rsidRPr="007B5E4B">
              <w:rPr>
                <w:rFonts w:ascii="Garamond" w:hAnsi="Garamond"/>
              </w:rPr>
              <w:t xml:space="preserve"> предварительная плановая величина объема покупки электрической энергии по договорам купли-продажи электрической энергии </w:t>
            </w:r>
            <w:r w:rsidRPr="007B5E4B">
              <w:rPr>
                <w:rFonts w:ascii="Garamond" w:hAnsi="Garamond"/>
              </w:rPr>
              <w:lastRenderedPageBreak/>
              <w:t>в НЦЗ, определенная в соответствии с разделом 8 настоящего Регламента;</w:t>
            </w:r>
          </w:p>
          <w:p w14:paraId="2C7DCEFC"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object w:dxaOrig="780" w:dyaOrig="400" w14:anchorId="2E80A9F2">
                <v:shape id="_x0000_i1516" type="#_x0000_t75" style="width:36pt;height:21.8pt" o:ole="">
                  <v:imagedata r:id="rId720" o:title=""/>
                </v:shape>
                <o:OLEObject Type="Embed" ProgID="Equation.3" ShapeID="_x0000_i1516" DrawAspect="Content" ObjectID="_1791149619" r:id="rId786"/>
              </w:object>
            </w:r>
            <w:r w:rsidRPr="007B5E4B">
              <w:rPr>
                <w:rFonts w:ascii="Garamond" w:hAnsi="Garamond"/>
              </w:rPr>
              <w:t xml:space="preserve"> </w:t>
            </w:r>
            <w:r w:rsidRPr="007B5E4B">
              <w:rPr>
                <w:rFonts w:ascii="Garamond" w:hAnsi="Garamond"/>
                <w:b/>
              </w:rPr>
              <w:t>–</w:t>
            </w:r>
            <w:r w:rsidRPr="007B5E4B">
              <w:rPr>
                <w:rFonts w:ascii="Garamond" w:hAnsi="Garamond"/>
              </w:rPr>
              <w:t xml:space="preserve"> величина планового почасового потребления по каждой ГТП потребления участника оптового рынка, определенная в соответствии с разделом 4 настоящего Регламента;</w:t>
            </w:r>
          </w:p>
          <w:p w14:paraId="717A5DCE"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735" w:dyaOrig="405" w14:anchorId="19046575">
                <v:shape id="_x0000_i1517" type="#_x0000_t75" style="width:36pt;height:21.8pt" o:ole="">
                  <v:imagedata r:id="rId722" o:title=""/>
                </v:shape>
                <o:OLEObject Type="Embed" ProgID="Equation.3" ShapeID="_x0000_i1517" DrawAspect="Content" ObjectID="_1791149620" r:id="rId787"/>
              </w:object>
            </w:r>
            <w:r w:rsidRPr="007B5E4B">
              <w:rPr>
                <w:rFonts w:ascii="Garamond" w:hAnsi="Garamond"/>
              </w:rPr>
              <w:t xml:space="preserve"> </w:t>
            </w:r>
            <w:r w:rsidRPr="007B5E4B">
              <w:rPr>
                <w:rFonts w:ascii="Garamond" w:hAnsi="Garamond"/>
                <w:b/>
              </w:rPr>
              <w:t>–</w:t>
            </w:r>
            <w:r w:rsidRPr="007B5E4B">
              <w:rPr>
                <w:rFonts w:ascii="Garamond" w:hAnsi="Garamond"/>
              </w:rPr>
              <w:t xml:space="preserve"> объем планового почасового потребления населения, определенный в соответствии с разделом 9 настоящего Регламента;</w:t>
            </w:r>
          </w:p>
          <w:p w14:paraId="7E6D93E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28"/>
              </w:rPr>
              <w:object w:dxaOrig="2355" w:dyaOrig="540" w14:anchorId="58B50A5A">
                <v:shape id="_x0000_i1518" type="#_x0000_t75" style="width:115.65pt;height:29.45pt" o:ole="">
                  <v:imagedata r:id="rId724" o:title=""/>
                </v:shape>
                <o:OLEObject Type="Embed" ProgID="Equation.3" ShapeID="_x0000_i1518" DrawAspect="Content" ObjectID="_1791149621" r:id="rId788"/>
              </w:object>
            </w:r>
            <w:r w:rsidRPr="007B5E4B">
              <w:rPr>
                <w:rFonts w:ascii="Garamond" w:hAnsi="Garamond"/>
              </w:rPr>
              <w:t>;</w:t>
            </w:r>
          </w:p>
          <w:p w14:paraId="4CCF1C3E"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615" w:dyaOrig="405" w14:anchorId="345AF829">
                <v:shape id="_x0000_i1519" type="#_x0000_t75" style="width:29.45pt;height:21.8pt" o:ole="">
                  <v:imagedata r:id="rId726" o:title=""/>
                </v:shape>
                <o:OLEObject Type="Embed" ProgID="Equation.3" ShapeID="_x0000_i1519" DrawAspect="Content" ObjectID="_1791149622" r:id="rId789"/>
              </w:object>
            </w:r>
            <w:r w:rsidRPr="007B5E4B">
              <w:rPr>
                <w:rFonts w:ascii="Garamond" w:hAnsi="Garamond"/>
              </w:rPr>
              <w:t xml:space="preserve"> </w:t>
            </w:r>
            <w:r w:rsidRPr="007B5E4B">
              <w:rPr>
                <w:rFonts w:ascii="Garamond" w:hAnsi="Garamond"/>
                <w:b/>
              </w:rPr>
              <w:t>–</w:t>
            </w:r>
            <w:r w:rsidRPr="007B5E4B">
              <w:rPr>
                <w:rFonts w:ascii="Garamond" w:hAnsi="Garamond"/>
              </w:rPr>
              <w:t xml:space="preserve"> объем электроэнергии, покупаемый по всем двусторонним договорам, принадлежащим ГТП потребления </w:t>
            </w:r>
            <w:r w:rsidRPr="007B5E4B">
              <w:rPr>
                <w:rFonts w:ascii="Garamond" w:hAnsi="Garamond"/>
                <w:i/>
              </w:rPr>
              <w:t>p</w:t>
            </w:r>
            <w:r w:rsidRPr="007B5E4B">
              <w:rPr>
                <w:rFonts w:ascii="Garamond" w:hAnsi="Garamond"/>
              </w:rPr>
              <w:t xml:space="preserve"> в час </w:t>
            </w:r>
            <w:r w:rsidRPr="007B5E4B">
              <w:rPr>
                <w:rFonts w:ascii="Garamond" w:hAnsi="Garamond"/>
                <w:i/>
              </w:rPr>
              <w:t>h</w:t>
            </w:r>
            <w:r w:rsidRPr="007B5E4B">
              <w:rPr>
                <w:rFonts w:ascii="Garamond" w:hAnsi="Garamond"/>
              </w:rPr>
              <w:t>, определенный в соответствии с п. 6 настоящего Регламента;</w:t>
            </w:r>
          </w:p>
          <w:p w14:paraId="407B59F4"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630" w:dyaOrig="405" w14:anchorId="20EF1217">
                <v:shape id="_x0000_i1520" type="#_x0000_t75" style="width:29.45pt;height:21.8pt" o:ole="">
                  <v:imagedata r:id="rId728" o:title=""/>
                </v:shape>
                <o:OLEObject Type="Embed" ProgID="Equation.3" ShapeID="_x0000_i1520" DrawAspect="Content" ObjectID="_1791149623" r:id="rId790"/>
              </w:object>
            </w:r>
            <w:r w:rsidRPr="007B5E4B">
              <w:rPr>
                <w:rFonts w:ascii="Garamond" w:hAnsi="Garamond"/>
              </w:rPr>
              <w:t xml:space="preserve"> </w:t>
            </w:r>
            <w:r w:rsidRPr="007B5E4B">
              <w:rPr>
                <w:rFonts w:ascii="Garamond" w:hAnsi="Garamond"/>
                <w:b/>
              </w:rPr>
              <w:t>–</w:t>
            </w:r>
            <w:r w:rsidRPr="007B5E4B">
              <w:rPr>
                <w:rFonts w:ascii="Garamond" w:hAnsi="Garamond"/>
              </w:rPr>
              <w:t xml:space="preserve"> стоимость единицы электрической энергии в объемах планового почасового потребления ГП (ЭСК, ЭСО) в группе точек поставки потребления </w:t>
            </w:r>
            <w:r w:rsidRPr="007B5E4B">
              <w:rPr>
                <w:rFonts w:ascii="Garamond" w:hAnsi="Garamond"/>
                <w:i/>
              </w:rPr>
              <w:t>p</w:t>
            </w:r>
            <w:r w:rsidRPr="007B5E4B">
              <w:rPr>
                <w:rFonts w:ascii="Garamond" w:hAnsi="Garamond"/>
              </w:rPr>
              <w:t xml:space="preserve"> на оптовом рынке, к которой отнесено энергопотребляющее оборудование потребителя розничного рынка, определенная организацией коммерческой инфраструктуры для часа </w:t>
            </w:r>
            <w:r w:rsidRPr="007B5E4B">
              <w:rPr>
                <w:rFonts w:ascii="Garamond" w:hAnsi="Garamond"/>
                <w:i/>
              </w:rPr>
              <w:t>h</w:t>
            </w:r>
            <w:r w:rsidRPr="007B5E4B">
              <w:rPr>
                <w:rFonts w:ascii="Garamond" w:hAnsi="Garamond"/>
              </w:rPr>
              <w:t xml:space="preserve"> исходя из тарифов поставщиков в соответствии с разделом 9 настоящего Регламента;</w:t>
            </w:r>
          </w:p>
          <w:p w14:paraId="5736C0E7"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6A9340E5"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2E2D8F5F"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24E204DB"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0DE11B21"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0FDA851A"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4D30EE31"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692EAD08"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3EB106F0"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286408C5"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20B13068"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489ABA28"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72E46918"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3FA0B262"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0E95C3FE">
                <v:shape id="_x0000_i1521" type="#_x0000_t75" style="width:29.45pt;height:21.8pt" o:ole="">
                  <v:imagedata r:id="rId734" o:title=""/>
                </v:shape>
                <o:OLEObject Type="Embed" ProgID="Equation.3" ShapeID="_x0000_i1521" DrawAspect="Content" ObjectID="_1791149624" r:id="rId791"/>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предоставленный КО в порядке и сроки, установленные пунктом 17.2.5 настоящего Регламента;</w:t>
            </w:r>
          </w:p>
          <w:p w14:paraId="12E82C6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28"/>
              </w:rPr>
              <w:object w:dxaOrig="4815" w:dyaOrig="540" w14:anchorId="228C8D44">
                <v:shape id="_x0000_i1522" type="#_x0000_t75" style="width:244.35pt;height:29.45pt" o:ole="">
                  <v:imagedata r:id="rId736" o:title=""/>
                </v:shape>
                <o:OLEObject Type="Embed" ProgID="Equation.3" ShapeID="_x0000_i1522" DrawAspect="Content" ObjectID="_1791149625" r:id="rId792"/>
              </w:object>
            </w:r>
            <w:r w:rsidRPr="007B5E4B">
              <w:rPr>
                <w:rFonts w:ascii="Garamond" w:hAnsi="Garamond"/>
              </w:rPr>
              <w:t>;</w:t>
            </w:r>
          </w:p>
          <w:p w14:paraId="6FFC13E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34937BE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28"/>
              </w:rPr>
              <w:object w:dxaOrig="5565" w:dyaOrig="540" w14:anchorId="051420B4">
                <v:shape id="_x0000_i1523" type="#_x0000_t75" style="width:280.35pt;height:29.45pt" o:ole="">
                  <v:imagedata r:id="rId738" o:title=""/>
                </v:shape>
                <o:OLEObject Type="Embed" ProgID="Equation.3" ShapeID="_x0000_i1523" DrawAspect="Content" ObjectID="_1791149626" r:id="rId793"/>
              </w:object>
            </w:r>
            <w:r w:rsidRPr="007B5E4B">
              <w:rPr>
                <w:rFonts w:ascii="Garamond" w:hAnsi="Garamond"/>
              </w:rPr>
              <w:t>,</w:t>
            </w:r>
          </w:p>
          <w:p w14:paraId="190411D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7037594D">
                <v:shape id="_x0000_i1524" type="#_x0000_t75" style="width:57.25pt;height:21.8pt" o:ole="">
                  <v:imagedata r:id="rId740" o:title=""/>
                </v:shape>
                <o:OLEObject Type="Embed" ProgID="Equation.3" ShapeID="_x0000_i1524" DrawAspect="Content" ObjectID="_1791149627" r:id="rId794"/>
              </w:object>
            </w:r>
            <w:r w:rsidRPr="007B5E4B">
              <w:rPr>
                <w:rFonts w:ascii="Garamond" w:hAnsi="Garamond"/>
              </w:rPr>
              <w:t xml:space="preserve"> </w:t>
            </w:r>
            <w:r w:rsidRPr="007B5E4B">
              <w:rPr>
                <w:rFonts w:ascii="Garamond" w:hAnsi="Garamond"/>
                <w:b/>
              </w:rPr>
              <w:t>–</w:t>
            </w:r>
            <w:r w:rsidRPr="007B5E4B">
              <w:rPr>
                <w:rFonts w:ascii="Garamond" w:hAnsi="Garamond"/>
              </w:rPr>
              <w:t xml:space="preserve"> величина, определяемая в соответствии с пунктом </w:t>
            </w:r>
          </w:p>
          <w:p w14:paraId="4C2C9023"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64A2694D"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45AE9FF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19.1.1 настоящего Регламента;</w:t>
            </w:r>
          </w:p>
          <w:p w14:paraId="573B9D46"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250D5867" w14:textId="34F29896" w:rsidR="00D406A8" w:rsidRPr="007B5E4B" w:rsidRDefault="00BF7DB1" w:rsidP="00FB3044">
            <w:pPr>
              <w:widowControl w:val="0"/>
              <w:autoSpaceDE w:val="0"/>
              <w:autoSpaceDN w:val="0"/>
              <w:adjustRightInd w:val="0"/>
              <w:spacing w:before="120" w:after="120"/>
              <w:jc w:val="both"/>
              <w:rPr>
                <w:rFonts w:ascii="Garamond" w:hAnsi="Garamond"/>
              </w:rPr>
            </w:pPr>
            <m:oMath>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i,p,z,m</m:t>
                  </m:r>
                </m:sub>
                <m:sup>
                  <m:r>
                    <w:rPr>
                      <w:rFonts w:ascii="Cambria Math" w:hAnsi="Cambria Math" w:cs="Arial"/>
                      <w:highlight w:val="yellow"/>
                    </w:rPr>
                    <m:t>ээ_план</m:t>
                  </m:r>
                </m:sup>
              </m:sSubSup>
              <m:r>
                <w:rPr>
                  <w:rFonts w:ascii="Cambria Math" w:hAnsi="Cambria Math" w:cs="Arial"/>
                  <w:highlight w:val="yellow"/>
                </w:rPr>
                <m:t>=</m:t>
              </m:r>
              <m:func>
                <m:funcPr>
                  <m:ctrlPr>
                    <w:rPr>
                      <w:rFonts w:ascii="Cambria Math" w:hAnsi="Cambria Math" w:cs="Arial"/>
                      <w:i/>
                      <w:highlight w:val="yellow"/>
                    </w:rPr>
                  </m:ctrlPr>
                </m:funcPr>
                <m:fName>
                  <m:r>
                    <w:rPr>
                      <w:rFonts w:ascii="Cambria Math" w:hAnsi="Cambria Math" w:cs="Arial"/>
                      <w:highlight w:val="yellow"/>
                    </w:rPr>
                    <m:t>max</m:t>
                  </m:r>
                </m:fName>
                <m:e>
                  <m:r>
                    <w:rPr>
                      <w:rFonts w:ascii="Cambria Math" w:hAnsi="Cambria Math" w:cs="Arial"/>
                      <w:highlight w:val="yellow"/>
                    </w:rPr>
                    <m:t>(</m:t>
                  </m:r>
                </m:e>
              </m:func>
              <m:nary>
                <m:naryPr>
                  <m:chr m:val="∑"/>
                  <m:supHide m:val="1"/>
                  <m:ctrlPr>
                    <w:rPr>
                      <w:rFonts w:ascii="Cambria Math" w:hAnsi="Cambria Math" w:cs="Arial"/>
                      <w:i/>
                      <w:highlight w:val="yellow"/>
                    </w:rPr>
                  </m:ctrlPr>
                </m:naryPr>
                <m:sub>
                  <m:r>
                    <w:rPr>
                      <w:rFonts w:ascii="Cambria Math" w:hAnsi="Cambria Math" w:cs="Times New Roman"/>
                      <w:highlight w:val="yellow"/>
                    </w:rPr>
                    <m:t>h</m:t>
                  </m:r>
                  <m:r>
                    <w:rPr>
                      <w:rFonts w:ascii="Cambria Math" w:hAnsi="Cambria Math" w:cs="Cambria Math"/>
                      <w:highlight w:val="yellow"/>
                    </w:rPr>
                    <m:t>∈</m:t>
                  </m:r>
                  <m:r>
                    <w:rPr>
                      <w:rFonts w:ascii="Cambria Math" w:hAnsi="Cambria Math" w:cs="Arial"/>
                      <w:highlight w:val="yellow"/>
                    </w:rPr>
                    <m:t>m</m:t>
                  </m:r>
                </m:sub>
                <m:sup/>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ППП</m:t>
                      </m:r>
                    </m:sup>
                  </m:sSubSup>
                  <m:r>
                    <w:rPr>
                      <w:rFonts w:ascii="Cambria Math" w:hAnsi="Cambria Math" w:cs="Arial"/>
                      <w:highlight w:val="yellow"/>
                    </w:rPr>
                    <m:t>-</m:t>
                  </m:r>
                  <m:nary>
                    <m:naryPr>
                      <m:chr m:val="∑"/>
                      <m:supHide m:val="1"/>
                      <m:ctrlPr>
                        <w:rPr>
                          <w:rFonts w:ascii="Cambria Math" w:hAnsi="Cambria Math" w:cs="Arial"/>
                          <w:i/>
                          <w:highlight w:val="yellow"/>
                        </w:rPr>
                      </m:ctrlPr>
                    </m:naryPr>
                    <m:sub>
                      <m:r>
                        <w:rPr>
                          <w:rFonts w:ascii="Cambria Math" w:hAnsi="Cambria Math" w:cs="Arial"/>
                          <w:highlight w:val="yellow"/>
                        </w:rPr>
                        <m:t>b</m:t>
                      </m:r>
                      <m:r>
                        <w:rPr>
                          <w:rFonts w:ascii="Cambria Math" w:hAnsi="Cambria Math" w:cs="Cambria Math"/>
                          <w:highlight w:val="yellow"/>
                        </w:rPr>
                        <m:t>∈</m:t>
                      </m:r>
                      <m:r>
                        <w:rPr>
                          <w:rFonts w:ascii="Cambria Math" w:hAnsi="Cambria Math" w:cs="Arial"/>
                          <w:highlight w:val="yellow"/>
                        </w:rPr>
                        <m:t>p</m:t>
                      </m:r>
                    </m:sub>
                    <m:sup/>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G</m:t>
                          </m:r>
                        </m:e>
                        <m:sub>
                          <m:r>
                            <w:rPr>
                              <w:rFonts w:ascii="Cambria Math" w:hAnsi="Cambria Math" w:cs="Arial"/>
                              <w:highlight w:val="yellow"/>
                            </w:rPr>
                            <m:t>i,b,z,</m:t>
                          </m:r>
                          <m:r>
                            <w:rPr>
                              <w:rFonts w:ascii="Cambria Math" w:hAnsi="Cambria Math" w:cs="Times New Roman"/>
                              <w:highlight w:val="yellow"/>
                            </w:rPr>
                            <m:t>h</m:t>
                          </m:r>
                        </m:sub>
                        <m:sup>
                          <m:r>
                            <w:rPr>
                              <w:rFonts w:ascii="Cambria Math" w:hAnsi="Cambria Math" w:cs="Arial"/>
                              <w:highlight w:val="yellow"/>
                            </w:rPr>
                            <m:t>бл_станций</m:t>
                          </m:r>
                        </m:sup>
                      </m:sSubSup>
                    </m:e>
                  </m:nary>
                  <m:r>
                    <w:rPr>
                      <w:rFonts w:ascii="Cambria Math" w:hAnsi="Cambria Math" w:cs="Arial"/>
                      <w:highlight w:val="yellow"/>
                    </w:rPr>
                    <m:t>+</m:t>
                  </m:r>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i,p,z,</m:t>
                      </m:r>
                      <m:r>
                        <w:rPr>
                          <w:rFonts w:ascii="Cambria Math" w:hAnsi="Cambria Math" w:cs="Times New Roman"/>
                          <w:highlight w:val="yellow"/>
                        </w:rPr>
                        <m:t>h</m:t>
                      </m:r>
                    </m:sub>
                    <m:sup>
                      <m:r>
                        <w:rPr>
                          <w:rFonts w:ascii="Cambria Math" w:hAnsi="Cambria Math" w:cs="Arial"/>
                          <w:highlight w:val="yellow"/>
                        </w:rPr>
                        <m:t>Э,розн</m:t>
                      </m:r>
                    </m:sup>
                  </m:sSubSup>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m:t>
                      </m:r>
                      <m:r>
                        <m:rPr>
                          <m:nor/>
                        </m:rPr>
                        <w:rPr>
                          <w:rFonts w:ascii="Garamond" w:hAnsi="Garamond" w:cs="Arial"/>
                          <w:highlight w:val="yellow"/>
                        </w:rPr>
                        <m:t>,</m:t>
                      </m:r>
                      <m:r>
                        <m:rPr>
                          <m:nor/>
                        </m:rPr>
                        <w:rPr>
                          <w:rFonts w:ascii="Garamond" w:hAnsi="Garamond" w:cs="Arial"/>
                          <w:highlight w:val="yellow"/>
                          <w:lang w:val="en-US"/>
                        </w:rPr>
                        <m:t>p</m:t>
                      </m:r>
                      <m:r>
                        <m:rPr>
                          <m:nor/>
                        </m:rPr>
                        <w:rPr>
                          <w:rFonts w:ascii="Garamond" w:hAnsi="Garamond" w:cs="Arial"/>
                          <w:highlight w:val="yellow"/>
                        </w:rPr>
                        <m:t>,</m:t>
                      </m:r>
                      <m:r>
                        <m:rPr>
                          <m:nor/>
                        </m:rPr>
                        <w:rPr>
                          <w:rFonts w:ascii="Garamond" w:hAnsi="Garamond" w:cs="Arial"/>
                          <w:highlight w:val="yellow"/>
                          <w:lang w:val="en-US"/>
                        </w:rPr>
                        <m:t>z</m:t>
                      </m:r>
                      <m:r>
                        <m:rPr>
                          <m:nor/>
                        </m:rPr>
                        <w:rPr>
                          <w:rFonts w:ascii="Garamond" w:hAnsi="Garamond" w:cs="Arial"/>
                          <w:highlight w:val="yellow"/>
                        </w:rPr>
                        <m:t>,</m:t>
                      </m:r>
                      <m:r>
                        <m:rPr>
                          <m:nor/>
                        </m:rPr>
                        <w:rPr>
                          <w:rFonts w:ascii="Garamond" w:hAnsi="Garamond" w:cs="Arial"/>
                          <w:highlight w:val="yellow"/>
                          <w:lang w:val="en-US"/>
                        </w:rPr>
                        <m:t>m</m:t>
                      </m:r>
                      <m:ctrlPr>
                        <w:rPr>
                          <w:rFonts w:ascii="Cambria Math" w:hAnsi="Cambria Math" w:cs="Arial"/>
                          <w:highlight w:val="yellow"/>
                        </w:rPr>
                      </m:ctrlPr>
                    </m:sub>
                    <m:sup>
                      <m:r>
                        <w:rPr>
                          <w:rFonts w:ascii="Cambria Math" w:hAnsi="Cambria Math" w:cs="Arial"/>
                          <w:highlight w:val="yellow"/>
                        </w:rPr>
                        <m:t>нас_баланс</m:t>
                      </m:r>
                    </m:sup>
                  </m:sSubSup>
                </m:e>
              </m:nary>
              <m:r>
                <w:rPr>
                  <w:rFonts w:ascii="Cambria Math" w:hAnsi="Cambria Math" w:cs="Arial"/>
                  <w:highlight w:val="yellow"/>
                </w:rPr>
                <m:t>;0)</m:t>
              </m:r>
            </m:oMath>
            <w:r w:rsidR="00D406A8" w:rsidRPr="007B5E4B">
              <w:rPr>
                <w:rFonts w:ascii="Garamond" w:hAnsi="Garamond"/>
              </w:rPr>
              <w:t>.</w:t>
            </w:r>
          </w:p>
          <w:p w14:paraId="0C053652"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3F01A58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lastRenderedPageBreak/>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3D381FA8" w14:textId="3E4DEA17" w:rsidR="00D406A8" w:rsidRPr="007B5E4B" w:rsidRDefault="00BF7DB1" w:rsidP="00FB3044">
            <w:pPr>
              <w:widowControl w:val="0"/>
              <w:autoSpaceDE w:val="0"/>
              <w:autoSpaceDN w:val="0"/>
              <w:adjustRightInd w:val="0"/>
              <w:spacing w:before="120" w:after="120"/>
              <w:jc w:val="both"/>
              <w:rPr>
                <w:rFonts w:ascii="Garamond" w:hAnsi="Garamond"/>
                <w:lang w:val="en-US"/>
              </w:rPr>
            </w:pPr>
            <m:oMath>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up>
                  <m:r>
                    <w:rPr>
                      <w:rFonts w:ascii="Cambria Math" w:hAnsi="Cambria Math" w:cs="Arial"/>
                      <w:highlight w:val="yellow"/>
                    </w:rPr>
                    <m:t>ээ</m:t>
                  </m:r>
                  <m:r>
                    <w:rPr>
                      <w:rFonts w:ascii="Cambria Math" w:hAnsi="Cambria Math" w:cs="Arial"/>
                      <w:highlight w:val="yellow"/>
                      <w:lang w:val="en-US"/>
                    </w:rPr>
                    <m:t>_</m:t>
                  </m:r>
                  <m:r>
                    <w:rPr>
                      <w:rFonts w:ascii="Cambria Math" w:hAnsi="Cambria Math" w:cs="Arial"/>
                      <w:highlight w:val="yellow"/>
                    </w:rPr>
                    <m:t>план</m:t>
                  </m:r>
                </m:sup>
              </m:sSubSup>
              <m:r>
                <w:rPr>
                  <w:rFonts w:ascii="Cambria Math" w:hAnsi="Cambria Math" w:cs="Arial"/>
                  <w:highlight w:val="yellow"/>
                  <w:lang w:val="en-US"/>
                </w:rPr>
                <m:t>=</m:t>
              </m:r>
              <m:func>
                <m:funcPr>
                  <m:ctrlPr>
                    <w:rPr>
                      <w:rFonts w:ascii="Cambria Math" w:hAnsi="Cambria Math" w:cs="Arial"/>
                      <w:i/>
                      <w:highlight w:val="yellow"/>
                    </w:rPr>
                  </m:ctrlPr>
                </m:funcPr>
                <m:fName>
                  <m:r>
                    <w:rPr>
                      <w:rFonts w:ascii="Cambria Math" w:hAnsi="Cambria Math" w:cs="Arial"/>
                      <w:highlight w:val="yellow"/>
                    </w:rPr>
                    <m:t>max</m:t>
                  </m:r>
                </m:fName>
                <m:e>
                  <m:r>
                    <w:rPr>
                      <w:rFonts w:ascii="Cambria Math" w:hAnsi="Cambria Math" w:cs="Arial"/>
                      <w:highlight w:val="yellow"/>
                      <w:lang w:val="en-US"/>
                    </w:rPr>
                    <m:t>(</m:t>
                  </m:r>
                </m:e>
              </m:func>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ППП</m:t>
                      </m:r>
                    </m:sup>
                  </m:sSubSup>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b</m:t>
                      </m:r>
                      <m:r>
                        <w:rPr>
                          <w:rFonts w:ascii="Cambria Math" w:hAnsi="Cambria Math" w:cs="Cambria Math"/>
                          <w:highlight w:val="yellow"/>
                          <w:lang w:val="en-US"/>
                        </w:rPr>
                        <m:t>∈</m:t>
                      </m:r>
                      <m:r>
                        <w:rPr>
                          <w:rFonts w:ascii="Cambria Math" w:hAnsi="Cambria Math" w:cs="Arial"/>
                          <w:highlight w:val="yellow"/>
                        </w:rPr>
                        <m:t>p</m:t>
                      </m:r>
                    </m:sub>
                    <m:sup/>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G</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b</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бл</m:t>
                          </m:r>
                          <m:r>
                            <w:rPr>
                              <w:rFonts w:ascii="Cambria Math" w:hAnsi="Cambria Math" w:cs="Arial"/>
                              <w:highlight w:val="yellow"/>
                              <w:lang w:val="en-US"/>
                            </w:rPr>
                            <m:t>_</m:t>
                          </m:r>
                          <m:r>
                            <w:rPr>
                              <w:rFonts w:ascii="Cambria Math" w:hAnsi="Cambria Math" w:cs="Arial"/>
                              <w:highlight w:val="yellow"/>
                            </w:rPr>
                            <m:t>станций</m:t>
                          </m:r>
                        </m:sup>
                      </m:sSubSup>
                    </m:e>
                  </m:nary>
                  <m:r>
                    <w:rPr>
                      <w:rFonts w:ascii="Cambria Math" w:hAnsi="Cambria Math" w:cs="Arial"/>
                      <w:highlight w:val="yellow"/>
                      <w:lang w:val="en-US"/>
                    </w:rPr>
                    <m:t>)+</m:t>
                  </m:r>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up>
                      <m:r>
                        <w:rPr>
                          <w:rFonts w:ascii="Cambria Math" w:hAnsi="Cambria Math" w:cs="Arial"/>
                          <w:highlight w:val="yellow"/>
                        </w:rPr>
                        <m:t>Э</m:t>
                      </m:r>
                      <m:r>
                        <w:rPr>
                          <w:rFonts w:ascii="Cambria Math" w:hAnsi="Cambria Math" w:cs="Arial"/>
                          <w:highlight w:val="yellow"/>
                          <w:lang w:val="en-US"/>
                        </w:rPr>
                        <m:t>,</m:t>
                      </m:r>
                      <m:r>
                        <w:rPr>
                          <w:rFonts w:ascii="Cambria Math" w:hAnsi="Cambria Math" w:cs="Arial"/>
                          <w:highlight w:val="yellow"/>
                        </w:rPr>
                        <m:t>розн</m:t>
                      </m:r>
                      <m:r>
                        <w:rPr>
                          <w:rFonts w:ascii="Cambria Math" w:hAnsi="Cambria Math" w:cs="Arial"/>
                          <w:highlight w:val="yellow"/>
                          <w:lang w:val="en-US"/>
                        </w:rPr>
                        <m:t>_</m:t>
                      </m:r>
                      <m:r>
                        <w:rPr>
                          <w:rFonts w:ascii="Cambria Math" w:hAnsi="Cambria Math" w:cs="Arial"/>
                          <w:highlight w:val="yellow"/>
                        </w:rPr>
                        <m:t>баланс</m:t>
                      </m:r>
                    </m:sup>
                  </m:sSubSup>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i,p,z,m</m:t>
                      </m:r>
                      <m:ctrlPr>
                        <w:rPr>
                          <w:rFonts w:ascii="Cambria Math" w:hAnsi="Cambria Math" w:cs="Arial"/>
                          <w:highlight w:val="yellow"/>
                        </w:rPr>
                      </m:ctrlPr>
                    </m:sub>
                    <m:sup>
                      <m:r>
                        <w:rPr>
                          <w:rFonts w:ascii="Cambria Math" w:hAnsi="Cambria Math" w:cs="Arial"/>
                          <w:highlight w:val="yellow"/>
                        </w:rPr>
                        <m:t>нас</m:t>
                      </m:r>
                      <m:r>
                        <w:rPr>
                          <w:rFonts w:ascii="Cambria Math" w:hAnsi="Cambria Math" w:cs="Arial"/>
                          <w:highlight w:val="yellow"/>
                          <w:lang w:val="en-US"/>
                        </w:rPr>
                        <m:t>_</m:t>
                      </m:r>
                      <m:r>
                        <w:rPr>
                          <w:rFonts w:ascii="Cambria Math" w:hAnsi="Cambria Math" w:cs="Arial"/>
                          <w:highlight w:val="yellow"/>
                        </w:rPr>
                        <m:t>баланс</m:t>
                      </m:r>
                    </m:sup>
                  </m:sSubSup>
                </m:e>
              </m:nary>
              <m:r>
                <w:rPr>
                  <w:rFonts w:ascii="Cambria Math" w:hAnsi="Cambria Math" w:cs="Arial"/>
                  <w:highlight w:val="yellow"/>
                  <w:lang w:val="en-US"/>
                </w:rPr>
                <m:t>;0)</m:t>
              </m:r>
            </m:oMath>
            <w:r w:rsidR="00D406A8" w:rsidRPr="007B5E4B">
              <w:rPr>
                <w:rFonts w:ascii="Garamond" w:hAnsi="Garamond"/>
                <w:lang w:val="en-US"/>
              </w:rPr>
              <w:t>,</w:t>
            </w:r>
          </w:p>
          <w:p w14:paraId="2D235449" w14:textId="77777777" w:rsidR="00D406A8" w:rsidRPr="007B5E4B" w:rsidRDefault="00D406A8" w:rsidP="00FB3044">
            <w:pPr>
              <w:widowControl w:val="0"/>
              <w:autoSpaceDE w:val="0"/>
              <w:autoSpaceDN w:val="0"/>
              <w:adjustRightInd w:val="0"/>
              <w:spacing w:before="120" w:after="120"/>
              <w:jc w:val="both"/>
              <w:rPr>
                <w:rFonts w:ascii="Garamond" w:hAnsi="Garamond" w:cs="Arial"/>
                <w:lang w:val="en-US"/>
              </w:rPr>
            </w:pPr>
          </w:p>
          <w:p w14:paraId="3F654FB5" w14:textId="77777777" w:rsidR="00D406A8" w:rsidRPr="007B5E4B" w:rsidRDefault="00D406A8" w:rsidP="00FB3044">
            <w:pPr>
              <w:widowControl w:val="0"/>
              <w:autoSpaceDE w:val="0"/>
              <w:autoSpaceDN w:val="0"/>
              <w:adjustRightInd w:val="0"/>
              <w:spacing w:before="120" w:after="120"/>
              <w:jc w:val="both"/>
              <w:rPr>
                <w:rFonts w:ascii="Garamond" w:hAnsi="Garamond" w:cs="Arial"/>
                <w:lang w:val="en-US"/>
              </w:rPr>
            </w:pPr>
          </w:p>
          <w:p w14:paraId="2CAFAEC4" w14:textId="77777777" w:rsidR="00D406A8" w:rsidRPr="007B5E4B" w:rsidRDefault="00D406A8" w:rsidP="00FB3044">
            <w:pPr>
              <w:widowControl w:val="0"/>
              <w:autoSpaceDE w:val="0"/>
              <w:autoSpaceDN w:val="0"/>
              <w:adjustRightInd w:val="0"/>
              <w:spacing w:before="120" w:after="120"/>
              <w:jc w:val="both"/>
              <w:rPr>
                <w:rFonts w:ascii="Garamond" w:hAnsi="Garamond" w:cs="Arial"/>
                <w:lang w:val="en-US"/>
              </w:rPr>
            </w:pPr>
          </w:p>
          <w:p w14:paraId="6AD07123" w14:textId="77777777" w:rsidR="00D406A8" w:rsidRPr="007B5E4B" w:rsidRDefault="00D406A8" w:rsidP="00FB3044">
            <w:pPr>
              <w:widowControl w:val="0"/>
              <w:autoSpaceDE w:val="0"/>
              <w:autoSpaceDN w:val="0"/>
              <w:adjustRightInd w:val="0"/>
              <w:spacing w:before="120" w:after="120"/>
              <w:jc w:val="both"/>
              <w:rPr>
                <w:rFonts w:ascii="Garamond" w:hAnsi="Garamond" w:cs="Arial"/>
                <w:lang w:val="en-US"/>
              </w:rPr>
            </w:pPr>
          </w:p>
          <w:p w14:paraId="5991470C"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t xml:space="preserve">где </w:t>
            </w:r>
            <w:r w:rsidRPr="007B5E4B">
              <w:rPr>
                <w:rFonts w:ascii="Garamond" w:hAnsi="Garamond"/>
                <w:position w:val="-14"/>
              </w:rPr>
              <w:object w:dxaOrig="880" w:dyaOrig="400" w14:anchorId="21C52D99">
                <v:shape id="_x0000_i1525" type="#_x0000_t75" style="width:50.75pt;height:21.8pt" o:ole="">
                  <v:imagedata r:id="rId746" o:title=""/>
                </v:shape>
                <o:OLEObject Type="Embed" ProgID="Equation.3" ShapeID="_x0000_i1525" DrawAspect="Content" ObjectID="_1791149628" r:id="rId795"/>
              </w:object>
            </w:r>
            <w:r w:rsidRPr="007B5E4B">
              <w:rPr>
                <w:rFonts w:ascii="Garamond" w:hAnsi="Garamond"/>
              </w:rPr>
              <w:t xml:space="preserve">, </w:t>
            </w:r>
            <w:r w:rsidRPr="007B5E4B">
              <w:rPr>
                <w:rFonts w:ascii="Garamond" w:hAnsi="Garamond"/>
                <w:position w:val="-14"/>
              </w:rPr>
              <w:object w:dxaOrig="1080" w:dyaOrig="400" w14:anchorId="24730958">
                <v:shape id="_x0000_i1526" type="#_x0000_t75" style="width:57.8pt;height:21.8pt" o:ole="">
                  <v:imagedata r:id="rId748" o:title=""/>
                </v:shape>
                <o:OLEObject Type="Embed" ProgID="Equation.3" ShapeID="_x0000_i1526" DrawAspect="Content" ObjectID="_1791149629" r:id="rId796"/>
              </w:object>
            </w:r>
            <w:r w:rsidRPr="007B5E4B">
              <w:rPr>
                <w:rFonts w:ascii="Garamond" w:hAnsi="Garamond"/>
              </w:rPr>
              <w:t xml:space="preserve"> – величины начисленной разницы обязательств и требований участнику оптового рынка в соответствии с п. 7.4.6 </w:t>
            </w:r>
            <w:r w:rsidRPr="007B5E4B">
              <w:rPr>
                <w:rFonts w:ascii="Garamond" w:hAnsi="Garamond"/>
                <w:i/>
              </w:rPr>
              <w:t>Регламента финансовых расчетов на оптовом рынке электроэнергии</w:t>
            </w:r>
            <w:r w:rsidRPr="007B5E4B">
              <w:rPr>
                <w:rFonts w:ascii="Garamond" w:hAnsi="Garamond"/>
              </w:rPr>
              <w:t xml:space="preserve"> (Приложение № 16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355F709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w:t>
            </w:r>
            <w:r w:rsidRPr="007B5E4B">
              <w:rPr>
                <w:rFonts w:ascii="Garamond" w:hAnsi="Garamond"/>
                <w:position w:val="-30"/>
              </w:rPr>
              <w:object w:dxaOrig="2299" w:dyaOrig="560" w14:anchorId="6C3A48BC">
                <v:shape id="_x0000_i1527" type="#_x0000_t75" style="width:115.65pt;height:29.45pt" o:ole="">
                  <v:imagedata r:id="rId750" o:title=""/>
                </v:shape>
                <o:OLEObject Type="Embed" ProgID="Equation.3" ShapeID="_x0000_i1527" DrawAspect="Content" ObjectID="_1791149630" r:id="rId797"/>
              </w:object>
            </w:r>
            <w:r w:rsidRPr="007B5E4B">
              <w:rPr>
                <w:rFonts w:ascii="Garamond" w:hAnsi="Garamond"/>
              </w:rPr>
              <w:t xml:space="preserve">=0, то </w:t>
            </w:r>
            <w:r w:rsidRPr="007B5E4B">
              <w:rPr>
                <w:rFonts w:ascii="Garamond" w:hAnsi="Garamond"/>
                <w:position w:val="-14"/>
              </w:rPr>
              <w:object w:dxaOrig="880" w:dyaOrig="400" w14:anchorId="13055759">
                <v:shape id="_x0000_i1528" type="#_x0000_t75" style="width:50.75pt;height:21.8pt" o:ole="">
                  <v:imagedata r:id="rId746" o:title=""/>
                </v:shape>
                <o:OLEObject Type="Embed" ProgID="Equation.3" ShapeID="_x0000_i1528" DrawAspect="Content" ObjectID="_1791149631" r:id="rId798"/>
              </w:object>
            </w:r>
            <w:r w:rsidRPr="007B5E4B">
              <w:rPr>
                <w:rFonts w:ascii="Garamond" w:hAnsi="Garamond"/>
              </w:rPr>
              <w:t xml:space="preserve">=0 , </w:t>
            </w:r>
            <w:r w:rsidRPr="007B5E4B">
              <w:rPr>
                <w:rFonts w:ascii="Garamond" w:hAnsi="Garamond"/>
                <w:position w:val="-14"/>
              </w:rPr>
              <w:object w:dxaOrig="1060" w:dyaOrig="400" w14:anchorId="4EF4BF55">
                <v:shape id="_x0000_i1529" type="#_x0000_t75" style="width:50.75pt;height:21.8pt" o:ole="">
                  <v:imagedata r:id="rId753" o:title=""/>
                </v:shape>
                <o:OLEObject Type="Embed" ProgID="Equation.3" ShapeID="_x0000_i1529" DrawAspect="Content" ObjectID="_1791149632" r:id="rId799"/>
              </w:object>
            </w:r>
            <w:r w:rsidRPr="007B5E4B">
              <w:rPr>
                <w:rFonts w:ascii="Garamond" w:hAnsi="Garamond"/>
              </w:rPr>
              <w:t>=0.</w:t>
            </w:r>
          </w:p>
          <w:p w14:paraId="296F843C"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b/>
                <w:bCs/>
              </w:rPr>
              <w:t>- 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на оптовом рынке, 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3630C5CB" w14:textId="77777777" w:rsidR="00D406A8" w:rsidRPr="007B5E4B" w:rsidRDefault="00D406A8" w:rsidP="00FB3044">
            <w:pPr>
              <w:widowControl w:val="0"/>
              <w:autoSpaceDE w:val="0"/>
              <w:autoSpaceDN w:val="0"/>
              <w:adjustRightInd w:val="0"/>
              <w:spacing w:before="120" w:after="120"/>
              <w:jc w:val="both"/>
              <w:rPr>
                <w:rFonts w:ascii="Garamond" w:hAnsi="Garamond"/>
                <w:lang w:val="en-US"/>
              </w:rPr>
            </w:pPr>
            <w:r w:rsidRPr="007B5E4B">
              <w:rPr>
                <w:rFonts w:ascii="Garamond" w:hAnsi="Garamond" w:cs="Arial"/>
                <w:position w:val="-14"/>
              </w:rPr>
              <w:object w:dxaOrig="8520" w:dyaOrig="405" w14:anchorId="1E5CFD18">
                <v:shape id="_x0000_i1530" type="#_x0000_t75" style="width:424.9pt;height:21.8pt" o:ole="">
                  <v:imagedata r:id="rId755" o:title=""/>
                </v:shape>
                <o:OLEObject Type="Embed" ProgID="Equation.3" ShapeID="_x0000_i1530" DrawAspect="Content" ObjectID="_1791149633" r:id="rId800"/>
              </w:object>
            </w:r>
            <w:r w:rsidRPr="007B5E4B">
              <w:rPr>
                <w:rFonts w:ascii="Garamond" w:hAnsi="Garamond"/>
                <w:lang w:val="en-US"/>
              </w:rPr>
              <w:t>;</w:t>
            </w:r>
          </w:p>
          <w:p w14:paraId="0820C7FA" w14:textId="77777777" w:rsidR="00D406A8" w:rsidRPr="007B5E4B" w:rsidRDefault="00D406A8" w:rsidP="00FB3044">
            <w:pPr>
              <w:widowControl w:val="0"/>
              <w:autoSpaceDE w:val="0"/>
              <w:autoSpaceDN w:val="0"/>
              <w:adjustRightInd w:val="0"/>
              <w:spacing w:before="120" w:after="120"/>
              <w:jc w:val="both"/>
              <w:rPr>
                <w:rFonts w:ascii="Garamond" w:hAnsi="Garamond"/>
                <w:lang w:val="en-US"/>
              </w:rPr>
            </w:pPr>
            <w:r w:rsidRPr="007B5E4B">
              <w:rPr>
                <w:rFonts w:ascii="Garamond" w:hAnsi="Garamond" w:cs="Arial"/>
                <w:position w:val="-94"/>
              </w:rPr>
              <w:object w:dxaOrig="6000" w:dyaOrig="2000" w14:anchorId="706633B1">
                <v:shape id="_x0000_i1531" type="#_x0000_t75" style="width:302.2pt;height:101.45pt" o:ole="">
                  <v:imagedata r:id="rId757" o:title=""/>
                </v:shape>
                <o:OLEObject Type="Embed" ProgID="Equation.3" ShapeID="_x0000_i1531" DrawAspect="Content" ObjectID="_1791149634" r:id="rId801"/>
              </w:object>
            </w:r>
            <w:r w:rsidRPr="007B5E4B">
              <w:rPr>
                <w:rFonts w:ascii="Garamond" w:hAnsi="Garamond"/>
                <w:lang w:val="en-US"/>
              </w:rPr>
              <w:t>;</w:t>
            </w:r>
          </w:p>
          <w:p w14:paraId="6CA48361" w14:textId="77777777" w:rsidR="00D406A8" w:rsidRPr="007B5E4B" w:rsidRDefault="00D406A8" w:rsidP="00FB3044">
            <w:pPr>
              <w:widowControl w:val="0"/>
              <w:autoSpaceDE w:val="0"/>
              <w:autoSpaceDN w:val="0"/>
              <w:adjustRightInd w:val="0"/>
              <w:spacing w:before="120" w:after="120"/>
              <w:jc w:val="both"/>
              <w:rPr>
                <w:rFonts w:ascii="Garamond" w:hAnsi="Garamond"/>
                <w:position w:val="-46"/>
                <w:lang w:val="en-US"/>
              </w:rPr>
            </w:pPr>
            <w:r w:rsidRPr="007B5E4B">
              <w:rPr>
                <w:rFonts w:ascii="Garamond" w:hAnsi="Garamond" w:cs="Arial"/>
                <w:position w:val="-154"/>
                <w:highlight w:val="yellow"/>
              </w:rPr>
              <w:object w:dxaOrig="8280" w:dyaOrig="3200" w14:anchorId="1BDA136D">
                <v:shape id="_x0000_i1532" type="#_x0000_t75" style="width:280.9pt;height:122.2pt" o:ole="">
                  <v:imagedata r:id="rId802" o:title=""/>
                </v:shape>
                <o:OLEObject Type="Embed" ProgID="Equation.DSMT4" ShapeID="_x0000_i1532" DrawAspect="Content" ObjectID="_1791149635" r:id="rId803"/>
              </w:object>
            </w:r>
            <w:r w:rsidRPr="007B5E4B">
              <w:rPr>
                <w:rFonts w:ascii="Garamond" w:hAnsi="Garamond"/>
                <w:lang w:val="en-US"/>
              </w:rPr>
              <w:t>;</w:t>
            </w:r>
          </w:p>
          <w:p w14:paraId="7E511DF7" w14:textId="77777777" w:rsidR="00D406A8" w:rsidRPr="007B5E4B" w:rsidRDefault="00D406A8" w:rsidP="00FB3044">
            <w:pPr>
              <w:widowControl w:val="0"/>
              <w:spacing w:before="120" w:after="120"/>
              <w:jc w:val="both"/>
              <w:rPr>
                <w:rFonts w:ascii="Garamond" w:hAnsi="Garamond"/>
                <w:lang w:val="en-US"/>
              </w:rPr>
            </w:pPr>
            <w:r w:rsidRPr="007B5E4B">
              <w:rPr>
                <w:rFonts w:ascii="Garamond" w:hAnsi="Garamond" w:cs="Arial"/>
                <w:position w:val="-102"/>
              </w:rPr>
              <w:object w:dxaOrig="7140" w:dyaOrig="2055" w14:anchorId="1827F579">
                <v:shape id="_x0000_i1533" type="#_x0000_t75" style="width:5in;height:100.35pt" o:ole="">
                  <v:imagedata r:id="rId761" o:title=""/>
                </v:shape>
                <o:OLEObject Type="Embed" ProgID="Equation.3" ShapeID="_x0000_i1533" DrawAspect="Content" ObjectID="_1791149636" r:id="rId804"/>
              </w:object>
            </w:r>
            <w:r w:rsidRPr="007B5E4B">
              <w:rPr>
                <w:rFonts w:ascii="Garamond" w:hAnsi="Garamond"/>
                <w:lang w:val="en-US"/>
              </w:rPr>
              <w:t>,</w:t>
            </w:r>
          </w:p>
          <w:p w14:paraId="08F78525" w14:textId="0B060A87" w:rsidR="00D406A8" w:rsidRPr="007B5E4B" w:rsidRDefault="00D406A8" w:rsidP="00FB3044">
            <w:pPr>
              <w:widowControl w:val="0"/>
              <w:autoSpaceDE w:val="0"/>
              <w:autoSpaceDN w:val="0"/>
              <w:adjustRightInd w:val="0"/>
              <w:spacing w:before="120" w:after="120"/>
              <w:jc w:val="both"/>
              <w:rPr>
                <w:rFonts w:ascii="Garamond" w:hAnsi="Garamond"/>
                <w:lang w:val="en-US"/>
              </w:rPr>
            </w:pPr>
            <w:r w:rsidRPr="007B5E4B">
              <w:rPr>
                <w:rFonts w:ascii="Garamond" w:hAnsi="Garamond"/>
              </w:rPr>
              <w:t>где</w:t>
            </w:r>
            <w:r w:rsidRPr="007B5E4B">
              <w:rPr>
                <w:rFonts w:ascii="Garamond" w:hAnsi="Garamond"/>
                <w:lang w:val="en-US"/>
              </w:rPr>
              <w:t xml:space="preserve"> </w:t>
            </w:r>
            <m:oMath>
              <m:sSub>
                <m:sSubPr>
                  <m:ctrlPr>
                    <w:rPr>
                      <w:rFonts w:ascii="Cambria Math" w:hAnsi="Cambria Math" w:cs="Arial"/>
                      <w:i/>
                      <w:highlight w:val="yellow"/>
                    </w:rPr>
                  </m:ctrlPr>
                </m:sSubPr>
                <m:e>
                  <m:r>
                    <w:rPr>
                      <w:rFonts w:ascii="Cambria Math" w:hAnsi="Cambria Math" w:cs="Arial"/>
                      <w:highlight w:val="yellow"/>
                    </w:rPr>
                    <m:t>A</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Sub>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sub>
                <m:sup/>
                <m:e>
                  <m:r>
                    <w:rPr>
                      <w:rFonts w:ascii="Cambria Math" w:hAnsi="Cambria Math" w:cs="Arial"/>
                      <w:highlight w:val="yellow"/>
                      <w:lang w:val="en-US"/>
                    </w:rPr>
                    <m:t>(</m:t>
                  </m:r>
                </m:e>
              </m:nary>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d>
                    <m:dPr>
                      <m:ctrlPr>
                        <w:rPr>
                          <w:rFonts w:ascii="Cambria Math" w:hAnsi="Cambria Math" w:cs="Arial"/>
                          <w:i/>
                          <w:highlight w:val="yellow"/>
                        </w:rPr>
                      </m:ctrlPr>
                    </m:dPr>
                    <m:e>
                      <m:d>
                        <m:dPr>
                          <m:ctrlPr>
                            <w:rPr>
                              <w:rFonts w:ascii="Cambria Math" w:hAnsi="Cambria Math" w:cs="Arial"/>
                              <w:i/>
                              <w:highlight w:val="yellow"/>
                            </w:rPr>
                          </m:ctrlPr>
                        </m:dPr>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PC</m:t>
                              </m:r>
                            </m:sup>
                          </m:sSubSup>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i,p,z,h</m:t>
                              </m:r>
                              <m:ctrlPr>
                                <w:rPr>
                                  <w:rFonts w:ascii="Cambria Math" w:hAnsi="Cambria Math" w:cs="Arial"/>
                                  <w:highlight w:val="yellow"/>
                                </w:rPr>
                              </m:ctrlPr>
                            </m:sub>
                            <m:sup>
                              <m:r>
                                <w:rPr>
                                  <w:rFonts w:ascii="Cambria Math" w:hAnsi="Cambria Math" w:cs="Arial"/>
                                  <w:highlight w:val="yellow"/>
                                </w:rPr>
                                <m:t>нас</m:t>
                              </m:r>
                            </m:sup>
                          </m:sSubSup>
                          <m:r>
                            <w:rPr>
                              <w:rFonts w:ascii="Cambria Math" w:hAnsi="Cambria Math" w:cs="Arial"/>
                              <w:highlight w:val="yellow"/>
                              <w:lang w:val="en-US"/>
                            </w:rPr>
                            <m:t>+</m:t>
                          </m:r>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ДД</m:t>
                              </m:r>
                            </m:sup>
                          </m:sSubSup>
                        </m:e>
                      </m:d>
                      <m:r>
                        <w:rPr>
                          <w:rFonts w:ascii="Cambria Math" w:hAnsi="Cambria Math" w:cs="Arial"/>
                          <w:highlight w:val="yellow"/>
                          <w:lang w:val="en-US"/>
                        </w:rPr>
                        <m:t>×</m:t>
                      </m:r>
                      <m:sSubSup>
                        <m:sSubSupPr>
                          <m:ctrlPr>
                            <w:rPr>
                              <w:rFonts w:ascii="Cambria Math" w:hAnsi="Cambria Math" w:cs="Arial"/>
                              <w:i/>
                              <w:highlight w:val="yellow"/>
                            </w:rPr>
                          </m:ctrlPr>
                        </m:sSubSupPr>
                        <m:e>
                          <m:acc>
                            <m:accPr>
                              <m:ctrlPr>
                                <w:rPr>
                                  <w:rFonts w:ascii="Cambria Math" w:hAnsi="Cambria Math" w:cs="Arial"/>
                                  <w:i/>
                                  <w:highlight w:val="yellow"/>
                                </w:rPr>
                              </m:ctrlPr>
                            </m:accPr>
                            <m:e>
                              <m:r>
                                <w:rPr>
                                  <w:rFonts w:ascii="Cambria Math" w:hAnsi="Cambria Math" w:cs="Arial"/>
                                  <w:highlight w:val="yellow"/>
                                </w:rPr>
                                <m:t>I</m:t>
                              </m:r>
                            </m:e>
                          </m:acc>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F</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ээ</m:t>
                          </m:r>
                        </m:sup>
                      </m:sSubSup>
                    </m:e>
                  </m:d>
                </m:e>
              </m:nary>
            </m:oMath>
            <w:r w:rsidRPr="007B5E4B">
              <w:rPr>
                <w:rFonts w:ascii="Garamond" w:hAnsi="Garamond"/>
                <w:lang w:val="en-US"/>
              </w:rPr>
              <w:t>;</w:t>
            </w:r>
          </w:p>
          <w:p w14:paraId="1ABB8C0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rPr>
              <w:object w:dxaOrig="5670" w:dyaOrig="555" w14:anchorId="4A68DAEB">
                <v:shape id="_x0000_i1534" type="#_x0000_t75" style="width:277.65pt;height:28.35pt" o:ole="">
                  <v:imagedata r:id="rId763" o:title=""/>
                </v:shape>
                <o:OLEObject Type="Embed" ProgID="Equation.3" ShapeID="_x0000_i1534" DrawAspect="Content" ObjectID="_1791149637" r:id="rId805"/>
              </w:object>
            </w:r>
            <w:r w:rsidRPr="007B5E4B">
              <w:rPr>
                <w:rFonts w:ascii="Garamond" w:hAnsi="Garamond"/>
              </w:rPr>
              <w:t>;</w:t>
            </w:r>
          </w:p>
          <w:p w14:paraId="27F782C5"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33A35292">
                <v:shape id="_x0000_i1535" type="#_x0000_t75" style="width:29.45pt;height:21.8pt" o:ole="">
                  <v:imagedata r:id="rId734" o:title=""/>
                </v:shape>
                <o:OLEObject Type="Embed" ProgID="Equation.3" ShapeID="_x0000_i1535" DrawAspect="Content" ObjectID="_1791149638" r:id="rId806"/>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w:t>
            </w:r>
            <w:r w:rsidRPr="007B5E4B">
              <w:rPr>
                <w:rFonts w:ascii="Garamond" w:hAnsi="Garamond"/>
              </w:rPr>
              <w:lastRenderedPageBreak/>
              <w:t>(мощности)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предоставленный КО в порядке и сроки, установленные пунктом 17.2.5 настоящего Регламента.</w:t>
            </w:r>
          </w:p>
          <w:p w14:paraId="5D608912"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всех или части ГТП, отнесенных к множеству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bCs/>
              </w:rPr>
              <w:t>,</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5B7758A5"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rPr>
              <w:object w:dxaOrig="9120" w:dyaOrig="560" w14:anchorId="1BA385C8">
                <v:shape id="_x0000_i1536" type="#_x0000_t75" style="width:324.55pt;height:21.8pt" o:ole="">
                  <v:imagedata r:id="rId766" o:title=""/>
                </v:shape>
                <o:OLEObject Type="Embed" ProgID="Equation.3" ShapeID="_x0000_i1536" DrawAspect="Content" ObjectID="_1791149639" r:id="rId807"/>
              </w:object>
            </w:r>
            <w:r w:rsidRPr="007B5E4B">
              <w:rPr>
                <w:rFonts w:ascii="Garamond" w:hAnsi="Garamond"/>
              </w:rPr>
              <w:t>,</w:t>
            </w:r>
          </w:p>
          <w:p w14:paraId="0C909B5E"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6B4FFBDB">
                <v:shape id="_x0000_i1537" type="#_x0000_t75" style="width:57.25pt;height:21.8pt" o:ole="">
                  <v:imagedata r:id="rId740" o:title=""/>
                </v:shape>
                <o:OLEObject Type="Embed" ProgID="Equation.3" ShapeID="_x0000_i1537" DrawAspect="Content" ObjectID="_1791149640" r:id="rId808"/>
              </w:object>
            </w:r>
            <w:r w:rsidRPr="007B5E4B">
              <w:rPr>
                <w:rFonts w:ascii="Garamond" w:hAnsi="Garamond"/>
              </w:rPr>
              <w:t xml:space="preserve"> - величина, определяемая в соответствии с пунктом 19.1.1 настоящего Регламента;</w:t>
            </w:r>
          </w:p>
          <w:p w14:paraId="22A52E6E" w14:textId="4491DAED" w:rsidR="00D406A8" w:rsidRPr="007B5E4B" w:rsidRDefault="00BF7DB1" w:rsidP="00FB3044">
            <w:pPr>
              <w:widowControl w:val="0"/>
              <w:autoSpaceDE w:val="0"/>
              <w:autoSpaceDN w:val="0"/>
              <w:adjustRightInd w:val="0"/>
              <w:spacing w:before="120" w:after="120"/>
              <w:jc w:val="both"/>
              <w:rPr>
                <w:rFonts w:ascii="Garamond" w:hAnsi="Garamond"/>
                <w:lang w:val="en-US"/>
              </w:rPr>
            </w:pPr>
            <m:oMath>
              <m:sSubSup>
                <m:sSubSupPr>
                  <m:ctrlPr>
                    <w:rPr>
                      <w:rFonts w:ascii="Cambria Math" w:hAnsi="Cambria Math"/>
                      <w:i/>
                      <w:highlight w:val="yellow"/>
                    </w:rPr>
                  </m:ctrlPr>
                </m:sSubSupPr>
                <m:e>
                  <m:r>
                    <w:rPr>
                      <w:rFonts w:ascii="Cambria Math" w:hAnsi="Cambria Math"/>
                      <w:highlight w:val="yellow"/>
                    </w:rPr>
                    <m:t>V</m:t>
                  </m:r>
                </m:e>
                <m:sub>
                  <m:r>
                    <w:rPr>
                      <w:rFonts w:ascii="Cambria Math" w:hAnsi="Cambria Math"/>
                      <w:highlight w:val="yellow"/>
                    </w:rPr>
                    <m:t>i</m:t>
                  </m:r>
                  <m:r>
                    <w:rPr>
                      <w:rFonts w:ascii="Cambria Math" w:hAnsi="Cambria Math"/>
                      <w:highlight w:val="yellow"/>
                      <w:lang w:val="en-US"/>
                    </w:rPr>
                    <m:t>,</m:t>
                  </m:r>
                  <m:r>
                    <w:rPr>
                      <w:rFonts w:ascii="Cambria Math" w:hAnsi="Cambria Math"/>
                      <w:highlight w:val="yellow"/>
                    </w:rPr>
                    <m:t>M</m:t>
                  </m:r>
                  <m:r>
                    <w:rPr>
                      <w:rFonts w:ascii="Cambria Math" w:hAnsi="Cambria Math"/>
                      <w:highlight w:val="yellow"/>
                      <w:lang w:val="en-US"/>
                    </w:rPr>
                    <m:t>(</m:t>
                  </m:r>
                  <m:r>
                    <w:rPr>
                      <w:rFonts w:ascii="Cambria Math" w:hAnsi="Cambria Math"/>
                      <w:highlight w:val="yellow"/>
                    </w:rPr>
                    <m:t>p</m:t>
                  </m:r>
                  <m:r>
                    <w:rPr>
                      <w:rFonts w:ascii="Cambria Math" w:hAnsi="Cambria Math"/>
                      <w:highlight w:val="yellow"/>
                      <w:lang w:val="en-US"/>
                    </w:rPr>
                    <m:t>),</m:t>
                  </m:r>
                  <m:r>
                    <w:rPr>
                      <w:rFonts w:ascii="Cambria Math" w:hAnsi="Cambria Math"/>
                      <w:highlight w:val="yellow"/>
                    </w:rPr>
                    <m:t>z</m:t>
                  </m:r>
                  <m:r>
                    <w:rPr>
                      <w:rFonts w:ascii="Cambria Math" w:hAnsi="Cambria Math"/>
                      <w:highlight w:val="yellow"/>
                      <w:lang w:val="en-US"/>
                    </w:rPr>
                    <m:t>,</m:t>
                  </m:r>
                  <m:r>
                    <w:rPr>
                      <w:rFonts w:ascii="Cambria Math" w:hAnsi="Cambria Math"/>
                      <w:highlight w:val="yellow"/>
                    </w:rPr>
                    <m:t>m</m:t>
                  </m:r>
                </m:sub>
                <m:sup>
                  <m:r>
                    <w:rPr>
                      <w:rFonts w:ascii="Cambria Math" w:hAnsi="Cambria Math"/>
                      <w:highlight w:val="yellow"/>
                    </w:rPr>
                    <m:t>ээ</m:t>
                  </m:r>
                  <m:r>
                    <w:rPr>
                      <w:rFonts w:ascii="Cambria Math" w:hAnsi="Cambria Math"/>
                      <w:highlight w:val="yellow"/>
                      <w:lang w:val="en-US"/>
                    </w:rPr>
                    <m:t>_</m:t>
                  </m:r>
                  <m:r>
                    <w:rPr>
                      <w:rFonts w:ascii="Cambria Math" w:hAnsi="Cambria Math"/>
                      <w:highlight w:val="yellow"/>
                    </w:rPr>
                    <m:t>план</m:t>
                  </m:r>
                </m:sup>
              </m:sSubSup>
              <m:r>
                <w:rPr>
                  <w:rFonts w:ascii="Cambria Math" w:hAnsi="Cambria Math"/>
                  <w:highlight w:val="yellow"/>
                  <w:lang w:val="en-US"/>
                </w:rPr>
                <m:t>=</m:t>
              </m:r>
              <m:func>
                <m:funcPr>
                  <m:ctrlPr>
                    <w:rPr>
                      <w:rFonts w:ascii="Cambria Math" w:hAnsi="Cambria Math"/>
                      <w:i/>
                      <w:highlight w:val="yellow"/>
                    </w:rPr>
                  </m:ctrlPr>
                </m:funcPr>
                <m:fName>
                  <m:r>
                    <w:rPr>
                      <w:rFonts w:ascii="Cambria Math" w:hAnsi="Cambria Math"/>
                      <w:highlight w:val="yellow"/>
                    </w:rPr>
                    <m:t>max</m:t>
                  </m:r>
                </m:fName>
                <m:e>
                  <m:r>
                    <w:rPr>
                      <w:rFonts w:ascii="Cambria Math" w:hAnsi="Cambria Math"/>
                      <w:highlight w:val="yellow"/>
                      <w:lang w:val="en-US"/>
                    </w:rPr>
                    <m:t>(</m:t>
                  </m:r>
                </m:e>
              </m:func>
              <m:nary>
                <m:naryPr>
                  <m:chr m:val="∑"/>
                  <m:supHide m:val="1"/>
                  <m:ctrlPr>
                    <w:rPr>
                      <w:rFonts w:ascii="Cambria Math" w:hAnsi="Cambria Math"/>
                      <w:i/>
                      <w:highlight w:val="yellow"/>
                    </w:rPr>
                  </m:ctrlPr>
                </m:naryPr>
                <m:sub>
                  <m:r>
                    <w:rPr>
                      <w:rFonts w:ascii="Cambria Math" w:hAnsi="Cambria Math"/>
                      <w:highlight w:val="yellow"/>
                    </w:rPr>
                    <m:t>p</m:t>
                  </m:r>
                  <m:r>
                    <w:rPr>
                      <w:rFonts w:ascii="Cambria Math" w:hAnsi="Cambria Math" w:cs="Cambria Math"/>
                      <w:highlight w:val="yellow"/>
                      <w:lang w:val="en-US"/>
                    </w:rPr>
                    <m:t>∈</m:t>
                  </m:r>
                  <m:r>
                    <w:rPr>
                      <w:rFonts w:ascii="Cambria Math" w:hAnsi="Cambria Math"/>
                      <w:highlight w:val="yellow"/>
                    </w:rPr>
                    <m:t>M</m:t>
                  </m:r>
                  <m:r>
                    <w:rPr>
                      <w:rFonts w:ascii="Cambria Math" w:hAnsi="Cambria Math"/>
                      <w:highlight w:val="yellow"/>
                      <w:lang w:val="en-US"/>
                    </w:rPr>
                    <m:t>(</m:t>
                  </m:r>
                  <m:r>
                    <w:rPr>
                      <w:rFonts w:ascii="Cambria Math" w:hAnsi="Cambria Math"/>
                      <w:highlight w:val="yellow"/>
                    </w:rPr>
                    <m:t>p</m:t>
                  </m:r>
                  <m:r>
                    <w:rPr>
                      <w:rFonts w:ascii="Cambria Math" w:hAnsi="Cambria Math"/>
                      <w:highlight w:val="yellow"/>
                      <w:lang w:val="en-US"/>
                    </w:rPr>
                    <m:t>)</m:t>
                  </m:r>
                </m:sub>
                <m:sup/>
                <m:e>
                  <m:r>
                    <w:rPr>
                      <w:rFonts w:ascii="Cambria Math" w:hAnsi="Cambria Math"/>
                      <w:highlight w:val="yellow"/>
                      <w:lang w:val="en-US"/>
                    </w:rPr>
                    <m:t>(</m:t>
                  </m:r>
                </m:e>
              </m:nary>
              <m:nary>
                <m:naryPr>
                  <m:chr m:val="∑"/>
                  <m:supHide m:val="1"/>
                  <m:ctrlPr>
                    <w:rPr>
                      <w:rFonts w:ascii="Cambria Math" w:hAnsi="Cambria Math"/>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highlight w:val="yellow"/>
                    </w:rPr>
                    <m:t>m</m:t>
                  </m:r>
                </m:sub>
                <m:sup/>
                <m:e>
                  <m:r>
                    <w:rPr>
                      <w:rFonts w:ascii="Cambria Math" w:hAnsi="Cambria Math"/>
                      <w:highlight w:val="yellow"/>
                      <w:lang w:val="en-US"/>
                    </w:rPr>
                    <m:t>(</m:t>
                  </m:r>
                  <m:r>
                    <w:rPr>
                      <w:rFonts w:ascii="Cambria Math" w:hAnsi="Cambria Math"/>
                      <w:highlight w:val="yellow"/>
                    </w:rPr>
                    <m:t>V</m:t>
                  </m:r>
                  <m:sSubSup>
                    <m:sSubSupPr>
                      <m:ctrlPr>
                        <w:rPr>
                          <w:rFonts w:ascii="Cambria Math" w:hAnsi="Cambria Math"/>
                          <w:i/>
                          <w:highlight w:val="yellow"/>
                        </w:rPr>
                      </m:ctrlPr>
                    </m:sSubSupPr>
                    <m:e>
                      <m:r>
                        <w:rPr>
                          <w:rFonts w:ascii="Cambria Math" w:hAnsi="Cambria Math"/>
                          <w:highlight w:val="yellow"/>
                        </w:rPr>
                        <m:t>C</m:t>
                      </m:r>
                    </m:e>
                    <m:sub>
                      <m:r>
                        <w:rPr>
                          <w:rFonts w:ascii="Cambria Math" w:hAnsi="Cambria Math"/>
                          <w:highlight w:val="yellow"/>
                        </w:rPr>
                        <m:t>i</m:t>
                      </m:r>
                      <m:r>
                        <w:rPr>
                          <w:rFonts w:ascii="Cambria Math" w:hAnsi="Cambria Math"/>
                          <w:highlight w:val="yellow"/>
                          <w:lang w:val="en-US"/>
                        </w:rPr>
                        <m:t>,</m:t>
                      </m:r>
                      <m:r>
                        <w:rPr>
                          <w:rFonts w:ascii="Cambria Math" w:hAnsi="Cambria Math"/>
                          <w:highlight w:val="yellow"/>
                        </w:rPr>
                        <m:t>p</m:t>
                      </m:r>
                      <m:r>
                        <w:rPr>
                          <w:rFonts w:ascii="Cambria Math" w:hAnsi="Cambria Math"/>
                          <w:highlight w:val="yellow"/>
                          <w:lang w:val="en-US"/>
                        </w:rPr>
                        <m:t>,</m:t>
                      </m:r>
                      <m:r>
                        <w:rPr>
                          <w:rFonts w:ascii="Cambria Math" w:hAnsi="Cambria Math"/>
                          <w:highlight w:val="yellow"/>
                        </w:rPr>
                        <m:t>z</m:t>
                      </m:r>
                      <m:r>
                        <w:rPr>
                          <w:rFonts w:ascii="Cambria Math" w:hAnsi="Cambria Math"/>
                          <w:highlight w:val="yellow"/>
                          <w:lang w:val="en-US"/>
                        </w:rPr>
                        <m:t>,</m:t>
                      </m:r>
                      <m:r>
                        <w:rPr>
                          <w:rFonts w:ascii="Cambria Math" w:hAnsi="Cambria Math" w:cs="Times New Roman"/>
                          <w:highlight w:val="yellow"/>
                          <w:lang w:val="en-US"/>
                        </w:rPr>
                        <m:t>h</m:t>
                      </m:r>
                    </m:sub>
                    <m:sup>
                      <m:r>
                        <w:rPr>
                          <w:rFonts w:ascii="Cambria Math" w:hAnsi="Cambria Math"/>
                          <w:highlight w:val="yellow"/>
                        </w:rPr>
                        <m:t>ППП</m:t>
                      </m:r>
                    </m:sup>
                  </m:sSubSup>
                  <m:r>
                    <w:rPr>
                      <w:rFonts w:ascii="Cambria Math" w:hAnsi="Cambria Math"/>
                      <w:highlight w:val="yellow"/>
                      <w:lang w:val="en-US"/>
                    </w:rPr>
                    <m:t>-</m:t>
                  </m:r>
                  <m:nary>
                    <m:naryPr>
                      <m:chr m:val="∑"/>
                      <m:supHide m:val="1"/>
                      <m:ctrlPr>
                        <w:rPr>
                          <w:rFonts w:ascii="Cambria Math" w:hAnsi="Cambria Math"/>
                          <w:i/>
                          <w:highlight w:val="yellow"/>
                        </w:rPr>
                      </m:ctrlPr>
                    </m:naryPr>
                    <m:sub>
                      <m:r>
                        <w:rPr>
                          <w:rFonts w:ascii="Cambria Math" w:hAnsi="Cambria Math"/>
                          <w:highlight w:val="yellow"/>
                        </w:rPr>
                        <m:t>b</m:t>
                      </m:r>
                      <m:r>
                        <w:rPr>
                          <w:rFonts w:ascii="Cambria Math" w:hAnsi="Cambria Math" w:cs="Cambria Math"/>
                          <w:highlight w:val="yellow"/>
                          <w:lang w:val="en-US"/>
                        </w:rPr>
                        <m:t>∈</m:t>
                      </m:r>
                      <m:r>
                        <w:rPr>
                          <w:rFonts w:ascii="Cambria Math" w:hAnsi="Cambria Math"/>
                          <w:highlight w:val="yellow"/>
                        </w:rPr>
                        <m:t>p</m:t>
                      </m:r>
                    </m:sub>
                    <m:sup/>
                    <m:e>
                      <m:r>
                        <w:rPr>
                          <w:rFonts w:ascii="Cambria Math" w:hAnsi="Cambria Math"/>
                          <w:highlight w:val="yellow"/>
                        </w:rPr>
                        <m:t>V</m:t>
                      </m:r>
                      <m:sSubSup>
                        <m:sSubSupPr>
                          <m:ctrlPr>
                            <w:rPr>
                              <w:rFonts w:ascii="Cambria Math" w:hAnsi="Cambria Math"/>
                              <w:i/>
                              <w:highlight w:val="yellow"/>
                            </w:rPr>
                          </m:ctrlPr>
                        </m:sSubSupPr>
                        <m:e>
                          <m:r>
                            <w:rPr>
                              <w:rFonts w:ascii="Cambria Math" w:hAnsi="Cambria Math"/>
                              <w:highlight w:val="yellow"/>
                            </w:rPr>
                            <m:t>G</m:t>
                          </m:r>
                        </m:e>
                        <m:sub>
                          <m:r>
                            <w:rPr>
                              <w:rFonts w:ascii="Cambria Math" w:hAnsi="Cambria Math"/>
                              <w:highlight w:val="yellow"/>
                            </w:rPr>
                            <m:t>i</m:t>
                          </m:r>
                          <m:r>
                            <w:rPr>
                              <w:rFonts w:ascii="Cambria Math" w:hAnsi="Cambria Math"/>
                              <w:highlight w:val="yellow"/>
                              <w:lang w:val="en-US"/>
                            </w:rPr>
                            <m:t>,</m:t>
                          </m:r>
                          <m:r>
                            <w:rPr>
                              <w:rFonts w:ascii="Cambria Math" w:hAnsi="Cambria Math"/>
                              <w:highlight w:val="yellow"/>
                            </w:rPr>
                            <m:t>b</m:t>
                          </m:r>
                          <m:r>
                            <w:rPr>
                              <w:rFonts w:ascii="Cambria Math" w:hAnsi="Cambria Math"/>
                              <w:highlight w:val="yellow"/>
                              <w:lang w:val="en-US"/>
                            </w:rPr>
                            <m:t>,</m:t>
                          </m:r>
                          <m:r>
                            <w:rPr>
                              <w:rFonts w:ascii="Cambria Math" w:hAnsi="Cambria Math"/>
                              <w:highlight w:val="yellow"/>
                            </w:rPr>
                            <m:t>z</m:t>
                          </m:r>
                          <m:r>
                            <w:rPr>
                              <w:rFonts w:ascii="Cambria Math" w:hAnsi="Cambria Math"/>
                              <w:highlight w:val="yellow"/>
                              <w:lang w:val="en-US"/>
                            </w:rPr>
                            <m:t>,</m:t>
                          </m:r>
                          <m:r>
                            <w:rPr>
                              <w:rFonts w:ascii="Cambria Math" w:hAnsi="Cambria Math" w:cs="Times New Roman"/>
                              <w:highlight w:val="yellow"/>
                              <w:lang w:val="en-US"/>
                            </w:rPr>
                            <m:t>h</m:t>
                          </m:r>
                        </m:sub>
                        <m:sup>
                          <m:r>
                            <w:rPr>
                              <w:rFonts w:ascii="Cambria Math" w:hAnsi="Cambria Math"/>
                              <w:highlight w:val="yellow"/>
                            </w:rPr>
                            <m:t>бл</m:t>
                          </m:r>
                          <m:r>
                            <w:rPr>
                              <w:rFonts w:ascii="Cambria Math" w:hAnsi="Cambria Math"/>
                              <w:highlight w:val="yellow"/>
                              <w:lang w:val="en-US"/>
                            </w:rPr>
                            <m:t>_</m:t>
                          </m:r>
                          <m:r>
                            <w:rPr>
                              <w:rFonts w:ascii="Cambria Math" w:hAnsi="Cambria Math"/>
                              <w:highlight w:val="yellow"/>
                            </w:rPr>
                            <m:t>станций</m:t>
                          </m:r>
                        </m:sup>
                      </m:sSubSup>
                    </m:e>
                  </m:nary>
                  <m:r>
                    <w:rPr>
                      <w:rFonts w:ascii="Cambria Math" w:hAnsi="Cambria Math"/>
                      <w:highlight w:val="yellow"/>
                      <w:lang w:val="en-US"/>
                    </w:rPr>
                    <m:t>+</m:t>
                  </m:r>
                  <m:sSubSup>
                    <m:sSubSupPr>
                      <m:ctrlPr>
                        <w:rPr>
                          <w:rFonts w:ascii="Cambria Math" w:hAnsi="Cambria Math"/>
                          <w:i/>
                          <w:highlight w:val="yellow"/>
                        </w:rPr>
                      </m:ctrlPr>
                    </m:sSubSupPr>
                    <m:e>
                      <m:r>
                        <w:rPr>
                          <w:rFonts w:ascii="Cambria Math" w:hAnsi="Cambria Math"/>
                          <w:highlight w:val="yellow"/>
                        </w:rPr>
                        <m:t>V</m:t>
                      </m:r>
                    </m:e>
                    <m:sub>
                      <m:r>
                        <w:rPr>
                          <w:rFonts w:ascii="Cambria Math" w:hAnsi="Cambria Math"/>
                          <w:highlight w:val="yellow"/>
                        </w:rPr>
                        <m:t>i</m:t>
                      </m:r>
                      <m:r>
                        <w:rPr>
                          <w:rFonts w:ascii="Cambria Math" w:hAnsi="Cambria Math"/>
                          <w:highlight w:val="yellow"/>
                          <w:lang w:val="en-US"/>
                        </w:rPr>
                        <m:t>,</m:t>
                      </m:r>
                      <m:r>
                        <w:rPr>
                          <w:rFonts w:ascii="Cambria Math" w:hAnsi="Cambria Math"/>
                          <w:highlight w:val="yellow"/>
                        </w:rPr>
                        <m:t>p</m:t>
                      </m:r>
                      <m:r>
                        <w:rPr>
                          <w:rFonts w:ascii="Cambria Math" w:hAnsi="Cambria Math"/>
                          <w:highlight w:val="yellow"/>
                          <w:lang w:val="en-US"/>
                        </w:rPr>
                        <m:t>,</m:t>
                      </m:r>
                      <m:r>
                        <w:rPr>
                          <w:rFonts w:ascii="Cambria Math" w:hAnsi="Cambria Math"/>
                          <w:highlight w:val="yellow"/>
                        </w:rPr>
                        <m:t>z</m:t>
                      </m:r>
                      <m:r>
                        <w:rPr>
                          <w:rFonts w:ascii="Cambria Math" w:hAnsi="Cambria Math"/>
                          <w:highlight w:val="yellow"/>
                          <w:lang w:val="en-US"/>
                        </w:rPr>
                        <m:t>,</m:t>
                      </m:r>
                      <m:r>
                        <w:rPr>
                          <w:rFonts w:ascii="Cambria Math" w:hAnsi="Cambria Math" w:cs="Times New Roman"/>
                          <w:highlight w:val="yellow"/>
                          <w:lang w:val="en-US"/>
                        </w:rPr>
                        <m:t>h</m:t>
                      </m:r>
                    </m:sub>
                    <m:sup>
                      <m:r>
                        <w:rPr>
                          <w:rFonts w:ascii="Cambria Math" w:hAnsi="Cambria Math"/>
                          <w:highlight w:val="yellow"/>
                        </w:rPr>
                        <m:t>Э</m:t>
                      </m:r>
                      <m:r>
                        <w:rPr>
                          <w:rFonts w:ascii="Cambria Math" w:hAnsi="Cambria Math"/>
                          <w:highlight w:val="yellow"/>
                          <w:lang w:val="en-US"/>
                        </w:rPr>
                        <m:t>,</m:t>
                      </m:r>
                      <m:r>
                        <w:rPr>
                          <w:rFonts w:ascii="Cambria Math" w:hAnsi="Cambria Math"/>
                          <w:highlight w:val="yellow"/>
                        </w:rPr>
                        <m:t>розн</m:t>
                      </m:r>
                    </m:sup>
                  </m:sSubSup>
                  <m:r>
                    <w:rPr>
                      <w:rFonts w:ascii="Cambria Math" w:hAnsi="Cambria Math"/>
                      <w:highlight w:val="yellow"/>
                      <w:lang w:val="en-US"/>
                    </w:rPr>
                    <m:t>)-</m:t>
                  </m:r>
                  <m:r>
                    <w:rPr>
                      <w:rFonts w:ascii="Cambria Math" w:hAnsi="Cambria Math"/>
                      <w:highlight w:val="yellow"/>
                    </w:rPr>
                    <m:t>V</m:t>
                  </m:r>
                  <m:sSubSup>
                    <m:sSubSupPr>
                      <m:ctrlPr>
                        <w:rPr>
                          <w:rFonts w:ascii="Cambria Math" w:hAnsi="Cambria Math"/>
                          <w:i/>
                          <w:highlight w:val="yellow"/>
                        </w:rPr>
                      </m:ctrlPr>
                    </m:sSubSupPr>
                    <m:e>
                      <m:r>
                        <w:rPr>
                          <w:rFonts w:ascii="Cambria Math" w:hAnsi="Cambria Math"/>
                          <w:highlight w:val="yellow"/>
                        </w:rPr>
                        <m:t>C</m:t>
                      </m:r>
                    </m:e>
                    <m:sub>
                      <m:r>
                        <m:rPr>
                          <m:nor/>
                        </m:rPr>
                        <w:rPr>
                          <w:rFonts w:ascii="Garamond" w:hAnsi="Garamond"/>
                          <w:highlight w:val="yellow"/>
                          <w:lang w:val="en-US"/>
                        </w:rPr>
                        <m:t>i,p,z,m</m:t>
                      </m:r>
                      <m:ctrlPr>
                        <w:rPr>
                          <w:rFonts w:ascii="Cambria Math" w:hAnsi="Cambria Math"/>
                          <w:highlight w:val="yellow"/>
                        </w:rPr>
                      </m:ctrlPr>
                    </m:sub>
                    <m:sup>
                      <m:r>
                        <w:rPr>
                          <w:rFonts w:ascii="Cambria Math" w:hAnsi="Cambria Math"/>
                          <w:highlight w:val="yellow"/>
                        </w:rPr>
                        <m:t>нас</m:t>
                      </m:r>
                      <m:r>
                        <w:rPr>
                          <w:rFonts w:ascii="Cambria Math" w:hAnsi="Cambria Math"/>
                          <w:highlight w:val="yellow"/>
                          <w:lang w:val="en-US"/>
                        </w:rPr>
                        <m:t>_</m:t>
                      </m:r>
                      <m:r>
                        <w:rPr>
                          <w:rFonts w:ascii="Cambria Math" w:hAnsi="Cambria Math"/>
                          <w:highlight w:val="yellow"/>
                        </w:rPr>
                        <m:t>баланс</m:t>
                      </m:r>
                    </m:sup>
                  </m:sSubSup>
                  <m:r>
                    <w:rPr>
                      <w:rFonts w:ascii="Cambria Math" w:hAnsi="Cambria Math"/>
                      <w:highlight w:val="yellow"/>
                      <w:lang w:val="en-US"/>
                    </w:rPr>
                    <m:t>);0)</m:t>
                  </m:r>
                </m:e>
              </m:nary>
            </m:oMath>
            <w:r w:rsidR="00D406A8" w:rsidRPr="007B5E4B">
              <w:rPr>
                <w:rFonts w:ascii="Garamond" w:hAnsi="Garamond"/>
                <w:lang w:val="en-US"/>
              </w:rPr>
              <w:t>.</w:t>
            </w:r>
          </w:p>
          <w:p w14:paraId="35F2FE2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всех или части ГТП, отнесенных к множеству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bCs/>
              </w:rPr>
              <w:t>,</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460D60AF" w14:textId="576BF89B" w:rsidR="00D406A8" w:rsidRPr="007B5E4B" w:rsidRDefault="00BF7DB1" w:rsidP="00FB3044">
            <w:pPr>
              <w:widowControl w:val="0"/>
              <w:autoSpaceDE w:val="0"/>
              <w:autoSpaceDN w:val="0"/>
              <w:adjustRightInd w:val="0"/>
              <w:spacing w:before="120" w:after="120"/>
              <w:jc w:val="both"/>
              <w:rPr>
                <w:rFonts w:ascii="Garamond" w:hAnsi="Garamond" w:cs="Arial"/>
                <w:position w:val="-30"/>
                <w:lang w:val="en-US"/>
              </w:rPr>
            </w:pPr>
            <m:oMath>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up>
                  <m:r>
                    <w:rPr>
                      <w:rFonts w:ascii="Cambria Math" w:hAnsi="Cambria Math" w:cs="Arial"/>
                      <w:highlight w:val="yellow"/>
                    </w:rPr>
                    <m:t>ээ</m:t>
                  </m:r>
                  <m:r>
                    <w:rPr>
                      <w:rFonts w:ascii="Cambria Math" w:hAnsi="Cambria Math" w:cs="Arial"/>
                      <w:highlight w:val="yellow"/>
                      <w:lang w:val="en-US"/>
                    </w:rPr>
                    <m:t>_</m:t>
                  </m:r>
                  <m:r>
                    <w:rPr>
                      <w:rFonts w:ascii="Cambria Math" w:hAnsi="Cambria Math" w:cs="Arial"/>
                      <w:highlight w:val="yellow"/>
                    </w:rPr>
                    <m:t>план</m:t>
                  </m:r>
                </m:sup>
              </m:sSubSup>
              <m:r>
                <w:rPr>
                  <w:rFonts w:ascii="Cambria Math" w:hAnsi="Cambria Math" w:cs="Arial"/>
                  <w:highlight w:val="yellow"/>
                  <w:lang w:val="en-US"/>
                </w:rPr>
                <m:t>=</m:t>
              </m:r>
              <m:func>
                <m:funcPr>
                  <m:ctrlPr>
                    <w:rPr>
                      <w:rFonts w:ascii="Cambria Math" w:hAnsi="Cambria Math" w:cs="Arial"/>
                      <w:i/>
                      <w:highlight w:val="yellow"/>
                    </w:rPr>
                  </m:ctrlPr>
                </m:funcPr>
                <m:fName>
                  <m:r>
                    <w:rPr>
                      <w:rFonts w:ascii="Cambria Math" w:hAnsi="Cambria Math" w:cs="Arial"/>
                      <w:highlight w:val="yellow"/>
                    </w:rPr>
                    <m:t>max</m:t>
                  </m:r>
                </m:fName>
                <m:e>
                  <m:r>
                    <w:rPr>
                      <w:rFonts w:ascii="Cambria Math" w:hAnsi="Cambria Math" w:cs="Arial"/>
                      <w:highlight w:val="yellow"/>
                      <w:lang w:val="en-US"/>
                    </w:rPr>
                    <m:t>(</m:t>
                  </m:r>
                </m:e>
              </m:func>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M</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sub>
                <m:sup/>
                <m:e>
                  <m:r>
                    <w:rPr>
                      <w:rFonts w:ascii="Cambria Math" w:hAnsi="Cambria Math" w:cs="Arial"/>
                      <w:highlight w:val="yellow"/>
                      <w:lang w:val="en-US"/>
                    </w:rPr>
                    <m:t>(</m:t>
                  </m:r>
                </m:e>
              </m:nary>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ППП</m:t>
                      </m:r>
                    </m:sup>
                  </m:sSubSup>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b</m:t>
                      </m:r>
                      <m:r>
                        <w:rPr>
                          <w:rFonts w:ascii="Cambria Math" w:hAnsi="Cambria Math" w:cs="Cambria Math"/>
                          <w:highlight w:val="yellow"/>
                          <w:lang w:val="en-US"/>
                        </w:rPr>
                        <m:t>∈</m:t>
                      </m:r>
                      <m:r>
                        <w:rPr>
                          <w:rFonts w:ascii="Cambria Math" w:hAnsi="Cambria Math" w:cs="Arial"/>
                          <w:highlight w:val="yellow"/>
                        </w:rPr>
                        <m:t>p</m:t>
                      </m:r>
                    </m:sub>
                    <m:sup/>
                    <m:e>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G</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b</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бл</m:t>
                          </m:r>
                          <m:r>
                            <w:rPr>
                              <w:rFonts w:ascii="Cambria Math" w:hAnsi="Cambria Math" w:cs="Arial"/>
                              <w:highlight w:val="yellow"/>
                              <w:lang w:val="en-US"/>
                            </w:rPr>
                            <m:t>_</m:t>
                          </m:r>
                          <m:r>
                            <w:rPr>
                              <w:rFonts w:ascii="Cambria Math" w:hAnsi="Cambria Math" w:cs="Arial"/>
                              <w:highlight w:val="yellow"/>
                            </w:rPr>
                            <m:t>станций</m:t>
                          </m:r>
                        </m:sup>
                      </m:sSubSup>
                    </m:e>
                  </m:nary>
                  <m:r>
                    <w:rPr>
                      <w:rFonts w:ascii="Cambria Math" w:hAnsi="Cambria Math" w:cs="Arial"/>
                      <w:highlight w:val="yellow"/>
                      <w:lang w:val="en-US"/>
                    </w:rPr>
                    <m:t>)-</m:t>
                  </m:r>
                  <m:r>
                    <w:rPr>
                      <w:rFonts w:ascii="Cambria Math" w:hAnsi="Cambria Math" w:cs="Arial"/>
                      <w:highlight w:val="yellow"/>
                    </w:rPr>
                    <m:t>V</m:t>
                  </m:r>
                  <m:sSubSup>
                    <m:sSubSupPr>
                      <m:ctrlPr>
                        <w:rPr>
                          <w:rFonts w:ascii="Cambria Math" w:hAnsi="Cambria Math" w:cs="Arial"/>
                          <w:i/>
                          <w:highlight w:val="yellow"/>
                        </w:rPr>
                      </m:ctrlPr>
                    </m:sSubSupPr>
                    <m:e>
                      <m:r>
                        <w:rPr>
                          <w:rFonts w:ascii="Cambria Math" w:hAnsi="Cambria Math" w:cs="Arial"/>
                          <w:highlight w:val="yellow"/>
                        </w:rPr>
                        <m:t>C</m:t>
                      </m:r>
                    </m:e>
                    <m:sub>
                      <m:r>
                        <m:rPr>
                          <m:nor/>
                        </m:rPr>
                        <w:rPr>
                          <w:rFonts w:ascii="Garamond" w:hAnsi="Garamond" w:cs="Arial"/>
                          <w:highlight w:val="yellow"/>
                          <w:lang w:val="en-US"/>
                        </w:rPr>
                        <m:t>i,p,z,m</m:t>
                      </m:r>
                      <m:ctrlPr>
                        <w:rPr>
                          <w:rFonts w:ascii="Cambria Math" w:hAnsi="Cambria Math" w:cs="Arial"/>
                          <w:highlight w:val="yellow"/>
                        </w:rPr>
                      </m:ctrlPr>
                    </m:sub>
                    <m:sup>
                      <m:r>
                        <w:rPr>
                          <w:rFonts w:ascii="Cambria Math" w:hAnsi="Cambria Math" w:cs="Arial"/>
                          <w:highlight w:val="yellow"/>
                        </w:rPr>
                        <m:t>нас</m:t>
                      </m:r>
                      <m:r>
                        <w:rPr>
                          <w:rFonts w:ascii="Cambria Math" w:hAnsi="Cambria Math" w:cs="Arial"/>
                          <w:highlight w:val="yellow"/>
                          <w:lang w:val="en-US"/>
                        </w:rPr>
                        <m:t>_</m:t>
                      </m:r>
                      <m:r>
                        <w:rPr>
                          <w:rFonts w:ascii="Cambria Math" w:hAnsi="Cambria Math" w:cs="Arial"/>
                          <w:highlight w:val="yellow"/>
                        </w:rPr>
                        <m:t>баланс</m:t>
                      </m:r>
                    </m:sup>
                  </m:sSubSup>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N</m:t>
                      </m:r>
                      <m:r>
                        <w:rPr>
                          <w:rFonts w:ascii="Cambria Math" w:hAnsi="Cambria Math" w:cs="Arial"/>
                          <w:highlight w:val="yellow"/>
                          <w:lang w:val="en-US"/>
                        </w:rPr>
                        <m:t>1(</m:t>
                      </m:r>
                      <m:r>
                        <w:rPr>
                          <w:rFonts w:ascii="Cambria Math" w:hAnsi="Cambria Math" w:cs="Arial"/>
                          <w:highlight w:val="yellow"/>
                        </w:rPr>
                        <m:t>M</m:t>
                      </m:r>
                      <m:r>
                        <w:rPr>
                          <w:rFonts w:ascii="Cambria Math" w:hAnsi="Cambria Math" w:cs="Arial"/>
                          <w:highlight w:val="yellow"/>
                          <w:lang w:val="en-US"/>
                        </w:rPr>
                        <m:t>)</m:t>
                      </m:r>
                    </m:sub>
                    <m:sup/>
                    <m:e>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Times New Roman"/>
                              <w:highlight w:val="yellow"/>
                              <w:lang w:val="en-US"/>
                            </w:rPr>
                            <m:t>h</m:t>
                          </m:r>
                          <m:r>
                            <w:rPr>
                              <w:rFonts w:ascii="Cambria Math" w:hAnsi="Cambria Math" w:cs="Cambria Math"/>
                              <w:highlight w:val="yellow"/>
                              <w:lang w:val="en-US"/>
                            </w:rPr>
                            <m:t>∈</m:t>
                          </m:r>
                          <m:r>
                            <w:rPr>
                              <w:rFonts w:ascii="Cambria Math" w:hAnsi="Cambria Math" w:cs="Arial"/>
                              <w:highlight w:val="yellow"/>
                            </w:rPr>
                            <m:t>m</m:t>
                          </m:r>
                        </m:sub>
                        <m:sup/>
                        <m:e>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Times New Roman"/>
                                  <w:highlight w:val="yellow"/>
                                  <w:lang w:val="en-US"/>
                                </w:rPr>
                                <m:t>h</m:t>
                              </m:r>
                            </m:sub>
                            <m:sup>
                              <m:r>
                                <w:rPr>
                                  <w:rFonts w:ascii="Cambria Math" w:hAnsi="Cambria Math" w:cs="Arial"/>
                                  <w:highlight w:val="yellow"/>
                                </w:rPr>
                                <m:t>Э</m:t>
                              </m:r>
                              <m:r>
                                <w:rPr>
                                  <w:rFonts w:ascii="Cambria Math" w:hAnsi="Cambria Math" w:cs="Arial"/>
                                  <w:highlight w:val="yellow"/>
                                  <w:lang w:val="en-US"/>
                                </w:rPr>
                                <m:t>,</m:t>
                              </m:r>
                              <m:r>
                                <w:rPr>
                                  <w:rFonts w:ascii="Cambria Math" w:hAnsi="Cambria Math" w:cs="Arial"/>
                                  <w:highlight w:val="yellow"/>
                                </w:rPr>
                                <m:t>розн</m:t>
                              </m:r>
                            </m:sup>
                          </m:sSubSup>
                          <m:r>
                            <w:rPr>
                              <w:rFonts w:ascii="Cambria Math" w:hAnsi="Cambria Math" w:cs="Arial"/>
                              <w:highlight w:val="yellow"/>
                              <w:lang w:val="en-US"/>
                            </w:rPr>
                            <m:t>)</m:t>
                          </m:r>
                        </m:e>
                      </m:nary>
                    </m:e>
                  </m:nary>
                  <m:r>
                    <w:rPr>
                      <w:rFonts w:ascii="Cambria Math" w:hAnsi="Cambria Math" w:cs="Arial"/>
                      <w:highlight w:val="yellow"/>
                      <w:lang w:val="en-US"/>
                    </w:rPr>
                    <m:t>+</m:t>
                  </m:r>
                  <m:nary>
                    <m:naryPr>
                      <m:chr m:val="∑"/>
                      <m:supHide m:val="1"/>
                      <m:ctrlPr>
                        <w:rPr>
                          <w:rFonts w:ascii="Cambria Math" w:hAnsi="Cambria Math" w:cs="Arial"/>
                          <w:i/>
                          <w:highlight w:val="yellow"/>
                        </w:rPr>
                      </m:ctrlPr>
                    </m:naryPr>
                    <m:sub>
                      <m:r>
                        <w:rPr>
                          <w:rFonts w:ascii="Cambria Math" w:hAnsi="Cambria Math" w:cs="Arial"/>
                          <w:highlight w:val="yellow"/>
                        </w:rPr>
                        <m:t>p</m:t>
                      </m:r>
                      <m:r>
                        <w:rPr>
                          <w:rFonts w:ascii="Cambria Math" w:hAnsi="Cambria Math" w:cs="Cambria Math"/>
                          <w:highlight w:val="yellow"/>
                          <w:lang w:val="en-US"/>
                        </w:rPr>
                        <m:t>∈</m:t>
                      </m:r>
                      <m:r>
                        <w:rPr>
                          <w:rFonts w:ascii="Cambria Math" w:hAnsi="Cambria Math" w:cs="Arial"/>
                          <w:highlight w:val="yellow"/>
                        </w:rPr>
                        <m:t>N</m:t>
                      </m:r>
                      <m:r>
                        <w:rPr>
                          <w:rFonts w:ascii="Cambria Math" w:hAnsi="Cambria Math" w:cs="Arial"/>
                          <w:highlight w:val="yellow"/>
                          <w:lang w:val="en-US"/>
                        </w:rPr>
                        <m:t>2(</m:t>
                      </m:r>
                      <m:r>
                        <w:rPr>
                          <w:rFonts w:ascii="Cambria Math" w:hAnsi="Cambria Math" w:cs="Arial"/>
                          <w:highlight w:val="yellow"/>
                        </w:rPr>
                        <m:t>M</m:t>
                      </m:r>
                      <m:r>
                        <w:rPr>
                          <w:rFonts w:ascii="Cambria Math" w:hAnsi="Cambria Math" w:cs="Arial"/>
                          <w:highlight w:val="yellow"/>
                          <w:lang w:val="en-US"/>
                        </w:rPr>
                        <m:t>)</m:t>
                      </m:r>
                    </m:sub>
                    <m:sup/>
                    <m:e>
                      <m:sSubSup>
                        <m:sSubSupPr>
                          <m:ctrlPr>
                            <w:rPr>
                              <w:rFonts w:ascii="Cambria Math" w:hAnsi="Cambria Math" w:cs="Arial"/>
                              <w:i/>
                              <w:highlight w:val="yellow"/>
                            </w:rPr>
                          </m:ctrlPr>
                        </m:sSubSupPr>
                        <m:e>
                          <m:r>
                            <w:rPr>
                              <w:rFonts w:ascii="Cambria Math" w:hAnsi="Cambria Math" w:cs="Arial"/>
                              <w:highlight w:val="yellow"/>
                            </w:rPr>
                            <m:t>V</m:t>
                          </m:r>
                        </m:e>
                        <m:sub>
                          <m:r>
                            <w:rPr>
                              <w:rFonts w:ascii="Cambria Math" w:hAnsi="Cambria Math" w:cs="Arial"/>
                              <w:highlight w:val="yellow"/>
                            </w:rPr>
                            <m:t>i</m:t>
                          </m:r>
                          <m:r>
                            <w:rPr>
                              <w:rFonts w:ascii="Cambria Math" w:hAnsi="Cambria Math" w:cs="Arial"/>
                              <w:highlight w:val="yellow"/>
                              <w:lang w:val="en-US"/>
                            </w:rPr>
                            <m:t>,</m:t>
                          </m:r>
                          <m:r>
                            <w:rPr>
                              <w:rFonts w:ascii="Cambria Math" w:hAnsi="Cambria Math" w:cs="Arial"/>
                              <w:highlight w:val="yellow"/>
                            </w:rPr>
                            <m:t>p</m:t>
                          </m:r>
                          <m:r>
                            <w:rPr>
                              <w:rFonts w:ascii="Cambria Math" w:hAnsi="Cambria Math" w:cs="Arial"/>
                              <w:highlight w:val="yellow"/>
                              <w:lang w:val="en-US"/>
                            </w:rPr>
                            <m:t>,</m:t>
                          </m:r>
                          <m:r>
                            <w:rPr>
                              <w:rFonts w:ascii="Cambria Math" w:hAnsi="Cambria Math" w:cs="Arial"/>
                              <w:highlight w:val="yellow"/>
                            </w:rPr>
                            <m:t>z</m:t>
                          </m:r>
                          <m:r>
                            <w:rPr>
                              <w:rFonts w:ascii="Cambria Math" w:hAnsi="Cambria Math" w:cs="Arial"/>
                              <w:highlight w:val="yellow"/>
                              <w:lang w:val="en-US"/>
                            </w:rPr>
                            <m:t>,</m:t>
                          </m:r>
                          <m:r>
                            <w:rPr>
                              <w:rFonts w:ascii="Cambria Math" w:hAnsi="Cambria Math" w:cs="Arial"/>
                              <w:highlight w:val="yellow"/>
                            </w:rPr>
                            <m:t>m</m:t>
                          </m:r>
                        </m:sub>
                        <m:sup>
                          <m:r>
                            <w:rPr>
                              <w:rFonts w:ascii="Cambria Math" w:hAnsi="Cambria Math" w:cs="Arial"/>
                              <w:highlight w:val="yellow"/>
                            </w:rPr>
                            <m:t>Э</m:t>
                          </m:r>
                          <m:r>
                            <w:rPr>
                              <w:rFonts w:ascii="Cambria Math" w:hAnsi="Cambria Math" w:cs="Arial"/>
                              <w:highlight w:val="yellow"/>
                              <w:lang w:val="en-US"/>
                            </w:rPr>
                            <m:t>,</m:t>
                          </m:r>
                          <m:r>
                            <w:rPr>
                              <w:rFonts w:ascii="Cambria Math" w:hAnsi="Cambria Math" w:cs="Arial"/>
                              <w:highlight w:val="yellow"/>
                            </w:rPr>
                            <m:t>розн</m:t>
                          </m:r>
                          <m:r>
                            <w:rPr>
                              <w:rFonts w:ascii="Cambria Math" w:hAnsi="Cambria Math" w:cs="Arial"/>
                              <w:highlight w:val="yellow"/>
                              <w:lang w:val="en-US"/>
                            </w:rPr>
                            <m:t>_</m:t>
                          </m:r>
                          <m:r>
                            <w:rPr>
                              <w:rFonts w:ascii="Cambria Math" w:hAnsi="Cambria Math" w:cs="Arial"/>
                              <w:highlight w:val="yellow"/>
                            </w:rPr>
                            <m:t>баланс</m:t>
                          </m:r>
                        </m:sup>
                      </m:sSubSup>
                    </m:e>
                  </m:nary>
                </m:e>
              </m:nary>
              <m:r>
                <w:rPr>
                  <w:rFonts w:ascii="Cambria Math" w:hAnsi="Cambria Math" w:cs="Arial"/>
                  <w:highlight w:val="yellow"/>
                  <w:lang w:val="en-US"/>
                </w:rPr>
                <m:t>;0)</m:t>
              </m:r>
            </m:oMath>
            <w:r w:rsidR="00D406A8" w:rsidRPr="007B5E4B">
              <w:rPr>
                <w:rFonts w:ascii="Garamond" w:hAnsi="Garamond" w:cs="Arial"/>
                <w:lang w:val="en-US"/>
              </w:rPr>
              <w:t xml:space="preserve">, </w:t>
            </w:r>
          </w:p>
          <w:p w14:paraId="0A42E1BC"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position w:val="-14"/>
              </w:rPr>
              <w:object w:dxaOrig="1219" w:dyaOrig="400" w14:anchorId="6F7749C3">
                <v:shape id="_x0000_i1538" type="#_x0000_t75" style="width:57.25pt;height:21.8pt" o:ole="">
                  <v:imagedata r:id="rId97" o:title=""/>
                </v:shape>
                <o:OLEObject Type="Embed" ProgID="Equation.3" ShapeID="_x0000_i1538" DrawAspect="Content" ObjectID="_1791149641" r:id="rId809"/>
              </w:object>
            </w:r>
            <w:r w:rsidRPr="007B5E4B">
              <w:rPr>
                <w:rFonts w:ascii="Garamond" w:hAnsi="Garamond"/>
              </w:rPr>
              <w:t xml:space="preserve"> − плановый почасовой объем производства блок-станций, определенный в соответствии с </w:t>
            </w:r>
            <w:r w:rsidRPr="007B5E4B">
              <w:rPr>
                <w:rFonts w:ascii="Garamond" w:hAnsi="Garamond"/>
                <w:i/>
              </w:rPr>
              <w:t>Регламентом подачи уведомлений участниками оптового рынка</w:t>
            </w:r>
            <w:r w:rsidRPr="007B5E4B">
              <w:rPr>
                <w:rFonts w:ascii="Garamond" w:hAnsi="Garamond"/>
              </w:rPr>
              <w:t xml:space="preserve"> (Приложение №4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0913C92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Для целей настоящего раздела под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bCs/>
              </w:rPr>
              <w:t xml:space="preserve"> понимается совокупность ГТП потребления гарантирующего поставщика в пределах одного субъекта Российской Федерации, в случае если гарантирующий поставщик приобретает электрическую энергию и мощность по нескольким группам точек поставки, в отношении которых получено право на участие в торговле </w:t>
            </w:r>
            <w:r w:rsidRPr="007B5E4B">
              <w:rPr>
                <w:rFonts w:ascii="Garamond" w:hAnsi="Garamond"/>
                <w:bCs/>
              </w:rPr>
              <w:lastRenderedPageBreak/>
              <w:t>электрической энергией и мощностью на оптовом рынке, зарегистрированным исходя из границ зоны его деятельности в качестве гарантирующего поставщика в пределах одного субъекта Российской Федерации.</w:t>
            </w:r>
          </w:p>
          <w:p w14:paraId="5718713F"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i/>
                <w:lang w:val="en-US"/>
              </w:rPr>
              <w:t>N</w:t>
            </w:r>
            <w:r w:rsidRPr="007B5E4B">
              <w:rPr>
                <w:rFonts w:ascii="Garamond" w:hAnsi="Garamond"/>
                <w:i/>
              </w:rPr>
              <w:t>1(</w:t>
            </w:r>
            <w:r w:rsidRPr="007B5E4B">
              <w:rPr>
                <w:rFonts w:ascii="Garamond" w:hAnsi="Garamond"/>
                <w:i/>
                <w:lang w:val="en-US"/>
              </w:rPr>
              <w:t>M</w:t>
            </w:r>
            <w:r w:rsidRPr="007B5E4B">
              <w:rPr>
                <w:rFonts w:ascii="Garamond" w:hAnsi="Garamond"/>
                <w:i/>
              </w:rPr>
              <w:t>)</w:t>
            </w:r>
            <w:r w:rsidRPr="007B5E4B">
              <w:rPr>
                <w:rFonts w:ascii="Garamond" w:hAnsi="Garamond"/>
              </w:rPr>
              <w:t xml:space="preserve"> – множество ГТП потребления, принадлежащих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rPr>
              <w:t xml:space="preserve"> в отношении которых рассматриваемый гарантирующий поставщик </w:t>
            </w:r>
            <w:r w:rsidRPr="007B5E4B">
              <w:rPr>
                <w:rFonts w:ascii="Garamond" w:hAnsi="Garamond"/>
                <w:b/>
              </w:rPr>
              <w:t>предоставил</w:t>
            </w:r>
            <w:r w:rsidRPr="007B5E4B">
              <w:rPr>
                <w:rFonts w:ascii="Garamond" w:hAnsi="Garamond"/>
              </w:rPr>
              <w:t xml:space="preserve"> информацию о фактических почасовых объемах электрической энергии, приобретенных у производителей электрической энергии на розничном рынке</w:t>
            </w:r>
            <w:r w:rsidRPr="007B5E4B">
              <w:rPr>
                <w:rFonts w:ascii="Garamond" w:hAnsi="Garamond"/>
                <w:b/>
              </w:rPr>
              <w:t xml:space="preserve"> </w:t>
            </w:r>
            <w:r w:rsidRPr="007B5E4B">
              <w:rPr>
                <w:rFonts w:ascii="Garamond" w:hAnsi="Garamond"/>
              </w:rPr>
              <w:t>в порядке и сроки, установленные пунктом 17.2.5 настоящего Регламента;</w:t>
            </w:r>
          </w:p>
          <w:p w14:paraId="5FBD71CD"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i/>
                <w:lang w:val="en-US"/>
              </w:rPr>
              <w:t>N</w:t>
            </w:r>
            <w:r w:rsidRPr="007B5E4B">
              <w:rPr>
                <w:rFonts w:ascii="Garamond" w:hAnsi="Garamond"/>
                <w:i/>
              </w:rPr>
              <w:t>2(</w:t>
            </w:r>
            <w:r w:rsidRPr="007B5E4B">
              <w:rPr>
                <w:rFonts w:ascii="Garamond" w:hAnsi="Garamond"/>
                <w:i/>
                <w:lang w:val="en-US"/>
              </w:rPr>
              <w:t>M</w:t>
            </w:r>
            <w:r w:rsidRPr="007B5E4B">
              <w:rPr>
                <w:rFonts w:ascii="Garamond" w:hAnsi="Garamond"/>
                <w:i/>
              </w:rPr>
              <w:t>)</w:t>
            </w:r>
            <w:r w:rsidRPr="007B5E4B">
              <w:rPr>
                <w:rFonts w:ascii="Garamond" w:hAnsi="Garamond"/>
              </w:rPr>
              <w:t xml:space="preserve"> – множество ГТП потребления, принадлежащих </w:t>
            </w:r>
            <w:r w:rsidRPr="007B5E4B">
              <w:rPr>
                <w:rFonts w:ascii="Garamond" w:hAnsi="Garamond"/>
                <w:bCs/>
                <w:i/>
                <w:lang w:val="en-US"/>
              </w:rPr>
              <w:t>M</w:t>
            </w:r>
            <w:r w:rsidRPr="007B5E4B">
              <w:rPr>
                <w:rFonts w:ascii="Garamond" w:hAnsi="Garamond"/>
                <w:bCs/>
                <w:i/>
              </w:rPr>
              <w:t>(</w:t>
            </w:r>
            <w:r w:rsidRPr="007B5E4B">
              <w:rPr>
                <w:rFonts w:ascii="Garamond" w:hAnsi="Garamond"/>
                <w:bCs/>
                <w:i/>
                <w:lang w:val="en-US"/>
              </w:rPr>
              <w:t>p</w:t>
            </w:r>
            <w:r w:rsidRPr="007B5E4B">
              <w:rPr>
                <w:rFonts w:ascii="Garamond" w:hAnsi="Garamond"/>
                <w:bCs/>
                <w:i/>
              </w:rPr>
              <w:t>),</w:t>
            </w:r>
            <w:r w:rsidRPr="007B5E4B">
              <w:rPr>
                <w:rFonts w:ascii="Garamond" w:hAnsi="Garamond"/>
              </w:rPr>
              <w:t xml:space="preserve"> в отношении которых рассматриваемый гарантирующий поставщик </w:t>
            </w:r>
            <w:r w:rsidRPr="007B5E4B">
              <w:rPr>
                <w:rFonts w:ascii="Garamond" w:hAnsi="Garamond"/>
                <w:b/>
              </w:rPr>
              <w:t>не</w:t>
            </w:r>
            <w:r w:rsidRPr="007B5E4B">
              <w:rPr>
                <w:rFonts w:ascii="Garamond" w:hAnsi="Garamond"/>
              </w:rPr>
              <w:t xml:space="preserve"> </w:t>
            </w:r>
            <w:r w:rsidRPr="007B5E4B">
              <w:rPr>
                <w:rFonts w:ascii="Garamond" w:hAnsi="Garamond"/>
                <w:b/>
              </w:rPr>
              <w:t>предоставил</w:t>
            </w:r>
            <w:r w:rsidRPr="007B5E4B">
              <w:rPr>
                <w:rFonts w:ascii="Garamond" w:hAnsi="Garamond"/>
              </w:rPr>
              <w:t xml:space="preserve"> информацию о фактических почасовых объемах электрической энергии, приобретенных у производителей электрической энергии на розничном рынке</w:t>
            </w:r>
            <w:r w:rsidRPr="007B5E4B">
              <w:rPr>
                <w:rFonts w:ascii="Garamond" w:hAnsi="Garamond"/>
                <w:b/>
              </w:rPr>
              <w:t xml:space="preserve"> </w:t>
            </w:r>
            <w:r w:rsidRPr="007B5E4B">
              <w:rPr>
                <w:rFonts w:ascii="Garamond" w:hAnsi="Garamond"/>
              </w:rPr>
              <w:t>в порядке и сроки, установленные пунктом 17.2.5 настоящего Регламента.</w:t>
            </w:r>
          </w:p>
          <w:p w14:paraId="01C39F3E" w14:textId="77777777" w:rsidR="00D406A8" w:rsidRPr="007B5E4B" w:rsidRDefault="00D406A8" w:rsidP="00FB3044">
            <w:pPr>
              <w:widowControl w:val="0"/>
              <w:autoSpaceDE w:val="0"/>
              <w:autoSpaceDN w:val="0"/>
              <w:adjustRightInd w:val="0"/>
              <w:spacing w:before="120" w:after="120"/>
              <w:jc w:val="both"/>
              <w:rPr>
                <w:rFonts w:ascii="Garamond" w:hAnsi="Garamond"/>
                <w:bCs/>
                <w:i/>
              </w:rPr>
            </w:pPr>
            <w:r w:rsidRPr="007B5E4B">
              <w:rPr>
                <w:rFonts w:ascii="Garamond" w:hAnsi="Garamond"/>
              </w:rPr>
              <w:t xml:space="preserve">Величины </w:t>
            </w:r>
            <w:r w:rsidRPr="007B5E4B">
              <w:rPr>
                <w:rFonts w:ascii="Garamond" w:hAnsi="Garamond" w:cs="Arial"/>
                <w:position w:val="-14"/>
              </w:rPr>
              <w:object w:dxaOrig="2040" w:dyaOrig="405" w14:anchorId="4E55A1F2">
                <v:shape id="_x0000_i1539" type="#_x0000_t75" style="width:100.35pt;height:21.8pt" o:ole="">
                  <v:imagedata r:id="rId773" o:title=""/>
                </v:shape>
                <o:OLEObject Type="Embed" ProgID="Equation.3" ShapeID="_x0000_i1539" DrawAspect="Content" ObjectID="_1791149642" r:id="rId810"/>
              </w:object>
            </w:r>
            <w:r w:rsidRPr="007B5E4B">
              <w:rPr>
                <w:rFonts w:ascii="Garamond" w:hAnsi="Garamond"/>
              </w:rPr>
              <w:t xml:space="preserve"> определяются в соответствии с разделом 7 </w:t>
            </w:r>
            <w:r w:rsidRPr="007B5E4B">
              <w:rPr>
                <w:rFonts w:ascii="Garamond" w:hAnsi="Garamond"/>
                <w:i/>
              </w:rPr>
              <w:t>Регламента финансовых расчетов на оптовом рынке электроэнергии</w:t>
            </w:r>
            <w:r w:rsidRPr="007B5E4B">
              <w:rPr>
                <w:rFonts w:ascii="Garamond" w:hAnsi="Garamond"/>
              </w:rPr>
              <w:t xml:space="preserve"> </w:t>
            </w:r>
            <w:r w:rsidRPr="007B5E4B">
              <w:rPr>
                <w:rFonts w:ascii="Garamond" w:hAnsi="Garamond"/>
                <w:bCs/>
              </w:rPr>
              <w:t>(Приложение № 16 к</w:t>
            </w:r>
            <w:r w:rsidRPr="007B5E4B">
              <w:rPr>
                <w:rFonts w:ascii="Garamond" w:hAnsi="Garamond"/>
                <w:bCs/>
                <w:i/>
              </w:rPr>
              <w:t xml:space="preserve"> Договору о присоединении к торговой системе оптового рынка</w:t>
            </w:r>
            <w:r w:rsidRPr="007B5E4B">
              <w:rPr>
                <w:rFonts w:ascii="Garamond" w:hAnsi="Garamond"/>
                <w:bCs/>
              </w:rPr>
              <w:t>).</w:t>
            </w:r>
          </w:p>
          <w:p w14:paraId="48C0B1DD" w14:textId="77777777" w:rsidR="00D406A8" w:rsidRPr="007B5E4B" w:rsidRDefault="00D406A8" w:rsidP="00FB3044">
            <w:pPr>
              <w:pStyle w:val="20"/>
              <w:keepNext w:val="0"/>
              <w:widowControl w:val="0"/>
              <w:numPr>
                <w:ilvl w:val="0"/>
                <w:numId w:val="0"/>
              </w:numPr>
              <w:spacing w:before="120" w:after="120"/>
              <w:ind w:left="599"/>
              <w:rPr>
                <w:rFonts w:ascii="Garamond" w:hAnsi="Garamond"/>
                <w:sz w:val="22"/>
                <w:szCs w:val="22"/>
                <w:lang w:val="ru-RU"/>
              </w:rPr>
            </w:pPr>
          </w:p>
        </w:tc>
      </w:tr>
      <w:tr w:rsidR="0001113D" w:rsidRPr="007B5E4B" w14:paraId="7DC2DAA6" w14:textId="77777777" w:rsidTr="000B07A0">
        <w:trPr>
          <w:trHeight w:val="435"/>
        </w:trPr>
        <w:tc>
          <w:tcPr>
            <w:tcW w:w="1010" w:type="dxa"/>
            <w:vAlign w:val="center"/>
          </w:tcPr>
          <w:p w14:paraId="31E91DCB" w14:textId="008EE49B" w:rsidR="006C44B5" w:rsidRPr="007B5E4B" w:rsidRDefault="006C44B5" w:rsidP="00FB3044">
            <w:pPr>
              <w:widowControl w:val="0"/>
              <w:jc w:val="center"/>
              <w:rPr>
                <w:rFonts w:ascii="Garamond" w:hAnsi="Garamond"/>
                <w:b/>
              </w:rPr>
            </w:pPr>
            <w:r w:rsidRPr="007B5E4B">
              <w:rPr>
                <w:rFonts w:ascii="Garamond" w:hAnsi="Garamond"/>
                <w:b/>
              </w:rPr>
              <w:lastRenderedPageBreak/>
              <w:t>19.1.3</w:t>
            </w:r>
          </w:p>
        </w:tc>
        <w:tc>
          <w:tcPr>
            <w:tcW w:w="6782" w:type="dxa"/>
          </w:tcPr>
          <w:p w14:paraId="159CEEE5" w14:textId="77777777" w:rsidR="006C44B5" w:rsidRPr="007B5E4B" w:rsidRDefault="006C44B5" w:rsidP="00FB3044">
            <w:pPr>
              <w:widowControl w:val="0"/>
              <w:autoSpaceDE w:val="0"/>
              <w:autoSpaceDN w:val="0"/>
              <w:adjustRightInd w:val="0"/>
              <w:spacing w:before="120" w:after="120"/>
              <w:ind w:firstLine="600"/>
              <w:jc w:val="both"/>
              <w:rPr>
                <w:rFonts w:ascii="Garamond" w:eastAsia="Times New Roman" w:hAnsi="Garamond" w:cs="Times New Roman"/>
                <w:lang w:eastAsia="ru-RU"/>
              </w:rPr>
            </w:pPr>
            <w:r w:rsidRPr="007B5E4B">
              <w:rPr>
                <w:rFonts w:ascii="Garamond" w:eastAsia="Times New Roman" w:hAnsi="Garamond" w:cs="Times New Roman"/>
                <w:b/>
                <w:lang w:eastAsia="ru-RU"/>
              </w:rPr>
              <w:t>19.1.3.</w:t>
            </w:r>
            <w:r w:rsidRPr="007B5E4B">
              <w:rPr>
                <w:rFonts w:ascii="Garamond" w:eastAsia="Times New Roman" w:hAnsi="Garamond" w:cs="Times New Roman"/>
                <w:lang w:eastAsia="ru-RU"/>
              </w:rPr>
              <w:t xml:space="preserve"> </w:t>
            </w:r>
            <w:r w:rsidRPr="007B5E4B">
              <w:rPr>
                <w:rFonts w:ascii="Garamond" w:eastAsia="Times New Roman" w:hAnsi="Garamond" w:cs="Times New Roman"/>
                <w:b/>
                <w:bCs/>
                <w:lang w:eastAsia="ru-RU"/>
              </w:rPr>
              <w:t>Средневзвешенная регулируемая цена на мощность на оптовом рынке, определенная в отношении расчетного периода</w:t>
            </w:r>
          </w:p>
          <w:p w14:paraId="40857E30"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bCs/>
                <w:lang w:eastAsia="ru-RU"/>
              </w:rPr>
            </w:pPr>
            <w:r w:rsidRPr="007B5E4B">
              <w:rPr>
                <w:rFonts w:ascii="Garamond" w:eastAsia="Times New Roman" w:hAnsi="Garamond" w:cs="Arial"/>
                <w:bCs/>
                <w:position w:val="-12"/>
                <w:lang w:eastAsia="ru-RU"/>
              </w:rPr>
              <w:object w:dxaOrig="2625" w:dyaOrig="405" w14:anchorId="3903B4E7">
                <v:shape id="_x0000_i1540" type="#_x0000_t75" style="width:129.25pt;height:19.65pt" o:ole="">
                  <v:imagedata r:id="rId811" o:title=""/>
                </v:shape>
                <o:OLEObject Type="Embed" ProgID="Equation.3" ShapeID="_x0000_i1540" DrawAspect="Content" ObjectID="_1791149643" r:id="rId812"/>
              </w:object>
            </w:r>
            <w:r w:rsidRPr="007B5E4B">
              <w:rPr>
                <w:rFonts w:ascii="Garamond" w:eastAsia="Times New Roman" w:hAnsi="Garamond" w:cs="Arial"/>
                <w:bCs/>
                <w:position w:val="-14"/>
                <w:lang w:eastAsia="ru-RU"/>
              </w:rPr>
              <w:object w:dxaOrig="1260" w:dyaOrig="435" w14:anchorId="5E3FD05E">
                <v:shape id="_x0000_i1541" type="#_x0000_t75" style="width:63.25pt;height:20.2pt" o:ole="">
                  <v:imagedata r:id="rId813" o:title=""/>
                </v:shape>
                <o:OLEObject Type="Embed" ProgID="Equation.3" ShapeID="_x0000_i1541" DrawAspect="Content" ObjectID="_1791149644" r:id="rId814"/>
              </w:object>
            </w:r>
            <w:r w:rsidRPr="007B5E4B">
              <w:rPr>
                <w:rFonts w:ascii="Garamond" w:eastAsia="Times New Roman" w:hAnsi="Garamond" w:cs="Times New Roman"/>
                <w:bCs/>
                <w:lang w:eastAsia="ru-RU"/>
              </w:rPr>
              <w:t xml:space="preserve"> </w:t>
            </w:r>
            <w:r w:rsidRPr="007B5E4B">
              <w:rPr>
                <w:rFonts w:ascii="Garamond" w:eastAsia="Times New Roman" w:hAnsi="Garamond" w:cs="Times New Roman"/>
                <w:b/>
                <w:lang w:eastAsia="ru-RU"/>
              </w:rPr>
              <w:t>–</w:t>
            </w:r>
            <w:r w:rsidRPr="007B5E4B">
              <w:rPr>
                <w:rFonts w:ascii="Garamond" w:eastAsia="Times New Roman" w:hAnsi="Garamond" w:cs="Times New Roman"/>
                <w:bCs/>
                <w:lang w:eastAsia="ru-RU"/>
              </w:rPr>
              <w:t xml:space="preserve"> средневзвешенная регулируемая цена на мощность на оптовом рынке, определенная для соответствующего гарантирующего поставщика (энергосбытовой, энергоснабжающей организации) в отношении расчетного периода </w:t>
            </w:r>
            <w:r w:rsidRPr="007B5E4B">
              <w:rPr>
                <w:rFonts w:ascii="Garamond" w:eastAsia="Times New Roman" w:hAnsi="Garamond" w:cs="Times New Roman"/>
                <w:bCs/>
                <w:i/>
                <w:lang w:val="en-US" w:eastAsia="ru-RU"/>
              </w:rPr>
              <w:t>m</w:t>
            </w:r>
            <w:r w:rsidRPr="007B5E4B">
              <w:rPr>
                <w:rFonts w:ascii="Garamond" w:eastAsia="Times New Roman" w:hAnsi="Garamond" w:cs="Times New Roman"/>
                <w:bCs/>
                <w:lang w:eastAsia="ru-RU"/>
              </w:rPr>
              <w:t>, рублей/МВт;</w:t>
            </w:r>
          </w:p>
          <w:bookmarkStart w:id="40" w:name="_Toc455402977"/>
          <w:bookmarkStart w:id="41" w:name="_Toc470790523"/>
          <w:bookmarkStart w:id="42" w:name="_Toc516064651"/>
          <w:p w14:paraId="5C46DDB7" w14:textId="77777777" w:rsidR="006C44B5" w:rsidRPr="007B5E4B" w:rsidRDefault="006C44B5" w:rsidP="00FB3044">
            <w:pPr>
              <w:widowControl w:val="0"/>
              <w:spacing w:before="120" w:after="120"/>
              <w:jc w:val="both"/>
              <w:outlineLvl w:val="1"/>
              <w:rPr>
                <w:rFonts w:ascii="Garamond" w:eastAsia="Times New Roman" w:hAnsi="Garamond" w:cs="Times New Roman"/>
                <w:position w:val="-32"/>
                <w:lang w:eastAsia="ru-RU"/>
              </w:rPr>
            </w:pPr>
            <w:r w:rsidRPr="007B5E4B">
              <w:rPr>
                <w:rFonts w:ascii="Garamond" w:eastAsia="Times New Roman" w:hAnsi="Garamond" w:cs="Arial"/>
                <w:position w:val="-86"/>
                <w:lang w:eastAsia="ru-RU"/>
              </w:rPr>
              <w:object w:dxaOrig="9440" w:dyaOrig="1840" w14:anchorId="512986CE">
                <v:shape id="_x0000_i1542" type="#_x0000_t75" style="width:458.2pt;height:89.45pt" o:ole="">
                  <v:imagedata r:id="rId815" o:title=""/>
                </v:shape>
                <o:OLEObject Type="Embed" ProgID="Equation.3" ShapeID="_x0000_i1542" DrawAspect="Content" ObjectID="_1791149645" r:id="rId816"/>
              </w:object>
            </w:r>
            <w:r w:rsidRPr="007B5E4B">
              <w:rPr>
                <w:rFonts w:ascii="Garamond" w:eastAsia="Times New Roman" w:hAnsi="Garamond" w:cs="Times New Roman"/>
                <w:lang w:eastAsia="ru-RU"/>
              </w:rPr>
              <w:t>;</w:t>
            </w:r>
            <w:bookmarkEnd w:id="40"/>
            <w:bookmarkEnd w:id="41"/>
            <w:bookmarkEnd w:id="42"/>
          </w:p>
          <w:p w14:paraId="25B48D00" w14:textId="77777777" w:rsidR="006C44B5" w:rsidRPr="007B5E4B" w:rsidRDefault="006C44B5" w:rsidP="00FB3044">
            <w:pPr>
              <w:widowControl w:val="0"/>
              <w:spacing w:before="120" w:after="120"/>
              <w:jc w:val="both"/>
              <w:rPr>
                <w:rFonts w:ascii="Garamond" w:eastAsia="Times New Roman" w:hAnsi="Garamond" w:cs="Times New Roman"/>
                <w:b/>
                <w:bCs/>
                <w:lang w:eastAsia="ru-RU"/>
              </w:rPr>
            </w:pPr>
            <w:r w:rsidRPr="007B5E4B">
              <w:rPr>
                <w:rFonts w:ascii="Garamond" w:eastAsia="Times New Roman" w:hAnsi="Garamond" w:cs="Courier New"/>
                <w:bCs/>
                <w:lang w:eastAsia="ru-RU"/>
              </w:rPr>
              <w:t>-</w:t>
            </w:r>
            <w:r w:rsidRPr="007B5E4B">
              <w:rPr>
                <w:rFonts w:ascii="Garamond" w:eastAsia="Times New Roman" w:hAnsi="Garamond" w:cs="Times New Roman"/>
                <w:bCs/>
                <w:lang w:eastAsia="ru-RU"/>
              </w:rPr>
              <w:t xml:space="preserve"> </w:t>
            </w:r>
            <w:r w:rsidRPr="007B5E4B">
              <w:rPr>
                <w:rFonts w:ascii="Garamond" w:eastAsia="Times New Roman" w:hAnsi="Garamond" w:cs="Times New Roman"/>
                <w:b/>
                <w:bCs/>
                <w:lang w:eastAsia="ru-RU"/>
              </w:rPr>
              <w:t>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w:t>
            </w:r>
            <w:r w:rsidRPr="007B5E4B">
              <w:rPr>
                <w:rFonts w:ascii="Garamond" w:eastAsia="Times New Roman" w:hAnsi="Garamond" w:cs="Times New Roman"/>
                <w:lang w:eastAsia="ru-RU"/>
              </w:rPr>
              <w:t xml:space="preserve"> </w:t>
            </w:r>
            <w:r w:rsidRPr="007B5E4B">
              <w:rPr>
                <w:rFonts w:ascii="Garamond" w:eastAsia="Times New Roman" w:hAnsi="Garamond" w:cs="Times New Roman"/>
                <w:b/>
                <w:bCs/>
                <w:lang w:eastAsia="ru-RU"/>
              </w:rPr>
              <w:t>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1A91F279"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Arial"/>
                <w:position w:val="-126"/>
                <w:lang w:eastAsia="ru-RU"/>
              </w:rPr>
              <w:object w:dxaOrig="11020" w:dyaOrig="2640" w14:anchorId="412572D0">
                <v:shape id="_x0000_i1543" type="#_x0000_t75" style="width:448.35pt;height:107.45pt" o:ole="">
                  <v:imagedata r:id="rId817" o:title=""/>
                </v:shape>
                <o:OLEObject Type="Embed" ProgID="Equation.3" ShapeID="_x0000_i1543" DrawAspect="Content" ObjectID="_1791149646" r:id="rId818"/>
              </w:object>
            </w:r>
            <w:r w:rsidRPr="007B5E4B">
              <w:rPr>
                <w:rFonts w:ascii="Garamond" w:eastAsia="Times New Roman" w:hAnsi="Garamond" w:cs="Times New Roman"/>
                <w:lang w:eastAsia="ru-RU"/>
              </w:rPr>
              <w:t>,</w:t>
            </w:r>
          </w:p>
          <w:p w14:paraId="6C0FCBA5"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bCs/>
                <w:lang w:eastAsia="ru-RU"/>
              </w:rPr>
            </w:pPr>
            <w:r w:rsidRPr="007B5E4B">
              <w:rPr>
                <w:rFonts w:ascii="Garamond" w:eastAsia="Times New Roman" w:hAnsi="Garamond" w:cs="Times New Roman"/>
                <w:bCs/>
                <w:lang w:eastAsia="ru-RU"/>
              </w:rPr>
              <w:t xml:space="preserve">где </w:t>
            </w:r>
            <w:bookmarkStart w:id="43" w:name="_Toc426022842"/>
            <w:bookmarkStart w:id="44" w:name="_Toc410299442"/>
            <w:bookmarkStart w:id="45" w:name="_Toc404785142"/>
            <w:bookmarkStart w:id="46" w:name="_Toc404681734"/>
            <w:bookmarkStart w:id="47" w:name="_Toc402959966"/>
            <w:bookmarkStart w:id="48" w:name="_Toc396988220"/>
            <w:bookmarkStart w:id="49" w:name="_Toc394922443"/>
            <w:bookmarkStart w:id="50" w:name="_Toc394918847"/>
            <w:bookmarkStart w:id="51" w:name="_Toc391391246"/>
            <w:bookmarkStart w:id="52" w:name="_Toc385256962"/>
            <w:bookmarkStart w:id="53" w:name="_Toc375308956"/>
            <w:bookmarkStart w:id="54" w:name="_Toc370991987"/>
            <w:bookmarkStart w:id="55" w:name="_Toc368306741"/>
            <w:bookmarkStart w:id="56" w:name="_Toc357524639"/>
            <w:bookmarkStart w:id="57" w:name="_Toc355009306"/>
            <w:bookmarkStart w:id="58" w:name="_Toc352064485"/>
            <w:bookmarkStart w:id="59" w:name="_Toc349651114"/>
            <w:bookmarkStart w:id="60" w:name="_Toc346892770"/>
            <w:bookmarkStart w:id="61" w:name="_Toc330392853"/>
            <w:bookmarkStart w:id="62" w:name="_Toc327446671"/>
            <w:bookmarkStart w:id="63" w:name="_Toc319239064"/>
            <w:bookmarkStart w:id="64" w:name="_Toc315446016"/>
            <w:bookmarkStart w:id="65" w:name="_Toc310262437"/>
            <w:bookmarkStart w:id="66" w:name="_Toc305579176"/>
            <w:bookmarkStart w:id="67" w:name="_Toc302740628"/>
            <w:bookmarkStart w:id="68" w:name="_Toc296949135"/>
            <w:bookmarkStart w:id="69" w:name="_Toc294866356"/>
            <w:bookmarkStart w:id="70" w:name="_Toc294275579"/>
            <w:bookmarkStart w:id="71" w:name="_Toc292293237"/>
            <w:bookmarkStart w:id="72" w:name="_Toc290306381"/>
            <w:bookmarkStart w:id="73" w:name="_Toc289874830"/>
            <w:bookmarkStart w:id="74" w:name="_Toc286678136"/>
            <w:bookmarkStart w:id="75" w:name="_Toc284257814"/>
            <w:bookmarkStart w:id="76" w:name="_Toc282684470"/>
            <w:bookmarkStart w:id="77" w:name="_Toc280614512"/>
            <w:bookmarkStart w:id="78" w:name="_Toc280020370"/>
            <w:bookmarkStart w:id="79" w:name="_Toc279502126"/>
            <w:bookmarkStart w:id="80" w:name="_Toc278967074"/>
            <w:bookmarkStart w:id="81" w:name="_Toc273711435"/>
            <w:bookmarkStart w:id="82" w:name="_Toc273450706"/>
            <w:bookmarkStart w:id="83" w:name="_Toc271809571"/>
            <w:bookmarkStart w:id="84" w:name="_Toc266802871"/>
            <w:r w:rsidRPr="007B5E4B">
              <w:rPr>
                <w:rFonts w:ascii="Garamond" w:eastAsia="Times New Roman" w:hAnsi="Garamond" w:cs="Arial"/>
                <w:lang w:eastAsia="ru-RU"/>
              </w:rPr>
              <w:object w:dxaOrig="765" w:dyaOrig="405" w14:anchorId="54B27791">
                <v:shape id="_x0000_i1544" type="#_x0000_t75" style="width:38.2pt;height:19.65pt" o:ole="">
                  <v:imagedata r:id="rId819" o:title=""/>
                </v:shape>
                <o:OLEObject Type="Embed" ProgID="Equation.3" ShapeID="_x0000_i1544" DrawAspect="Content" ObjectID="_1791149647" r:id="rId820"/>
              </w:object>
            </w:r>
            <w:r w:rsidRPr="007B5E4B">
              <w:rPr>
                <w:rFonts w:ascii="Garamond" w:eastAsia="Times New Roman" w:hAnsi="Garamond" w:cs="Times New Roman"/>
                <w:lang w:eastAsia="ru-RU"/>
              </w:rPr>
              <w:t xml:space="preserve"> </w:t>
            </w:r>
            <w:r w:rsidRPr="007B5E4B">
              <w:rPr>
                <w:rFonts w:ascii="Garamond" w:eastAsia="Times New Roman" w:hAnsi="Garamond" w:cs="Times New Roman"/>
                <w:b/>
                <w:lang w:eastAsia="ru-RU"/>
              </w:rPr>
              <w:t>–</w:t>
            </w:r>
            <w:r w:rsidRPr="007B5E4B">
              <w:rPr>
                <w:rFonts w:ascii="Garamond" w:eastAsia="Times New Roman" w:hAnsi="Garamond" w:cs="Times New Roman"/>
                <w:lang w:eastAsia="ru-RU"/>
              </w:rPr>
              <w:t xml:space="preserve"> фактическая стоимость покупки мощности участником оптового рынка </w:t>
            </w:r>
            <w:r w:rsidRPr="007B5E4B">
              <w:rPr>
                <w:rFonts w:ascii="Garamond" w:eastAsia="Times New Roman" w:hAnsi="Garamond" w:cs="Times New Roman"/>
                <w:i/>
                <w:lang w:eastAsia="ru-RU"/>
              </w:rPr>
              <w:t>i</w:t>
            </w:r>
            <w:r w:rsidRPr="007B5E4B">
              <w:rPr>
                <w:rFonts w:ascii="Garamond" w:eastAsia="Times New Roman" w:hAnsi="Garamond" w:cs="Times New Roman"/>
                <w:lang w:eastAsia="ru-RU"/>
              </w:rPr>
              <w:t xml:space="preserve"> за расчетный период </w:t>
            </w:r>
            <w:r w:rsidRPr="007B5E4B">
              <w:rPr>
                <w:rFonts w:ascii="Garamond" w:eastAsia="Times New Roman" w:hAnsi="Garamond" w:cs="Times New Roman"/>
                <w:i/>
                <w:lang w:eastAsia="ru-RU"/>
              </w:rPr>
              <w:t>m</w:t>
            </w:r>
            <w:r w:rsidRPr="007B5E4B">
              <w:rPr>
                <w:rFonts w:ascii="Garamond" w:eastAsia="Times New Roman" w:hAnsi="Garamond" w:cs="Times New Roman"/>
                <w:lang w:eastAsia="ru-RU"/>
              </w:rPr>
              <w:t xml:space="preserve">, которая рассчитывается в отношении ГТП потребления </w:t>
            </w:r>
            <w:r w:rsidRPr="007B5E4B">
              <w:rPr>
                <w:rFonts w:ascii="Garamond" w:eastAsia="Times New Roman" w:hAnsi="Garamond" w:cs="Times New Roman"/>
                <w:i/>
                <w:lang w:eastAsia="ru-RU"/>
              </w:rPr>
              <w:t>p</w:t>
            </w:r>
            <w:r w:rsidRPr="007B5E4B">
              <w:rPr>
                <w:rFonts w:ascii="Garamond" w:eastAsia="Times New Roman" w:hAnsi="Garamond" w:cs="Times New Roman"/>
                <w:lang w:eastAsia="ru-RU"/>
              </w:rPr>
              <w:t xml:space="preserve"> на территории неценовой зоны </w:t>
            </w:r>
            <w:r w:rsidRPr="007B5E4B">
              <w:rPr>
                <w:rFonts w:ascii="Garamond" w:eastAsia="Times New Roman" w:hAnsi="Garamond" w:cs="Times New Roman"/>
                <w:i/>
                <w:lang w:eastAsia="ru-RU"/>
              </w:rPr>
              <w:t>z</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r w:rsidRPr="007B5E4B">
              <w:rPr>
                <w:rFonts w:ascii="Garamond" w:eastAsia="Times New Roman" w:hAnsi="Garamond" w:cs="Times New Roman"/>
                <w:lang w:eastAsia="ru-RU"/>
              </w:rPr>
              <w:t xml:space="preserve"> в соответствии с разделом 7 </w:t>
            </w:r>
            <w:r w:rsidRPr="007B5E4B">
              <w:rPr>
                <w:rFonts w:ascii="Garamond" w:eastAsia="Times New Roman" w:hAnsi="Garamond" w:cs="Times New Roman"/>
                <w:i/>
                <w:lang w:eastAsia="ru-RU"/>
              </w:rPr>
              <w:t>Регламента финансовых расчетов на оптовом рынке</w:t>
            </w:r>
            <w:r w:rsidRPr="007B5E4B">
              <w:rPr>
                <w:rFonts w:ascii="Garamond" w:eastAsia="Times New Roman" w:hAnsi="Garamond" w:cs="Times New Roman"/>
                <w:lang w:eastAsia="ru-RU"/>
              </w:rPr>
              <w:t xml:space="preserve"> (</w:t>
            </w:r>
            <w:r w:rsidRPr="007B5E4B">
              <w:rPr>
                <w:rFonts w:ascii="Garamond" w:eastAsia="Times New Roman" w:hAnsi="Garamond" w:cs="Times New Roman"/>
                <w:bCs/>
                <w:lang w:eastAsia="ru-RU"/>
              </w:rPr>
              <w:t xml:space="preserve">Приложение № 16 к </w:t>
            </w:r>
            <w:r w:rsidRPr="007B5E4B">
              <w:rPr>
                <w:rFonts w:ascii="Garamond" w:eastAsia="Times New Roman" w:hAnsi="Garamond" w:cs="Times New Roman"/>
                <w:bCs/>
                <w:i/>
                <w:lang w:eastAsia="ru-RU"/>
              </w:rPr>
              <w:t>Договору о присоединении к торговой системе оптового рынка</w:t>
            </w:r>
            <w:r w:rsidRPr="007B5E4B">
              <w:rPr>
                <w:rFonts w:ascii="Garamond" w:eastAsia="Times New Roman" w:hAnsi="Garamond" w:cs="Times New Roman"/>
                <w:bCs/>
                <w:lang w:eastAsia="ru-RU"/>
              </w:rPr>
              <w:t>);</w:t>
            </w:r>
          </w:p>
          <w:p w14:paraId="350461EB"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bCs/>
                <w:i/>
                <w:lang w:eastAsia="ru-RU"/>
              </w:rPr>
            </w:pPr>
            <w:r w:rsidRPr="007B5E4B">
              <w:rPr>
                <w:rFonts w:ascii="Garamond" w:eastAsia="Times New Roman" w:hAnsi="Garamond" w:cs="Times New Roman"/>
                <w:position w:val="-14"/>
                <w:lang w:eastAsia="ru-RU"/>
              </w:rPr>
              <w:object w:dxaOrig="740" w:dyaOrig="420" w14:anchorId="5DA1E5FE">
                <v:shape id="_x0000_i1545" type="#_x0000_t75" style="width:37.1pt;height:21.8pt" o:ole="">
                  <v:imagedata r:id="rId821" o:title=""/>
                </v:shape>
                <o:OLEObject Type="Embed" ProgID="Equation.3" ShapeID="_x0000_i1545" DrawAspect="Content" ObjectID="_1791149648" r:id="rId822"/>
              </w:object>
            </w:r>
            <w:r w:rsidRPr="007B5E4B">
              <w:rPr>
                <w:rFonts w:ascii="Garamond" w:eastAsia="Times New Roman" w:hAnsi="Garamond" w:cs="Times New Roman"/>
                <w:lang w:eastAsia="ru-RU"/>
              </w:rPr>
              <w:t xml:space="preserve"> – цена (тариф), определенная (-ый) в соответствии с п. 9 настоящего Регламента;</w:t>
            </w:r>
          </w:p>
          <w:p w14:paraId="042D3A48"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Arial"/>
                <w:position w:val="-14"/>
                <w:lang w:eastAsia="ru-RU"/>
              </w:rPr>
              <w:object w:dxaOrig="600" w:dyaOrig="375" w14:anchorId="270125D4">
                <v:shape id="_x0000_i1546" type="#_x0000_t75" style="width:30pt;height:19.65pt" o:ole="">
                  <v:imagedata r:id="rId823" o:title=""/>
                </v:shape>
                <o:OLEObject Type="Embed" ProgID="Equation.3" ShapeID="_x0000_i1546" DrawAspect="Content" ObjectID="_1791149649" r:id="rId824"/>
              </w:object>
            </w:r>
            <w:r w:rsidRPr="007B5E4B">
              <w:rPr>
                <w:rFonts w:ascii="Garamond" w:eastAsia="Times New Roman" w:hAnsi="Garamond" w:cs="Times New Roman"/>
                <w:lang w:eastAsia="ru-RU"/>
              </w:rPr>
              <w:t xml:space="preserve"> </w:t>
            </w:r>
            <w:r w:rsidRPr="007B5E4B">
              <w:rPr>
                <w:rFonts w:ascii="Garamond" w:eastAsia="Times New Roman" w:hAnsi="Garamond" w:cs="Arial"/>
                <w:lang w:eastAsia="ru-RU"/>
              </w:rPr>
              <w:t xml:space="preserve">[МВт] </w:t>
            </w:r>
            <w:r w:rsidRPr="007B5E4B">
              <w:rPr>
                <w:rFonts w:ascii="Garamond" w:eastAsia="Times New Roman" w:hAnsi="Garamond" w:cs="Times New Roman"/>
                <w:lang w:eastAsia="ru-RU"/>
              </w:rPr>
              <w:t xml:space="preserve">― оплачиваемый максимум потребления мощности населением и приравненными к нему категориями потребителей, указанный для месяца </w:t>
            </w:r>
            <w:r w:rsidRPr="007B5E4B">
              <w:rPr>
                <w:rFonts w:ascii="Garamond" w:eastAsia="Times New Roman" w:hAnsi="Garamond" w:cs="Times New Roman"/>
                <w:i/>
                <w:lang w:eastAsia="ru-RU"/>
              </w:rPr>
              <w:t>m</w:t>
            </w:r>
            <w:r w:rsidRPr="007B5E4B">
              <w:rPr>
                <w:rFonts w:ascii="Garamond" w:eastAsia="Times New Roman" w:hAnsi="Garamond" w:cs="Times New Roman"/>
                <w:lang w:eastAsia="ru-RU"/>
              </w:rPr>
              <w:t xml:space="preserve"> в сводном прогнозном балансе в отношении ГТП потребления </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 xml:space="preserve"> участника оптового рынка </w:t>
            </w:r>
            <w:r w:rsidRPr="007B5E4B">
              <w:rPr>
                <w:rFonts w:ascii="Garamond" w:eastAsia="Times New Roman" w:hAnsi="Garamond" w:cs="Times New Roman"/>
                <w:i/>
                <w:lang w:eastAsia="ru-RU"/>
              </w:rPr>
              <w:t>i</w:t>
            </w:r>
            <w:r w:rsidRPr="007B5E4B">
              <w:rPr>
                <w:rFonts w:ascii="Garamond" w:eastAsia="Times New Roman" w:hAnsi="Garamond" w:cs="Times New Roman"/>
                <w:lang w:eastAsia="ru-RU"/>
              </w:rPr>
              <w:t>:</w:t>
            </w:r>
          </w:p>
          <w:p w14:paraId="5621A1B0" w14:textId="77777777" w:rsidR="006C44B5" w:rsidRPr="007B5E4B" w:rsidRDefault="006C44B5" w:rsidP="00FB3044">
            <w:pPr>
              <w:widowControl w:val="0"/>
              <w:numPr>
                <w:ilvl w:val="0"/>
                <w:numId w:val="7"/>
              </w:numPr>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«оплачиваемая мощность», «опт», округляется до 3 знаков после запятой;</w:t>
            </w:r>
          </w:p>
          <w:p w14:paraId="6344CC5B"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Arial"/>
                <w:position w:val="-14"/>
                <w:lang w:eastAsia="ru-RU"/>
              </w:rPr>
              <w:object w:dxaOrig="660" w:dyaOrig="405" w14:anchorId="721506B6">
                <v:shape id="_x0000_i1547" type="#_x0000_t75" style="width:32.2pt;height:19.65pt" o:ole="">
                  <v:imagedata r:id="rId825" o:title=""/>
                </v:shape>
                <o:OLEObject Type="Embed" ProgID="Equation.3" ShapeID="_x0000_i1547" DrawAspect="Content" ObjectID="_1791149650" r:id="rId826"/>
              </w:object>
            </w:r>
            <w:r w:rsidRPr="007B5E4B">
              <w:rPr>
                <w:rFonts w:ascii="Garamond" w:eastAsia="Times New Roman" w:hAnsi="Garamond" w:cs="Times New Roman"/>
                <w:lang w:eastAsia="ru-RU"/>
              </w:rPr>
              <w:t xml:space="preserve"> – объем фактического пикового потребления, определенный для участника оптового рынка </w:t>
            </w:r>
            <w:r w:rsidRPr="007B5E4B">
              <w:rPr>
                <w:rFonts w:ascii="Garamond" w:eastAsia="Times New Roman" w:hAnsi="Garamond" w:cs="Times New Roman"/>
                <w:i/>
                <w:lang w:val="en-US" w:eastAsia="ru-RU"/>
              </w:rPr>
              <w:t>i</w:t>
            </w:r>
            <w:r w:rsidRPr="007B5E4B">
              <w:rPr>
                <w:rFonts w:ascii="Garamond" w:eastAsia="Times New Roman" w:hAnsi="Garamond" w:cs="Times New Roman"/>
                <w:lang w:eastAsia="ru-RU"/>
              </w:rPr>
              <w:t xml:space="preserve"> в отношении ГТП потребления </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 xml:space="preserve"> в соответствии с разделом 15 настоящего Регламента;</w:t>
            </w:r>
          </w:p>
          <w:p w14:paraId="61609CB8"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object w:dxaOrig="720" w:dyaOrig="400" w14:anchorId="2BAF6602">
                <v:shape id="_x0000_i1548" type="#_x0000_t75" style="width:37.65pt;height:19.65pt" o:ole="">
                  <v:imagedata r:id="rId827" o:title=""/>
                </v:shape>
                <o:OLEObject Type="Embed" ProgID="Equation.3" ShapeID="_x0000_i1548" DrawAspect="Content" ObjectID="_1791149651" r:id="rId828"/>
              </w:object>
            </w:r>
            <w:r w:rsidRPr="007B5E4B">
              <w:rPr>
                <w:rFonts w:ascii="Garamond" w:eastAsia="Times New Roman" w:hAnsi="Garamond" w:cs="Times New Roman"/>
                <w:lang w:eastAsia="ru-RU"/>
              </w:rPr>
              <w:t xml:space="preserve"> – величина оплачиваемого сальдо-перетока мощности за расчетный период </w:t>
            </w:r>
            <w:r w:rsidRPr="007B5E4B">
              <w:rPr>
                <w:rFonts w:ascii="Garamond" w:eastAsia="Times New Roman" w:hAnsi="Garamond" w:cs="Times New Roman"/>
                <w:i/>
                <w:lang w:val="en-US" w:eastAsia="ru-RU"/>
              </w:rPr>
              <w:t>m</w:t>
            </w:r>
            <w:r w:rsidRPr="007B5E4B">
              <w:rPr>
                <w:rFonts w:ascii="Garamond" w:eastAsia="Times New Roman" w:hAnsi="Garamond" w:cs="Times New Roman"/>
                <w:lang w:eastAsia="ru-RU"/>
              </w:rPr>
              <w:t xml:space="preserve">, учтенного в прогнозном балансе на период регулирования и приобретаемого ГП (ЭСО, ЭСК) в отношении ГТП </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 xml:space="preserve"> на розничном рынке, МВт (округляется с точностью до двух знаков после запятой):</w:t>
            </w:r>
          </w:p>
          <w:p w14:paraId="52691AA1" w14:textId="77777777" w:rsidR="006C44B5" w:rsidRPr="007B5E4B" w:rsidRDefault="006C44B5" w:rsidP="00FB3044">
            <w:pPr>
              <w:widowControl w:val="0"/>
              <w:numPr>
                <w:ilvl w:val="0"/>
                <w:numId w:val="70"/>
              </w:numPr>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столбец «оплачиваемый сальдо-переток мощности», строка «розн».</w:t>
            </w:r>
          </w:p>
          <w:p w14:paraId="252F7FE3"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Величина </w:t>
            </w:r>
            <w:r w:rsidRPr="007B5E4B">
              <w:rPr>
                <w:rFonts w:ascii="Garamond" w:eastAsia="Times New Roman" w:hAnsi="Garamond" w:cs="Times New Roman"/>
                <w:position w:val="-14"/>
                <w:lang w:eastAsia="ru-RU"/>
              </w:rPr>
              <w:object w:dxaOrig="720" w:dyaOrig="400" w14:anchorId="02E9382B">
                <v:shape id="_x0000_i1549" type="#_x0000_t75" style="width:36.55pt;height:21.25pt" o:ole="">
                  <v:imagedata r:id="rId829" o:title=""/>
                </v:shape>
                <o:OLEObject Type="Embed" ProgID="Equation.3" ShapeID="_x0000_i1549" DrawAspect="Content" ObjectID="_1791149652" r:id="rId830"/>
              </w:object>
            </w:r>
            <w:r w:rsidRPr="007B5E4B">
              <w:rPr>
                <w:rFonts w:ascii="Garamond" w:eastAsia="Times New Roman" w:hAnsi="Garamond" w:cs="Times New Roman"/>
                <w:lang w:eastAsia="ru-RU"/>
              </w:rPr>
              <w:t xml:space="preserve"> определяется с учетом следующих особенностей:</w:t>
            </w:r>
          </w:p>
          <w:p w14:paraId="2A49E26F"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1) В случае если указанный объем оплачиваемого сальдо-перетока мощности в прогнозном балансе отсутствует, то величина </w:t>
            </w:r>
            <w:r w:rsidRPr="007B5E4B">
              <w:rPr>
                <w:rFonts w:ascii="Garamond" w:eastAsia="Times New Roman" w:hAnsi="Garamond" w:cs="Times New Roman"/>
                <w:lang w:eastAsia="ru-RU"/>
              </w:rPr>
              <w:object w:dxaOrig="720" w:dyaOrig="400" w14:anchorId="481C6A24">
                <v:shape id="_x0000_i1550" type="#_x0000_t75" style="width:37.65pt;height:19.65pt" o:ole="">
                  <v:imagedata r:id="rId827" o:title=""/>
                </v:shape>
                <o:OLEObject Type="Embed" ProgID="Equation.3" ShapeID="_x0000_i1550" DrawAspect="Content" ObjectID="_1791149653" r:id="rId831"/>
              </w:object>
            </w:r>
            <w:r w:rsidRPr="007B5E4B">
              <w:rPr>
                <w:rFonts w:ascii="Garamond" w:eastAsia="Times New Roman" w:hAnsi="Garamond" w:cs="Times New Roman"/>
                <w:lang w:eastAsia="ru-RU"/>
              </w:rPr>
              <w:t xml:space="preserve"> принимается равной нулю.</w:t>
            </w:r>
          </w:p>
          <w:p w14:paraId="6F80944A"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2) В случае если </w:t>
            </w:r>
            <w:r w:rsidRPr="007B5E4B">
              <w:rPr>
                <w:rFonts w:ascii="Garamond" w:eastAsia="Times New Roman" w:hAnsi="Garamond" w:cs="Times New Roman"/>
                <w:position w:val="-14"/>
                <w:lang w:eastAsia="ru-RU"/>
              </w:rPr>
              <w:object w:dxaOrig="940" w:dyaOrig="400" w14:anchorId="0520BA7B">
                <v:shape id="_x0000_i1551" type="#_x0000_t75" style="width:47.45pt;height:19.65pt" o:ole="">
                  <v:imagedata r:id="rId832" o:title=""/>
                </v:shape>
                <o:OLEObject Type="Embed" ProgID="Equation.3" ShapeID="_x0000_i1551" DrawAspect="Content" ObjectID="_1791149654" r:id="rId833"/>
              </w:object>
            </w:r>
            <w:r w:rsidRPr="007B5E4B">
              <w:rPr>
                <w:rFonts w:ascii="Garamond" w:eastAsia="Times New Roman" w:hAnsi="Garamond" w:cs="Times New Roman"/>
                <w:lang w:eastAsia="ru-RU"/>
              </w:rPr>
              <w:t xml:space="preserve"> </w:t>
            </w:r>
            <w:r w:rsidRPr="007B5E4B">
              <w:rPr>
                <w:rFonts w:ascii="Garamond" w:eastAsia="Times New Roman" w:hAnsi="Garamond" w:cs="Times New Roman"/>
                <w:b/>
                <w:lang w:eastAsia="ru-RU"/>
              </w:rPr>
              <w:t>–</w:t>
            </w:r>
            <w:r w:rsidRPr="007B5E4B">
              <w:rPr>
                <w:rFonts w:ascii="Garamond" w:eastAsia="Times New Roman" w:hAnsi="Garamond" w:cs="Times New Roman"/>
                <w:lang w:eastAsia="ru-RU"/>
              </w:rPr>
              <w:t xml:space="preserve"> величина оплачиваемого сальдо-перетока мощности за расчетный период </w:t>
            </w:r>
            <w:r w:rsidRPr="007B5E4B">
              <w:rPr>
                <w:rFonts w:ascii="Garamond" w:eastAsia="Times New Roman" w:hAnsi="Garamond" w:cs="Times New Roman"/>
                <w:i/>
                <w:lang w:val="en-US" w:eastAsia="ru-RU"/>
              </w:rPr>
              <w:t>m</w:t>
            </w:r>
            <w:r w:rsidRPr="007B5E4B">
              <w:rPr>
                <w:rFonts w:ascii="Garamond" w:eastAsia="Times New Roman" w:hAnsi="Garamond" w:cs="Times New Roman"/>
                <w:lang w:eastAsia="ru-RU"/>
              </w:rPr>
              <w:t xml:space="preserve">, учтенного в прогнозном балансе на период регулирования и приобретаемого ГП (ЭСО, ЭСК) на розничном рынке, определена в отношении нескольких ГТП потребления участников оптового рынка </w:t>
            </w:r>
            <w:r w:rsidRPr="007B5E4B">
              <w:rPr>
                <w:rFonts w:ascii="Garamond" w:eastAsia="Times New Roman" w:hAnsi="Garamond" w:cs="Times New Roman"/>
                <w:i/>
                <w:lang w:val="en-US" w:eastAsia="ru-RU"/>
              </w:rPr>
              <w:t>N</w:t>
            </w:r>
            <w:r w:rsidRPr="007B5E4B">
              <w:rPr>
                <w:rFonts w:ascii="Garamond" w:eastAsia="Times New Roman" w:hAnsi="Garamond" w:cs="Times New Roman"/>
                <w:i/>
                <w:lang w:eastAsia="ru-RU"/>
              </w:rPr>
              <w:t>(</w:t>
            </w:r>
            <w:r w:rsidRPr="007B5E4B">
              <w:rPr>
                <w:rFonts w:ascii="Garamond" w:eastAsia="Times New Roman" w:hAnsi="Garamond" w:cs="Times New Roman"/>
                <w:i/>
                <w:lang w:val="en-US" w:eastAsia="ru-RU"/>
              </w:rPr>
              <w:t>p</w:t>
            </w:r>
            <w:r w:rsidRPr="007B5E4B">
              <w:rPr>
                <w:rFonts w:ascii="Garamond" w:eastAsia="Times New Roman" w:hAnsi="Garamond" w:cs="Times New Roman"/>
                <w:i/>
                <w:lang w:eastAsia="ru-RU"/>
              </w:rPr>
              <w:t>)</w:t>
            </w:r>
            <w:r w:rsidRPr="007B5E4B">
              <w:rPr>
                <w:rFonts w:ascii="Garamond" w:eastAsia="Times New Roman" w:hAnsi="Garamond" w:cs="Times New Roman"/>
                <w:lang w:eastAsia="ru-RU"/>
              </w:rPr>
              <w:t xml:space="preserve">, то величина  </w:t>
            </w:r>
            <w:r w:rsidRPr="007B5E4B">
              <w:rPr>
                <w:rFonts w:ascii="Garamond" w:eastAsia="Times New Roman" w:hAnsi="Garamond" w:cs="Times New Roman"/>
                <w:lang w:eastAsia="ru-RU"/>
              </w:rPr>
              <w:object w:dxaOrig="720" w:dyaOrig="400" w14:anchorId="539EAB2B">
                <v:shape id="_x0000_i1552" type="#_x0000_t75" style="width:37.65pt;height:19.65pt" o:ole="">
                  <v:imagedata r:id="rId827" o:title=""/>
                </v:shape>
                <o:OLEObject Type="Embed" ProgID="Equation.3" ShapeID="_x0000_i1552" DrawAspect="Content" ObjectID="_1791149655" r:id="rId834"/>
              </w:object>
            </w:r>
            <w:r w:rsidRPr="007B5E4B">
              <w:rPr>
                <w:rFonts w:ascii="Garamond" w:eastAsia="Times New Roman" w:hAnsi="Garamond" w:cs="Times New Roman"/>
                <w:lang w:eastAsia="ru-RU"/>
              </w:rPr>
              <w:t xml:space="preserve"> определяется в соответствии с формулой:</w:t>
            </w:r>
          </w:p>
          <w:p w14:paraId="32C5BE2A" w14:textId="77777777" w:rsidR="006C44B5" w:rsidRPr="007B5E4B" w:rsidRDefault="006C44B5" w:rsidP="00FB3044">
            <w:pPr>
              <w:widowControl w:val="0"/>
              <w:autoSpaceDE w:val="0"/>
              <w:autoSpaceDN w:val="0"/>
              <w:adjustRightInd w:val="0"/>
              <w:spacing w:before="120" w:after="120"/>
              <w:ind w:left="360"/>
              <w:jc w:val="both"/>
              <w:rPr>
                <w:rFonts w:ascii="Garamond" w:eastAsia="Times New Roman" w:hAnsi="Garamond" w:cs="Times New Roman"/>
                <w:lang w:eastAsia="ru-RU"/>
              </w:rPr>
            </w:pPr>
            <w:r w:rsidRPr="007B5E4B">
              <w:rPr>
                <w:rFonts w:ascii="Garamond" w:eastAsia="Times New Roman" w:hAnsi="Garamond" w:cs="Times New Roman"/>
                <w:position w:val="-82"/>
                <w:lang w:eastAsia="ru-RU"/>
              </w:rPr>
              <w:object w:dxaOrig="6560" w:dyaOrig="1760" w14:anchorId="09196A17">
                <v:shape id="_x0000_i1553" type="#_x0000_t75" style="width:332.2pt;height:89.45pt" o:ole="">
                  <v:imagedata r:id="rId835" o:title=""/>
                </v:shape>
                <o:OLEObject Type="Embed" ProgID="Equation.3" ShapeID="_x0000_i1553" DrawAspect="Content" ObjectID="_1791149656" r:id="rId836"/>
              </w:object>
            </w:r>
            <w:r w:rsidRPr="007B5E4B">
              <w:rPr>
                <w:rFonts w:ascii="Garamond" w:eastAsia="Times New Roman" w:hAnsi="Garamond" w:cs="Times New Roman"/>
                <w:lang w:eastAsia="ru-RU"/>
              </w:rPr>
              <w:t>,</w:t>
            </w:r>
          </w:p>
          <w:p w14:paraId="671D1EA8"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p>
          <w:p w14:paraId="632E0538"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где </w:t>
            </w:r>
            <w:r w:rsidRPr="007B5E4B">
              <w:rPr>
                <w:rFonts w:ascii="Garamond" w:eastAsia="Times New Roman" w:hAnsi="Garamond" w:cs="Times New Roman"/>
                <w:i/>
                <w:lang w:val="en-US" w:eastAsia="ru-RU"/>
              </w:rPr>
              <w:t>N</w:t>
            </w:r>
            <w:r w:rsidRPr="007B5E4B">
              <w:rPr>
                <w:rFonts w:ascii="Garamond" w:eastAsia="Times New Roman" w:hAnsi="Garamond" w:cs="Times New Roman"/>
                <w:lang w:eastAsia="ru-RU"/>
              </w:rPr>
              <w:t xml:space="preserve"> – число ГТП потребления участника оптового рынка, относящихся к множеству </w:t>
            </w:r>
            <w:r w:rsidRPr="007B5E4B">
              <w:rPr>
                <w:rFonts w:ascii="Garamond" w:eastAsia="Times New Roman" w:hAnsi="Garamond" w:cs="Times New Roman"/>
                <w:i/>
                <w:lang w:val="en-US" w:eastAsia="ru-RU"/>
              </w:rPr>
              <w:t>N</w:t>
            </w:r>
            <w:r w:rsidRPr="007B5E4B">
              <w:rPr>
                <w:rFonts w:ascii="Garamond" w:eastAsia="Times New Roman" w:hAnsi="Garamond" w:cs="Times New Roman"/>
                <w:lang w:eastAsia="ru-RU"/>
              </w:rPr>
              <w:t>(</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w:t>
            </w:r>
          </w:p>
          <w:p w14:paraId="778B2EA6"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3) В случае предоставления участником не позднее последнего числа расчетного периода </w:t>
            </w:r>
            <w:r w:rsidRPr="007B5E4B">
              <w:rPr>
                <w:rFonts w:ascii="Garamond" w:eastAsia="Times New Roman" w:hAnsi="Garamond" w:cs="Times New Roman"/>
                <w:i/>
                <w:highlight w:val="yellow"/>
                <w:lang w:eastAsia="ru-RU"/>
              </w:rPr>
              <w:t>m</w:t>
            </w:r>
            <w:r w:rsidRPr="007B5E4B">
              <w:rPr>
                <w:rFonts w:ascii="Garamond" w:eastAsia="Times New Roman" w:hAnsi="Garamond" w:cs="Times New Roman"/>
                <w:highlight w:val="yellow"/>
                <w:lang w:eastAsia="ru-RU"/>
              </w:rPr>
              <w:t xml:space="preserve"> в КО письма на бумажном носителе, подписанного уполномоченным представителем, содержащего:</w:t>
            </w:r>
          </w:p>
          <w:p w14:paraId="3189996E"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а) следующие величины оплачиваемого сальдо-перетока мощности (округленные до двух знаков после запятой), определенные в сводном прогнозном балансе на расчетный период </w:t>
            </w:r>
            <w:r w:rsidRPr="007B5E4B">
              <w:rPr>
                <w:rFonts w:ascii="Garamond" w:eastAsia="Times New Roman" w:hAnsi="Garamond" w:cs="Times New Roman"/>
                <w:i/>
                <w:highlight w:val="yellow"/>
                <w:lang w:val="en-US" w:eastAsia="ru-RU"/>
              </w:rPr>
              <w:t>m</w:t>
            </w:r>
            <w:r w:rsidRPr="007B5E4B">
              <w:rPr>
                <w:rFonts w:ascii="Garamond" w:eastAsia="Times New Roman" w:hAnsi="Garamond" w:cs="Times New Roman"/>
                <w:highlight w:val="yellow"/>
                <w:lang w:eastAsia="ru-RU"/>
              </w:rPr>
              <w:t xml:space="preserve"> и все последующие расчетные периоды, относящиеся к периоду регулирования, на который утвержден сводный прогнозный баланс, которые должны быть равны в абсолютном выражении:</w:t>
            </w:r>
          </w:p>
          <w:p w14:paraId="06CFE602" w14:textId="77777777" w:rsidR="006C44B5" w:rsidRPr="007B5E4B" w:rsidRDefault="006C44B5" w:rsidP="00FB3044">
            <w:pPr>
              <w:widowControl w:val="0"/>
              <w:autoSpaceDE w:val="0"/>
              <w:autoSpaceDN w:val="0"/>
              <w:adjustRightInd w:val="0"/>
              <w:spacing w:before="120" w:after="120"/>
              <w:ind w:left="284"/>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  величина, определенная в отношении ГТП потребления </w:t>
            </w:r>
            <w:r w:rsidRPr="007B5E4B">
              <w:rPr>
                <w:rFonts w:ascii="Garamond" w:eastAsia="Times New Roman" w:hAnsi="Garamond" w:cs="Times New Roman"/>
                <w:i/>
                <w:highlight w:val="yellow"/>
                <w:lang w:val="en-US" w:eastAsia="ru-RU"/>
              </w:rPr>
              <w:t>p</w:t>
            </w:r>
            <w:r w:rsidRPr="007B5E4B">
              <w:rPr>
                <w:rFonts w:ascii="Garamond" w:eastAsia="Times New Roman" w:hAnsi="Garamond" w:cs="Times New Roman"/>
                <w:highlight w:val="yellow"/>
                <w:lang w:eastAsia="ru-RU"/>
              </w:rPr>
              <w:t xml:space="preserve"> ГП (ЭСО, ЭСК) данного участника по столбцу «оплачиваемый сальдо-переток мощности» и строке «розн»; </w:t>
            </w:r>
          </w:p>
          <w:p w14:paraId="70B7946B" w14:textId="77777777" w:rsidR="006C44B5" w:rsidRPr="007B5E4B" w:rsidRDefault="006C44B5" w:rsidP="00FB3044">
            <w:pPr>
              <w:widowControl w:val="0"/>
              <w:autoSpaceDE w:val="0"/>
              <w:autoSpaceDN w:val="0"/>
              <w:adjustRightInd w:val="0"/>
              <w:spacing w:before="120" w:after="120"/>
              <w:ind w:left="284"/>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 величина, определенная в столбце «оплачиваемый сальдо-переток мощности» и строке «всего поставщики розн» по соответствующему субъекту Российской Федерации, к которому отнесена данная ГТП потребления </w:t>
            </w:r>
            <w:r w:rsidRPr="007B5E4B">
              <w:rPr>
                <w:rFonts w:ascii="Garamond" w:eastAsia="Times New Roman" w:hAnsi="Garamond" w:cs="Times New Roman"/>
                <w:i/>
                <w:highlight w:val="yellow"/>
                <w:lang w:val="en-US" w:eastAsia="ru-RU"/>
              </w:rPr>
              <w:t>p</w:t>
            </w:r>
            <w:r w:rsidRPr="007B5E4B">
              <w:rPr>
                <w:rFonts w:ascii="Garamond" w:eastAsia="Times New Roman" w:hAnsi="Garamond" w:cs="Times New Roman"/>
                <w:highlight w:val="yellow"/>
                <w:lang w:eastAsia="ru-RU"/>
              </w:rPr>
              <w:t>;</w:t>
            </w:r>
          </w:p>
          <w:p w14:paraId="4DC5C7D4"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б) письмо органа исполнительной власти субъекта Российской Федерации в области государственного регулирования тарифов (далее – письмо ОИВ), к которому отнесена данная ГТП потребления </w:t>
            </w:r>
            <w:r w:rsidRPr="007B5E4B">
              <w:rPr>
                <w:rFonts w:ascii="Garamond" w:eastAsia="Times New Roman" w:hAnsi="Garamond" w:cs="Times New Roman"/>
                <w:i/>
                <w:highlight w:val="yellow"/>
                <w:lang w:val="en-US" w:eastAsia="ru-RU"/>
              </w:rPr>
              <w:t>p</w:t>
            </w:r>
            <w:r w:rsidRPr="007B5E4B">
              <w:rPr>
                <w:rFonts w:ascii="Garamond" w:eastAsia="Times New Roman" w:hAnsi="Garamond" w:cs="Times New Roman"/>
                <w:i/>
                <w:highlight w:val="yellow"/>
                <w:lang w:eastAsia="ru-RU"/>
              </w:rPr>
              <w:t>,</w:t>
            </w:r>
            <w:r w:rsidRPr="007B5E4B">
              <w:rPr>
                <w:rFonts w:ascii="Garamond" w:eastAsia="Times New Roman" w:hAnsi="Garamond" w:cs="Times New Roman"/>
                <w:highlight w:val="yellow"/>
                <w:lang w:eastAsia="ru-RU"/>
              </w:rPr>
              <w:t xml:space="preserve"> содержащее следующие сведения:</w:t>
            </w:r>
          </w:p>
          <w:p w14:paraId="378FECB4" w14:textId="77777777" w:rsidR="006C44B5" w:rsidRPr="007B5E4B" w:rsidRDefault="006C44B5" w:rsidP="00FB3044">
            <w:pPr>
              <w:widowControl w:val="0"/>
              <w:autoSpaceDE w:val="0"/>
              <w:autoSpaceDN w:val="0"/>
              <w:adjustRightInd w:val="0"/>
              <w:spacing w:before="120" w:after="120"/>
              <w:ind w:left="284"/>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xml:space="preserve">- наименования производителей электрической энергии (мощности) на розничном рынке, указанных в качестве поставщиков в сводном </w:t>
            </w:r>
            <w:r w:rsidRPr="007B5E4B">
              <w:rPr>
                <w:rFonts w:ascii="Garamond" w:eastAsia="Times New Roman" w:hAnsi="Garamond" w:cs="Times New Roman"/>
                <w:highlight w:val="yellow"/>
                <w:lang w:eastAsia="ru-RU"/>
              </w:rPr>
              <w:lastRenderedPageBreak/>
              <w:t xml:space="preserve">прогнозном балансе и поставляющих электрическую энергию (мощность) покупателям на розничных рынках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в отношении которых органом исполнительной власти субъекта Российской Федерации в области государственного регулирования тарифов были установлены регулируемые цены (тарифы); </w:t>
            </w:r>
          </w:p>
          <w:p w14:paraId="27788351" w14:textId="77777777" w:rsidR="006C44B5" w:rsidRPr="007B5E4B" w:rsidRDefault="006C44B5" w:rsidP="00FB3044">
            <w:pPr>
              <w:widowControl w:val="0"/>
              <w:autoSpaceDE w:val="0"/>
              <w:autoSpaceDN w:val="0"/>
              <w:adjustRightInd w:val="0"/>
              <w:spacing w:before="120" w:after="120"/>
              <w:ind w:left="284"/>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 для каждого указанного выше производителя – соответствующее ему наименование строки в сводном прогнозном балансе, содержащей объем оплачиваемого сальдо-перетока мощности (строка «розн»)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за каждый расчетный период периода регулирования;</w:t>
            </w:r>
          </w:p>
          <w:p w14:paraId="555290AB" w14:textId="77777777" w:rsidR="006C44B5" w:rsidRPr="007B5E4B" w:rsidRDefault="006C44B5" w:rsidP="00FB3044">
            <w:pPr>
              <w:widowControl w:val="0"/>
              <w:autoSpaceDE w:val="0"/>
              <w:autoSpaceDN w:val="0"/>
              <w:adjustRightInd w:val="0"/>
              <w:spacing w:before="120" w:after="120"/>
              <w:ind w:left="284"/>
              <w:jc w:val="both"/>
              <w:rPr>
                <w:rFonts w:ascii="Garamond" w:eastAsia="Times New Roman" w:hAnsi="Garamond" w:cs="Times New Roman"/>
                <w:lang w:eastAsia="ru-RU"/>
              </w:rPr>
            </w:pPr>
            <w:r w:rsidRPr="007B5E4B">
              <w:rPr>
                <w:rFonts w:ascii="Garamond" w:eastAsia="Times New Roman" w:hAnsi="Garamond" w:cs="Times New Roman"/>
                <w:highlight w:val="yellow"/>
                <w:lang w:eastAsia="ru-RU"/>
              </w:rPr>
              <w:t xml:space="preserve">- указание на участника оптового рынка (и соответствующую ему ГТП потребления </w:t>
            </w:r>
            <w:r w:rsidRPr="007B5E4B">
              <w:rPr>
                <w:rFonts w:ascii="Garamond" w:eastAsia="Times New Roman" w:hAnsi="Garamond" w:cs="Times New Roman"/>
                <w:i/>
                <w:highlight w:val="yellow"/>
                <w:lang w:val="en-US" w:eastAsia="ru-RU"/>
              </w:rPr>
              <w:t>p</w:t>
            </w:r>
            <w:r w:rsidRPr="007B5E4B">
              <w:rPr>
                <w:rFonts w:ascii="Garamond" w:eastAsia="Times New Roman" w:hAnsi="Garamond" w:cs="Times New Roman"/>
                <w:highlight w:val="yellow"/>
                <w:lang w:eastAsia="ru-RU"/>
              </w:rPr>
              <w:t>)</w:t>
            </w:r>
            <w:r w:rsidRPr="007B5E4B">
              <w:rPr>
                <w:rFonts w:ascii="Garamond" w:eastAsia="Times New Roman" w:hAnsi="Garamond" w:cs="Times New Roman"/>
                <w:i/>
                <w:highlight w:val="yellow"/>
                <w:lang w:eastAsia="ru-RU"/>
              </w:rPr>
              <w:t xml:space="preserve">, </w:t>
            </w:r>
            <w:r w:rsidRPr="007B5E4B">
              <w:rPr>
                <w:rFonts w:ascii="Garamond" w:eastAsia="Times New Roman" w:hAnsi="Garamond" w:cs="Times New Roman"/>
                <w:highlight w:val="yellow"/>
                <w:lang w:eastAsia="ru-RU"/>
              </w:rPr>
              <w:t>которому осуществляется поставка электрической энергии данными производителями в указанных объемах согласно сводному прогнозному балансу.</w:t>
            </w:r>
          </w:p>
          <w:p w14:paraId="5B84CC95"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Письмо ОИВ должно быть подписано руководителем (или исполняющим обязанности руководителя с приложением подтверждающего полномочия приказа) органа исполнительной власти субъекта Российской Федерации в области государственного регулирования тарифов. Письмо, направленное участником, должно быть подписано уполномоченным представителем, и к нему должны быть приложены документы, подтверждающие такие полномочия.</w:t>
            </w:r>
          </w:p>
          <w:p w14:paraId="10A94F84"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highlight w:val="yellow"/>
                <w:lang w:eastAsia="ru-RU"/>
              </w:rPr>
              <w:t xml:space="preserve">КО проводит проверку предоставленной участником информации на предмет выполнения условия подп. «а» о равенстве величин оплачиваемого сальдо-перетока мощности, а также наличия сведений, предусмотренных подп. «б», в соответствующем письме ОИВ, и в случае положительного результата проверки в отношении каждого расчетного периода, начиная с расчетного периода </w:t>
            </w:r>
            <w:r w:rsidRPr="007B5E4B">
              <w:rPr>
                <w:rFonts w:ascii="Garamond" w:eastAsia="Times New Roman" w:hAnsi="Garamond" w:cs="Times New Roman"/>
                <w:i/>
                <w:highlight w:val="yellow"/>
                <w:lang w:val="en-US" w:eastAsia="ru-RU"/>
              </w:rPr>
              <w:t>m</w:t>
            </w:r>
            <w:r w:rsidRPr="007B5E4B">
              <w:rPr>
                <w:rFonts w:ascii="Garamond" w:eastAsia="Times New Roman" w:hAnsi="Garamond" w:cs="Times New Roman"/>
                <w:highlight w:val="yellow"/>
                <w:lang w:eastAsia="ru-RU"/>
              </w:rPr>
              <w:t xml:space="preserve"> до конца текущего периода регулирования, уменьшает величину </w:t>
            </w:r>
            <w:r w:rsidRPr="007B5E4B">
              <w:rPr>
                <w:rFonts w:ascii="Garamond" w:eastAsia="Times New Roman" w:hAnsi="Garamond" w:cs="Times New Roman"/>
                <w:position w:val="-14"/>
                <w:highlight w:val="yellow"/>
                <w:lang w:eastAsia="ru-RU"/>
              </w:rPr>
              <w:object w:dxaOrig="720" w:dyaOrig="400" w14:anchorId="2F07A330">
                <v:shape id="_x0000_i1554" type="#_x0000_t75" style="width:36.55pt;height:21.25pt" o:ole="">
                  <v:imagedata r:id="rId837" o:title=""/>
                </v:shape>
                <o:OLEObject Type="Embed" ProgID="Equation.3" ShapeID="_x0000_i1554" DrawAspect="Content" ObjectID="_1791149657" r:id="rId838"/>
              </w:object>
            </w:r>
            <w:r w:rsidRPr="007B5E4B">
              <w:rPr>
                <w:rFonts w:ascii="Garamond" w:eastAsia="Times New Roman" w:hAnsi="Garamond" w:cs="Times New Roman"/>
                <w:highlight w:val="yellow"/>
                <w:lang w:eastAsia="ru-RU"/>
              </w:rPr>
              <w:t xml:space="preserve"> на величину объема оплачиваемого сальдо-перетока мощности поставщиков в сводном прогнозном балансе, указанных в письме (столбец – «оплачиваемый </w:t>
            </w:r>
            <w:r w:rsidRPr="007B5E4B">
              <w:rPr>
                <w:rFonts w:ascii="Garamond" w:eastAsia="Times New Roman" w:hAnsi="Garamond" w:cs="Times New Roman"/>
                <w:highlight w:val="yellow"/>
                <w:lang w:eastAsia="ru-RU"/>
              </w:rPr>
              <w:lastRenderedPageBreak/>
              <w:t>сальдо-переток мощности», в МВт, округленный до двух знаков после запятой,  строка соответствует указанной в письме).</w:t>
            </w:r>
            <w:r w:rsidRPr="007B5E4B">
              <w:rPr>
                <w:rFonts w:ascii="Garamond" w:eastAsia="Times New Roman" w:hAnsi="Garamond" w:cs="Times New Roman"/>
                <w:lang w:eastAsia="ru-RU"/>
              </w:rPr>
              <w:t xml:space="preserve">  </w:t>
            </w:r>
          </w:p>
          <w:p w14:paraId="4A5C3732"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highlight w:val="yellow"/>
                <w:lang w:eastAsia="ru-RU"/>
              </w:rPr>
            </w:pPr>
            <w:r w:rsidRPr="007B5E4B">
              <w:rPr>
                <w:rFonts w:ascii="Garamond" w:eastAsia="Times New Roman" w:hAnsi="Garamond" w:cs="Times New Roman"/>
                <w:highlight w:val="yellow"/>
                <w:lang w:eastAsia="ru-RU"/>
              </w:rPr>
              <w:t>В случае отрицательного результата проверки предоставленной участником информации КО в срок не позднее 10 рабочих дней с даты поступления письма от участника в КО информирует об этом участника посредством направления ему уведомления с указанием причин.</w:t>
            </w:r>
          </w:p>
          <w:p w14:paraId="4EBE5480" w14:textId="77777777" w:rsidR="006C44B5" w:rsidRPr="007B5E4B" w:rsidRDefault="006C44B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highlight w:val="yellow"/>
                <w:lang w:eastAsia="ru-RU"/>
              </w:rPr>
              <w:t xml:space="preserve">В случае изменения величин оплачиваемого сальдо-перетока мощности, указанных в подп. «а», в связи с внесением изменений в сводный прогнозный баланс, КО прекращает применять особенности определения величины </w:t>
            </w:r>
            <w:r w:rsidRPr="007B5E4B">
              <w:rPr>
                <w:rFonts w:ascii="Garamond" w:eastAsia="Times New Roman" w:hAnsi="Garamond" w:cs="Times New Roman"/>
                <w:position w:val="-14"/>
                <w:highlight w:val="yellow"/>
                <w:lang w:eastAsia="ru-RU"/>
              </w:rPr>
              <w:object w:dxaOrig="720" w:dyaOrig="400" w14:anchorId="530C3011">
                <v:shape id="_x0000_i1555" type="#_x0000_t75" style="width:36.55pt;height:21.25pt" o:ole="">
                  <v:imagedata r:id="rId837" o:title=""/>
                </v:shape>
                <o:OLEObject Type="Embed" ProgID="Equation.3" ShapeID="_x0000_i1555" DrawAspect="Content" ObjectID="_1791149658" r:id="rId839"/>
              </w:object>
            </w:r>
            <w:r w:rsidRPr="007B5E4B">
              <w:rPr>
                <w:rFonts w:ascii="Garamond" w:eastAsia="Times New Roman" w:hAnsi="Garamond" w:cs="Times New Roman"/>
                <w:highlight w:val="yellow"/>
                <w:lang w:eastAsia="ru-RU"/>
              </w:rPr>
              <w:t xml:space="preserve">, предусмотренные настоящим подпунктом в целях расчета </w:t>
            </w:r>
            <w:r w:rsidRPr="007B5E4B">
              <w:rPr>
                <w:rFonts w:ascii="Garamond" w:eastAsia="Times New Roman" w:hAnsi="Garamond" w:cs="Times New Roman"/>
                <w:bCs/>
                <w:highlight w:val="yellow"/>
                <w:lang w:eastAsia="ru-RU"/>
              </w:rPr>
              <w:t>средневзвешенной регулируемой цены на мощность на оптовом рынке, начиная с расчетного периода,</w:t>
            </w:r>
            <w:r w:rsidRPr="007B5E4B">
              <w:rPr>
                <w:rFonts w:ascii="Garamond" w:eastAsia="Times New Roman" w:hAnsi="Garamond" w:cs="Times New Roman"/>
                <w:highlight w:val="yellow"/>
                <w:lang w:eastAsia="ru-RU"/>
              </w:rPr>
              <w:t xml:space="preserve"> с которого в сводном прогнозном балансе изменяются данные величины, но не ранее расчетного периода, предшествующего месяцу, в котором КО получены изменения в сводный прогнозный баланс, если данные изменения получены КО не позднее 10-го числа этого месяца, иначе – не ранее расчетного периода, в котором КО получены указанные изменения.</w:t>
            </w:r>
          </w:p>
          <w:p w14:paraId="5728B748" w14:textId="77777777" w:rsidR="006C44B5" w:rsidRPr="007B5E4B" w:rsidRDefault="006C44B5" w:rsidP="00FB3044">
            <w:pPr>
              <w:widowControl w:val="0"/>
              <w:autoSpaceDE w:val="0"/>
              <w:autoSpaceDN w:val="0"/>
              <w:adjustRightInd w:val="0"/>
              <w:spacing w:before="120" w:after="120"/>
              <w:jc w:val="both"/>
              <w:rPr>
                <w:rFonts w:ascii="Garamond" w:hAnsi="Garamond"/>
                <w:b/>
              </w:rPr>
            </w:pPr>
          </w:p>
        </w:tc>
        <w:tc>
          <w:tcPr>
            <w:tcW w:w="7229" w:type="dxa"/>
          </w:tcPr>
          <w:p w14:paraId="13EAE99C" w14:textId="77777777" w:rsidR="00C264C5" w:rsidRPr="007B5E4B" w:rsidRDefault="00C264C5" w:rsidP="00FB3044">
            <w:pPr>
              <w:widowControl w:val="0"/>
              <w:autoSpaceDE w:val="0"/>
              <w:autoSpaceDN w:val="0"/>
              <w:adjustRightInd w:val="0"/>
              <w:spacing w:before="120" w:after="120"/>
              <w:ind w:firstLine="600"/>
              <w:jc w:val="both"/>
              <w:rPr>
                <w:rFonts w:ascii="Garamond" w:eastAsia="Times New Roman" w:hAnsi="Garamond" w:cs="Times New Roman"/>
                <w:lang w:eastAsia="ru-RU"/>
              </w:rPr>
            </w:pPr>
            <w:r w:rsidRPr="007B5E4B">
              <w:rPr>
                <w:rFonts w:ascii="Garamond" w:eastAsia="Times New Roman" w:hAnsi="Garamond" w:cs="Times New Roman"/>
                <w:b/>
                <w:lang w:eastAsia="ru-RU"/>
              </w:rPr>
              <w:lastRenderedPageBreak/>
              <w:t>19.1.3.</w:t>
            </w:r>
            <w:r w:rsidRPr="007B5E4B">
              <w:rPr>
                <w:rFonts w:ascii="Garamond" w:eastAsia="Times New Roman" w:hAnsi="Garamond" w:cs="Times New Roman"/>
                <w:lang w:eastAsia="ru-RU"/>
              </w:rPr>
              <w:t xml:space="preserve"> </w:t>
            </w:r>
            <w:r w:rsidRPr="007B5E4B">
              <w:rPr>
                <w:rFonts w:ascii="Garamond" w:eastAsia="Times New Roman" w:hAnsi="Garamond" w:cs="Times New Roman"/>
                <w:b/>
                <w:bCs/>
                <w:lang w:eastAsia="ru-RU"/>
              </w:rPr>
              <w:t>Средневзвешенная регулируемая цена на мощность на оптовом рынке, определенная в отношении расчетного периода</w:t>
            </w:r>
          </w:p>
          <w:p w14:paraId="3610CEF4"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bCs/>
                <w:lang w:eastAsia="ru-RU"/>
              </w:rPr>
            </w:pPr>
            <w:r w:rsidRPr="007B5E4B">
              <w:rPr>
                <w:rFonts w:ascii="Garamond" w:eastAsia="Times New Roman" w:hAnsi="Garamond" w:cs="Arial"/>
                <w:bCs/>
                <w:position w:val="-12"/>
                <w:lang w:eastAsia="ru-RU"/>
              </w:rPr>
              <w:object w:dxaOrig="2625" w:dyaOrig="405" w14:anchorId="35B9C75C">
                <v:shape id="_x0000_i1556" type="#_x0000_t75" style="width:129.25pt;height:19.65pt" o:ole="">
                  <v:imagedata r:id="rId811" o:title=""/>
                </v:shape>
                <o:OLEObject Type="Embed" ProgID="Equation.3" ShapeID="_x0000_i1556" DrawAspect="Content" ObjectID="_1791149659" r:id="rId840"/>
              </w:object>
            </w:r>
            <w:r w:rsidRPr="007B5E4B">
              <w:rPr>
                <w:rFonts w:ascii="Garamond" w:eastAsia="Times New Roman" w:hAnsi="Garamond" w:cs="Arial"/>
                <w:bCs/>
                <w:position w:val="-14"/>
                <w:lang w:eastAsia="ru-RU"/>
              </w:rPr>
              <w:object w:dxaOrig="1260" w:dyaOrig="435" w14:anchorId="3321D995">
                <v:shape id="_x0000_i1557" type="#_x0000_t75" style="width:63.25pt;height:20.2pt" o:ole="">
                  <v:imagedata r:id="rId813" o:title=""/>
                </v:shape>
                <o:OLEObject Type="Embed" ProgID="Equation.3" ShapeID="_x0000_i1557" DrawAspect="Content" ObjectID="_1791149660" r:id="rId841"/>
              </w:object>
            </w:r>
            <w:r w:rsidRPr="007B5E4B">
              <w:rPr>
                <w:rFonts w:ascii="Garamond" w:eastAsia="Times New Roman" w:hAnsi="Garamond" w:cs="Times New Roman"/>
                <w:bCs/>
                <w:lang w:eastAsia="ru-RU"/>
              </w:rPr>
              <w:t xml:space="preserve"> </w:t>
            </w:r>
            <w:r w:rsidRPr="007B5E4B">
              <w:rPr>
                <w:rFonts w:ascii="Garamond" w:eastAsia="Times New Roman" w:hAnsi="Garamond" w:cs="Times New Roman"/>
                <w:b/>
                <w:lang w:eastAsia="ru-RU"/>
              </w:rPr>
              <w:t>–</w:t>
            </w:r>
            <w:r w:rsidRPr="007B5E4B">
              <w:rPr>
                <w:rFonts w:ascii="Garamond" w:eastAsia="Times New Roman" w:hAnsi="Garamond" w:cs="Times New Roman"/>
                <w:bCs/>
                <w:lang w:eastAsia="ru-RU"/>
              </w:rPr>
              <w:t xml:space="preserve"> средневзвешенная регулируемая цена на мощность на оптовом рынке, определенная для соответствующего гарантирующего поставщика (энергосбытовой, энергоснабжающей организации) в отношении расчетного периода </w:t>
            </w:r>
            <w:r w:rsidRPr="007B5E4B">
              <w:rPr>
                <w:rFonts w:ascii="Garamond" w:eastAsia="Times New Roman" w:hAnsi="Garamond" w:cs="Times New Roman"/>
                <w:bCs/>
                <w:i/>
                <w:lang w:val="en-US" w:eastAsia="ru-RU"/>
              </w:rPr>
              <w:t>m</w:t>
            </w:r>
            <w:r w:rsidRPr="007B5E4B">
              <w:rPr>
                <w:rFonts w:ascii="Garamond" w:eastAsia="Times New Roman" w:hAnsi="Garamond" w:cs="Times New Roman"/>
                <w:bCs/>
                <w:lang w:eastAsia="ru-RU"/>
              </w:rPr>
              <w:t>, рублей/МВт;</w:t>
            </w:r>
          </w:p>
          <w:p w14:paraId="3DE032D8" w14:textId="77777777" w:rsidR="00C264C5" w:rsidRPr="007B5E4B" w:rsidRDefault="00C264C5" w:rsidP="00FB3044">
            <w:pPr>
              <w:widowControl w:val="0"/>
              <w:spacing w:before="120" w:after="120"/>
              <w:jc w:val="both"/>
              <w:outlineLvl w:val="1"/>
              <w:rPr>
                <w:rFonts w:ascii="Garamond" w:eastAsia="Times New Roman" w:hAnsi="Garamond" w:cs="Times New Roman"/>
                <w:position w:val="-32"/>
                <w:lang w:eastAsia="ru-RU"/>
              </w:rPr>
            </w:pPr>
            <w:r w:rsidRPr="007B5E4B">
              <w:rPr>
                <w:rFonts w:ascii="Garamond" w:eastAsia="Times New Roman" w:hAnsi="Garamond" w:cs="Arial"/>
                <w:position w:val="-86"/>
                <w:lang w:eastAsia="ru-RU"/>
              </w:rPr>
              <w:object w:dxaOrig="9440" w:dyaOrig="1840" w14:anchorId="34A4F5B5">
                <v:shape id="_x0000_i1558" type="#_x0000_t75" style="width:458.2pt;height:89.45pt" o:ole="">
                  <v:imagedata r:id="rId815" o:title=""/>
                </v:shape>
                <o:OLEObject Type="Embed" ProgID="Equation.3" ShapeID="_x0000_i1558" DrawAspect="Content" ObjectID="_1791149661" r:id="rId842"/>
              </w:object>
            </w:r>
            <w:r w:rsidRPr="007B5E4B">
              <w:rPr>
                <w:rFonts w:ascii="Garamond" w:eastAsia="Times New Roman" w:hAnsi="Garamond" w:cs="Times New Roman"/>
                <w:lang w:eastAsia="ru-RU"/>
              </w:rPr>
              <w:t>;</w:t>
            </w:r>
          </w:p>
          <w:p w14:paraId="5D0B57E4" w14:textId="77777777" w:rsidR="00C264C5" w:rsidRPr="007B5E4B" w:rsidRDefault="00C264C5" w:rsidP="00FB3044">
            <w:pPr>
              <w:widowControl w:val="0"/>
              <w:spacing w:before="120" w:after="120"/>
              <w:jc w:val="both"/>
              <w:rPr>
                <w:rFonts w:ascii="Garamond" w:eastAsia="Times New Roman" w:hAnsi="Garamond" w:cs="Times New Roman"/>
                <w:b/>
                <w:bCs/>
                <w:lang w:eastAsia="ru-RU"/>
              </w:rPr>
            </w:pPr>
            <w:r w:rsidRPr="007B5E4B">
              <w:rPr>
                <w:rFonts w:ascii="Garamond" w:eastAsia="Times New Roman" w:hAnsi="Garamond" w:cs="Courier New"/>
                <w:bCs/>
                <w:lang w:eastAsia="ru-RU"/>
              </w:rPr>
              <w:t>-</w:t>
            </w:r>
            <w:r w:rsidRPr="007B5E4B">
              <w:rPr>
                <w:rFonts w:ascii="Garamond" w:eastAsia="Times New Roman" w:hAnsi="Garamond" w:cs="Times New Roman"/>
                <w:bCs/>
                <w:lang w:eastAsia="ru-RU"/>
              </w:rPr>
              <w:t xml:space="preserve"> </w:t>
            </w:r>
            <w:r w:rsidRPr="007B5E4B">
              <w:rPr>
                <w:rFonts w:ascii="Garamond" w:eastAsia="Times New Roman" w:hAnsi="Garamond" w:cs="Times New Roman"/>
                <w:b/>
                <w:bCs/>
                <w:lang w:eastAsia="ru-RU"/>
              </w:rPr>
              <w:t>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w:t>
            </w:r>
            <w:r w:rsidRPr="007B5E4B">
              <w:rPr>
                <w:rFonts w:ascii="Garamond" w:eastAsia="Times New Roman" w:hAnsi="Garamond" w:cs="Times New Roman"/>
                <w:lang w:eastAsia="ru-RU"/>
              </w:rPr>
              <w:t xml:space="preserve"> </w:t>
            </w:r>
            <w:r w:rsidRPr="007B5E4B">
              <w:rPr>
                <w:rFonts w:ascii="Garamond" w:eastAsia="Times New Roman" w:hAnsi="Garamond" w:cs="Times New Roman"/>
                <w:b/>
                <w:bCs/>
                <w:lang w:eastAsia="ru-RU"/>
              </w:rPr>
              <w:t>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1737B45A"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Arial"/>
                <w:position w:val="-126"/>
                <w:lang w:eastAsia="ru-RU"/>
              </w:rPr>
              <w:object w:dxaOrig="11020" w:dyaOrig="2640" w14:anchorId="3772ECA8">
                <v:shape id="_x0000_i1559" type="#_x0000_t75" style="width:448.35pt;height:107.45pt" o:ole="">
                  <v:imagedata r:id="rId817" o:title=""/>
                </v:shape>
                <o:OLEObject Type="Embed" ProgID="Equation.3" ShapeID="_x0000_i1559" DrawAspect="Content" ObjectID="_1791149662" r:id="rId843"/>
              </w:object>
            </w:r>
            <w:r w:rsidRPr="007B5E4B">
              <w:rPr>
                <w:rFonts w:ascii="Garamond" w:eastAsia="Times New Roman" w:hAnsi="Garamond" w:cs="Times New Roman"/>
                <w:lang w:eastAsia="ru-RU"/>
              </w:rPr>
              <w:t>,</w:t>
            </w:r>
          </w:p>
          <w:p w14:paraId="4F0E9119"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bCs/>
                <w:lang w:eastAsia="ru-RU"/>
              </w:rPr>
            </w:pPr>
            <w:r w:rsidRPr="007B5E4B">
              <w:rPr>
                <w:rFonts w:ascii="Garamond" w:eastAsia="Times New Roman" w:hAnsi="Garamond" w:cs="Times New Roman"/>
                <w:bCs/>
                <w:lang w:eastAsia="ru-RU"/>
              </w:rPr>
              <w:t xml:space="preserve">где </w:t>
            </w:r>
            <w:r w:rsidRPr="007B5E4B">
              <w:rPr>
                <w:rFonts w:ascii="Garamond" w:eastAsia="Times New Roman" w:hAnsi="Garamond" w:cs="Arial"/>
                <w:lang w:eastAsia="ru-RU"/>
              </w:rPr>
              <w:object w:dxaOrig="765" w:dyaOrig="405" w14:anchorId="4EEDC2F2">
                <v:shape id="_x0000_i1560" type="#_x0000_t75" style="width:38.2pt;height:19.65pt" o:ole="">
                  <v:imagedata r:id="rId819" o:title=""/>
                </v:shape>
                <o:OLEObject Type="Embed" ProgID="Equation.3" ShapeID="_x0000_i1560" DrawAspect="Content" ObjectID="_1791149663" r:id="rId844"/>
              </w:object>
            </w:r>
            <w:r w:rsidRPr="007B5E4B">
              <w:rPr>
                <w:rFonts w:ascii="Garamond" w:eastAsia="Times New Roman" w:hAnsi="Garamond" w:cs="Times New Roman"/>
                <w:lang w:eastAsia="ru-RU"/>
              </w:rPr>
              <w:t xml:space="preserve"> </w:t>
            </w:r>
            <w:r w:rsidRPr="007B5E4B">
              <w:rPr>
                <w:rFonts w:ascii="Garamond" w:eastAsia="Times New Roman" w:hAnsi="Garamond" w:cs="Times New Roman"/>
                <w:b/>
                <w:lang w:eastAsia="ru-RU"/>
              </w:rPr>
              <w:t>–</w:t>
            </w:r>
            <w:r w:rsidRPr="007B5E4B">
              <w:rPr>
                <w:rFonts w:ascii="Garamond" w:eastAsia="Times New Roman" w:hAnsi="Garamond" w:cs="Times New Roman"/>
                <w:lang w:eastAsia="ru-RU"/>
              </w:rPr>
              <w:t xml:space="preserve"> фактическая стоимость покупки мощности участником оптового рынка </w:t>
            </w:r>
            <w:r w:rsidRPr="007B5E4B">
              <w:rPr>
                <w:rFonts w:ascii="Garamond" w:eastAsia="Times New Roman" w:hAnsi="Garamond" w:cs="Times New Roman"/>
                <w:i/>
                <w:lang w:eastAsia="ru-RU"/>
              </w:rPr>
              <w:t>i</w:t>
            </w:r>
            <w:r w:rsidRPr="007B5E4B">
              <w:rPr>
                <w:rFonts w:ascii="Garamond" w:eastAsia="Times New Roman" w:hAnsi="Garamond" w:cs="Times New Roman"/>
                <w:lang w:eastAsia="ru-RU"/>
              </w:rPr>
              <w:t xml:space="preserve"> за расчетный период </w:t>
            </w:r>
            <w:r w:rsidRPr="007B5E4B">
              <w:rPr>
                <w:rFonts w:ascii="Garamond" w:eastAsia="Times New Roman" w:hAnsi="Garamond" w:cs="Times New Roman"/>
                <w:i/>
                <w:lang w:eastAsia="ru-RU"/>
              </w:rPr>
              <w:t>m</w:t>
            </w:r>
            <w:r w:rsidRPr="007B5E4B">
              <w:rPr>
                <w:rFonts w:ascii="Garamond" w:eastAsia="Times New Roman" w:hAnsi="Garamond" w:cs="Times New Roman"/>
                <w:lang w:eastAsia="ru-RU"/>
              </w:rPr>
              <w:t xml:space="preserve">, которая рассчитывается в отношении ГТП потребления </w:t>
            </w:r>
            <w:r w:rsidRPr="007B5E4B">
              <w:rPr>
                <w:rFonts w:ascii="Garamond" w:eastAsia="Times New Roman" w:hAnsi="Garamond" w:cs="Times New Roman"/>
                <w:i/>
                <w:lang w:eastAsia="ru-RU"/>
              </w:rPr>
              <w:t>p</w:t>
            </w:r>
            <w:r w:rsidRPr="007B5E4B">
              <w:rPr>
                <w:rFonts w:ascii="Garamond" w:eastAsia="Times New Roman" w:hAnsi="Garamond" w:cs="Times New Roman"/>
                <w:lang w:eastAsia="ru-RU"/>
              </w:rPr>
              <w:t xml:space="preserve"> на территории неценовой зоны </w:t>
            </w:r>
            <w:r w:rsidRPr="007B5E4B">
              <w:rPr>
                <w:rFonts w:ascii="Garamond" w:eastAsia="Times New Roman" w:hAnsi="Garamond" w:cs="Times New Roman"/>
                <w:i/>
                <w:lang w:eastAsia="ru-RU"/>
              </w:rPr>
              <w:t>z</w:t>
            </w:r>
            <w:r w:rsidRPr="007B5E4B">
              <w:rPr>
                <w:rFonts w:ascii="Garamond" w:eastAsia="Times New Roman" w:hAnsi="Garamond" w:cs="Times New Roman"/>
                <w:lang w:eastAsia="ru-RU"/>
              </w:rPr>
              <w:t xml:space="preserve"> в соответствии с разделом 7 </w:t>
            </w:r>
            <w:r w:rsidRPr="007B5E4B">
              <w:rPr>
                <w:rFonts w:ascii="Garamond" w:eastAsia="Times New Roman" w:hAnsi="Garamond" w:cs="Times New Roman"/>
                <w:i/>
                <w:lang w:eastAsia="ru-RU"/>
              </w:rPr>
              <w:t>Регламента финансовых расчетов на оптовом рынке</w:t>
            </w:r>
            <w:r w:rsidRPr="007B5E4B">
              <w:rPr>
                <w:rFonts w:ascii="Garamond" w:eastAsia="Times New Roman" w:hAnsi="Garamond" w:cs="Times New Roman"/>
                <w:lang w:eastAsia="ru-RU"/>
              </w:rPr>
              <w:t xml:space="preserve"> (</w:t>
            </w:r>
            <w:r w:rsidRPr="007B5E4B">
              <w:rPr>
                <w:rFonts w:ascii="Garamond" w:eastAsia="Times New Roman" w:hAnsi="Garamond" w:cs="Times New Roman"/>
                <w:bCs/>
                <w:lang w:eastAsia="ru-RU"/>
              </w:rPr>
              <w:t xml:space="preserve">Приложение № 16 к </w:t>
            </w:r>
            <w:r w:rsidRPr="007B5E4B">
              <w:rPr>
                <w:rFonts w:ascii="Garamond" w:eastAsia="Times New Roman" w:hAnsi="Garamond" w:cs="Times New Roman"/>
                <w:bCs/>
                <w:i/>
                <w:lang w:eastAsia="ru-RU"/>
              </w:rPr>
              <w:t>Договору о присоединении к торговой системе оптового рынка</w:t>
            </w:r>
            <w:r w:rsidRPr="007B5E4B">
              <w:rPr>
                <w:rFonts w:ascii="Garamond" w:eastAsia="Times New Roman" w:hAnsi="Garamond" w:cs="Times New Roman"/>
                <w:bCs/>
                <w:lang w:eastAsia="ru-RU"/>
              </w:rPr>
              <w:t>);</w:t>
            </w:r>
          </w:p>
          <w:p w14:paraId="7CE152F5"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bCs/>
                <w:i/>
                <w:lang w:eastAsia="ru-RU"/>
              </w:rPr>
            </w:pPr>
            <w:r w:rsidRPr="007B5E4B">
              <w:rPr>
                <w:rFonts w:ascii="Garamond" w:eastAsia="Times New Roman" w:hAnsi="Garamond" w:cs="Times New Roman"/>
                <w:position w:val="-14"/>
                <w:lang w:eastAsia="ru-RU"/>
              </w:rPr>
              <w:object w:dxaOrig="740" w:dyaOrig="420" w14:anchorId="125C968F">
                <v:shape id="_x0000_i1561" type="#_x0000_t75" style="width:37.1pt;height:21.8pt" o:ole="">
                  <v:imagedata r:id="rId821" o:title=""/>
                </v:shape>
                <o:OLEObject Type="Embed" ProgID="Equation.3" ShapeID="_x0000_i1561" DrawAspect="Content" ObjectID="_1791149664" r:id="rId845"/>
              </w:object>
            </w:r>
            <w:r w:rsidRPr="007B5E4B">
              <w:rPr>
                <w:rFonts w:ascii="Garamond" w:eastAsia="Times New Roman" w:hAnsi="Garamond" w:cs="Times New Roman"/>
                <w:lang w:eastAsia="ru-RU"/>
              </w:rPr>
              <w:t xml:space="preserve"> – цена (тариф), определенная (-ый) в соответствии с п. 9 настоящего Регламента;</w:t>
            </w:r>
          </w:p>
          <w:p w14:paraId="6B3869E7"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Arial"/>
                <w:position w:val="-14"/>
                <w:lang w:eastAsia="ru-RU"/>
              </w:rPr>
              <w:object w:dxaOrig="600" w:dyaOrig="375" w14:anchorId="05089ADC">
                <v:shape id="_x0000_i1562" type="#_x0000_t75" style="width:30pt;height:19.65pt" o:ole="">
                  <v:imagedata r:id="rId823" o:title=""/>
                </v:shape>
                <o:OLEObject Type="Embed" ProgID="Equation.3" ShapeID="_x0000_i1562" DrawAspect="Content" ObjectID="_1791149665" r:id="rId846"/>
              </w:object>
            </w:r>
            <w:r w:rsidRPr="007B5E4B">
              <w:rPr>
                <w:rFonts w:ascii="Garamond" w:eastAsia="Times New Roman" w:hAnsi="Garamond" w:cs="Times New Roman"/>
                <w:lang w:eastAsia="ru-RU"/>
              </w:rPr>
              <w:t xml:space="preserve"> </w:t>
            </w:r>
            <w:r w:rsidRPr="007B5E4B">
              <w:rPr>
                <w:rFonts w:ascii="Garamond" w:eastAsia="Times New Roman" w:hAnsi="Garamond" w:cs="Arial"/>
                <w:lang w:eastAsia="ru-RU"/>
              </w:rPr>
              <w:t xml:space="preserve">[МВт] </w:t>
            </w:r>
            <w:r w:rsidRPr="007B5E4B">
              <w:rPr>
                <w:rFonts w:ascii="Garamond" w:eastAsia="Times New Roman" w:hAnsi="Garamond" w:cs="Times New Roman"/>
                <w:lang w:eastAsia="ru-RU"/>
              </w:rPr>
              <w:t xml:space="preserve">― оплачиваемый максимум потребления мощности населением и приравненными к нему категориями потребителей, указанный для месяца </w:t>
            </w:r>
            <w:r w:rsidRPr="007B5E4B">
              <w:rPr>
                <w:rFonts w:ascii="Garamond" w:eastAsia="Times New Roman" w:hAnsi="Garamond" w:cs="Times New Roman"/>
                <w:i/>
                <w:lang w:eastAsia="ru-RU"/>
              </w:rPr>
              <w:t>m</w:t>
            </w:r>
            <w:r w:rsidRPr="007B5E4B">
              <w:rPr>
                <w:rFonts w:ascii="Garamond" w:eastAsia="Times New Roman" w:hAnsi="Garamond" w:cs="Times New Roman"/>
                <w:lang w:eastAsia="ru-RU"/>
              </w:rPr>
              <w:t xml:space="preserve"> </w:t>
            </w:r>
            <w:r w:rsidRPr="007B5E4B">
              <w:rPr>
                <w:rFonts w:ascii="Garamond" w:eastAsia="Times New Roman" w:hAnsi="Garamond" w:cs="Times New Roman"/>
                <w:lang w:eastAsia="ru-RU"/>
              </w:rPr>
              <w:lastRenderedPageBreak/>
              <w:t xml:space="preserve">в сводном прогнозном балансе в отношении ГТП потребления </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 xml:space="preserve"> участника оптового рынка </w:t>
            </w:r>
            <w:r w:rsidRPr="007B5E4B">
              <w:rPr>
                <w:rFonts w:ascii="Garamond" w:eastAsia="Times New Roman" w:hAnsi="Garamond" w:cs="Times New Roman"/>
                <w:i/>
                <w:lang w:eastAsia="ru-RU"/>
              </w:rPr>
              <w:t>i</w:t>
            </w:r>
            <w:r w:rsidRPr="007B5E4B">
              <w:rPr>
                <w:rFonts w:ascii="Garamond" w:eastAsia="Times New Roman" w:hAnsi="Garamond" w:cs="Times New Roman"/>
                <w:lang w:eastAsia="ru-RU"/>
              </w:rPr>
              <w:t>:</w:t>
            </w:r>
          </w:p>
          <w:p w14:paraId="6E43A825" w14:textId="77777777" w:rsidR="00C264C5" w:rsidRPr="007B5E4B" w:rsidRDefault="00C264C5" w:rsidP="00FB3044">
            <w:pPr>
              <w:widowControl w:val="0"/>
              <w:numPr>
                <w:ilvl w:val="0"/>
                <w:numId w:val="7"/>
              </w:numPr>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«оплачиваемая мощность», «опт», округляется до 3 знаков после запятой;</w:t>
            </w:r>
          </w:p>
          <w:p w14:paraId="34967C91"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Arial"/>
                <w:position w:val="-14"/>
                <w:lang w:eastAsia="ru-RU"/>
              </w:rPr>
              <w:object w:dxaOrig="660" w:dyaOrig="405" w14:anchorId="36299229">
                <v:shape id="_x0000_i1563" type="#_x0000_t75" style="width:32.2pt;height:19.65pt" o:ole="">
                  <v:imagedata r:id="rId825" o:title=""/>
                </v:shape>
                <o:OLEObject Type="Embed" ProgID="Equation.3" ShapeID="_x0000_i1563" DrawAspect="Content" ObjectID="_1791149666" r:id="rId847"/>
              </w:object>
            </w:r>
            <w:r w:rsidRPr="007B5E4B">
              <w:rPr>
                <w:rFonts w:ascii="Garamond" w:eastAsia="Times New Roman" w:hAnsi="Garamond" w:cs="Times New Roman"/>
                <w:lang w:eastAsia="ru-RU"/>
              </w:rPr>
              <w:t xml:space="preserve"> – объем фактического пикового потребления, определенный для участника оптового рынка </w:t>
            </w:r>
            <w:r w:rsidRPr="007B5E4B">
              <w:rPr>
                <w:rFonts w:ascii="Garamond" w:eastAsia="Times New Roman" w:hAnsi="Garamond" w:cs="Times New Roman"/>
                <w:i/>
                <w:lang w:val="en-US" w:eastAsia="ru-RU"/>
              </w:rPr>
              <w:t>i</w:t>
            </w:r>
            <w:r w:rsidRPr="007B5E4B">
              <w:rPr>
                <w:rFonts w:ascii="Garamond" w:eastAsia="Times New Roman" w:hAnsi="Garamond" w:cs="Times New Roman"/>
                <w:lang w:eastAsia="ru-RU"/>
              </w:rPr>
              <w:t xml:space="preserve"> в отношении ГТП потребления </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 xml:space="preserve"> в соответствии с разделом 15 настоящего Регламента;</w:t>
            </w:r>
          </w:p>
          <w:p w14:paraId="0C359A86"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object w:dxaOrig="720" w:dyaOrig="400" w14:anchorId="73D8F71F">
                <v:shape id="_x0000_i1564" type="#_x0000_t75" style="width:37.65pt;height:19.65pt" o:ole="">
                  <v:imagedata r:id="rId827" o:title=""/>
                </v:shape>
                <o:OLEObject Type="Embed" ProgID="Equation.3" ShapeID="_x0000_i1564" DrawAspect="Content" ObjectID="_1791149667" r:id="rId848"/>
              </w:object>
            </w:r>
            <w:r w:rsidRPr="007B5E4B">
              <w:rPr>
                <w:rFonts w:ascii="Garamond" w:eastAsia="Times New Roman" w:hAnsi="Garamond" w:cs="Times New Roman"/>
                <w:lang w:eastAsia="ru-RU"/>
              </w:rPr>
              <w:t xml:space="preserve"> – величина оплачиваемого сальдо-перетока мощности за расчетный период </w:t>
            </w:r>
            <w:r w:rsidRPr="007B5E4B">
              <w:rPr>
                <w:rFonts w:ascii="Garamond" w:eastAsia="Times New Roman" w:hAnsi="Garamond" w:cs="Times New Roman"/>
                <w:i/>
                <w:lang w:val="en-US" w:eastAsia="ru-RU"/>
              </w:rPr>
              <w:t>m</w:t>
            </w:r>
            <w:r w:rsidRPr="007B5E4B">
              <w:rPr>
                <w:rFonts w:ascii="Garamond" w:eastAsia="Times New Roman" w:hAnsi="Garamond" w:cs="Times New Roman"/>
                <w:lang w:eastAsia="ru-RU"/>
              </w:rPr>
              <w:t xml:space="preserve">, учтенного в прогнозном балансе на период регулирования и приобретаемого ГП (ЭСО, ЭСК) в отношении ГТП </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 xml:space="preserve"> на розничном рынке, МВт (округляется с точностью до двух знаков после запятой):</w:t>
            </w:r>
          </w:p>
          <w:p w14:paraId="7F75C3F8" w14:textId="77777777" w:rsidR="00C264C5" w:rsidRPr="007B5E4B" w:rsidRDefault="00C264C5" w:rsidP="00FB3044">
            <w:pPr>
              <w:widowControl w:val="0"/>
              <w:numPr>
                <w:ilvl w:val="0"/>
                <w:numId w:val="70"/>
              </w:numPr>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столбец «оплачиваемый сальдо-переток мощности», строка «розн».</w:t>
            </w:r>
          </w:p>
          <w:p w14:paraId="63EBF142"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Величина </w:t>
            </w:r>
            <w:r w:rsidRPr="007B5E4B">
              <w:rPr>
                <w:rFonts w:ascii="Garamond" w:eastAsia="Times New Roman" w:hAnsi="Garamond" w:cs="Times New Roman"/>
                <w:position w:val="-14"/>
                <w:lang w:eastAsia="ru-RU"/>
              </w:rPr>
              <w:object w:dxaOrig="720" w:dyaOrig="400" w14:anchorId="658D645C">
                <v:shape id="_x0000_i1565" type="#_x0000_t75" style="width:36.55pt;height:21.25pt" o:ole="">
                  <v:imagedata r:id="rId829" o:title=""/>
                </v:shape>
                <o:OLEObject Type="Embed" ProgID="Equation.3" ShapeID="_x0000_i1565" DrawAspect="Content" ObjectID="_1791149668" r:id="rId849"/>
              </w:object>
            </w:r>
            <w:r w:rsidRPr="007B5E4B">
              <w:rPr>
                <w:rFonts w:ascii="Garamond" w:eastAsia="Times New Roman" w:hAnsi="Garamond" w:cs="Times New Roman"/>
                <w:lang w:eastAsia="ru-RU"/>
              </w:rPr>
              <w:t xml:space="preserve"> определяется с учетом следующих особенностей:</w:t>
            </w:r>
          </w:p>
          <w:p w14:paraId="6D936E08"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1) В случае если указанный объем оплачиваемого сальдо-перетока мощности в прогнозном балансе отсутствует, то величина </w:t>
            </w:r>
            <w:r w:rsidRPr="007B5E4B">
              <w:rPr>
                <w:rFonts w:ascii="Garamond" w:eastAsia="Times New Roman" w:hAnsi="Garamond" w:cs="Times New Roman"/>
                <w:lang w:eastAsia="ru-RU"/>
              </w:rPr>
              <w:object w:dxaOrig="720" w:dyaOrig="400" w14:anchorId="7C500040">
                <v:shape id="_x0000_i1566" type="#_x0000_t75" style="width:37.65pt;height:19.65pt" o:ole="">
                  <v:imagedata r:id="rId827" o:title=""/>
                </v:shape>
                <o:OLEObject Type="Embed" ProgID="Equation.3" ShapeID="_x0000_i1566" DrawAspect="Content" ObjectID="_1791149669" r:id="rId850"/>
              </w:object>
            </w:r>
            <w:r w:rsidRPr="007B5E4B">
              <w:rPr>
                <w:rFonts w:ascii="Garamond" w:eastAsia="Times New Roman" w:hAnsi="Garamond" w:cs="Times New Roman"/>
                <w:lang w:eastAsia="ru-RU"/>
              </w:rPr>
              <w:t xml:space="preserve"> принимается равной нулю.</w:t>
            </w:r>
          </w:p>
          <w:p w14:paraId="4BF108D0"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2) В случае если </w:t>
            </w:r>
            <w:r w:rsidRPr="007B5E4B">
              <w:rPr>
                <w:rFonts w:ascii="Garamond" w:eastAsia="Times New Roman" w:hAnsi="Garamond" w:cs="Times New Roman"/>
                <w:position w:val="-14"/>
                <w:lang w:eastAsia="ru-RU"/>
              </w:rPr>
              <w:object w:dxaOrig="940" w:dyaOrig="400" w14:anchorId="2426877F">
                <v:shape id="_x0000_i1567" type="#_x0000_t75" style="width:47.45pt;height:19.65pt" o:ole="">
                  <v:imagedata r:id="rId832" o:title=""/>
                </v:shape>
                <o:OLEObject Type="Embed" ProgID="Equation.3" ShapeID="_x0000_i1567" DrawAspect="Content" ObjectID="_1791149670" r:id="rId851"/>
              </w:object>
            </w:r>
            <w:r w:rsidRPr="007B5E4B">
              <w:rPr>
                <w:rFonts w:ascii="Garamond" w:eastAsia="Times New Roman" w:hAnsi="Garamond" w:cs="Times New Roman"/>
                <w:lang w:eastAsia="ru-RU"/>
              </w:rPr>
              <w:t xml:space="preserve"> </w:t>
            </w:r>
            <w:r w:rsidRPr="007B5E4B">
              <w:rPr>
                <w:rFonts w:ascii="Garamond" w:eastAsia="Times New Roman" w:hAnsi="Garamond" w:cs="Times New Roman"/>
                <w:b/>
                <w:lang w:eastAsia="ru-RU"/>
              </w:rPr>
              <w:t>–</w:t>
            </w:r>
            <w:r w:rsidRPr="007B5E4B">
              <w:rPr>
                <w:rFonts w:ascii="Garamond" w:eastAsia="Times New Roman" w:hAnsi="Garamond" w:cs="Times New Roman"/>
                <w:lang w:eastAsia="ru-RU"/>
              </w:rPr>
              <w:t xml:space="preserve"> величина оплачиваемого сальдо-перетока мощности за расчетный период </w:t>
            </w:r>
            <w:r w:rsidRPr="007B5E4B">
              <w:rPr>
                <w:rFonts w:ascii="Garamond" w:eastAsia="Times New Roman" w:hAnsi="Garamond" w:cs="Times New Roman"/>
                <w:i/>
                <w:lang w:val="en-US" w:eastAsia="ru-RU"/>
              </w:rPr>
              <w:t>m</w:t>
            </w:r>
            <w:r w:rsidRPr="007B5E4B">
              <w:rPr>
                <w:rFonts w:ascii="Garamond" w:eastAsia="Times New Roman" w:hAnsi="Garamond" w:cs="Times New Roman"/>
                <w:lang w:eastAsia="ru-RU"/>
              </w:rPr>
              <w:t xml:space="preserve">, учтенного в прогнозном балансе на период регулирования и приобретаемого ГП (ЭСО, ЭСК) на розничном рынке, определена в отношении нескольких ГТП потребления участников оптового рынка </w:t>
            </w:r>
            <w:r w:rsidRPr="007B5E4B">
              <w:rPr>
                <w:rFonts w:ascii="Garamond" w:eastAsia="Times New Roman" w:hAnsi="Garamond" w:cs="Times New Roman"/>
                <w:i/>
                <w:lang w:val="en-US" w:eastAsia="ru-RU"/>
              </w:rPr>
              <w:t>N</w:t>
            </w:r>
            <w:r w:rsidRPr="007B5E4B">
              <w:rPr>
                <w:rFonts w:ascii="Garamond" w:eastAsia="Times New Roman" w:hAnsi="Garamond" w:cs="Times New Roman"/>
                <w:i/>
                <w:lang w:eastAsia="ru-RU"/>
              </w:rPr>
              <w:t>(</w:t>
            </w:r>
            <w:r w:rsidRPr="007B5E4B">
              <w:rPr>
                <w:rFonts w:ascii="Garamond" w:eastAsia="Times New Roman" w:hAnsi="Garamond" w:cs="Times New Roman"/>
                <w:i/>
                <w:lang w:val="en-US" w:eastAsia="ru-RU"/>
              </w:rPr>
              <w:t>p</w:t>
            </w:r>
            <w:r w:rsidRPr="007B5E4B">
              <w:rPr>
                <w:rFonts w:ascii="Garamond" w:eastAsia="Times New Roman" w:hAnsi="Garamond" w:cs="Times New Roman"/>
                <w:i/>
                <w:lang w:eastAsia="ru-RU"/>
              </w:rPr>
              <w:t>)</w:t>
            </w:r>
            <w:r w:rsidRPr="007B5E4B">
              <w:rPr>
                <w:rFonts w:ascii="Garamond" w:eastAsia="Times New Roman" w:hAnsi="Garamond" w:cs="Times New Roman"/>
                <w:lang w:eastAsia="ru-RU"/>
              </w:rPr>
              <w:t xml:space="preserve">, то величина  </w:t>
            </w:r>
            <w:r w:rsidRPr="007B5E4B">
              <w:rPr>
                <w:rFonts w:ascii="Garamond" w:eastAsia="Times New Roman" w:hAnsi="Garamond" w:cs="Times New Roman"/>
                <w:lang w:eastAsia="ru-RU"/>
              </w:rPr>
              <w:object w:dxaOrig="720" w:dyaOrig="400" w14:anchorId="7528CA81">
                <v:shape id="_x0000_i1568" type="#_x0000_t75" style="width:37.65pt;height:19.65pt" o:ole="">
                  <v:imagedata r:id="rId827" o:title=""/>
                </v:shape>
                <o:OLEObject Type="Embed" ProgID="Equation.3" ShapeID="_x0000_i1568" DrawAspect="Content" ObjectID="_1791149671" r:id="rId852"/>
              </w:object>
            </w:r>
            <w:r w:rsidRPr="007B5E4B">
              <w:rPr>
                <w:rFonts w:ascii="Garamond" w:eastAsia="Times New Roman" w:hAnsi="Garamond" w:cs="Times New Roman"/>
                <w:lang w:eastAsia="ru-RU"/>
              </w:rPr>
              <w:t xml:space="preserve"> определяется в соответствии с формулой:</w:t>
            </w:r>
          </w:p>
          <w:p w14:paraId="78EC0094" w14:textId="77777777" w:rsidR="00C264C5" w:rsidRPr="007B5E4B" w:rsidRDefault="00C264C5" w:rsidP="00FB3044">
            <w:pPr>
              <w:widowControl w:val="0"/>
              <w:autoSpaceDE w:val="0"/>
              <w:autoSpaceDN w:val="0"/>
              <w:adjustRightInd w:val="0"/>
              <w:spacing w:before="120" w:after="120"/>
              <w:ind w:left="360"/>
              <w:jc w:val="both"/>
              <w:rPr>
                <w:rFonts w:ascii="Garamond" w:eastAsia="Times New Roman" w:hAnsi="Garamond" w:cs="Times New Roman"/>
                <w:lang w:eastAsia="ru-RU"/>
              </w:rPr>
            </w:pPr>
            <w:r w:rsidRPr="007B5E4B">
              <w:rPr>
                <w:rFonts w:ascii="Garamond" w:eastAsia="Times New Roman" w:hAnsi="Garamond" w:cs="Times New Roman"/>
                <w:position w:val="-82"/>
                <w:lang w:eastAsia="ru-RU"/>
              </w:rPr>
              <w:object w:dxaOrig="6560" w:dyaOrig="1760" w14:anchorId="38EDBFFC">
                <v:shape id="_x0000_i1569" type="#_x0000_t75" style="width:332.2pt;height:89.45pt" o:ole="">
                  <v:imagedata r:id="rId835" o:title=""/>
                </v:shape>
                <o:OLEObject Type="Embed" ProgID="Equation.3" ShapeID="_x0000_i1569" DrawAspect="Content" ObjectID="_1791149672" r:id="rId853"/>
              </w:object>
            </w:r>
            <w:r w:rsidRPr="007B5E4B">
              <w:rPr>
                <w:rFonts w:ascii="Garamond" w:eastAsia="Times New Roman" w:hAnsi="Garamond" w:cs="Times New Roman"/>
                <w:lang w:eastAsia="ru-RU"/>
              </w:rPr>
              <w:t>,</w:t>
            </w:r>
          </w:p>
          <w:p w14:paraId="10DF38FC"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p>
          <w:p w14:paraId="5E99E1E7" w14:textId="77777777" w:rsidR="00C264C5" w:rsidRPr="007B5E4B" w:rsidRDefault="00C264C5" w:rsidP="00FB3044">
            <w:pPr>
              <w:widowControl w:val="0"/>
              <w:autoSpaceDE w:val="0"/>
              <w:autoSpaceDN w:val="0"/>
              <w:adjustRightInd w:val="0"/>
              <w:spacing w:before="120" w:after="120"/>
              <w:jc w:val="both"/>
              <w:rPr>
                <w:rFonts w:ascii="Garamond" w:eastAsia="Times New Roman" w:hAnsi="Garamond" w:cs="Times New Roman"/>
                <w:lang w:eastAsia="ru-RU"/>
              </w:rPr>
            </w:pPr>
            <w:r w:rsidRPr="007B5E4B">
              <w:rPr>
                <w:rFonts w:ascii="Garamond" w:eastAsia="Times New Roman" w:hAnsi="Garamond" w:cs="Times New Roman"/>
                <w:lang w:eastAsia="ru-RU"/>
              </w:rPr>
              <w:t xml:space="preserve">где </w:t>
            </w:r>
            <w:r w:rsidRPr="007B5E4B">
              <w:rPr>
                <w:rFonts w:ascii="Garamond" w:eastAsia="Times New Roman" w:hAnsi="Garamond" w:cs="Times New Roman"/>
                <w:i/>
                <w:lang w:val="en-US" w:eastAsia="ru-RU"/>
              </w:rPr>
              <w:t>N</w:t>
            </w:r>
            <w:r w:rsidRPr="007B5E4B">
              <w:rPr>
                <w:rFonts w:ascii="Garamond" w:eastAsia="Times New Roman" w:hAnsi="Garamond" w:cs="Times New Roman"/>
                <w:lang w:eastAsia="ru-RU"/>
              </w:rPr>
              <w:t xml:space="preserve"> – число ГТП потребления участника оптового рынка, относящихся к множеству </w:t>
            </w:r>
            <w:r w:rsidRPr="007B5E4B">
              <w:rPr>
                <w:rFonts w:ascii="Garamond" w:eastAsia="Times New Roman" w:hAnsi="Garamond" w:cs="Times New Roman"/>
                <w:i/>
                <w:lang w:val="en-US" w:eastAsia="ru-RU"/>
              </w:rPr>
              <w:t>N</w:t>
            </w:r>
            <w:r w:rsidRPr="007B5E4B">
              <w:rPr>
                <w:rFonts w:ascii="Garamond" w:eastAsia="Times New Roman" w:hAnsi="Garamond" w:cs="Times New Roman"/>
                <w:lang w:eastAsia="ru-RU"/>
              </w:rPr>
              <w:t>(</w:t>
            </w:r>
            <w:r w:rsidRPr="007B5E4B">
              <w:rPr>
                <w:rFonts w:ascii="Garamond" w:eastAsia="Times New Roman" w:hAnsi="Garamond" w:cs="Times New Roman"/>
                <w:i/>
                <w:lang w:val="en-US" w:eastAsia="ru-RU"/>
              </w:rPr>
              <w:t>p</w:t>
            </w:r>
            <w:r w:rsidRPr="007B5E4B">
              <w:rPr>
                <w:rFonts w:ascii="Garamond" w:eastAsia="Times New Roman" w:hAnsi="Garamond" w:cs="Times New Roman"/>
                <w:lang w:eastAsia="ru-RU"/>
              </w:rPr>
              <w:t>).</w:t>
            </w:r>
          </w:p>
          <w:p w14:paraId="500C2A62" w14:textId="77777777" w:rsidR="006C44B5" w:rsidRPr="007B5E4B" w:rsidRDefault="006C44B5" w:rsidP="00FB3044">
            <w:pPr>
              <w:widowControl w:val="0"/>
              <w:autoSpaceDE w:val="0"/>
              <w:autoSpaceDN w:val="0"/>
              <w:adjustRightInd w:val="0"/>
              <w:spacing w:before="120" w:after="120"/>
              <w:jc w:val="both"/>
              <w:rPr>
                <w:rFonts w:ascii="Garamond" w:hAnsi="Garamond"/>
                <w:b/>
              </w:rPr>
            </w:pPr>
          </w:p>
        </w:tc>
      </w:tr>
      <w:tr w:rsidR="0001113D" w:rsidRPr="007B5E4B" w14:paraId="57A0676A" w14:textId="77777777" w:rsidTr="000B07A0">
        <w:trPr>
          <w:trHeight w:val="435"/>
        </w:trPr>
        <w:tc>
          <w:tcPr>
            <w:tcW w:w="1010" w:type="dxa"/>
            <w:vAlign w:val="center"/>
          </w:tcPr>
          <w:p w14:paraId="33ECD496" w14:textId="5C53A614" w:rsidR="00D406A8" w:rsidRPr="007B5E4B" w:rsidRDefault="00FB3044" w:rsidP="00D406A8">
            <w:pPr>
              <w:widowControl w:val="0"/>
              <w:jc w:val="center"/>
              <w:rPr>
                <w:rFonts w:ascii="Garamond" w:hAnsi="Garamond"/>
                <w:b/>
              </w:rPr>
            </w:pPr>
            <w:r w:rsidRPr="007B5E4B">
              <w:rPr>
                <w:rFonts w:ascii="Garamond" w:hAnsi="Garamond"/>
                <w:b/>
              </w:rPr>
              <w:lastRenderedPageBreak/>
              <w:t>19.1.4</w:t>
            </w:r>
          </w:p>
        </w:tc>
        <w:tc>
          <w:tcPr>
            <w:tcW w:w="6782" w:type="dxa"/>
          </w:tcPr>
          <w:p w14:paraId="1FA44D8B" w14:textId="77777777" w:rsidR="00D406A8" w:rsidRPr="007B5E4B" w:rsidRDefault="00D406A8" w:rsidP="00FB3044">
            <w:pPr>
              <w:widowControl w:val="0"/>
              <w:numPr>
                <w:ilvl w:val="2"/>
                <w:numId w:val="32"/>
              </w:numPr>
              <w:autoSpaceDE w:val="0"/>
              <w:autoSpaceDN w:val="0"/>
              <w:adjustRightInd w:val="0"/>
              <w:spacing w:before="120" w:after="120"/>
              <w:ind w:left="0" w:firstLine="600"/>
              <w:jc w:val="both"/>
              <w:rPr>
                <w:rFonts w:ascii="Garamond" w:hAnsi="Garamond"/>
              </w:rPr>
            </w:pPr>
            <w:r w:rsidRPr="007B5E4B">
              <w:rPr>
                <w:rFonts w:ascii="Garamond" w:hAnsi="Garamond"/>
                <w:b/>
                <w:bCs/>
              </w:rPr>
              <w:t>Дифференцированная по зонам суток расчетного периода средневзвешенная регулируемая цена на электрическую энергию (мощность) на оптовом рынке в зоне суток расчетного периода</w:t>
            </w:r>
          </w:p>
          <w:p w14:paraId="7D3F992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900" w:dyaOrig="405" w14:anchorId="0317E3DA">
                <v:shape id="_x0000_i1570" type="#_x0000_t75" style="width:43.65pt;height:21.8pt" o:ole="">
                  <v:imagedata r:id="rId854" o:title=""/>
                </v:shape>
                <o:OLEObject Type="Embed" ProgID="Equation.3" ShapeID="_x0000_i1570" DrawAspect="Content" ObjectID="_1791149673" r:id="rId855"/>
              </w:object>
            </w:r>
            <w:r w:rsidRPr="007B5E4B">
              <w:rPr>
                <w:rFonts w:ascii="Garamond" w:hAnsi="Garamond"/>
              </w:rPr>
              <w:t>=</w:t>
            </w:r>
            <w:r w:rsidRPr="007B5E4B">
              <w:rPr>
                <w:rFonts w:ascii="Garamond" w:hAnsi="Garamond" w:cs="Arial"/>
                <w:position w:val="-14"/>
              </w:rPr>
              <w:object w:dxaOrig="900" w:dyaOrig="405" w14:anchorId="468CC15E">
                <v:shape id="_x0000_i1571" type="#_x0000_t75" style="width:43.65pt;height:21.8pt" o:ole="">
                  <v:imagedata r:id="rId856" o:title=""/>
                </v:shape>
                <o:OLEObject Type="Embed" ProgID="Equation.3" ShapeID="_x0000_i1571" DrawAspect="Content" ObjectID="_1791149674" r:id="rId857"/>
              </w:object>
            </w:r>
            <w:r w:rsidRPr="007B5E4B">
              <w:rPr>
                <w:rFonts w:ascii="Garamond" w:hAnsi="Garamond"/>
              </w:rPr>
              <w:t xml:space="preserve"> </w:t>
            </w:r>
            <w:r w:rsidRPr="007B5E4B">
              <w:rPr>
                <w:rFonts w:ascii="Garamond" w:hAnsi="Garamond"/>
                <w:b/>
              </w:rPr>
              <w:t>–</w:t>
            </w:r>
            <w:r w:rsidRPr="007B5E4B">
              <w:rPr>
                <w:rFonts w:ascii="Garamond" w:hAnsi="Garamond"/>
                <w:bCs/>
              </w:rPr>
              <w:t xml:space="preserve"> дифференцированная по зонам суток расчетного периода средневзвешенная регулируемая цена на электрическую энергию (мощность) на оптовом рынке в зоне суток </w:t>
            </w:r>
            <w:r w:rsidRPr="007B5E4B">
              <w:rPr>
                <w:rFonts w:ascii="Garamond" w:hAnsi="Garamond"/>
                <w:bCs/>
                <w:i/>
              </w:rPr>
              <w:t>ξ</w:t>
            </w:r>
            <w:r w:rsidRPr="007B5E4B">
              <w:rPr>
                <w:rFonts w:ascii="Garamond" w:hAnsi="Garamond"/>
                <w:bCs/>
              </w:rPr>
              <w:t xml:space="preserve"> расчетного периода </w:t>
            </w:r>
            <w:r w:rsidRPr="007B5E4B">
              <w:rPr>
                <w:rFonts w:ascii="Garamond" w:hAnsi="Garamond"/>
                <w:bCs/>
                <w:i/>
              </w:rPr>
              <w:t>m</w:t>
            </w:r>
            <w:r w:rsidRPr="007B5E4B">
              <w:rPr>
                <w:rFonts w:ascii="Garamond" w:hAnsi="Garamond"/>
                <w:bCs/>
              </w:rPr>
              <w:t>, рублей/МВт·ч;</w:t>
            </w:r>
          </w:p>
          <w:p w14:paraId="0BE4185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1) для ночной зоны суток:</w:t>
            </w:r>
          </w:p>
          <w:p w14:paraId="48874023"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8220" w:dyaOrig="405" w14:anchorId="20E2FC35">
                <v:shape id="_x0000_i1572" type="#_x0000_t75" style="width:410.2pt;height:21.8pt" o:ole="">
                  <v:imagedata r:id="rId858" o:title=""/>
                </v:shape>
                <o:OLEObject Type="Embed" ProgID="Equation.3" ShapeID="_x0000_i1572" DrawAspect="Content" ObjectID="_1791149675" r:id="rId859"/>
              </w:object>
            </w:r>
            <w:r w:rsidRPr="007B5E4B">
              <w:rPr>
                <w:rFonts w:ascii="Garamond" w:hAnsi="Garamond"/>
                <w:bCs/>
              </w:rPr>
              <w:t>,</w:t>
            </w:r>
          </w:p>
          <w:p w14:paraId="07B459D5"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lastRenderedPageBreak/>
              <w:t xml:space="preserve">где в часы </w:t>
            </w:r>
            <w:r w:rsidRPr="007B5E4B">
              <w:rPr>
                <w:rFonts w:ascii="Garamond" w:hAnsi="Garamond"/>
                <w:bCs/>
                <w:i/>
              </w:rPr>
              <w:t>l</w:t>
            </w:r>
            <w:r w:rsidRPr="007B5E4B">
              <w:rPr>
                <w:rFonts w:ascii="Garamond" w:hAnsi="Garamond"/>
                <w:bCs/>
              </w:rPr>
              <w:t xml:space="preserve">, отнесенные к ночной зоне суток месяца </w:t>
            </w:r>
            <w:r w:rsidRPr="007B5E4B">
              <w:rPr>
                <w:rFonts w:ascii="Garamond" w:hAnsi="Garamond"/>
                <w:bCs/>
                <w:i/>
              </w:rPr>
              <w:t>m</w:t>
            </w:r>
            <w:r w:rsidRPr="007B5E4B">
              <w:rPr>
                <w:rFonts w:ascii="Garamond" w:hAnsi="Garamond"/>
                <w:bCs/>
              </w:rPr>
              <w:t>:</w:t>
            </w:r>
          </w:p>
          <w:p w14:paraId="2CE6EF1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position w:val="-8"/>
              </w:rPr>
              <w:object w:dxaOrig="1240" w:dyaOrig="220" w14:anchorId="3EF24B8E">
                <v:shape id="_x0000_i1573" type="#_x0000_t75" style="width:1in;height:14.2pt" o:ole="">
                  <v:imagedata r:id="rId860" o:title=""/>
                </v:shape>
                <o:OLEObject Type="Embed" ProgID="Equation.3" ShapeID="_x0000_i1573" DrawAspect="Content" ObjectID="_1791149676" r:id="rId861"/>
              </w:object>
            </w:r>
            <w:r w:rsidRPr="007B5E4B">
              <w:rPr>
                <w:rFonts w:ascii="Garamond" w:hAnsi="Garamond"/>
              </w:rPr>
              <w:t>;</w:t>
            </w:r>
          </w:p>
          <w:p w14:paraId="326DF282"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00"/>
              </w:rPr>
              <w:object w:dxaOrig="6000" w:dyaOrig="2120" w14:anchorId="7049594E">
                <v:shape id="_x0000_i1574" type="#_x0000_t75" style="width:302.2pt;height:108pt" o:ole="">
                  <v:imagedata r:id="rId862" o:title=""/>
                </v:shape>
                <o:OLEObject Type="Embed" ProgID="Equation.3" ShapeID="_x0000_i1574" DrawAspect="Content" ObjectID="_1791149677" r:id="rId863"/>
              </w:object>
            </w:r>
            <w:r w:rsidRPr="007B5E4B">
              <w:rPr>
                <w:rFonts w:ascii="Garamond" w:hAnsi="Garamond"/>
              </w:rPr>
              <w:t>;</w:t>
            </w:r>
          </w:p>
          <w:p w14:paraId="3EFD39D2" w14:textId="17995A52"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74"/>
                <w:highlight w:val="yellow"/>
              </w:rPr>
              <w:object w:dxaOrig="9440" w:dyaOrig="3600" w14:anchorId="48F3F38E">
                <v:shape id="_x0000_i1575" type="#_x0000_t75" style="width:325.1pt;height:138.55pt" o:ole="">
                  <v:imagedata r:id="rId864" o:title=""/>
                </v:shape>
                <o:OLEObject Type="Embed" ProgID="Equation.3" ShapeID="_x0000_i1575" DrawAspect="Content" ObjectID="_1791149678" r:id="rId865"/>
              </w:object>
            </w:r>
            <w:r w:rsidR="00D406A8" w:rsidRPr="007B5E4B">
              <w:rPr>
                <w:rFonts w:ascii="Garamond" w:hAnsi="Garamond"/>
                <w:position w:val="-46"/>
              </w:rPr>
              <w:t>;</w:t>
            </w:r>
          </w:p>
          <w:p w14:paraId="13A009E7" w14:textId="34E3EA94"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28"/>
                <w:highlight w:val="yellow"/>
              </w:rPr>
              <w:object w:dxaOrig="7185" w:dyaOrig="555" w14:anchorId="51D36FEB">
                <v:shape id="_x0000_i1576" type="#_x0000_t75" style="width:325.65pt;height:25.65pt" o:ole="">
                  <v:imagedata r:id="rId866" o:title=""/>
                </v:shape>
                <o:OLEObject Type="Embed" ProgID="Equation.3" ShapeID="_x0000_i1576" DrawAspect="Content" ObjectID="_1791149679" r:id="rId867"/>
              </w:object>
            </w:r>
            <w:r w:rsidR="00D406A8" w:rsidRPr="007B5E4B">
              <w:rPr>
                <w:rFonts w:ascii="Garamond" w:hAnsi="Garamond"/>
              </w:rPr>
              <w:t>;</w:t>
            </w:r>
          </w:p>
          <w:p w14:paraId="7DA8A9D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470" w:dyaOrig="405" w14:anchorId="37796256">
                <v:shape id="_x0000_i1577" type="#_x0000_t75" style="width:1in;height:21.8pt" o:ole="">
                  <v:imagedata r:id="rId868" o:title=""/>
                </v:shape>
                <o:OLEObject Type="Embed" ProgID="Equation.3" ShapeID="_x0000_i1577" DrawAspect="Content" ObjectID="_1791149680" r:id="rId869"/>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4A89D0BD"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пиковой зоны суток:</w:t>
            </w:r>
          </w:p>
          <w:p w14:paraId="2419BEE6" w14:textId="3A964BC3" w:rsidR="00D406A8" w:rsidRPr="007B5E4B" w:rsidRDefault="00D75DE0"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60"/>
                <w:highlight w:val="yellow"/>
              </w:rPr>
              <w:object w:dxaOrig="15440" w:dyaOrig="3320" w14:anchorId="46BE6086">
                <v:shape id="_x0000_i1578" type="#_x0000_t75" style="width:319.65pt;height:87.8pt" o:ole="">
                  <v:imagedata r:id="rId870" o:title=""/>
                </v:shape>
                <o:OLEObject Type="Embed" ProgID="Equation.3" ShapeID="_x0000_i1578" DrawAspect="Content" ObjectID="_1791149681" r:id="rId871"/>
              </w:object>
            </w:r>
            <w:r w:rsidR="00D406A8" w:rsidRPr="007B5E4B">
              <w:rPr>
                <w:rFonts w:ascii="Garamond" w:hAnsi="Garamond"/>
              </w:rPr>
              <w:t>,</w:t>
            </w:r>
          </w:p>
          <w:p w14:paraId="0ABD4809"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w:t>
            </w:r>
            <w:r w:rsidRPr="007B5E4B">
              <w:rPr>
                <w:rFonts w:ascii="Garamond" w:hAnsi="Garamond"/>
                <w:bCs/>
                <w:i/>
              </w:rPr>
              <w:t>g</w:t>
            </w:r>
            <w:r w:rsidRPr="007B5E4B">
              <w:rPr>
                <w:rFonts w:ascii="Garamond" w:hAnsi="Garamond"/>
                <w:bCs/>
              </w:rPr>
              <w:t xml:space="preserve"> – часы, отнесенные к полупиковой зоне суток месяца </w:t>
            </w:r>
            <w:r w:rsidRPr="007B5E4B">
              <w:rPr>
                <w:rFonts w:ascii="Garamond" w:hAnsi="Garamond"/>
                <w:bCs/>
                <w:i/>
              </w:rPr>
              <w:t>m</w:t>
            </w:r>
            <w:r w:rsidRPr="007B5E4B">
              <w:rPr>
                <w:rFonts w:ascii="Garamond" w:hAnsi="Garamond"/>
                <w:bCs/>
              </w:rPr>
              <w:t>,</w:t>
            </w:r>
          </w:p>
          <w:p w14:paraId="1A8149E1"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6CFBF096"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position w:val="-8"/>
              </w:rPr>
              <w:object w:dxaOrig="1480" w:dyaOrig="220" w14:anchorId="1089C202">
                <v:shape id="_x0000_i1579" type="#_x0000_t75" style="width:86.2pt;height:14.2pt" o:ole="">
                  <v:imagedata r:id="rId872" o:title=""/>
                </v:shape>
                <o:OLEObject Type="Embed" ProgID="Equation.3" ShapeID="_x0000_i1579" DrawAspect="Content" ObjectID="_1791149682" r:id="rId873"/>
              </w:object>
            </w:r>
            <w:r w:rsidRPr="007B5E4B">
              <w:rPr>
                <w:rFonts w:ascii="Garamond" w:hAnsi="Garamond"/>
              </w:rPr>
              <w:t>;</w:t>
            </w:r>
          </w:p>
          <w:p w14:paraId="18499F02"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position w:val="-8"/>
              </w:rPr>
              <w:object w:dxaOrig="1240" w:dyaOrig="220" w14:anchorId="0FE48B97">
                <v:shape id="_x0000_i1580" type="#_x0000_t75" style="width:1in;height:14.2pt" o:ole="">
                  <v:imagedata r:id="rId874" o:title=""/>
                </v:shape>
                <o:OLEObject Type="Embed" ProgID="Equation.3" ShapeID="_x0000_i1580" DrawAspect="Content" ObjectID="_1791149683" r:id="rId875"/>
              </w:object>
            </w:r>
            <w:r w:rsidRPr="007B5E4B">
              <w:rPr>
                <w:rFonts w:ascii="Garamond" w:hAnsi="Garamond"/>
              </w:rPr>
              <w:t>;</w:t>
            </w:r>
          </w:p>
          <w:p w14:paraId="5B65D49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02"/>
              </w:rPr>
              <w:object w:dxaOrig="6039" w:dyaOrig="2160" w14:anchorId="4DCBD08F">
                <v:shape id="_x0000_i1581" type="#_x0000_t75" style="width:302.2pt;height:108pt" o:ole="">
                  <v:imagedata r:id="rId876" o:title=""/>
                </v:shape>
                <o:OLEObject Type="Embed" ProgID="Equation.3" ShapeID="_x0000_i1581" DrawAspect="Content" ObjectID="_1791149684" r:id="rId877"/>
              </w:object>
            </w:r>
            <w:r w:rsidRPr="007B5E4B">
              <w:rPr>
                <w:rFonts w:ascii="Garamond" w:hAnsi="Garamond"/>
              </w:rPr>
              <w:t>;</w:t>
            </w:r>
          </w:p>
          <w:p w14:paraId="6C99558E" w14:textId="424E93B0"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4"/>
                <w:highlight w:val="yellow"/>
              </w:rPr>
              <w:object w:dxaOrig="9740" w:dyaOrig="3800" w14:anchorId="1F0CDA57">
                <v:shape id="_x0000_i1582" type="#_x0000_t75" style="width:324pt;height:127.65pt" o:ole="">
                  <v:imagedata r:id="rId878" o:title=""/>
                </v:shape>
                <o:OLEObject Type="Embed" ProgID="Equation.3" ShapeID="_x0000_i1582" DrawAspect="Content" ObjectID="_1791149685" r:id="rId879"/>
              </w:object>
            </w:r>
            <w:r w:rsidR="00D406A8" w:rsidRPr="007B5E4B">
              <w:rPr>
                <w:rFonts w:ascii="Garamond" w:hAnsi="Garamond"/>
              </w:rPr>
              <w:t>;</w:t>
            </w:r>
          </w:p>
          <w:p w14:paraId="51742B56" w14:textId="0EED2583"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30"/>
                <w:highlight w:val="yellow"/>
              </w:rPr>
              <w:object w:dxaOrig="7290" w:dyaOrig="585" w14:anchorId="4B20EDA8">
                <v:shape id="_x0000_i1583" type="#_x0000_t75" style="width:320.2pt;height:24.55pt" o:ole="">
                  <v:imagedata r:id="rId880" o:title=""/>
                </v:shape>
                <o:OLEObject Type="Embed" ProgID="Equation.3" ShapeID="_x0000_i1583" DrawAspect="Content" ObjectID="_1791149686" r:id="rId881"/>
              </w:object>
            </w:r>
            <w:r w:rsidR="00D406A8" w:rsidRPr="007B5E4B">
              <w:rPr>
                <w:rFonts w:ascii="Garamond" w:hAnsi="Garamond"/>
              </w:rPr>
              <w:t>;</w:t>
            </w:r>
          </w:p>
          <w:p w14:paraId="70AF5ABB"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545" w:dyaOrig="405" w14:anchorId="494A2CC2">
                <v:shape id="_x0000_i1584" type="#_x0000_t75" style="width:78.55pt;height:21.8pt" o:ole="">
                  <v:imagedata r:id="rId882" o:title=""/>
                </v:shape>
                <o:OLEObject Type="Embed" ProgID="Equation.3" ShapeID="_x0000_i1584" DrawAspect="Content" ObjectID="_1791149687" r:id="rId883"/>
              </w:object>
            </w:r>
            <w:r w:rsidRPr="007B5E4B">
              <w:rPr>
                <w:rFonts w:ascii="Garamond" w:hAnsi="Garamond"/>
                <w:bCs/>
              </w:rPr>
              <w:t xml:space="preserve"> -</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1238A5A2"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полупиковой зоны суток:</w:t>
            </w:r>
          </w:p>
          <w:p w14:paraId="2236E855" w14:textId="435597F4" w:rsidR="00D406A8" w:rsidRPr="007B5E4B" w:rsidRDefault="00D75DE0" w:rsidP="00FB3044">
            <w:pPr>
              <w:widowControl w:val="0"/>
              <w:autoSpaceDE w:val="0"/>
              <w:autoSpaceDN w:val="0"/>
              <w:adjustRightInd w:val="0"/>
              <w:spacing w:before="120" w:after="120"/>
              <w:jc w:val="both"/>
              <w:rPr>
                <w:rFonts w:ascii="Garamond" w:hAnsi="Garamond"/>
                <w:bCs/>
              </w:rPr>
            </w:pPr>
            <w:r w:rsidRPr="007B5E4B">
              <w:rPr>
                <w:rFonts w:ascii="Garamond" w:hAnsi="Garamond"/>
                <w:position w:val="-206"/>
                <w:highlight w:val="yellow"/>
              </w:rPr>
              <w:object w:dxaOrig="15619" w:dyaOrig="4239" w14:anchorId="3DA3E971">
                <v:shape id="_x0000_i1585" type="#_x0000_t75" style="width:319.65pt;height:122.2pt" o:ole="">
                  <v:imagedata r:id="rId884" o:title=""/>
                </v:shape>
                <o:OLEObject Type="Embed" ProgID="Equation.3" ShapeID="_x0000_i1585" DrawAspect="Content" ObjectID="_1791149688" r:id="rId885"/>
              </w:object>
            </w:r>
            <w:r w:rsidR="00D406A8" w:rsidRPr="007B5E4B">
              <w:rPr>
                <w:rFonts w:ascii="Garamond" w:hAnsi="Garamond"/>
                <w:position w:val="-48"/>
              </w:rPr>
              <w:t>,</w:t>
            </w:r>
          </w:p>
          <w:p w14:paraId="2F7BCC5D" w14:textId="77777777" w:rsidR="00D406A8" w:rsidRPr="007B5E4B" w:rsidRDefault="00D406A8" w:rsidP="00FB3044">
            <w:pPr>
              <w:pStyle w:val="25"/>
              <w:widowControl w:val="0"/>
              <w:spacing w:before="120" w:after="120"/>
              <w:ind w:firstLine="0"/>
              <w:rPr>
                <w:rFonts w:ascii="Garamond" w:hAnsi="Garamond"/>
                <w:bCs/>
                <w:sz w:val="22"/>
                <w:szCs w:val="22"/>
              </w:rPr>
            </w:pPr>
            <w:r w:rsidRPr="007B5E4B">
              <w:rPr>
                <w:rFonts w:ascii="Garamond" w:hAnsi="Garamond"/>
                <w:bCs/>
                <w:sz w:val="22"/>
                <w:szCs w:val="22"/>
              </w:rPr>
              <w:t xml:space="preserve">где в часы </w:t>
            </w:r>
            <w:r w:rsidRPr="007B5E4B">
              <w:rPr>
                <w:rFonts w:ascii="Garamond" w:hAnsi="Garamond"/>
                <w:bCs/>
                <w:i/>
                <w:sz w:val="22"/>
                <w:szCs w:val="22"/>
              </w:rPr>
              <w:t>g</w:t>
            </w:r>
            <w:r w:rsidRPr="007B5E4B">
              <w:rPr>
                <w:rFonts w:ascii="Garamond" w:hAnsi="Garamond"/>
                <w:bCs/>
                <w:sz w:val="22"/>
                <w:szCs w:val="22"/>
              </w:rPr>
              <w:t xml:space="preserve">, отнесенные к полупиковой зоне суток месяца </w:t>
            </w:r>
            <w:r w:rsidRPr="007B5E4B">
              <w:rPr>
                <w:rFonts w:ascii="Garamond" w:hAnsi="Garamond"/>
                <w:bCs/>
                <w:i/>
                <w:sz w:val="22"/>
                <w:szCs w:val="22"/>
              </w:rPr>
              <w:t>m</w:t>
            </w:r>
            <w:r w:rsidRPr="007B5E4B">
              <w:rPr>
                <w:rFonts w:ascii="Garamond" w:hAnsi="Garamond"/>
                <w:bCs/>
                <w:sz w:val="22"/>
                <w:szCs w:val="22"/>
              </w:rPr>
              <w:t>:</w:t>
            </w:r>
          </w:p>
          <w:p w14:paraId="3B5BCA33"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position w:val="-8"/>
              </w:rPr>
              <w:object w:dxaOrig="1480" w:dyaOrig="220" w14:anchorId="543F5B28">
                <v:shape id="_x0000_i1586" type="#_x0000_t75" style="width:86.2pt;height:14.2pt" o:ole="">
                  <v:imagedata r:id="rId886" o:title=""/>
                </v:shape>
                <o:OLEObject Type="Embed" ProgID="Equation.3" ShapeID="_x0000_i1586" DrawAspect="Content" ObjectID="_1791149689" r:id="rId887"/>
              </w:object>
            </w:r>
            <w:r w:rsidRPr="007B5E4B">
              <w:rPr>
                <w:rFonts w:ascii="Garamond" w:hAnsi="Garamond"/>
              </w:rPr>
              <w:t>;</w:t>
            </w:r>
          </w:p>
          <w:p w14:paraId="4B68EC21" w14:textId="77777777" w:rsidR="00D406A8" w:rsidRPr="007B5E4B" w:rsidRDefault="00D406A8" w:rsidP="00FB3044">
            <w:pPr>
              <w:widowControl w:val="0"/>
              <w:autoSpaceDE w:val="0"/>
              <w:autoSpaceDN w:val="0"/>
              <w:adjustRightInd w:val="0"/>
              <w:spacing w:before="120" w:after="120"/>
              <w:jc w:val="both"/>
              <w:rPr>
                <w:rFonts w:ascii="Garamond" w:hAnsi="Garamond"/>
                <w:position w:val="-102"/>
              </w:rPr>
            </w:pPr>
            <w:r w:rsidRPr="007B5E4B">
              <w:rPr>
                <w:rFonts w:ascii="Garamond" w:hAnsi="Garamond" w:cs="Arial"/>
                <w:position w:val="-102"/>
              </w:rPr>
              <w:object w:dxaOrig="6220" w:dyaOrig="2160" w14:anchorId="1D98F5D5">
                <v:shape id="_x0000_i1587" type="#_x0000_t75" style="width:309.25pt;height:108pt" o:ole="">
                  <v:imagedata r:id="rId888" o:title=""/>
                </v:shape>
                <o:OLEObject Type="Embed" ProgID="Equation.3" ShapeID="_x0000_i1587" DrawAspect="Content" ObjectID="_1791149690" r:id="rId889"/>
              </w:object>
            </w:r>
            <w:r w:rsidRPr="007B5E4B">
              <w:rPr>
                <w:rFonts w:ascii="Garamond" w:hAnsi="Garamond"/>
              </w:rPr>
              <w:t>;</w:t>
            </w:r>
          </w:p>
          <w:p w14:paraId="13379385" w14:textId="3F9247DC"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4"/>
                <w:highlight w:val="yellow"/>
              </w:rPr>
              <w:object w:dxaOrig="9660" w:dyaOrig="3800" w14:anchorId="101BC03A">
                <v:shape id="_x0000_i1588" type="#_x0000_t75" style="width:324.55pt;height:130.9pt" o:ole="">
                  <v:imagedata r:id="rId890" o:title=""/>
                </v:shape>
                <o:OLEObject Type="Embed" ProgID="Equation.3" ShapeID="_x0000_i1588" DrawAspect="Content" ObjectID="_1791149691" r:id="rId891"/>
              </w:object>
            </w:r>
            <w:r w:rsidR="00D406A8" w:rsidRPr="007B5E4B">
              <w:rPr>
                <w:rFonts w:ascii="Garamond" w:hAnsi="Garamond"/>
                <w:position w:val="-46"/>
              </w:rPr>
              <w:t>;</w:t>
            </w:r>
          </w:p>
          <w:p w14:paraId="56230D83" w14:textId="131C5147"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30"/>
                <w:highlight w:val="yellow"/>
              </w:rPr>
              <w:object w:dxaOrig="7410" w:dyaOrig="585" w14:anchorId="13AA2E5D">
                <v:shape id="_x0000_i1589" type="#_x0000_t75" style="width:318.55pt;height:24.55pt" o:ole="">
                  <v:imagedata r:id="rId892" o:title=""/>
                </v:shape>
                <o:OLEObject Type="Embed" ProgID="Equation.3" ShapeID="_x0000_i1589" DrawAspect="Content" ObjectID="_1791149692" r:id="rId893"/>
              </w:object>
            </w:r>
            <w:r w:rsidR="00D406A8" w:rsidRPr="007B5E4B">
              <w:rPr>
                <w:rFonts w:ascii="Garamond" w:hAnsi="Garamond"/>
              </w:rPr>
              <w:t>;</w:t>
            </w:r>
          </w:p>
          <w:p w14:paraId="19CA3D4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545" w:dyaOrig="405" w14:anchorId="02C16F98">
                <v:shape id="_x0000_i1590" type="#_x0000_t75" style="width:78.55pt;height:21.8pt" o:ole="">
                  <v:imagedata r:id="rId894" o:title=""/>
                </v:shape>
                <o:OLEObject Type="Embed" ProgID="Equation.3" ShapeID="_x0000_i1590" DrawAspect="Content" ObjectID="_1791149693" r:id="rId895"/>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7E9D625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4) для дневной зоны суток:</w:t>
            </w:r>
          </w:p>
          <w:p w14:paraId="76D3BC56" w14:textId="77777777" w:rsidR="00D406A8" w:rsidRPr="007B5E4B" w:rsidRDefault="00D406A8"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76"/>
              </w:rPr>
              <w:object w:dxaOrig="11060" w:dyaOrig="3640" w14:anchorId="51E2CA79">
                <v:shape id="_x0000_i1591" type="#_x0000_t75" style="width:302.75pt;height:129.8pt" o:ole="">
                  <v:imagedata r:id="rId896" o:title=""/>
                </v:shape>
                <o:OLEObject Type="Embed" ProgID="Equation.3" ShapeID="_x0000_i1591" DrawAspect="Content" ObjectID="_1791149694" r:id="rId897"/>
              </w:object>
            </w:r>
            <w:r w:rsidRPr="007B5E4B">
              <w:rPr>
                <w:rFonts w:ascii="Garamond" w:hAnsi="Garamond"/>
                <w:position w:val="-48"/>
              </w:rPr>
              <w:t>,</w:t>
            </w:r>
          </w:p>
          <w:p w14:paraId="33ED29C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в часы </w:t>
            </w:r>
            <w:r w:rsidRPr="007B5E4B">
              <w:rPr>
                <w:rFonts w:ascii="Garamond" w:hAnsi="Garamond"/>
                <w:bCs/>
                <w:i/>
                <w:lang w:val="en-US"/>
              </w:rPr>
              <w:t>j</w:t>
            </w:r>
            <w:r w:rsidRPr="007B5E4B">
              <w:rPr>
                <w:rFonts w:ascii="Garamond" w:hAnsi="Garamond"/>
                <w:bCs/>
              </w:rPr>
              <w:t xml:space="preserve">, отнесенные к дневной зоне суток месяца </w:t>
            </w:r>
            <w:r w:rsidRPr="007B5E4B">
              <w:rPr>
                <w:rFonts w:ascii="Garamond" w:hAnsi="Garamond"/>
                <w:bCs/>
                <w:i/>
              </w:rPr>
              <w:t>m</w:t>
            </w:r>
            <w:r w:rsidRPr="007B5E4B">
              <w:rPr>
                <w:rFonts w:ascii="Garamond" w:hAnsi="Garamond"/>
                <w:bCs/>
              </w:rPr>
              <w:t>:</w:t>
            </w:r>
          </w:p>
          <w:p w14:paraId="2C6783FE" w14:textId="77777777" w:rsidR="00D406A8" w:rsidRPr="007B5E4B" w:rsidRDefault="00D406A8" w:rsidP="00FB3044">
            <w:pPr>
              <w:widowControl w:val="0"/>
              <w:autoSpaceDE w:val="0"/>
              <w:autoSpaceDN w:val="0"/>
              <w:spacing w:before="120" w:after="120"/>
              <w:rPr>
                <w:rFonts w:ascii="Garamond" w:hAnsi="Garamond"/>
                <w:bCs/>
              </w:rPr>
            </w:pPr>
            <w:r w:rsidRPr="007B5E4B">
              <w:rPr>
                <w:rFonts w:ascii="Garamond" w:hAnsi="Garamond"/>
                <w:position w:val="-8"/>
              </w:rPr>
              <w:object w:dxaOrig="1260" w:dyaOrig="220" w14:anchorId="047E5CE7">
                <v:shape id="_x0000_i1592" type="#_x0000_t75" style="width:79.65pt;height:14.2pt" o:ole="">
                  <v:imagedata r:id="rId898" o:title=""/>
                </v:shape>
                <o:OLEObject Type="Embed" ProgID="Equation.3" ShapeID="_x0000_i1592" DrawAspect="Content" ObjectID="_1791149695" r:id="rId899"/>
              </w:object>
            </w:r>
            <w:r w:rsidRPr="007B5E4B">
              <w:rPr>
                <w:rFonts w:ascii="Garamond" w:hAnsi="Garamond"/>
              </w:rPr>
              <w:t>;</w:t>
            </w:r>
          </w:p>
          <w:p w14:paraId="1A3F6791"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02"/>
              </w:rPr>
              <w:object w:dxaOrig="5920" w:dyaOrig="2160" w14:anchorId="7EBEC555">
                <v:shape id="_x0000_i1593" type="#_x0000_t75" style="width:294pt;height:108pt" o:ole="">
                  <v:imagedata r:id="rId900" o:title=""/>
                </v:shape>
                <o:OLEObject Type="Embed" ProgID="Equation.3" ShapeID="_x0000_i1593" DrawAspect="Content" ObjectID="_1791149696" r:id="rId901"/>
              </w:object>
            </w:r>
            <w:r w:rsidRPr="007B5E4B">
              <w:rPr>
                <w:rFonts w:ascii="Garamond" w:hAnsi="Garamond"/>
                <w:position w:val="-46"/>
              </w:rPr>
              <w:t>;</w:t>
            </w:r>
          </w:p>
          <w:p w14:paraId="0D74D34F" w14:textId="54CB051F"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2"/>
                <w:highlight w:val="yellow"/>
              </w:rPr>
              <w:object w:dxaOrig="9300" w:dyaOrig="3760" w14:anchorId="77A54FA7">
                <v:shape id="_x0000_i1594" type="#_x0000_t75" style="width:318pt;height:138.55pt" o:ole="">
                  <v:imagedata r:id="rId902" o:title=""/>
                </v:shape>
                <o:OLEObject Type="Embed" ProgID="Equation.3" ShapeID="_x0000_i1594" DrawAspect="Content" ObjectID="_1791149697" r:id="rId903"/>
              </w:object>
            </w:r>
            <w:r w:rsidR="00D406A8" w:rsidRPr="007B5E4B">
              <w:rPr>
                <w:rFonts w:ascii="Garamond" w:hAnsi="Garamond"/>
              </w:rPr>
              <w:t>;</w:t>
            </w:r>
          </w:p>
          <w:p w14:paraId="55DB48ED" w14:textId="1EEE449B"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cs="Arial"/>
                <w:position w:val="-30"/>
                <w:highlight w:val="yellow"/>
              </w:rPr>
              <w:object w:dxaOrig="7185" w:dyaOrig="585" w14:anchorId="1BEDAA96">
                <v:shape id="_x0000_i1595" type="#_x0000_t75" style="width:324pt;height:28.35pt" o:ole="">
                  <v:imagedata r:id="rId904" o:title=""/>
                </v:shape>
                <o:OLEObject Type="Embed" ProgID="Equation.3" ShapeID="_x0000_i1595" DrawAspect="Content" ObjectID="_1791149698" r:id="rId905"/>
              </w:object>
            </w:r>
            <w:r w:rsidRPr="007B5E4B">
              <w:rPr>
                <w:rFonts w:ascii="Garamond" w:hAnsi="Garamond"/>
              </w:rPr>
              <w:t>;</w:t>
            </w:r>
          </w:p>
          <w:p w14:paraId="5889940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545" w:dyaOrig="405" w14:anchorId="07B60C25">
                <v:shape id="_x0000_i1596" type="#_x0000_t75" style="width:78.55pt;height:21.8pt" o:ole="">
                  <v:imagedata r:id="rId906" o:title=""/>
                </v:shape>
                <o:OLEObject Type="Embed" ProgID="Equation.3" ShapeID="_x0000_i1596" DrawAspect="Content" ObjectID="_1791149699" r:id="rId907"/>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3100818C"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rPr>
              <w:t xml:space="preserve">где </w:t>
            </w:r>
            <w:r w:rsidRPr="007B5E4B">
              <w:rPr>
                <w:rFonts w:ascii="Garamond" w:hAnsi="Garamond" w:cs="Arial"/>
                <w:position w:val="-14"/>
              </w:rPr>
              <w:object w:dxaOrig="4020" w:dyaOrig="405" w14:anchorId="6DFC9E23">
                <v:shape id="_x0000_i1597" type="#_x0000_t75" style="width:201.8pt;height:21.8pt" o:ole="">
                  <v:imagedata r:id="rId908" o:title=""/>
                </v:shape>
                <o:OLEObject Type="Embed" ProgID="Equation.3" ShapeID="_x0000_i1597" DrawAspect="Content" ObjectID="_1791149700" r:id="rId909"/>
              </w:object>
            </w:r>
            <w:r w:rsidRPr="007B5E4B">
              <w:rPr>
                <w:rFonts w:ascii="Garamond" w:hAnsi="Garamond"/>
              </w:rPr>
              <w:t>;</w:t>
            </w:r>
          </w:p>
          <w:p w14:paraId="7B76A9C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0F4B957C">
                <v:shape id="_x0000_i1598" type="#_x0000_t75" style="width:29.45pt;height:21.8pt" o:ole="">
                  <v:imagedata r:id="rId734" o:title=""/>
                </v:shape>
                <o:OLEObject Type="Embed" ProgID="Equation.3" ShapeID="_x0000_i1598" DrawAspect="Content" ObjectID="_1791149701" r:id="rId910"/>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w:t>
            </w:r>
            <w:r w:rsidRPr="007B5E4B">
              <w:rPr>
                <w:rFonts w:ascii="Garamond" w:hAnsi="Garamond"/>
              </w:rPr>
              <w:lastRenderedPageBreak/>
              <w:t xml:space="preserve">предоставленный КО в порядке и сроки, установленные пунктом 17.2.5 настоящего Регламента. </w:t>
            </w:r>
          </w:p>
          <w:p w14:paraId="125B3F6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519C610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76"/>
              </w:rPr>
              <w:object w:dxaOrig="5460" w:dyaOrig="1680" w14:anchorId="61B277C2">
                <v:shape id="_x0000_i1599" type="#_x0000_t75" style="width:273.8pt;height:86.2pt" o:ole="">
                  <v:imagedata r:id="rId911" o:title=""/>
                </v:shape>
                <o:OLEObject Type="Embed" ProgID="Equation.3" ShapeID="_x0000_i1599" DrawAspect="Content" ObjectID="_1791149702" r:id="rId912"/>
              </w:object>
            </w:r>
            <w:r w:rsidRPr="007B5E4B">
              <w:rPr>
                <w:rFonts w:ascii="Garamond" w:hAnsi="Garamond"/>
              </w:rPr>
              <w:t>,</w:t>
            </w:r>
          </w:p>
          <w:p w14:paraId="7742569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16A932C8">
                <v:shape id="_x0000_i1600" type="#_x0000_t75" style="width:57.25pt;height:21.8pt" o:ole="">
                  <v:imagedata r:id="rId740" o:title=""/>
                </v:shape>
                <o:OLEObject Type="Embed" ProgID="Equation.3" ShapeID="_x0000_i1600" DrawAspect="Content" ObjectID="_1791149703" r:id="rId913"/>
              </w:object>
            </w:r>
            <w:r w:rsidRPr="007B5E4B">
              <w:rPr>
                <w:rFonts w:ascii="Garamond" w:hAnsi="Garamond"/>
              </w:rPr>
              <w:t xml:space="preserve"> - величина, определяемая в соответствии с пунктом 19.1.1 настоящего Регламента.</w:t>
            </w:r>
          </w:p>
          <w:p w14:paraId="470139B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735" w:dyaOrig="405" w14:anchorId="740DEC4F">
                <v:shape id="_x0000_i1601" type="#_x0000_t75" style="width:36pt;height:21.8pt" o:ole="">
                  <v:imagedata r:id="rId914" o:title=""/>
                </v:shape>
                <o:OLEObject Type="Embed" ProgID="Equation.3" ShapeID="_x0000_i1601" DrawAspect="Content" ObjectID="_1791149704" r:id="rId915"/>
              </w:object>
            </w:r>
            <w:r w:rsidRPr="007B5E4B">
              <w:rPr>
                <w:rFonts w:ascii="Garamond" w:hAnsi="Garamond"/>
              </w:rPr>
              <w:t xml:space="preserve"> </w:t>
            </w:r>
            <w:r w:rsidRPr="007B5E4B">
              <w:rPr>
                <w:rFonts w:ascii="Garamond" w:hAnsi="Garamond"/>
                <w:b/>
              </w:rPr>
              <w:t>–</w:t>
            </w:r>
            <w:r w:rsidRPr="007B5E4B">
              <w:rPr>
                <w:rFonts w:ascii="Garamond" w:hAnsi="Garamond"/>
              </w:rPr>
              <w:t xml:space="preserve"> объем планового почасового потребления населения, определенный в соответствии с разделом 9 настоящего Регламента.</w:t>
            </w:r>
          </w:p>
          <w:p w14:paraId="151037B7" w14:textId="77777777" w:rsidR="00D406A8" w:rsidRPr="007B5E4B" w:rsidRDefault="00D406A8" w:rsidP="00FB3044">
            <w:pPr>
              <w:widowControl w:val="0"/>
              <w:spacing w:before="120" w:after="120"/>
              <w:jc w:val="both"/>
              <w:rPr>
                <w:rFonts w:ascii="Garamond" w:hAnsi="Garamond"/>
              </w:rPr>
            </w:pPr>
            <w:r w:rsidRPr="007B5E4B">
              <w:rPr>
                <w:rFonts w:ascii="Garamond" w:hAnsi="Garamond" w:cs="Arial"/>
                <w:position w:val="-12"/>
              </w:rPr>
              <w:object w:dxaOrig="360" w:dyaOrig="360" w14:anchorId="552F81BE">
                <v:shape id="_x0000_i1602" type="#_x0000_t75" style="width:14.2pt;height:14.2pt" o:ole="">
                  <v:imagedata r:id="rId916" o:title=""/>
                </v:shape>
                <o:OLEObject Type="Embed" ProgID="Equation.3" ShapeID="_x0000_i1602" DrawAspect="Content" ObjectID="_1791149705" r:id="rId917"/>
              </w:object>
            </w:r>
            <w:r w:rsidRPr="007B5E4B">
              <w:rPr>
                <w:rFonts w:ascii="Garamond" w:hAnsi="Garamond"/>
              </w:rPr>
              <w:t xml:space="preserve">- число часов в расчетном месяце </w:t>
            </w:r>
            <w:r w:rsidRPr="007B5E4B">
              <w:rPr>
                <w:rFonts w:ascii="Garamond" w:hAnsi="Garamond"/>
                <w:i/>
              </w:rPr>
              <w:t>m</w:t>
            </w:r>
            <w:r w:rsidRPr="007B5E4B">
              <w:rPr>
                <w:rFonts w:ascii="Garamond" w:hAnsi="Garamond"/>
              </w:rPr>
              <w:t>;</w:t>
            </w:r>
          </w:p>
          <w:p w14:paraId="2A36223A" w14:textId="3343C2B0" w:rsidR="00D406A8" w:rsidRPr="007B5E4B" w:rsidRDefault="00D75DE0" w:rsidP="00FB3044">
            <w:pPr>
              <w:widowControl w:val="0"/>
              <w:autoSpaceDE w:val="0"/>
              <w:autoSpaceDN w:val="0"/>
              <w:adjustRightInd w:val="0"/>
              <w:spacing w:before="120" w:after="120"/>
              <w:jc w:val="both"/>
              <w:rPr>
                <w:rFonts w:ascii="Garamond" w:hAnsi="Garamond"/>
                <w:position w:val="-30"/>
              </w:rPr>
            </w:pPr>
            <w:r w:rsidRPr="007B5E4B">
              <w:rPr>
                <w:rFonts w:ascii="Garamond" w:hAnsi="Garamond"/>
                <w:position w:val="-30"/>
                <w:highlight w:val="yellow"/>
              </w:rPr>
              <w:object w:dxaOrig="7500" w:dyaOrig="560" w14:anchorId="1A91375C">
                <v:shape id="_x0000_i1603" type="#_x0000_t75" style="width:322.35pt;height:29.45pt" o:ole="">
                  <v:imagedata r:id="rId918" o:title=""/>
                </v:shape>
                <o:OLEObject Type="Embed" ProgID="Equation.3" ShapeID="_x0000_i1603" DrawAspect="Content" ObjectID="_1791149706" r:id="rId919"/>
              </w:object>
            </w:r>
            <w:r w:rsidR="00D406A8" w:rsidRPr="007B5E4B">
              <w:rPr>
                <w:rFonts w:ascii="Garamond" w:hAnsi="Garamond"/>
                <w:position w:val="-30"/>
              </w:rPr>
              <w:t>,</w:t>
            </w:r>
          </w:p>
          <w:p w14:paraId="79CBCE2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position w:val="-14"/>
              </w:rPr>
              <w:object w:dxaOrig="1219" w:dyaOrig="400" w14:anchorId="50057606">
                <v:shape id="_x0000_i1604" type="#_x0000_t75" style="width:57.25pt;height:21.8pt" o:ole="">
                  <v:imagedata r:id="rId97" o:title=""/>
                </v:shape>
                <o:OLEObject Type="Embed" ProgID="Equation.3" ShapeID="_x0000_i1604" DrawAspect="Content" ObjectID="_1791149707" r:id="rId920"/>
              </w:object>
            </w:r>
            <w:r w:rsidRPr="007B5E4B">
              <w:rPr>
                <w:rFonts w:ascii="Garamond" w:hAnsi="Garamond"/>
              </w:rPr>
              <w:t xml:space="preserve"> − плановый почасовой объем производства блок-станций, определенный в соответствии с </w:t>
            </w:r>
            <w:r w:rsidRPr="007B5E4B">
              <w:rPr>
                <w:rFonts w:ascii="Garamond" w:hAnsi="Garamond"/>
                <w:i/>
              </w:rPr>
              <w:t>Регламентом подачи уведомлений участниками оптового рынка</w:t>
            </w:r>
            <w:r w:rsidRPr="007B5E4B">
              <w:rPr>
                <w:rFonts w:ascii="Garamond" w:hAnsi="Garamond"/>
              </w:rPr>
              <w:t xml:space="preserve"> (Приложение № 4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1AAFB7A2"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14"/>
                <w:highlight w:val="yellow"/>
              </w:rPr>
              <w:object w:dxaOrig="1420" w:dyaOrig="400" w14:anchorId="7C8DA775">
                <v:shape id="_x0000_i1605" type="#_x0000_t75" style="width:64.35pt;height:14.75pt" o:ole="">
                  <v:imagedata r:id="rId744" o:title=""/>
                </v:shape>
                <o:OLEObject Type="Embed" ProgID="Equation.3" ShapeID="_x0000_i1605" DrawAspect="Content" ObjectID="_1791149708" r:id="rId921"/>
              </w:object>
            </w:r>
            <w:r w:rsidRPr="007B5E4B">
              <w:rPr>
                <w:rFonts w:ascii="Garamond" w:hAnsi="Garamond"/>
                <w:highlight w:val="yellow"/>
              </w:rPr>
              <w:t xml:space="preserve"> − определяемая в соответствии с пунктом 4.4.4 настоящего Регламента величина планового почасового потребления в узлах, временно электрически изолированных от второй неценовой зоны и работающих синхронно со второй ценовой зоной, отнесенных к ГТП потребления участников оптового рынка, расположенных на территории второй неценовой зоны.</w:t>
            </w:r>
          </w:p>
          <w:p w14:paraId="62248E34"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cs="Courier New"/>
                <w:b/>
                <w:bCs/>
              </w:rPr>
              <w:lastRenderedPageBreak/>
              <w:t>-</w:t>
            </w:r>
            <w:r w:rsidRPr="007B5E4B">
              <w:rPr>
                <w:rFonts w:ascii="Garamond" w:hAnsi="Garamond"/>
                <w:b/>
                <w:bCs/>
              </w:rPr>
              <w:t xml:space="preserve"> для гарантирующих поставщиков (ЭСО, ЭСК),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2F703E41"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1) для ночной зоны суток:</w:t>
            </w:r>
          </w:p>
          <w:p w14:paraId="0011038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7035" w:dyaOrig="330" w14:anchorId="615E2731">
                <v:shape id="_x0000_i1606" type="#_x0000_t75" style="width:351.8pt;height:14.2pt" o:ole="">
                  <v:imagedata r:id="rId922" o:title=""/>
                </v:shape>
                <o:OLEObject Type="Embed" ProgID="Equation.3" ShapeID="_x0000_i1606" DrawAspect="Content" ObjectID="_1791149709" r:id="rId923"/>
              </w:object>
            </w:r>
            <w:r w:rsidRPr="007B5E4B">
              <w:rPr>
                <w:rFonts w:ascii="Garamond" w:hAnsi="Garamond"/>
                <w:bCs/>
              </w:rPr>
              <w:t>,</w:t>
            </w:r>
          </w:p>
          <w:p w14:paraId="27C1299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в часы </w:t>
            </w:r>
            <w:r w:rsidRPr="007B5E4B">
              <w:rPr>
                <w:rFonts w:ascii="Garamond" w:hAnsi="Garamond"/>
                <w:bCs/>
                <w:i/>
              </w:rPr>
              <w:t>l</w:t>
            </w:r>
            <w:r w:rsidRPr="007B5E4B">
              <w:rPr>
                <w:rFonts w:ascii="Garamond" w:hAnsi="Garamond"/>
                <w:bCs/>
              </w:rPr>
              <w:t xml:space="preserve">, отнесенные к ночной зоне суток месяца </w:t>
            </w:r>
            <w:r w:rsidRPr="007B5E4B">
              <w:rPr>
                <w:rFonts w:ascii="Garamond" w:hAnsi="Garamond"/>
                <w:bCs/>
                <w:i/>
              </w:rPr>
              <w:t>m</w:t>
            </w:r>
            <w:r w:rsidRPr="007B5E4B">
              <w:rPr>
                <w:rFonts w:ascii="Garamond" w:hAnsi="Garamond"/>
                <w:bCs/>
              </w:rPr>
              <w:t>:</w:t>
            </w:r>
          </w:p>
          <w:p w14:paraId="386432C9"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noProof/>
                <w:position w:val="-8"/>
                <w:lang w:eastAsia="ru-RU"/>
              </w:rPr>
              <w:drawing>
                <wp:inline distT="0" distB="0" distL="0" distR="0" wp14:anchorId="5BA58606" wp14:editId="781385FE">
                  <wp:extent cx="935355" cy="170180"/>
                  <wp:effectExtent l="0" t="0" r="0" b="127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3"/>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935355" cy="170180"/>
                          </a:xfrm>
                          <a:prstGeom prst="rect">
                            <a:avLst/>
                          </a:prstGeom>
                          <a:noFill/>
                          <a:ln>
                            <a:noFill/>
                          </a:ln>
                        </pic:spPr>
                      </pic:pic>
                    </a:graphicData>
                  </a:graphic>
                </wp:inline>
              </w:drawing>
            </w:r>
            <w:r w:rsidRPr="007B5E4B">
              <w:rPr>
                <w:rFonts w:ascii="Garamond" w:hAnsi="Garamond"/>
              </w:rPr>
              <w:t>;</w:t>
            </w:r>
          </w:p>
          <w:p w14:paraId="76FD165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00"/>
              </w:rPr>
              <w:object w:dxaOrig="6680" w:dyaOrig="2120" w14:anchorId="74126E05">
                <v:shape id="_x0000_i1607" type="#_x0000_t75" style="width:330.55pt;height:108pt" o:ole="">
                  <v:imagedata r:id="rId925" o:title=""/>
                </v:shape>
                <o:OLEObject Type="Embed" ProgID="Equation.3" ShapeID="_x0000_i1607" DrawAspect="Content" ObjectID="_1791149710" r:id="rId926"/>
              </w:object>
            </w:r>
            <w:r w:rsidRPr="007B5E4B">
              <w:rPr>
                <w:rFonts w:ascii="Garamond" w:hAnsi="Garamond"/>
              </w:rPr>
              <w:t>;</w:t>
            </w:r>
          </w:p>
          <w:p w14:paraId="664F1930" w14:textId="5C2F49A0"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78"/>
                <w:highlight w:val="yellow"/>
              </w:rPr>
              <w:object w:dxaOrig="10219" w:dyaOrig="3680" w14:anchorId="0213B340">
                <v:shape id="_x0000_i1608" type="#_x0000_t75" style="width:324.55pt;height:132pt" o:ole="">
                  <v:imagedata r:id="rId927" o:title=""/>
                </v:shape>
                <o:OLEObject Type="Embed" ProgID="Equation.3" ShapeID="_x0000_i1608" DrawAspect="Content" ObjectID="_1791149711" r:id="rId928"/>
              </w:object>
            </w:r>
            <w:r w:rsidR="00D406A8" w:rsidRPr="007B5E4B">
              <w:rPr>
                <w:rFonts w:ascii="Garamond" w:hAnsi="Garamond"/>
                <w:position w:val="-46"/>
              </w:rPr>
              <w:t>;</w:t>
            </w:r>
          </w:p>
          <w:p w14:paraId="038643F2" w14:textId="0579807A"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30"/>
                <w:highlight w:val="yellow"/>
              </w:rPr>
              <w:object w:dxaOrig="8010" w:dyaOrig="555" w14:anchorId="48D0546C">
                <v:shape id="_x0000_i1609" type="#_x0000_t75" style="width:322.9pt;height:22.9pt" o:ole="">
                  <v:imagedata r:id="rId929" o:title=""/>
                </v:shape>
                <o:OLEObject Type="Embed" ProgID="Equation.3" ShapeID="_x0000_i1609" DrawAspect="Content" ObjectID="_1791149712" r:id="rId930"/>
              </w:object>
            </w:r>
            <w:r w:rsidR="00D406A8" w:rsidRPr="007B5E4B">
              <w:rPr>
                <w:rFonts w:ascii="Garamond" w:hAnsi="Garamond"/>
              </w:rPr>
              <w:t>;</w:t>
            </w:r>
          </w:p>
          <w:p w14:paraId="50E957E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7B439996">
                <v:shape id="_x0000_i1610" type="#_x0000_t75" style="width:79.65pt;height:21.8pt" o:ole="">
                  <v:imagedata r:id="rId931" o:title=""/>
                </v:shape>
                <o:OLEObject Type="Embed" ProgID="Equation.3" ShapeID="_x0000_i1610" DrawAspect="Content" ObjectID="_1791149713" r:id="rId932"/>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22DE3394"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пиковой зоны суток:</w:t>
            </w:r>
          </w:p>
          <w:p w14:paraId="416D7581" w14:textId="12DBFD73" w:rsidR="00D406A8" w:rsidRPr="007B5E4B" w:rsidRDefault="00D75DE0"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60"/>
                <w:highlight w:val="yellow"/>
              </w:rPr>
              <w:object w:dxaOrig="17059" w:dyaOrig="3320" w14:anchorId="6B6804FA">
                <v:shape id="_x0000_i1611" type="#_x0000_t75" style="width:323.45pt;height:93.8pt" o:ole="">
                  <v:imagedata r:id="rId933" o:title=""/>
                </v:shape>
                <o:OLEObject Type="Embed" ProgID="Equation.3" ShapeID="_x0000_i1611" DrawAspect="Content" ObjectID="_1791149714" r:id="rId934"/>
              </w:object>
            </w:r>
            <w:r w:rsidR="00D406A8" w:rsidRPr="007B5E4B">
              <w:rPr>
                <w:rFonts w:ascii="Garamond" w:hAnsi="Garamond"/>
              </w:rPr>
              <w:t>;</w:t>
            </w:r>
          </w:p>
          <w:p w14:paraId="1F41AD4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w:t>
            </w:r>
            <w:r w:rsidRPr="007B5E4B">
              <w:rPr>
                <w:rFonts w:ascii="Garamond" w:hAnsi="Garamond"/>
                <w:bCs/>
                <w:i/>
              </w:rPr>
              <w:t>g</w:t>
            </w:r>
            <w:r w:rsidRPr="007B5E4B">
              <w:rPr>
                <w:rFonts w:ascii="Garamond" w:hAnsi="Garamond"/>
                <w:bCs/>
              </w:rPr>
              <w:t xml:space="preserve"> – часы, отнесенные к полупиковой зоне суток месяца </w:t>
            </w:r>
            <w:r w:rsidRPr="007B5E4B">
              <w:rPr>
                <w:rFonts w:ascii="Garamond" w:hAnsi="Garamond"/>
                <w:bCs/>
                <w:i/>
              </w:rPr>
              <w:t>m</w:t>
            </w:r>
            <w:r w:rsidRPr="007B5E4B">
              <w:rPr>
                <w:rFonts w:ascii="Garamond" w:hAnsi="Garamond"/>
                <w:bCs/>
              </w:rPr>
              <w:t>,</w:t>
            </w:r>
          </w:p>
          <w:p w14:paraId="35A26234"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319E28B4"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20085E1B" wp14:editId="7C0EFCF5">
                  <wp:extent cx="1116330" cy="170180"/>
                  <wp:effectExtent l="0" t="0" r="7620" b="127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4"/>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1116330" cy="170180"/>
                          </a:xfrm>
                          <a:prstGeom prst="rect">
                            <a:avLst/>
                          </a:prstGeom>
                          <a:noFill/>
                          <a:ln>
                            <a:noFill/>
                          </a:ln>
                        </pic:spPr>
                      </pic:pic>
                    </a:graphicData>
                  </a:graphic>
                </wp:inline>
              </w:drawing>
            </w:r>
            <w:r w:rsidRPr="007B5E4B">
              <w:rPr>
                <w:rFonts w:ascii="Garamond" w:hAnsi="Garamond"/>
              </w:rPr>
              <w:t>;</w:t>
            </w:r>
          </w:p>
          <w:p w14:paraId="1B8C43A1"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660B4A53" wp14:editId="5A2F2DCA">
                  <wp:extent cx="935355" cy="170180"/>
                  <wp:effectExtent l="0" t="0" r="0" b="127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5"/>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935355" cy="170180"/>
                          </a:xfrm>
                          <a:prstGeom prst="rect">
                            <a:avLst/>
                          </a:prstGeom>
                          <a:noFill/>
                          <a:ln>
                            <a:noFill/>
                          </a:ln>
                        </pic:spPr>
                      </pic:pic>
                    </a:graphicData>
                  </a:graphic>
                </wp:inline>
              </w:drawing>
            </w:r>
            <w:r w:rsidRPr="007B5E4B">
              <w:rPr>
                <w:rFonts w:ascii="Garamond" w:hAnsi="Garamond"/>
              </w:rPr>
              <w:t>;</w:t>
            </w:r>
          </w:p>
          <w:p w14:paraId="6F0B40D7"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02"/>
              </w:rPr>
              <w:object w:dxaOrig="6640" w:dyaOrig="2160" w14:anchorId="1093E3D5">
                <v:shape id="_x0000_i1612" type="#_x0000_t75" style="width:330.55pt;height:108pt" o:ole="">
                  <v:imagedata r:id="rId937" o:title=""/>
                </v:shape>
                <o:OLEObject Type="Embed" ProgID="Equation.3" ShapeID="_x0000_i1612" DrawAspect="Content" ObjectID="_1791149715" r:id="rId938"/>
              </w:object>
            </w:r>
            <w:r w:rsidRPr="007B5E4B">
              <w:rPr>
                <w:rFonts w:ascii="Garamond" w:hAnsi="Garamond"/>
              </w:rPr>
              <w:t>;</w:t>
            </w:r>
          </w:p>
          <w:p w14:paraId="1DC371A4" w14:textId="4B7E9A8D"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4"/>
                <w:highlight w:val="yellow"/>
              </w:rPr>
              <w:object w:dxaOrig="10359" w:dyaOrig="3800" w14:anchorId="14982358">
                <v:shape id="_x0000_i1613" type="#_x0000_t75" style="width:322.35pt;height:121.1pt" o:ole="">
                  <v:imagedata r:id="rId939" o:title=""/>
                </v:shape>
                <o:OLEObject Type="Embed" ProgID="Equation.3" ShapeID="_x0000_i1613" DrawAspect="Content" ObjectID="_1791149716" r:id="rId940"/>
              </w:object>
            </w:r>
            <w:r w:rsidR="00D406A8" w:rsidRPr="007B5E4B">
              <w:rPr>
                <w:rFonts w:ascii="Garamond" w:hAnsi="Garamond"/>
              </w:rPr>
              <w:t>;</w:t>
            </w:r>
          </w:p>
          <w:p w14:paraId="6DEB6C07" w14:textId="5BAF57F3" w:rsidR="00D406A8" w:rsidRPr="007B5E4B" w:rsidRDefault="00D75DE0"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highlight w:val="yellow"/>
              </w:rPr>
              <w:object w:dxaOrig="7965" w:dyaOrig="555" w14:anchorId="2B90ACF4">
                <v:shape id="_x0000_i1614" type="#_x0000_t75" style="width:321.8pt;height:22.9pt" o:ole="">
                  <v:imagedata r:id="rId941" o:title=""/>
                </v:shape>
                <o:OLEObject Type="Embed" ProgID="Equation.3" ShapeID="_x0000_i1614" DrawAspect="Content" ObjectID="_1791149717" r:id="rId942"/>
              </w:object>
            </w:r>
            <w:r w:rsidR="00D406A8" w:rsidRPr="007B5E4B">
              <w:rPr>
                <w:rFonts w:ascii="Garamond" w:hAnsi="Garamond"/>
              </w:rPr>
              <w:t>;</w:t>
            </w:r>
          </w:p>
          <w:p w14:paraId="7B9C455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6847D924">
                <v:shape id="_x0000_i1615" type="#_x0000_t75" style="width:79.65pt;height:21.8pt" o:ole="">
                  <v:imagedata r:id="rId931" o:title=""/>
                </v:shape>
                <o:OLEObject Type="Embed" ProgID="Equation.3" ShapeID="_x0000_i1615" DrawAspect="Content" ObjectID="_1791149718" r:id="rId943"/>
              </w:objec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351E3F07"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полупиковой зоны суток:</w:t>
            </w:r>
          </w:p>
          <w:p w14:paraId="6464D093" w14:textId="18716B6B" w:rsidR="00D406A8" w:rsidRPr="007B5E4B" w:rsidRDefault="00D75DE0" w:rsidP="00FB3044">
            <w:pPr>
              <w:widowControl w:val="0"/>
              <w:autoSpaceDE w:val="0"/>
              <w:autoSpaceDN w:val="0"/>
              <w:adjustRightInd w:val="0"/>
              <w:spacing w:before="120" w:after="120"/>
              <w:jc w:val="both"/>
              <w:rPr>
                <w:rFonts w:ascii="Garamond" w:hAnsi="Garamond"/>
                <w:bCs/>
              </w:rPr>
            </w:pPr>
            <w:r w:rsidRPr="007B5E4B">
              <w:rPr>
                <w:rFonts w:ascii="Garamond" w:hAnsi="Garamond"/>
                <w:position w:val="-208"/>
                <w:highlight w:val="yellow"/>
              </w:rPr>
              <w:object w:dxaOrig="17540" w:dyaOrig="4280" w14:anchorId="27622561">
                <v:shape id="_x0000_i1616" type="#_x0000_t75" style="width:322.9pt;height:111.25pt" o:ole="">
                  <v:imagedata r:id="rId944" o:title=""/>
                </v:shape>
                <o:OLEObject Type="Embed" ProgID="Equation.3" ShapeID="_x0000_i1616" DrawAspect="Content" ObjectID="_1791149719" r:id="rId945"/>
              </w:object>
            </w:r>
            <w:r w:rsidR="00D406A8" w:rsidRPr="007B5E4B">
              <w:rPr>
                <w:rFonts w:ascii="Garamond" w:hAnsi="Garamond"/>
                <w:position w:val="-48"/>
              </w:rPr>
              <w:t>,</w:t>
            </w:r>
          </w:p>
          <w:p w14:paraId="0AA279DD" w14:textId="77777777" w:rsidR="00D406A8" w:rsidRPr="007B5E4B" w:rsidRDefault="00D406A8" w:rsidP="00FB3044">
            <w:pPr>
              <w:pStyle w:val="25"/>
              <w:widowControl w:val="0"/>
              <w:spacing w:before="120" w:after="120"/>
              <w:ind w:firstLine="0"/>
              <w:rPr>
                <w:rFonts w:ascii="Garamond" w:hAnsi="Garamond"/>
                <w:bCs/>
                <w:sz w:val="22"/>
                <w:szCs w:val="22"/>
              </w:rPr>
            </w:pPr>
            <w:r w:rsidRPr="007B5E4B">
              <w:rPr>
                <w:rFonts w:ascii="Garamond" w:hAnsi="Garamond"/>
                <w:bCs/>
                <w:sz w:val="22"/>
                <w:szCs w:val="22"/>
              </w:rPr>
              <w:t xml:space="preserve">где </w:t>
            </w:r>
            <w:r w:rsidRPr="007B5E4B">
              <w:rPr>
                <w:rFonts w:ascii="Garamond" w:hAnsi="Garamond"/>
                <w:bCs/>
                <w:i/>
                <w:sz w:val="22"/>
                <w:szCs w:val="22"/>
              </w:rPr>
              <w:t xml:space="preserve">g </w:t>
            </w:r>
            <w:r w:rsidRPr="007B5E4B">
              <w:rPr>
                <w:rFonts w:ascii="Garamond" w:hAnsi="Garamond"/>
                <w:bCs/>
                <w:sz w:val="22"/>
                <w:szCs w:val="22"/>
              </w:rPr>
              <w:t xml:space="preserve">- часы, отнесенные к полупиковой зоне суток месяца </w:t>
            </w:r>
            <w:r w:rsidRPr="007B5E4B">
              <w:rPr>
                <w:rFonts w:ascii="Garamond" w:hAnsi="Garamond"/>
                <w:bCs/>
                <w:i/>
                <w:sz w:val="22"/>
                <w:szCs w:val="22"/>
              </w:rPr>
              <w:t>m</w:t>
            </w:r>
            <w:r w:rsidRPr="007B5E4B">
              <w:rPr>
                <w:rFonts w:ascii="Garamond" w:hAnsi="Garamond"/>
                <w:bCs/>
                <w:sz w:val="22"/>
                <w:szCs w:val="22"/>
              </w:rPr>
              <w:t>:</w:t>
            </w:r>
          </w:p>
          <w:p w14:paraId="1629BA53"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5EFC7DD7" wp14:editId="17748AAF">
                  <wp:extent cx="1116330" cy="170180"/>
                  <wp:effectExtent l="0" t="0" r="7620"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1116330" cy="170180"/>
                          </a:xfrm>
                          <a:prstGeom prst="rect">
                            <a:avLst/>
                          </a:prstGeom>
                          <a:noFill/>
                          <a:ln>
                            <a:noFill/>
                          </a:ln>
                        </pic:spPr>
                      </pic:pic>
                    </a:graphicData>
                  </a:graphic>
                </wp:inline>
              </w:drawing>
            </w:r>
            <w:r w:rsidRPr="007B5E4B">
              <w:rPr>
                <w:rFonts w:ascii="Garamond" w:hAnsi="Garamond"/>
              </w:rPr>
              <w:t>;</w:t>
            </w:r>
          </w:p>
          <w:p w14:paraId="59DDCDFB" w14:textId="77777777" w:rsidR="00D406A8" w:rsidRPr="007B5E4B" w:rsidRDefault="00D406A8" w:rsidP="00FB3044">
            <w:pPr>
              <w:widowControl w:val="0"/>
              <w:autoSpaceDE w:val="0"/>
              <w:autoSpaceDN w:val="0"/>
              <w:adjustRightInd w:val="0"/>
              <w:spacing w:before="120" w:after="120"/>
              <w:jc w:val="both"/>
              <w:rPr>
                <w:rFonts w:ascii="Garamond" w:hAnsi="Garamond"/>
                <w:position w:val="-102"/>
              </w:rPr>
            </w:pPr>
            <w:r w:rsidRPr="007B5E4B">
              <w:rPr>
                <w:rFonts w:ascii="Garamond" w:hAnsi="Garamond" w:cs="Arial"/>
                <w:position w:val="-102"/>
              </w:rPr>
              <w:object w:dxaOrig="6940" w:dyaOrig="2160" w14:anchorId="7B40B1E8">
                <v:shape id="_x0000_i1617" type="#_x0000_t75" style="width:345.8pt;height:108pt" o:ole="">
                  <v:imagedata r:id="rId947" o:title=""/>
                </v:shape>
                <o:OLEObject Type="Embed" ProgID="Equation.3" ShapeID="_x0000_i1617" DrawAspect="Content" ObjectID="_1791149720" r:id="rId948"/>
              </w:object>
            </w:r>
            <w:r w:rsidRPr="007B5E4B">
              <w:rPr>
                <w:rFonts w:ascii="Garamond" w:hAnsi="Garamond"/>
              </w:rPr>
              <w:t>;</w:t>
            </w:r>
          </w:p>
          <w:p w14:paraId="2D33E921" w14:textId="2B3CE7EA"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4"/>
                <w:highlight w:val="yellow"/>
              </w:rPr>
              <w:object w:dxaOrig="10500" w:dyaOrig="3800" w14:anchorId="7BF60FE8">
                <v:shape id="_x0000_i1618" type="#_x0000_t75" style="width:324pt;height:130.35pt" o:ole="">
                  <v:imagedata r:id="rId949" o:title=""/>
                </v:shape>
                <o:OLEObject Type="Embed" ProgID="Equation.3" ShapeID="_x0000_i1618" DrawAspect="Content" ObjectID="_1791149721" r:id="rId950"/>
              </w:object>
            </w:r>
            <w:r w:rsidR="00D406A8" w:rsidRPr="007B5E4B">
              <w:rPr>
                <w:rFonts w:ascii="Garamond" w:hAnsi="Garamond"/>
                <w:position w:val="-46"/>
              </w:rPr>
              <w:t>;</w:t>
            </w:r>
          </w:p>
          <w:p w14:paraId="3B8373C0" w14:textId="1A97DB11" w:rsidR="00D406A8" w:rsidRPr="007B5E4B" w:rsidRDefault="00D75DE0"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highlight w:val="yellow"/>
              </w:rPr>
              <w:object w:dxaOrig="8190" w:dyaOrig="555" w14:anchorId="29CD3696">
                <v:shape id="_x0000_i1619" type="#_x0000_t75" style="width:324pt;height:22.35pt" o:ole="">
                  <v:imagedata r:id="rId951" o:title=""/>
                </v:shape>
                <o:OLEObject Type="Embed" ProgID="Equation.3" ShapeID="_x0000_i1619" DrawAspect="Content" ObjectID="_1791149722" r:id="rId952"/>
              </w:object>
            </w:r>
            <w:r w:rsidR="00D406A8" w:rsidRPr="007B5E4B">
              <w:rPr>
                <w:rFonts w:ascii="Garamond" w:hAnsi="Garamond"/>
              </w:rPr>
              <w:t>;</w:t>
            </w:r>
          </w:p>
          <w:p w14:paraId="3CFC61A5"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40B3E359">
                <v:shape id="_x0000_i1620" type="#_x0000_t75" style="width:79.65pt;height:21.8pt" o:ole="">
                  <v:imagedata r:id="rId931" o:title=""/>
                </v:shape>
                <o:OLEObject Type="Embed" ProgID="Equation.3" ShapeID="_x0000_i1620" DrawAspect="Content" ObjectID="_1791149723" r:id="rId953"/>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393AC91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4) для дневной зоны суток:</w:t>
            </w:r>
          </w:p>
          <w:p w14:paraId="1F4047A7" w14:textId="77777777" w:rsidR="00D406A8" w:rsidRPr="007B5E4B" w:rsidRDefault="00D406A8"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20"/>
              </w:rPr>
              <w:object w:dxaOrig="17960" w:dyaOrig="2520" w14:anchorId="5025926A">
                <v:shape id="_x0000_i1621" type="#_x0000_t75" style="width:396pt;height:64.9pt" o:ole="">
                  <v:imagedata r:id="rId954" o:title=""/>
                </v:shape>
                <o:OLEObject Type="Embed" ProgID="Equation.3" ShapeID="_x0000_i1621" DrawAspect="Content" ObjectID="_1791149724" r:id="rId955"/>
              </w:object>
            </w:r>
            <w:r w:rsidRPr="007B5E4B">
              <w:rPr>
                <w:rFonts w:ascii="Garamond" w:hAnsi="Garamond"/>
                <w:position w:val="-48"/>
              </w:rPr>
              <w:t>,</w:t>
            </w:r>
          </w:p>
          <w:p w14:paraId="0009872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lastRenderedPageBreak/>
              <w:t xml:space="preserve">где в часы </w:t>
            </w:r>
            <w:r w:rsidRPr="007B5E4B">
              <w:rPr>
                <w:rFonts w:ascii="Garamond" w:hAnsi="Garamond"/>
                <w:bCs/>
                <w:i/>
                <w:lang w:val="en-US"/>
              </w:rPr>
              <w:t>j</w:t>
            </w:r>
            <w:r w:rsidRPr="007B5E4B">
              <w:rPr>
                <w:rFonts w:ascii="Garamond" w:hAnsi="Garamond"/>
                <w:bCs/>
              </w:rPr>
              <w:t xml:space="preserve">, отнесенные к дневной зоне суток месяца </w:t>
            </w:r>
            <w:r w:rsidRPr="007B5E4B">
              <w:rPr>
                <w:rFonts w:ascii="Garamond" w:hAnsi="Garamond"/>
                <w:bCs/>
                <w:i/>
              </w:rPr>
              <w:t>m</w:t>
            </w:r>
            <w:r w:rsidRPr="007B5E4B">
              <w:rPr>
                <w:rFonts w:ascii="Garamond" w:hAnsi="Garamond"/>
                <w:bCs/>
              </w:rPr>
              <w:t>:</w:t>
            </w:r>
          </w:p>
          <w:p w14:paraId="08934AA0"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6CF90C6D" wp14:editId="295E9BEC">
                  <wp:extent cx="977900" cy="170180"/>
                  <wp:effectExtent l="0" t="0" r="0" b="127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7"/>
                          <pic:cNvPicPr>
                            <a:picLocks noChangeAspect="1" noChangeArrowheads="1"/>
                          </pic:cNvPicPr>
                        </pic:nvPicPr>
                        <pic:blipFill>
                          <a:blip r:embed="rId956" cstate="print">
                            <a:extLst>
                              <a:ext uri="{28A0092B-C50C-407E-A947-70E740481C1C}">
                                <a14:useLocalDpi xmlns:a14="http://schemas.microsoft.com/office/drawing/2010/main" val="0"/>
                              </a:ext>
                            </a:extLst>
                          </a:blip>
                          <a:srcRect/>
                          <a:stretch>
                            <a:fillRect/>
                          </a:stretch>
                        </pic:blipFill>
                        <pic:spPr bwMode="auto">
                          <a:xfrm>
                            <a:off x="0" y="0"/>
                            <a:ext cx="977900" cy="170180"/>
                          </a:xfrm>
                          <a:prstGeom prst="rect">
                            <a:avLst/>
                          </a:prstGeom>
                          <a:noFill/>
                          <a:ln>
                            <a:noFill/>
                          </a:ln>
                        </pic:spPr>
                      </pic:pic>
                    </a:graphicData>
                  </a:graphic>
                </wp:inline>
              </w:drawing>
            </w:r>
            <w:r w:rsidRPr="007B5E4B">
              <w:rPr>
                <w:rFonts w:ascii="Garamond" w:hAnsi="Garamond"/>
              </w:rPr>
              <w:t>;</w:t>
            </w:r>
          </w:p>
          <w:p w14:paraId="15A292FA"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02"/>
              </w:rPr>
              <w:object w:dxaOrig="6640" w:dyaOrig="2160" w14:anchorId="4C6ED87B">
                <v:shape id="_x0000_i1622" type="#_x0000_t75" style="width:330.55pt;height:108pt" o:ole="">
                  <v:imagedata r:id="rId957" o:title=""/>
                </v:shape>
                <o:OLEObject Type="Embed" ProgID="Equation.3" ShapeID="_x0000_i1622" DrawAspect="Content" ObjectID="_1791149725" r:id="rId958"/>
              </w:object>
            </w:r>
            <w:r w:rsidRPr="007B5E4B">
              <w:rPr>
                <w:rFonts w:ascii="Garamond" w:hAnsi="Garamond"/>
                <w:position w:val="-46"/>
              </w:rPr>
              <w:t xml:space="preserve"> </w:t>
            </w:r>
          </w:p>
          <w:p w14:paraId="18ED4075" w14:textId="79F0A364" w:rsidR="00D406A8" w:rsidRPr="007B5E4B" w:rsidRDefault="00D75DE0"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2"/>
                <w:highlight w:val="yellow"/>
              </w:rPr>
              <w:object w:dxaOrig="10180" w:dyaOrig="3760" w14:anchorId="5373B6B5">
                <v:shape id="_x0000_i1623" type="#_x0000_t75" style="width:318pt;height:130.35pt" o:ole="">
                  <v:imagedata r:id="rId959" o:title=""/>
                </v:shape>
                <o:OLEObject Type="Embed" ProgID="Equation.3" ShapeID="_x0000_i1623" DrawAspect="Content" ObjectID="_1791149726" r:id="rId960"/>
              </w:object>
            </w:r>
            <w:r w:rsidR="00D406A8" w:rsidRPr="007B5E4B">
              <w:rPr>
                <w:rFonts w:ascii="Garamond" w:hAnsi="Garamond"/>
              </w:rPr>
              <w:t>;</w:t>
            </w:r>
          </w:p>
          <w:p w14:paraId="60CE7C4C" w14:textId="3E9F3020"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rPr>
              <w:t xml:space="preserve">где </w:t>
            </w:r>
            <w:r w:rsidR="00D75DE0" w:rsidRPr="007B5E4B">
              <w:rPr>
                <w:rFonts w:ascii="Garamond" w:hAnsi="Garamond" w:cs="Arial"/>
                <w:position w:val="-30"/>
                <w:highlight w:val="yellow"/>
              </w:rPr>
              <w:object w:dxaOrig="8265" w:dyaOrig="585" w14:anchorId="1935174C">
                <v:shape id="_x0000_i1624" type="#_x0000_t75" style="width:322.9pt;height:22.35pt" o:ole="">
                  <v:imagedata r:id="rId961" o:title=""/>
                </v:shape>
                <o:OLEObject Type="Embed" ProgID="Equation.3" ShapeID="_x0000_i1624" DrawAspect="Content" ObjectID="_1791149727" r:id="rId962"/>
              </w:object>
            </w:r>
            <w:r w:rsidRPr="007B5E4B">
              <w:rPr>
                <w:rFonts w:ascii="Garamond" w:hAnsi="Garamond"/>
              </w:rPr>
              <w:t>;</w:t>
            </w:r>
          </w:p>
          <w:p w14:paraId="6C83554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24CB7469">
                <v:shape id="_x0000_i1625" type="#_x0000_t75" style="width:79.65pt;height:21.8pt" o:ole="">
                  <v:imagedata r:id="rId931" o:title=""/>
                </v:shape>
                <o:OLEObject Type="Embed" ProgID="Equation.3" ShapeID="_x0000_i1625" DrawAspect="Content" ObjectID="_1791149728" r:id="rId963"/>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056C75F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rPr>
              <w:object w:dxaOrig="4920" w:dyaOrig="555" w14:anchorId="2C3DA3A8">
                <v:shape id="_x0000_i1626" type="#_x0000_t75" style="width:245.45pt;height:28.35pt" o:ole="">
                  <v:imagedata r:id="rId964" o:title=""/>
                </v:shape>
                <o:OLEObject Type="Embed" ProgID="Equation.3" ShapeID="_x0000_i1626" DrawAspect="Content" ObjectID="_1791149729" r:id="rId965"/>
              </w:object>
            </w:r>
            <w:r w:rsidRPr="007B5E4B">
              <w:rPr>
                <w:rFonts w:ascii="Garamond" w:hAnsi="Garamond"/>
              </w:rPr>
              <w:t>;</w:t>
            </w:r>
          </w:p>
          <w:p w14:paraId="2CF65C7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53BC30C2">
                <v:shape id="_x0000_i1627" type="#_x0000_t75" style="width:29.45pt;height:21.8pt" o:ole="">
                  <v:imagedata r:id="rId734" o:title=""/>
                </v:shape>
                <o:OLEObject Type="Embed" ProgID="Equation.3" ShapeID="_x0000_i1627" DrawAspect="Content" ObjectID="_1791149730" r:id="rId966"/>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(мощности) на территориях неценовых зон оптового рынка, за </w:t>
            </w:r>
            <w:r w:rsidRPr="007B5E4B">
              <w:rPr>
                <w:rFonts w:ascii="Garamond" w:hAnsi="Garamond"/>
              </w:rPr>
              <w:lastRenderedPageBreak/>
              <w:t>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предоставленный КО в порядке и сроки, установленные пунктом 17.2.5 настоящего Регламента.</w:t>
            </w:r>
          </w:p>
          <w:p w14:paraId="02465C5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6051029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76"/>
              </w:rPr>
              <w:object w:dxaOrig="5460" w:dyaOrig="1680" w14:anchorId="75A75C50">
                <v:shape id="_x0000_i1628" type="#_x0000_t75" style="width:273.8pt;height:86.2pt" o:ole="">
                  <v:imagedata r:id="rId967" o:title=""/>
                </v:shape>
                <o:OLEObject Type="Embed" ProgID="Equation.3" ShapeID="_x0000_i1628" DrawAspect="Content" ObjectID="_1791149731" r:id="rId968"/>
              </w:object>
            </w:r>
            <w:r w:rsidRPr="007B5E4B">
              <w:rPr>
                <w:rFonts w:ascii="Garamond" w:hAnsi="Garamond"/>
              </w:rPr>
              <w:t>;</w:t>
            </w:r>
          </w:p>
          <w:p w14:paraId="1EDC5EC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360" w:dyaOrig="360" w14:anchorId="308D6119">
                <v:shape id="_x0000_i1629" type="#_x0000_t75" style="width:14.2pt;height:14.2pt" o:ole="">
                  <v:imagedata r:id="rId969" o:title=""/>
                </v:shape>
                <o:OLEObject Type="Embed" ProgID="Equation.3" ShapeID="_x0000_i1629" DrawAspect="Content" ObjectID="_1791149732" r:id="rId970"/>
              </w:object>
            </w:r>
            <w:r w:rsidRPr="007B5E4B">
              <w:rPr>
                <w:rFonts w:ascii="Garamond" w:hAnsi="Garamond"/>
              </w:rPr>
              <w:t xml:space="preserve">- число часов в расчетном месяце </w:t>
            </w:r>
            <w:r w:rsidRPr="007B5E4B">
              <w:rPr>
                <w:rFonts w:ascii="Garamond" w:hAnsi="Garamond"/>
                <w:i/>
              </w:rPr>
              <w:t>m</w:t>
            </w:r>
            <w:r w:rsidRPr="007B5E4B">
              <w:rPr>
                <w:rFonts w:ascii="Garamond" w:hAnsi="Garamond"/>
              </w:rPr>
              <w:t>;</w:t>
            </w:r>
          </w:p>
          <w:p w14:paraId="072CCA91"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3AD2D59F">
                <v:shape id="_x0000_i1630" type="#_x0000_t75" style="width:57.25pt;height:21.8pt" o:ole="">
                  <v:imagedata r:id="rId740" o:title=""/>
                </v:shape>
                <o:OLEObject Type="Embed" ProgID="Equation.3" ShapeID="_x0000_i1630" DrawAspect="Content" ObjectID="_1791149733" r:id="rId971"/>
              </w:object>
            </w:r>
            <w:r w:rsidRPr="007B5E4B">
              <w:rPr>
                <w:rFonts w:ascii="Garamond" w:hAnsi="Garamond"/>
              </w:rPr>
              <w:t xml:space="preserve"> </w:t>
            </w:r>
            <w:r w:rsidRPr="007B5E4B">
              <w:rPr>
                <w:rFonts w:ascii="Garamond" w:hAnsi="Garamond"/>
                <w:b/>
              </w:rPr>
              <w:t>–</w:t>
            </w:r>
            <w:r w:rsidRPr="007B5E4B">
              <w:rPr>
                <w:rFonts w:ascii="Garamond" w:hAnsi="Garamond"/>
              </w:rPr>
              <w:t xml:space="preserve"> величина, определяемая в соответствии с пунктом 19.1.1 настоящего Регламента.</w:t>
            </w:r>
          </w:p>
          <w:p w14:paraId="5C63E115"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735" w:dyaOrig="405" w14:anchorId="455A10EC">
                <v:shape id="_x0000_i1631" type="#_x0000_t75" style="width:36pt;height:21.8pt" o:ole="">
                  <v:imagedata r:id="rId972" o:title=""/>
                </v:shape>
                <o:OLEObject Type="Embed" ProgID="Equation.3" ShapeID="_x0000_i1631" DrawAspect="Content" ObjectID="_1791149734" r:id="rId973"/>
              </w:object>
            </w:r>
            <w:r w:rsidRPr="007B5E4B">
              <w:rPr>
                <w:rFonts w:ascii="Garamond" w:hAnsi="Garamond" w:cs="Arial"/>
              </w:rPr>
              <w:t xml:space="preserve"> </w:t>
            </w:r>
            <w:r w:rsidRPr="007B5E4B">
              <w:rPr>
                <w:rFonts w:ascii="Garamond" w:hAnsi="Garamond"/>
                <w:b/>
              </w:rPr>
              <w:t>–</w:t>
            </w:r>
            <w:r w:rsidRPr="007B5E4B">
              <w:rPr>
                <w:rFonts w:ascii="Garamond" w:hAnsi="Garamond"/>
              </w:rPr>
              <w:t xml:space="preserve"> объем планового почасового потребления населения в ГТП потребления </w:t>
            </w:r>
            <w:r w:rsidRPr="007B5E4B">
              <w:rPr>
                <w:rFonts w:ascii="Garamond" w:hAnsi="Garamond"/>
                <w:i/>
              </w:rPr>
              <w:t>p</w:t>
            </w:r>
            <w:r w:rsidRPr="007B5E4B">
              <w:rPr>
                <w:rFonts w:ascii="Garamond" w:hAnsi="Garamond"/>
              </w:rPr>
              <w:t xml:space="preserve"> участника </w:t>
            </w:r>
            <w:r w:rsidRPr="007B5E4B">
              <w:rPr>
                <w:rFonts w:ascii="Garamond" w:hAnsi="Garamond"/>
                <w:i/>
              </w:rPr>
              <w:t>i</w:t>
            </w:r>
            <w:r w:rsidRPr="007B5E4B">
              <w:rPr>
                <w:rFonts w:ascii="Garamond" w:hAnsi="Garamond"/>
              </w:rPr>
              <w:t xml:space="preserve"> неценовой зоны </w:t>
            </w:r>
            <w:r w:rsidRPr="007B5E4B">
              <w:rPr>
                <w:rFonts w:ascii="Garamond" w:hAnsi="Garamond"/>
                <w:i/>
              </w:rPr>
              <w:t>z</w:t>
            </w:r>
            <w:r w:rsidRPr="007B5E4B">
              <w:rPr>
                <w:rFonts w:ascii="Garamond" w:hAnsi="Garamond"/>
              </w:rPr>
              <w:t>, определяемый в соответствии с разделом 9 настоящего Регламента.</w:t>
            </w:r>
          </w:p>
          <w:p w14:paraId="7EBEDC9C" w14:textId="605DB74B" w:rsidR="00D406A8" w:rsidRPr="007B5E4B" w:rsidRDefault="00D75DE0" w:rsidP="00FB3044">
            <w:pPr>
              <w:widowControl w:val="0"/>
              <w:autoSpaceDE w:val="0"/>
              <w:autoSpaceDN w:val="0"/>
              <w:adjustRightInd w:val="0"/>
              <w:spacing w:before="120" w:after="120"/>
              <w:jc w:val="both"/>
              <w:rPr>
                <w:rFonts w:ascii="Garamond" w:hAnsi="Garamond"/>
              </w:rPr>
            </w:pPr>
            <w:r w:rsidRPr="007B5E4B">
              <w:rPr>
                <w:rFonts w:ascii="Garamond" w:hAnsi="Garamond"/>
                <w:position w:val="-30"/>
                <w:highlight w:val="yellow"/>
              </w:rPr>
              <w:object w:dxaOrig="8300" w:dyaOrig="560" w14:anchorId="2B48179C">
                <v:shape id="_x0000_i1632" type="#_x0000_t75" style="width:324.55pt;height:29.45pt" o:ole="">
                  <v:imagedata r:id="rId974" o:title=""/>
                </v:shape>
                <o:OLEObject Type="Embed" ProgID="Equation.3" ShapeID="_x0000_i1632" DrawAspect="Content" ObjectID="_1791149735" r:id="rId975"/>
              </w:object>
            </w:r>
            <w:r w:rsidR="00D406A8" w:rsidRPr="007B5E4B">
              <w:rPr>
                <w:rFonts w:ascii="Garamond" w:hAnsi="Garamond"/>
              </w:rPr>
              <w:t>,</w:t>
            </w:r>
          </w:p>
          <w:p w14:paraId="7B2241C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14"/>
              </w:rPr>
              <w:object w:dxaOrig="1219" w:dyaOrig="400" w14:anchorId="07BE8867">
                <v:shape id="_x0000_i1633" type="#_x0000_t75" style="width:57.25pt;height:21.8pt" o:ole="">
                  <v:imagedata r:id="rId97" o:title=""/>
                </v:shape>
                <o:OLEObject Type="Embed" ProgID="Equation.3" ShapeID="_x0000_i1633" DrawAspect="Content" ObjectID="_1791149736" r:id="rId976"/>
              </w:object>
            </w:r>
            <w:r w:rsidRPr="007B5E4B">
              <w:rPr>
                <w:rFonts w:ascii="Garamond" w:hAnsi="Garamond"/>
              </w:rPr>
              <w:t xml:space="preserve"> − плановый почасовой объем производства блок-станций, определенный в соответствии с </w:t>
            </w:r>
            <w:r w:rsidRPr="007B5E4B">
              <w:rPr>
                <w:rFonts w:ascii="Garamond" w:hAnsi="Garamond"/>
                <w:i/>
              </w:rPr>
              <w:t>Регламентом подачи уведомлений участниками оптового рынка</w:t>
            </w:r>
            <w:r w:rsidRPr="007B5E4B">
              <w:rPr>
                <w:rFonts w:ascii="Garamond" w:hAnsi="Garamond"/>
              </w:rPr>
              <w:t xml:space="preserve"> (Приложение №</w:t>
            </w:r>
            <w:r w:rsidRPr="007B5E4B">
              <w:rPr>
                <w:rFonts w:ascii="Garamond" w:hAnsi="Garamond"/>
                <w:lang w:val="en-US"/>
              </w:rPr>
              <w:t> </w:t>
            </w:r>
            <w:r w:rsidRPr="007B5E4B">
              <w:rPr>
                <w:rFonts w:ascii="Garamond" w:hAnsi="Garamond"/>
              </w:rPr>
              <w:t xml:space="preserve">4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6C429242"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14"/>
                <w:highlight w:val="yellow"/>
              </w:rPr>
              <w:object w:dxaOrig="1440" w:dyaOrig="400" w14:anchorId="33838AE5">
                <v:shape id="_x0000_i1634" type="#_x0000_t75" style="width:65.45pt;height:14.75pt" o:ole="">
                  <v:imagedata r:id="rId977" o:title=""/>
                </v:shape>
                <o:OLEObject Type="Embed" ProgID="Equation.3" ShapeID="_x0000_i1634" DrawAspect="Content" ObjectID="_1791149737" r:id="rId978"/>
              </w:object>
            </w:r>
            <w:r w:rsidRPr="007B5E4B">
              <w:rPr>
                <w:rFonts w:ascii="Garamond" w:hAnsi="Garamond"/>
                <w:highlight w:val="yellow"/>
              </w:rPr>
              <w:t xml:space="preserve"> − определяемая в соответствии с пунктом 4.4.4 настоящего Регламента величина планового почасового потребления в узлах, временно электрически изолированных от второй неценовой </w:t>
            </w:r>
            <w:r w:rsidRPr="007B5E4B">
              <w:rPr>
                <w:rFonts w:ascii="Garamond" w:hAnsi="Garamond"/>
                <w:highlight w:val="yellow"/>
              </w:rPr>
              <w:lastRenderedPageBreak/>
              <w:t>зоны и работающих синхронно со второй ценовой зоной, отнесенных к ГТП потребления участников оптового рынка, расположенных на территории второй неценовой зоны.</w:t>
            </w:r>
          </w:p>
          <w:p w14:paraId="50F1F0E0" w14:textId="77777777" w:rsidR="00D406A8" w:rsidRPr="007B5E4B" w:rsidRDefault="00D406A8" w:rsidP="00FB3044">
            <w:pPr>
              <w:widowControl w:val="0"/>
              <w:autoSpaceDE w:val="0"/>
              <w:autoSpaceDN w:val="0"/>
              <w:adjustRightInd w:val="0"/>
              <w:spacing w:before="120" w:after="120"/>
              <w:ind w:firstLine="600"/>
              <w:jc w:val="both"/>
              <w:rPr>
                <w:rFonts w:ascii="Garamond" w:hAnsi="Garamond"/>
                <w:b/>
              </w:rPr>
            </w:pPr>
          </w:p>
        </w:tc>
        <w:tc>
          <w:tcPr>
            <w:tcW w:w="7229" w:type="dxa"/>
          </w:tcPr>
          <w:p w14:paraId="6CB2A7CD" w14:textId="77777777" w:rsidR="00D406A8" w:rsidRPr="007B5E4B" w:rsidRDefault="00D406A8" w:rsidP="00FB3044">
            <w:pPr>
              <w:pStyle w:val="a5"/>
              <w:widowControl w:val="0"/>
              <w:numPr>
                <w:ilvl w:val="2"/>
                <w:numId w:val="31"/>
              </w:numPr>
              <w:autoSpaceDE w:val="0"/>
              <w:autoSpaceDN w:val="0"/>
              <w:adjustRightInd w:val="0"/>
              <w:spacing w:before="120" w:after="120"/>
              <w:ind w:left="37" w:firstLine="426"/>
              <w:contextualSpacing w:val="0"/>
              <w:jc w:val="both"/>
              <w:rPr>
                <w:rFonts w:ascii="Garamond" w:hAnsi="Garamond"/>
                <w:b/>
                <w:bCs/>
              </w:rPr>
            </w:pPr>
            <w:r w:rsidRPr="007B5E4B">
              <w:rPr>
                <w:rFonts w:ascii="Garamond" w:hAnsi="Garamond"/>
                <w:b/>
                <w:bCs/>
              </w:rPr>
              <w:lastRenderedPageBreak/>
              <w:t>Дифференцированная по зонам суток расчетного периода средневзвешенная регулируемая цена на электрическую энергию (мощность) на оптовом рынке в зоне суток расчетного периода</w:t>
            </w:r>
          </w:p>
          <w:p w14:paraId="1CDC48E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900" w:dyaOrig="405" w14:anchorId="587444DD">
                <v:shape id="_x0000_i1635" type="#_x0000_t75" style="width:43.65pt;height:21.8pt" o:ole="">
                  <v:imagedata r:id="rId854" o:title=""/>
                </v:shape>
                <o:OLEObject Type="Embed" ProgID="Equation.3" ShapeID="_x0000_i1635" DrawAspect="Content" ObjectID="_1791149738" r:id="rId979"/>
              </w:object>
            </w:r>
            <w:r w:rsidRPr="007B5E4B">
              <w:rPr>
                <w:rFonts w:ascii="Garamond" w:hAnsi="Garamond"/>
              </w:rPr>
              <w:t>=</w:t>
            </w:r>
            <w:r w:rsidRPr="007B5E4B">
              <w:rPr>
                <w:rFonts w:ascii="Garamond" w:hAnsi="Garamond" w:cs="Arial"/>
                <w:position w:val="-14"/>
              </w:rPr>
              <w:object w:dxaOrig="900" w:dyaOrig="405" w14:anchorId="7F82ABAC">
                <v:shape id="_x0000_i1636" type="#_x0000_t75" style="width:43.65pt;height:21.8pt" o:ole="">
                  <v:imagedata r:id="rId856" o:title=""/>
                </v:shape>
                <o:OLEObject Type="Embed" ProgID="Equation.3" ShapeID="_x0000_i1636" DrawAspect="Content" ObjectID="_1791149739" r:id="rId980"/>
              </w:object>
            </w:r>
            <w:r w:rsidRPr="007B5E4B">
              <w:rPr>
                <w:rFonts w:ascii="Garamond" w:hAnsi="Garamond"/>
              </w:rPr>
              <w:t xml:space="preserve"> </w:t>
            </w:r>
            <w:r w:rsidRPr="007B5E4B">
              <w:rPr>
                <w:rFonts w:ascii="Garamond" w:hAnsi="Garamond"/>
                <w:b/>
              </w:rPr>
              <w:t>–</w:t>
            </w:r>
            <w:r w:rsidRPr="007B5E4B">
              <w:rPr>
                <w:rFonts w:ascii="Garamond" w:hAnsi="Garamond"/>
                <w:bCs/>
              </w:rPr>
              <w:t xml:space="preserve"> дифференцированная по зонам суток расчетного периода средневзвешенная регулируемая цена на электрическую энергию (мощность) на оптовом рынке в зоне суток </w:t>
            </w:r>
            <w:r w:rsidRPr="007B5E4B">
              <w:rPr>
                <w:rFonts w:ascii="Garamond" w:hAnsi="Garamond"/>
                <w:bCs/>
                <w:i/>
              </w:rPr>
              <w:t>ξ</w:t>
            </w:r>
            <w:r w:rsidRPr="007B5E4B">
              <w:rPr>
                <w:rFonts w:ascii="Garamond" w:hAnsi="Garamond"/>
                <w:bCs/>
              </w:rPr>
              <w:t xml:space="preserve"> расчетного периода </w:t>
            </w:r>
            <w:r w:rsidRPr="007B5E4B">
              <w:rPr>
                <w:rFonts w:ascii="Garamond" w:hAnsi="Garamond"/>
                <w:bCs/>
                <w:i/>
              </w:rPr>
              <w:t>m</w:t>
            </w:r>
            <w:r w:rsidRPr="007B5E4B">
              <w:rPr>
                <w:rFonts w:ascii="Garamond" w:hAnsi="Garamond"/>
                <w:bCs/>
              </w:rPr>
              <w:t>, рублей/МВт·ч;</w:t>
            </w:r>
          </w:p>
          <w:p w14:paraId="49E683D7"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1) для ночной зоны суток:</w:t>
            </w:r>
          </w:p>
          <w:p w14:paraId="2B5C9D7B"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8220" w:dyaOrig="405" w14:anchorId="5300DA12">
                <v:shape id="_x0000_i1637" type="#_x0000_t75" style="width:410.2pt;height:21.8pt" o:ole="">
                  <v:imagedata r:id="rId858" o:title=""/>
                </v:shape>
                <o:OLEObject Type="Embed" ProgID="Equation.3" ShapeID="_x0000_i1637" DrawAspect="Content" ObjectID="_1791149740" r:id="rId981"/>
              </w:object>
            </w:r>
            <w:r w:rsidRPr="007B5E4B">
              <w:rPr>
                <w:rFonts w:ascii="Garamond" w:hAnsi="Garamond"/>
                <w:bCs/>
              </w:rPr>
              <w:t>,</w:t>
            </w:r>
          </w:p>
          <w:p w14:paraId="1B12516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lastRenderedPageBreak/>
              <w:t xml:space="preserve">где в часы </w:t>
            </w:r>
            <w:r w:rsidRPr="007B5E4B">
              <w:rPr>
                <w:rFonts w:ascii="Garamond" w:hAnsi="Garamond"/>
                <w:bCs/>
                <w:i/>
              </w:rPr>
              <w:t>l</w:t>
            </w:r>
            <w:r w:rsidRPr="007B5E4B">
              <w:rPr>
                <w:rFonts w:ascii="Garamond" w:hAnsi="Garamond"/>
                <w:bCs/>
              </w:rPr>
              <w:t xml:space="preserve">, отнесенные к ночной зоне суток месяца </w:t>
            </w:r>
            <w:r w:rsidRPr="007B5E4B">
              <w:rPr>
                <w:rFonts w:ascii="Garamond" w:hAnsi="Garamond"/>
                <w:bCs/>
                <w:i/>
              </w:rPr>
              <w:t>m</w:t>
            </w:r>
            <w:r w:rsidRPr="007B5E4B">
              <w:rPr>
                <w:rFonts w:ascii="Garamond" w:hAnsi="Garamond"/>
                <w:bCs/>
              </w:rPr>
              <w:t>:</w:t>
            </w:r>
          </w:p>
          <w:p w14:paraId="28C8939D"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position w:val="-8"/>
              </w:rPr>
              <w:object w:dxaOrig="1240" w:dyaOrig="220" w14:anchorId="62BAD6A7">
                <v:shape id="_x0000_i1638" type="#_x0000_t75" style="width:1in;height:14.2pt" o:ole="">
                  <v:imagedata r:id="rId860" o:title=""/>
                </v:shape>
                <o:OLEObject Type="Embed" ProgID="Equation.3" ShapeID="_x0000_i1638" DrawAspect="Content" ObjectID="_1791149741" r:id="rId982"/>
              </w:object>
            </w:r>
            <w:r w:rsidRPr="007B5E4B">
              <w:rPr>
                <w:rFonts w:ascii="Garamond" w:hAnsi="Garamond"/>
              </w:rPr>
              <w:t>;</w:t>
            </w:r>
          </w:p>
          <w:p w14:paraId="31D3A94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00"/>
              </w:rPr>
              <w:object w:dxaOrig="6000" w:dyaOrig="2120" w14:anchorId="34C9B702">
                <v:shape id="_x0000_i1639" type="#_x0000_t75" style="width:302.2pt;height:108pt" o:ole="">
                  <v:imagedata r:id="rId862" o:title=""/>
                </v:shape>
                <o:OLEObject Type="Embed" ProgID="Equation.3" ShapeID="_x0000_i1639" DrawAspect="Content" ObjectID="_1791149742" r:id="rId983"/>
              </w:object>
            </w:r>
            <w:r w:rsidRPr="007B5E4B">
              <w:rPr>
                <w:rFonts w:ascii="Garamond" w:hAnsi="Garamond"/>
              </w:rPr>
              <w:t>;</w:t>
            </w:r>
          </w:p>
          <w:p w14:paraId="2012E2D0"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0"/>
                <w:highlight w:val="yellow"/>
              </w:rPr>
              <w:object w:dxaOrig="7440" w:dyaOrig="3720" w14:anchorId="397EA89C">
                <v:shape id="_x0000_i1640" type="#_x0000_t75" style="width:266.2pt;height:151.65pt" o:ole="">
                  <v:imagedata r:id="rId984" o:title=""/>
                </v:shape>
                <o:OLEObject Type="Embed" ProgID="Equation.DSMT4" ShapeID="_x0000_i1640" DrawAspect="Content" ObjectID="_1791149743" r:id="rId985"/>
              </w:object>
            </w:r>
            <w:r w:rsidRPr="007B5E4B">
              <w:rPr>
                <w:rFonts w:ascii="Garamond" w:hAnsi="Garamond"/>
                <w:position w:val="-46"/>
              </w:rPr>
              <w:t>;</w:t>
            </w:r>
          </w:p>
          <w:p w14:paraId="0F94185D"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38"/>
                <w:highlight w:val="yellow"/>
              </w:rPr>
              <w:object w:dxaOrig="4560" w:dyaOrig="880" w14:anchorId="4B173D31">
                <v:shape id="_x0000_i1641" type="#_x0000_t75" style="width:230.75pt;height:43.65pt" o:ole="">
                  <v:imagedata r:id="rId986" o:title=""/>
                </v:shape>
                <o:OLEObject Type="Embed" ProgID="Equation.DSMT4" ShapeID="_x0000_i1641" DrawAspect="Content" ObjectID="_1791149744" r:id="rId987"/>
              </w:object>
            </w:r>
            <w:r w:rsidRPr="007B5E4B">
              <w:rPr>
                <w:rFonts w:ascii="Garamond" w:hAnsi="Garamond"/>
              </w:rPr>
              <w:t>;</w:t>
            </w:r>
          </w:p>
          <w:p w14:paraId="3F77503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470" w:dyaOrig="405" w14:anchorId="55935671">
                <v:shape id="_x0000_i1642" type="#_x0000_t75" style="width:1in;height:21.8pt" o:ole="">
                  <v:imagedata r:id="rId868" o:title=""/>
                </v:shape>
                <o:OLEObject Type="Embed" ProgID="Equation.3" ShapeID="_x0000_i1642" DrawAspect="Content" ObjectID="_1791149745" r:id="rId988"/>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5F4E5E05" w14:textId="77777777" w:rsidR="00D406A8" w:rsidRPr="007B5E4B" w:rsidRDefault="00D406A8" w:rsidP="00FB3044">
            <w:pPr>
              <w:widowControl w:val="0"/>
              <w:autoSpaceDE w:val="0"/>
              <w:autoSpaceDN w:val="0"/>
              <w:adjustRightInd w:val="0"/>
              <w:spacing w:before="120" w:after="120"/>
              <w:jc w:val="both"/>
              <w:rPr>
                <w:rFonts w:ascii="Garamond" w:hAnsi="Garamond"/>
                <w:bCs/>
              </w:rPr>
            </w:pPr>
          </w:p>
          <w:p w14:paraId="5C79DD8D"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пиковой зоны суток:</w:t>
            </w:r>
          </w:p>
          <w:p w14:paraId="4A354E1A" w14:textId="77777777" w:rsidR="00D406A8" w:rsidRPr="007B5E4B" w:rsidRDefault="00D406A8"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64"/>
                <w:highlight w:val="yellow"/>
              </w:rPr>
              <w:object w:dxaOrig="13000" w:dyaOrig="3400" w14:anchorId="10681E7F">
                <v:shape id="_x0000_i1643" type="#_x0000_t75" style="width:309.8pt;height:108pt" o:ole="">
                  <v:imagedata r:id="rId989" o:title=""/>
                </v:shape>
                <o:OLEObject Type="Embed" ProgID="Equation.DSMT4" ShapeID="_x0000_i1643" DrawAspect="Content" ObjectID="_1791149746" r:id="rId990"/>
              </w:object>
            </w:r>
            <w:r w:rsidRPr="007B5E4B">
              <w:rPr>
                <w:rFonts w:ascii="Garamond" w:hAnsi="Garamond"/>
              </w:rPr>
              <w:t>,</w:t>
            </w:r>
          </w:p>
          <w:p w14:paraId="7A021A27"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w:t>
            </w:r>
            <w:r w:rsidRPr="007B5E4B">
              <w:rPr>
                <w:rFonts w:ascii="Garamond" w:hAnsi="Garamond"/>
                <w:bCs/>
                <w:i/>
              </w:rPr>
              <w:t>g</w:t>
            </w:r>
            <w:r w:rsidRPr="007B5E4B">
              <w:rPr>
                <w:rFonts w:ascii="Garamond" w:hAnsi="Garamond"/>
                <w:bCs/>
              </w:rPr>
              <w:t xml:space="preserve"> – часы, отнесенные к полупиковой зоне суток месяца </w:t>
            </w:r>
            <w:r w:rsidRPr="007B5E4B">
              <w:rPr>
                <w:rFonts w:ascii="Garamond" w:hAnsi="Garamond"/>
                <w:bCs/>
                <w:i/>
              </w:rPr>
              <w:t>m</w:t>
            </w:r>
            <w:r w:rsidRPr="007B5E4B">
              <w:rPr>
                <w:rFonts w:ascii="Garamond" w:hAnsi="Garamond"/>
                <w:bCs/>
              </w:rPr>
              <w:t>,</w:t>
            </w:r>
          </w:p>
          <w:p w14:paraId="3DB23AC9"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79860B28"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position w:val="-8"/>
              </w:rPr>
              <w:object w:dxaOrig="1480" w:dyaOrig="220" w14:anchorId="0566A1C4">
                <v:shape id="_x0000_i1644" type="#_x0000_t75" style="width:86.2pt;height:14.2pt" o:ole="">
                  <v:imagedata r:id="rId872" o:title=""/>
                </v:shape>
                <o:OLEObject Type="Embed" ProgID="Equation.3" ShapeID="_x0000_i1644" DrawAspect="Content" ObjectID="_1791149747" r:id="rId991"/>
              </w:object>
            </w:r>
            <w:r w:rsidRPr="007B5E4B">
              <w:rPr>
                <w:rFonts w:ascii="Garamond" w:hAnsi="Garamond"/>
              </w:rPr>
              <w:t>;</w:t>
            </w:r>
          </w:p>
          <w:p w14:paraId="2666EB14"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position w:val="-8"/>
              </w:rPr>
              <w:object w:dxaOrig="1240" w:dyaOrig="220" w14:anchorId="4D589573">
                <v:shape id="_x0000_i1645" type="#_x0000_t75" style="width:1in;height:14.2pt" o:ole="">
                  <v:imagedata r:id="rId874" o:title=""/>
                </v:shape>
                <o:OLEObject Type="Embed" ProgID="Equation.3" ShapeID="_x0000_i1645" DrawAspect="Content" ObjectID="_1791149748" r:id="rId992"/>
              </w:object>
            </w:r>
            <w:r w:rsidRPr="007B5E4B">
              <w:rPr>
                <w:rFonts w:ascii="Garamond" w:hAnsi="Garamond"/>
              </w:rPr>
              <w:t>;</w:t>
            </w:r>
          </w:p>
          <w:p w14:paraId="55552752"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02"/>
              </w:rPr>
              <w:object w:dxaOrig="6039" w:dyaOrig="2160" w14:anchorId="5A6A2DEC">
                <v:shape id="_x0000_i1646" type="#_x0000_t75" style="width:302.2pt;height:108pt" o:ole="">
                  <v:imagedata r:id="rId876" o:title=""/>
                </v:shape>
                <o:OLEObject Type="Embed" ProgID="Equation.3" ShapeID="_x0000_i1646" DrawAspect="Content" ObjectID="_1791149749" r:id="rId993"/>
              </w:object>
            </w:r>
            <w:r w:rsidRPr="007B5E4B">
              <w:rPr>
                <w:rFonts w:ascii="Garamond" w:hAnsi="Garamond"/>
              </w:rPr>
              <w:t>;</w:t>
            </w:r>
          </w:p>
          <w:p w14:paraId="3ED2527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88"/>
                <w:highlight w:val="yellow"/>
              </w:rPr>
              <w:object w:dxaOrig="7640" w:dyaOrig="3879" w14:anchorId="3670AC13">
                <v:shape id="_x0000_i1647" type="#_x0000_t75" style="width:273.25pt;height:2in" o:ole="">
                  <v:imagedata r:id="rId994" o:title=""/>
                </v:shape>
                <o:OLEObject Type="Embed" ProgID="Equation.DSMT4" ShapeID="_x0000_i1647" DrawAspect="Content" ObjectID="_1791149750" r:id="rId995"/>
              </w:object>
            </w:r>
            <w:r w:rsidRPr="007B5E4B">
              <w:rPr>
                <w:rFonts w:ascii="Garamond" w:hAnsi="Garamond"/>
              </w:rPr>
              <w:t>;</w:t>
            </w:r>
          </w:p>
          <w:p w14:paraId="25B1E191"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30"/>
                <w:highlight w:val="yellow"/>
              </w:rPr>
              <w:object w:dxaOrig="4780" w:dyaOrig="600" w14:anchorId="1B86199D">
                <v:shape id="_x0000_i1648" type="#_x0000_t75" style="width:237.8pt;height:29.45pt" o:ole="">
                  <v:imagedata r:id="rId996" o:title=""/>
                </v:shape>
                <o:OLEObject Type="Embed" ProgID="Equation.DSMT4" ShapeID="_x0000_i1648" DrawAspect="Content" ObjectID="_1791149751" r:id="rId997"/>
              </w:object>
            </w:r>
            <w:r w:rsidRPr="007B5E4B">
              <w:rPr>
                <w:rFonts w:ascii="Garamond" w:hAnsi="Garamond"/>
              </w:rPr>
              <w:t>;</w:t>
            </w:r>
          </w:p>
          <w:p w14:paraId="34273EB5"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545" w:dyaOrig="405" w14:anchorId="0291652B">
                <v:shape id="_x0000_i1649" type="#_x0000_t75" style="width:78.55pt;height:21.8pt" o:ole="">
                  <v:imagedata r:id="rId882" o:title=""/>
                </v:shape>
                <o:OLEObject Type="Embed" ProgID="Equation.3" ShapeID="_x0000_i1649" DrawAspect="Content" ObjectID="_1791149752" r:id="rId998"/>
              </w:object>
            </w:r>
            <w:r w:rsidRPr="007B5E4B">
              <w:rPr>
                <w:rFonts w:ascii="Garamond" w:hAnsi="Garamond"/>
                <w:bCs/>
              </w:rPr>
              <w:t xml:space="preserve"> -</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609D871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полупиковой зоны суток:</w:t>
            </w:r>
          </w:p>
          <w:p w14:paraId="16542EF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position w:val="-210"/>
                <w:highlight w:val="yellow"/>
              </w:rPr>
              <w:object w:dxaOrig="13400" w:dyaOrig="4320" w14:anchorId="1EE2E0E4">
                <v:shape id="_x0000_i1650" type="#_x0000_t75" style="width:295.65pt;height:136.9pt" o:ole="">
                  <v:imagedata r:id="rId999" o:title=""/>
                </v:shape>
                <o:OLEObject Type="Embed" ProgID="Equation.DSMT4" ShapeID="_x0000_i1650" DrawAspect="Content" ObjectID="_1791149753" r:id="rId1000"/>
              </w:object>
            </w:r>
            <w:r w:rsidRPr="007B5E4B">
              <w:rPr>
                <w:rFonts w:ascii="Garamond" w:hAnsi="Garamond"/>
                <w:position w:val="-48"/>
              </w:rPr>
              <w:t>,</w:t>
            </w:r>
          </w:p>
          <w:p w14:paraId="369A5049" w14:textId="77777777" w:rsidR="00D406A8" w:rsidRPr="007B5E4B" w:rsidRDefault="00D406A8" w:rsidP="00FB3044">
            <w:pPr>
              <w:pStyle w:val="25"/>
              <w:widowControl w:val="0"/>
              <w:spacing w:before="120" w:after="120"/>
              <w:ind w:firstLine="0"/>
              <w:rPr>
                <w:rFonts w:ascii="Garamond" w:hAnsi="Garamond"/>
                <w:bCs/>
                <w:sz w:val="22"/>
                <w:szCs w:val="22"/>
              </w:rPr>
            </w:pPr>
            <w:r w:rsidRPr="007B5E4B">
              <w:rPr>
                <w:rFonts w:ascii="Garamond" w:hAnsi="Garamond"/>
                <w:bCs/>
                <w:sz w:val="22"/>
                <w:szCs w:val="22"/>
              </w:rPr>
              <w:t xml:space="preserve">где в часы </w:t>
            </w:r>
            <w:r w:rsidRPr="007B5E4B">
              <w:rPr>
                <w:rFonts w:ascii="Garamond" w:hAnsi="Garamond"/>
                <w:bCs/>
                <w:i/>
                <w:sz w:val="22"/>
                <w:szCs w:val="22"/>
              </w:rPr>
              <w:t>g</w:t>
            </w:r>
            <w:r w:rsidRPr="007B5E4B">
              <w:rPr>
                <w:rFonts w:ascii="Garamond" w:hAnsi="Garamond"/>
                <w:bCs/>
                <w:sz w:val="22"/>
                <w:szCs w:val="22"/>
              </w:rPr>
              <w:t xml:space="preserve">, отнесенные к полупиковой зоне суток месяца </w:t>
            </w:r>
            <w:r w:rsidRPr="007B5E4B">
              <w:rPr>
                <w:rFonts w:ascii="Garamond" w:hAnsi="Garamond"/>
                <w:bCs/>
                <w:i/>
                <w:sz w:val="22"/>
                <w:szCs w:val="22"/>
              </w:rPr>
              <w:t>m</w:t>
            </w:r>
            <w:r w:rsidRPr="007B5E4B">
              <w:rPr>
                <w:rFonts w:ascii="Garamond" w:hAnsi="Garamond"/>
                <w:bCs/>
                <w:sz w:val="22"/>
                <w:szCs w:val="22"/>
              </w:rPr>
              <w:t>:</w:t>
            </w:r>
          </w:p>
          <w:p w14:paraId="5906CDD8"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position w:val="-8"/>
              </w:rPr>
              <w:object w:dxaOrig="1480" w:dyaOrig="220" w14:anchorId="00DA3C23">
                <v:shape id="_x0000_i1651" type="#_x0000_t75" style="width:86.2pt;height:14.2pt" o:ole="">
                  <v:imagedata r:id="rId886" o:title=""/>
                </v:shape>
                <o:OLEObject Type="Embed" ProgID="Equation.3" ShapeID="_x0000_i1651" DrawAspect="Content" ObjectID="_1791149754" r:id="rId1001"/>
              </w:object>
            </w:r>
            <w:r w:rsidRPr="007B5E4B">
              <w:rPr>
                <w:rFonts w:ascii="Garamond" w:hAnsi="Garamond"/>
              </w:rPr>
              <w:t>;</w:t>
            </w:r>
          </w:p>
          <w:p w14:paraId="7513C2B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02"/>
              </w:rPr>
              <w:object w:dxaOrig="6220" w:dyaOrig="2160" w14:anchorId="4F41C2C3">
                <v:shape id="_x0000_i1652" type="#_x0000_t75" style="width:309.25pt;height:108pt" o:ole="">
                  <v:imagedata r:id="rId888" o:title=""/>
                </v:shape>
                <o:OLEObject Type="Embed" ProgID="Equation.3" ShapeID="_x0000_i1652" DrawAspect="Content" ObjectID="_1791149755" r:id="rId1002"/>
              </w:object>
            </w:r>
            <w:r w:rsidRPr="007B5E4B">
              <w:rPr>
                <w:rFonts w:ascii="Garamond" w:hAnsi="Garamond"/>
              </w:rPr>
              <w:t>;</w:t>
            </w:r>
          </w:p>
          <w:p w14:paraId="1220D75F" w14:textId="77777777" w:rsidR="00D406A8" w:rsidRPr="007B5E4B" w:rsidRDefault="00D406A8" w:rsidP="00FB3044">
            <w:pPr>
              <w:widowControl w:val="0"/>
              <w:autoSpaceDE w:val="0"/>
              <w:autoSpaceDN w:val="0"/>
              <w:adjustRightInd w:val="0"/>
              <w:spacing w:before="120" w:after="120"/>
              <w:jc w:val="both"/>
              <w:rPr>
                <w:rFonts w:ascii="Garamond" w:hAnsi="Garamond"/>
                <w:position w:val="-102"/>
              </w:rPr>
            </w:pPr>
          </w:p>
          <w:p w14:paraId="10F30DB0"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8"/>
                <w:highlight w:val="yellow"/>
              </w:rPr>
              <w:object w:dxaOrig="7680" w:dyaOrig="3879" w14:anchorId="28D98796">
                <v:shape id="_x0000_i1653" type="#_x0000_t75" style="width:266.75pt;height:2in" o:ole="">
                  <v:imagedata r:id="rId1003" o:title=""/>
                </v:shape>
                <o:OLEObject Type="Embed" ProgID="Equation.DSMT4" ShapeID="_x0000_i1653" DrawAspect="Content" ObjectID="_1791149756" r:id="rId1004"/>
              </w:object>
            </w:r>
            <w:r w:rsidRPr="007B5E4B">
              <w:rPr>
                <w:rFonts w:ascii="Garamond" w:hAnsi="Garamond"/>
                <w:position w:val="-46"/>
              </w:rPr>
              <w:t>;</w:t>
            </w:r>
          </w:p>
          <w:p w14:paraId="5760D8ED"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30"/>
                <w:highlight w:val="yellow"/>
              </w:rPr>
              <w:object w:dxaOrig="4720" w:dyaOrig="600" w14:anchorId="3C335524">
                <v:shape id="_x0000_i1654" type="#_x0000_t75" style="width:237.8pt;height:29.45pt" o:ole="">
                  <v:imagedata r:id="rId1005" o:title=""/>
                </v:shape>
                <o:OLEObject Type="Embed" ProgID="Equation.DSMT4" ShapeID="_x0000_i1654" DrawAspect="Content" ObjectID="_1791149757" r:id="rId1006"/>
              </w:object>
            </w:r>
            <w:r w:rsidRPr="007B5E4B">
              <w:rPr>
                <w:rFonts w:ascii="Garamond" w:hAnsi="Garamond"/>
              </w:rPr>
              <w:t>;</w:t>
            </w:r>
          </w:p>
          <w:p w14:paraId="396EDA95"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545" w:dyaOrig="405" w14:anchorId="18562324">
                <v:shape id="_x0000_i1655" type="#_x0000_t75" style="width:78.55pt;height:21.8pt" o:ole="">
                  <v:imagedata r:id="rId894" o:title=""/>
                </v:shape>
                <o:OLEObject Type="Embed" ProgID="Equation.3" ShapeID="_x0000_i1655" DrawAspect="Content" ObjectID="_1791149758" r:id="rId1007"/>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6CC461D7" w14:textId="77777777" w:rsidR="00D406A8" w:rsidRPr="007B5E4B" w:rsidRDefault="00D406A8" w:rsidP="00FB3044">
            <w:pPr>
              <w:widowControl w:val="0"/>
              <w:autoSpaceDE w:val="0"/>
              <w:autoSpaceDN w:val="0"/>
              <w:adjustRightInd w:val="0"/>
              <w:spacing w:before="120" w:after="120"/>
              <w:jc w:val="both"/>
              <w:rPr>
                <w:rFonts w:ascii="Garamond" w:hAnsi="Garamond"/>
                <w:bCs/>
              </w:rPr>
            </w:pPr>
          </w:p>
          <w:p w14:paraId="44EA5B8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4) для дневной зоны суток:</w:t>
            </w:r>
          </w:p>
          <w:p w14:paraId="6DC655EE" w14:textId="77777777" w:rsidR="00D406A8" w:rsidRPr="007B5E4B" w:rsidRDefault="00D406A8"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76"/>
              </w:rPr>
              <w:object w:dxaOrig="11060" w:dyaOrig="3640" w14:anchorId="3B8EE67C">
                <v:shape id="_x0000_i1656" type="#_x0000_t75" style="width:302.75pt;height:129.8pt" o:ole="">
                  <v:imagedata r:id="rId896" o:title=""/>
                </v:shape>
                <o:OLEObject Type="Embed" ProgID="Equation.3" ShapeID="_x0000_i1656" DrawAspect="Content" ObjectID="_1791149759" r:id="rId1008"/>
              </w:object>
            </w:r>
            <w:r w:rsidRPr="007B5E4B">
              <w:rPr>
                <w:rFonts w:ascii="Garamond" w:hAnsi="Garamond"/>
                <w:position w:val="-48"/>
              </w:rPr>
              <w:t>,</w:t>
            </w:r>
          </w:p>
          <w:p w14:paraId="6CDB9062"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в часы </w:t>
            </w:r>
            <w:r w:rsidRPr="007B5E4B">
              <w:rPr>
                <w:rFonts w:ascii="Garamond" w:hAnsi="Garamond"/>
                <w:bCs/>
                <w:i/>
                <w:lang w:val="en-US"/>
              </w:rPr>
              <w:t>j</w:t>
            </w:r>
            <w:r w:rsidRPr="007B5E4B">
              <w:rPr>
                <w:rFonts w:ascii="Garamond" w:hAnsi="Garamond"/>
                <w:bCs/>
              </w:rPr>
              <w:t xml:space="preserve">, отнесенные к дневной зоне суток месяца </w:t>
            </w:r>
            <w:r w:rsidRPr="007B5E4B">
              <w:rPr>
                <w:rFonts w:ascii="Garamond" w:hAnsi="Garamond"/>
                <w:bCs/>
                <w:i/>
              </w:rPr>
              <w:t>m</w:t>
            </w:r>
            <w:r w:rsidRPr="007B5E4B">
              <w:rPr>
                <w:rFonts w:ascii="Garamond" w:hAnsi="Garamond"/>
                <w:bCs/>
              </w:rPr>
              <w:t>:</w:t>
            </w:r>
          </w:p>
          <w:p w14:paraId="3E3EE26F" w14:textId="77777777" w:rsidR="00D406A8" w:rsidRPr="007B5E4B" w:rsidRDefault="00D406A8" w:rsidP="00FB3044">
            <w:pPr>
              <w:widowControl w:val="0"/>
              <w:autoSpaceDE w:val="0"/>
              <w:autoSpaceDN w:val="0"/>
              <w:spacing w:before="120" w:after="120"/>
              <w:rPr>
                <w:rFonts w:ascii="Garamond" w:hAnsi="Garamond"/>
                <w:bCs/>
              </w:rPr>
            </w:pPr>
            <w:r w:rsidRPr="007B5E4B">
              <w:rPr>
                <w:rFonts w:ascii="Garamond" w:hAnsi="Garamond"/>
                <w:position w:val="-8"/>
              </w:rPr>
              <w:object w:dxaOrig="1260" w:dyaOrig="220" w14:anchorId="742CE4AE">
                <v:shape id="_x0000_i1657" type="#_x0000_t75" style="width:79.65pt;height:14.2pt" o:ole="">
                  <v:imagedata r:id="rId898" o:title=""/>
                </v:shape>
                <o:OLEObject Type="Embed" ProgID="Equation.3" ShapeID="_x0000_i1657" DrawAspect="Content" ObjectID="_1791149760" r:id="rId1009"/>
              </w:object>
            </w:r>
            <w:r w:rsidRPr="007B5E4B">
              <w:rPr>
                <w:rFonts w:ascii="Garamond" w:hAnsi="Garamond"/>
              </w:rPr>
              <w:t>;</w:t>
            </w:r>
          </w:p>
          <w:p w14:paraId="0D818648"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02"/>
              </w:rPr>
              <w:object w:dxaOrig="5920" w:dyaOrig="2160" w14:anchorId="794DEBE8">
                <v:shape id="_x0000_i1658" type="#_x0000_t75" style="width:294pt;height:108pt" o:ole="">
                  <v:imagedata r:id="rId900" o:title=""/>
                </v:shape>
                <o:OLEObject Type="Embed" ProgID="Equation.3" ShapeID="_x0000_i1658" DrawAspect="Content" ObjectID="_1791149761" r:id="rId1010"/>
              </w:object>
            </w:r>
            <w:r w:rsidRPr="007B5E4B">
              <w:rPr>
                <w:rFonts w:ascii="Garamond" w:hAnsi="Garamond"/>
                <w:position w:val="-46"/>
              </w:rPr>
              <w:t>;</w:t>
            </w:r>
          </w:p>
          <w:p w14:paraId="3D093659"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8"/>
                <w:highlight w:val="yellow"/>
              </w:rPr>
              <w:object w:dxaOrig="7580" w:dyaOrig="3879" w14:anchorId="3D60177F">
                <v:shape id="_x0000_i1659" type="#_x0000_t75" style="width:266.2pt;height:151.1pt" o:ole="">
                  <v:imagedata r:id="rId1011" o:title=""/>
                </v:shape>
                <o:OLEObject Type="Embed" ProgID="Equation.DSMT4" ShapeID="_x0000_i1659" DrawAspect="Content" ObjectID="_1791149762" r:id="rId1012"/>
              </w:object>
            </w:r>
            <w:r w:rsidRPr="007B5E4B">
              <w:rPr>
                <w:rFonts w:ascii="Garamond" w:hAnsi="Garamond"/>
              </w:rPr>
              <w:t>;</w:t>
            </w:r>
          </w:p>
          <w:p w14:paraId="2576C508"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cs="Arial"/>
                <w:position w:val="-30"/>
                <w:highlight w:val="yellow"/>
              </w:rPr>
              <w:object w:dxaOrig="4640" w:dyaOrig="600" w14:anchorId="2A72327D">
                <v:shape id="_x0000_i1660" type="#_x0000_t75" style="width:230.2pt;height:29.45pt" o:ole="">
                  <v:imagedata r:id="rId1013" o:title=""/>
                </v:shape>
                <o:OLEObject Type="Embed" ProgID="Equation.DSMT4" ShapeID="_x0000_i1660" DrawAspect="Content" ObjectID="_1791149763" r:id="rId1014"/>
              </w:object>
            </w:r>
            <w:r w:rsidRPr="007B5E4B">
              <w:rPr>
                <w:rFonts w:ascii="Garamond" w:hAnsi="Garamond"/>
              </w:rPr>
              <w:t>;</w:t>
            </w:r>
          </w:p>
          <w:p w14:paraId="58718F6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1545" w:dyaOrig="405" w14:anchorId="7A07A698">
                <v:shape id="_x0000_i1661" type="#_x0000_t75" style="width:78.55pt;height:21.8pt" o:ole="">
                  <v:imagedata r:id="rId906" o:title=""/>
                </v:shape>
                <o:OLEObject Type="Embed" ProgID="Equation.3" ShapeID="_x0000_i1661" DrawAspect="Content" ObjectID="_1791149764" r:id="rId1015"/>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179872C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rPr>
              <w:t xml:space="preserve">где </w:t>
            </w:r>
            <w:r w:rsidRPr="007B5E4B">
              <w:rPr>
                <w:rFonts w:ascii="Garamond" w:hAnsi="Garamond" w:cs="Arial"/>
                <w:position w:val="-14"/>
              </w:rPr>
              <w:object w:dxaOrig="4020" w:dyaOrig="405" w14:anchorId="128F1679">
                <v:shape id="_x0000_i1662" type="#_x0000_t75" style="width:201.8pt;height:21.8pt" o:ole="">
                  <v:imagedata r:id="rId908" o:title=""/>
                </v:shape>
                <o:OLEObject Type="Embed" ProgID="Equation.3" ShapeID="_x0000_i1662" DrawAspect="Content" ObjectID="_1791149765" r:id="rId1016"/>
              </w:object>
            </w:r>
            <w:r w:rsidRPr="007B5E4B">
              <w:rPr>
                <w:rFonts w:ascii="Garamond" w:hAnsi="Garamond"/>
              </w:rPr>
              <w:t>;</w:t>
            </w:r>
          </w:p>
          <w:p w14:paraId="4E7769B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165DE02C">
                <v:shape id="_x0000_i1663" type="#_x0000_t75" style="width:29.45pt;height:21.8pt" o:ole="">
                  <v:imagedata r:id="rId734" o:title=""/>
                </v:shape>
                <o:OLEObject Type="Embed" ProgID="Equation.3" ShapeID="_x0000_i1663" DrawAspect="Content" ObjectID="_1791149766" r:id="rId1017"/>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w:t>
            </w:r>
            <w:r w:rsidRPr="007B5E4B">
              <w:rPr>
                <w:rFonts w:ascii="Garamond" w:hAnsi="Garamond"/>
              </w:rPr>
              <w:lastRenderedPageBreak/>
              <w:t xml:space="preserve">электроэнергетическими системами, предоставленный КО в порядке и сроки, установленные пунктом 17.2.5 настоящего Регламента. </w:t>
            </w:r>
          </w:p>
          <w:p w14:paraId="561FB19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18ED412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76"/>
              </w:rPr>
              <w:object w:dxaOrig="5460" w:dyaOrig="1680" w14:anchorId="2A6DC503">
                <v:shape id="_x0000_i1664" type="#_x0000_t75" style="width:273.8pt;height:86.2pt" o:ole="">
                  <v:imagedata r:id="rId911" o:title=""/>
                </v:shape>
                <o:OLEObject Type="Embed" ProgID="Equation.3" ShapeID="_x0000_i1664" DrawAspect="Content" ObjectID="_1791149767" r:id="rId1018"/>
              </w:object>
            </w:r>
            <w:r w:rsidRPr="007B5E4B">
              <w:rPr>
                <w:rFonts w:ascii="Garamond" w:hAnsi="Garamond"/>
              </w:rPr>
              <w:t>,</w:t>
            </w:r>
          </w:p>
          <w:p w14:paraId="60E957B2"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502BD370">
                <v:shape id="_x0000_i1665" type="#_x0000_t75" style="width:57.25pt;height:21.8pt" o:ole="">
                  <v:imagedata r:id="rId740" o:title=""/>
                </v:shape>
                <o:OLEObject Type="Embed" ProgID="Equation.3" ShapeID="_x0000_i1665" DrawAspect="Content" ObjectID="_1791149768" r:id="rId1019"/>
              </w:object>
            </w:r>
            <w:r w:rsidRPr="007B5E4B">
              <w:rPr>
                <w:rFonts w:ascii="Garamond" w:hAnsi="Garamond"/>
              </w:rPr>
              <w:t xml:space="preserve"> - величина, определяемая в соответствии с пунктом 19.1.1 настоящего Регламента.</w:t>
            </w:r>
          </w:p>
          <w:p w14:paraId="72D64265"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735" w:dyaOrig="405" w14:anchorId="3C5B573D">
                <v:shape id="_x0000_i1666" type="#_x0000_t75" style="width:36pt;height:21.8pt" o:ole="">
                  <v:imagedata r:id="rId914" o:title=""/>
                </v:shape>
                <o:OLEObject Type="Embed" ProgID="Equation.3" ShapeID="_x0000_i1666" DrawAspect="Content" ObjectID="_1791149769" r:id="rId1020"/>
              </w:object>
            </w:r>
            <w:r w:rsidRPr="007B5E4B">
              <w:rPr>
                <w:rFonts w:ascii="Garamond" w:hAnsi="Garamond"/>
              </w:rPr>
              <w:t xml:space="preserve"> </w:t>
            </w:r>
            <w:r w:rsidRPr="007B5E4B">
              <w:rPr>
                <w:rFonts w:ascii="Garamond" w:hAnsi="Garamond"/>
                <w:b/>
              </w:rPr>
              <w:t>–</w:t>
            </w:r>
            <w:r w:rsidRPr="007B5E4B">
              <w:rPr>
                <w:rFonts w:ascii="Garamond" w:hAnsi="Garamond"/>
              </w:rPr>
              <w:t xml:space="preserve"> объем планового почасового потребления населения, определенный в соответствии с разделом 9 настоящего Регламента.</w:t>
            </w:r>
          </w:p>
          <w:p w14:paraId="20BE0AC3" w14:textId="77777777" w:rsidR="00D406A8" w:rsidRPr="007B5E4B" w:rsidRDefault="00D406A8" w:rsidP="00FB3044">
            <w:pPr>
              <w:widowControl w:val="0"/>
              <w:spacing w:before="120" w:after="120"/>
              <w:jc w:val="both"/>
              <w:rPr>
                <w:rFonts w:ascii="Garamond" w:hAnsi="Garamond"/>
              </w:rPr>
            </w:pPr>
            <w:r w:rsidRPr="007B5E4B">
              <w:rPr>
                <w:rFonts w:ascii="Garamond" w:hAnsi="Garamond" w:cs="Arial"/>
                <w:position w:val="-12"/>
              </w:rPr>
              <w:object w:dxaOrig="360" w:dyaOrig="360" w14:anchorId="172E9A0D">
                <v:shape id="_x0000_i1667" type="#_x0000_t75" style="width:14.2pt;height:14.2pt" o:ole="">
                  <v:imagedata r:id="rId916" o:title=""/>
                </v:shape>
                <o:OLEObject Type="Embed" ProgID="Equation.3" ShapeID="_x0000_i1667" DrawAspect="Content" ObjectID="_1791149770" r:id="rId1021"/>
              </w:object>
            </w:r>
            <w:r w:rsidRPr="007B5E4B">
              <w:rPr>
                <w:rFonts w:ascii="Garamond" w:hAnsi="Garamond"/>
              </w:rPr>
              <w:t xml:space="preserve">- число часов в расчетном месяце </w:t>
            </w:r>
            <w:r w:rsidRPr="007B5E4B">
              <w:rPr>
                <w:rFonts w:ascii="Garamond" w:hAnsi="Garamond"/>
                <w:i/>
              </w:rPr>
              <w:t>m</w:t>
            </w:r>
            <w:r w:rsidRPr="007B5E4B">
              <w:rPr>
                <w:rFonts w:ascii="Garamond" w:hAnsi="Garamond"/>
              </w:rPr>
              <w:t>;</w:t>
            </w:r>
          </w:p>
          <w:p w14:paraId="35AFAE3C" w14:textId="77777777" w:rsidR="00D406A8" w:rsidRPr="007B5E4B" w:rsidRDefault="00D406A8" w:rsidP="00FB3044">
            <w:pPr>
              <w:widowControl w:val="0"/>
              <w:autoSpaceDE w:val="0"/>
              <w:autoSpaceDN w:val="0"/>
              <w:adjustRightInd w:val="0"/>
              <w:spacing w:before="120" w:after="120"/>
              <w:jc w:val="both"/>
              <w:rPr>
                <w:rFonts w:ascii="Garamond" w:hAnsi="Garamond"/>
                <w:position w:val="-30"/>
              </w:rPr>
            </w:pPr>
            <w:r w:rsidRPr="007B5E4B">
              <w:rPr>
                <w:rFonts w:ascii="Garamond" w:hAnsi="Garamond"/>
                <w:position w:val="-30"/>
                <w:highlight w:val="yellow"/>
              </w:rPr>
              <w:object w:dxaOrig="5800" w:dyaOrig="560" w14:anchorId="71D8A4DC">
                <v:shape id="_x0000_i1668" type="#_x0000_t75" style="width:259.65pt;height:29.45pt" o:ole="">
                  <v:imagedata r:id="rId1022" o:title=""/>
                </v:shape>
                <o:OLEObject Type="Embed" ProgID="Equation.DSMT4" ShapeID="_x0000_i1668" DrawAspect="Content" ObjectID="_1791149771" r:id="rId1023"/>
              </w:object>
            </w:r>
            <w:r w:rsidRPr="007B5E4B">
              <w:rPr>
                <w:rFonts w:ascii="Garamond" w:hAnsi="Garamond"/>
                <w:position w:val="-30"/>
              </w:rPr>
              <w:t>,</w:t>
            </w:r>
          </w:p>
          <w:p w14:paraId="2FBC1402"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position w:val="-14"/>
              </w:rPr>
              <w:object w:dxaOrig="1219" w:dyaOrig="400" w14:anchorId="1F397858">
                <v:shape id="_x0000_i1669" type="#_x0000_t75" style="width:57.25pt;height:21.8pt" o:ole="">
                  <v:imagedata r:id="rId97" o:title=""/>
                </v:shape>
                <o:OLEObject Type="Embed" ProgID="Equation.3" ShapeID="_x0000_i1669" DrawAspect="Content" ObjectID="_1791149772" r:id="rId1024"/>
              </w:object>
            </w:r>
            <w:r w:rsidRPr="007B5E4B">
              <w:rPr>
                <w:rFonts w:ascii="Garamond" w:hAnsi="Garamond"/>
              </w:rPr>
              <w:t xml:space="preserve"> − плановый почасовой объем производства блок-станций, определенный в соответствии с </w:t>
            </w:r>
            <w:r w:rsidRPr="007B5E4B">
              <w:rPr>
                <w:rFonts w:ascii="Garamond" w:hAnsi="Garamond"/>
                <w:i/>
              </w:rPr>
              <w:t>Регламентом подачи уведомлений участниками оптового рынка</w:t>
            </w:r>
            <w:r w:rsidRPr="007B5E4B">
              <w:rPr>
                <w:rFonts w:ascii="Garamond" w:hAnsi="Garamond"/>
              </w:rPr>
              <w:t xml:space="preserve"> (Приложение № 4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5D584CE4"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1F8AC190"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29307905"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439F8823"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5A367FF4" w14:textId="77777777" w:rsidR="00D406A8" w:rsidRPr="007B5E4B" w:rsidRDefault="00D406A8" w:rsidP="00FB3044">
            <w:pPr>
              <w:widowControl w:val="0"/>
              <w:autoSpaceDE w:val="0"/>
              <w:autoSpaceDN w:val="0"/>
              <w:adjustRightInd w:val="0"/>
              <w:spacing w:before="120" w:after="120"/>
              <w:jc w:val="both"/>
              <w:rPr>
                <w:rFonts w:ascii="Garamond" w:hAnsi="Garamond"/>
              </w:rPr>
            </w:pPr>
          </w:p>
          <w:p w14:paraId="77D79A4A"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cs="Courier New"/>
                <w:b/>
                <w:bCs/>
              </w:rPr>
              <w:lastRenderedPageBreak/>
              <w:t>-</w:t>
            </w:r>
            <w:r w:rsidRPr="007B5E4B">
              <w:rPr>
                <w:rFonts w:ascii="Garamond" w:hAnsi="Garamond"/>
                <w:b/>
                <w:bCs/>
              </w:rPr>
              <w:t xml:space="preserve"> для гарантирующих поставщиков (ЭСО, ЭСК),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2547033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1) для ночной зоны суток:</w:t>
            </w:r>
          </w:p>
          <w:p w14:paraId="30542CD4"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bCs/>
                <w:position w:val="-14"/>
              </w:rPr>
              <w:object w:dxaOrig="7035" w:dyaOrig="330" w14:anchorId="7ACA9B83">
                <v:shape id="_x0000_i1670" type="#_x0000_t75" style="width:351.8pt;height:14.2pt" o:ole="">
                  <v:imagedata r:id="rId922" o:title=""/>
                </v:shape>
                <o:OLEObject Type="Embed" ProgID="Equation.3" ShapeID="_x0000_i1670" DrawAspect="Content" ObjectID="_1791149773" r:id="rId1025"/>
              </w:object>
            </w:r>
            <w:r w:rsidRPr="007B5E4B">
              <w:rPr>
                <w:rFonts w:ascii="Garamond" w:hAnsi="Garamond"/>
                <w:bCs/>
              </w:rPr>
              <w:t>,</w:t>
            </w:r>
          </w:p>
          <w:p w14:paraId="2848898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в часы </w:t>
            </w:r>
            <w:r w:rsidRPr="007B5E4B">
              <w:rPr>
                <w:rFonts w:ascii="Garamond" w:hAnsi="Garamond"/>
                <w:bCs/>
                <w:i/>
              </w:rPr>
              <w:t>l</w:t>
            </w:r>
            <w:r w:rsidRPr="007B5E4B">
              <w:rPr>
                <w:rFonts w:ascii="Garamond" w:hAnsi="Garamond"/>
                <w:bCs/>
              </w:rPr>
              <w:t xml:space="preserve">, отнесенные к ночной зоне суток месяца </w:t>
            </w:r>
            <w:r w:rsidRPr="007B5E4B">
              <w:rPr>
                <w:rFonts w:ascii="Garamond" w:hAnsi="Garamond"/>
                <w:bCs/>
                <w:i/>
              </w:rPr>
              <w:t>m</w:t>
            </w:r>
            <w:r w:rsidRPr="007B5E4B">
              <w:rPr>
                <w:rFonts w:ascii="Garamond" w:hAnsi="Garamond"/>
                <w:bCs/>
              </w:rPr>
              <w:t>:</w:t>
            </w:r>
          </w:p>
          <w:p w14:paraId="01D1931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noProof/>
                <w:position w:val="-8"/>
                <w:lang w:eastAsia="ru-RU"/>
              </w:rPr>
              <w:drawing>
                <wp:inline distT="0" distB="0" distL="0" distR="0" wp14:anchorId="2D907CFC" wp14:editId="1B1797A1">
                  <wp:extent cx="935355" cy="170180"/>
                  <wp:effectExtent l="0" t="0" r="0" b="127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3"/>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935355" cy="170180"/>
                          </a:xfrm>
                          <a:prstGeom prst="rect">
                            <a:avLst/>
                          </a:prstGeom>
                          <a:noFill/>
                          <a:ln>
                            <a:noFill/>
                          </a:ln>
                        </pic:spPr>
                      </pic:pic>
                    </a:graphicData>
                  </a:graphic>
                </wp:inline>
              </w:drawing>
            </w:r>
            <w:r w:rsidRPr="007B5E4B">
              <w:rPr>
                <w:rFonts w:ascii="Garamond" w:hAnsi="Garamond"/>
              </w:rPr>
              <w:t>;</w:t>
            </w:r>
          </w:p>
          <w:p w14:paraId="60054514"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00"/>
              </w:rPr>
              <w:object w:dxaOrig="6680" w:dyaOrig="2120" w14:anchorId="49BCDEBC">
                <v:shape id="_x0000_i1671" type="#_x0000_t75" style="width:330.55pt;height:108pt" o:ole="">
                  <v:imagedata r:id="rId925" o:title=""/>
                </v:shape>
                <o:OLEObject Type="Embed" ProgID="Equation.3" ShapeID="_x0000_i1671" DrawAspect="Content" ObjectID="_1791149774" r:id="rId1026"/>
              </w:object>
            </w:r>
            <w:r w:rsidRPr="007B5E4B">
              <w:rPr>
                <w:rFonts w:ascii="Garamond" w:hAnsi="Garamond"/>
              </w:rPr>
              <w:t>;</w:t>
            </w:r>
          </w:p>
          <w:p w14:paraId="4537FB0A" w14:textId="77777777" w:rsidR="00D406A8" w:rsidRPr="007B5E4B" w:rsidRDefault="00D406A8" w:rsidP="00FB3044">
            <w:pPr>
              <w:widowControl w:val="0"/>
              <w:autoSpaceDE w:val="0"/>
              <w:autoSpaceDN w:val="0"/>
              <w:adjustRightInd w:val="0"/>
              <w:spacing w:before="120" w:after="120"/>
              <w:jc w:val="both"/>
              <w:rPr>
                <w:rFonts w:ascii="Garamond" w:hAnsi="Garamond"/>
                <w:bCs/>
              </w:rPr>
            </w:pPr>
          </w:p>
          <w:p w14:paraId="0FA69942"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2"/>
                <w:highlight w:val="yellow"/>
              </w:rPr>
              <w:object w:dxaOrig="8419" w:dyaOrig="3760" w14:anchorId="6DB9ACBC">
                <v:shape id="_x0000_i1672" type="#_x0000_t75" style="width:280.35pt;height:135.8pt" o:ole="">
                  <v:imagedata r:id="rId1027" o:title=""/>
                </v:shape>
                <o:OLEObject Type="Embed" ProgID="Equation.DSMT4" ShapeID="_x0000_i1672" DrawAspect="Content" ObjectID="_1791149775" r:id="rId1028"/>
              </w:object>
            </w:r>
            <w:r w:rsidRPr="007B5E4B">
              <w:rPr>
                <w:rFonts w:ascii="Garamond" w:hAnsi="Garamond"/>
                <w:position w:val="-46"/>
              </w:rPr>
              <w:t>;</w:t>
            </w:r>
          </w:p>
          <w:p w14:paraId="05523EAA"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30"/>
                <w:highlight w:val="yellow"/>
              </w:rPr>
              <w:object w:dxaOrig="5560" w:dyaOrig="600" w14:anchorId="07248B5B">
                <v:shape id="_x0000_i1673" type="#_x0000_t75" style="width:280.35pt;height:29.45pt" o:ole="">
                  <v:imagedata r:id="rId1029" o:title=""/>
                </v:shape>
                <o:OLEObject Type="Embed" ProgID="Equation.DSMT4" ShapeID="_x0000_i1673" DrawAspect="Content" ObjectID="_1791149776" r:id="rId1030"/>
              </w:object>
            </w:r>
            <w:r w:rsidRPr="007B5E4B">
              <w:rPr>
                <w:rFonts w:ascii="Garamond" w:hAnsi="Garamond"/>
              </w:rPr>
              <w:t>;</w:t>
            </w:r>
          </w:p>
          <w:p w14:paraId="3F3AB063"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2002DAA2">
                <v:shape id="_x0000_i1674" type="#_x0000_t75" style="width:79.65pt;height:21.8pt" o:ole="">
                  <v:imagedata r:id="rId931" o:title=""/>
                </v:shape>
                <o:OLEObject Type="Embed" ProgID="Equation.3" ShapeID="_x0000_i1674" DrawAspect="Content" ObjectID="_1791149777" r:id="rId1031"/>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498D9B62" w14:textId="77777777" w:rsidR="00D406A8" w:rsidRPr="007B5E4B" w:rsidRDefault="00D406A8" w:rsidP="00FB3044">
            <w:pPr>
              <w:widowControl w:val="0"/>
              <w:autoSpaceDE w:val="0"/>
              <w:autoSpaceDN w:val="0"/>
              <w:adjustRightInd w:val="0"/>
              <w:spacing w:before="120" w:after="120"/>
              <w:jc w:val="both"/>
              <w:rPr>
                <w:rFonts w:ascii="Garamond" w:hAnsi="Garamond"/>
                <w:bCs/>
              </w:rPr>
            </w:pPr>
          </w:p>
          <w:p w14:paraId="588EDB23"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пиковой зоны суток:</w:t>
            </w:r>
          </w:p>
          <w:p w14:paraId="7B79B410" w14:textId="77777777" w:rsidR="00D406A8" w:rsidRPr="007B5E4B" w:rsidRDefault="00D406A8"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66"/>
                <w:highlight w:val="yellow"/>
              </w:rPr>
              <w:object w:dxaOrig="15080" w:dyaOrig="3440" w14:anchorId="288A31A6">
                <v:shape id="_x0000_i1675" type="#_x0000_t75" style="width:302.2pt;height:100.35pt" o:ole="">
                  <v:imagedata r:id="rId1032" o:title=""/>
                </v:shape>
                <o:OLEObject Type="Embed" ProgID="Equation.DSMT4" ShapeID="_x0000_i1675" DrawAspect="Content" ObjectID="_1791149778" r:id="rId1033"/>
              </w:object>
            </w:r>
            <w:r w:rsidRPr="007B5E4B">
              <w:rPr>
                <w:rFonts w:ascii="Garamond" w:hAnsi="Garamond"/>
              </w:rPr>
              <w:t>;</w:t>
            </w:r>
          </w:p>
          <w:p w14:paraId="06FDCEAA"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w:t>
            </w:r>
            <w:r w:rsidRPr="007B5E4B">
              <w:rPr>
                <w:rFonts w:ascii="Garamond" w:hAnsi="Garamond"/>
                <w:bCs/>
                <w:i/>
              </w:rPr>
              <w:t>g</w:t>
            </w:r>
            <w:r w:rsidRPr="007B5E4B">
              <w:rPr>
                <w:rFonts w:ascii="Garamond" w:hAnsi="Garamond"/>
                <w:bCs/>
              </w:rPr>
              <w:t xml:space="preserve"> – часы, отнесенные к полупиковой зоне суток месяца </w:t>
            </w:r>
            <w:r w:rsidRPr="007B5E4B">
              <w:rPr>
                <w:rFonts w:ascii="Garamond" w:hAnsi="Garamond"/>
                <w:bCs/>
                <w:i/>
              </w:rPr>
              <w:t>m</w:t>
            </w:r>
            <w:r w:rsidRPr="007B5E4B">
              <w:rPr>
                <w:rFonts w:ascii="Garamond" w:hAnsi="Garamond"/>
                <w:bCs/>
              </w:rPr>
              <w:t>,</w:t>
            </w:r>
          </w:p>
          <w:p w14:paraId="51EE052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3349A31B"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7320CB49" wp14:editId="4C239A84">
                  <wp:extent cx="1116330" cy="170180"/>
                  <wp:effectExtent l="0" t="0" r="7620" b="127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4"/>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1116330" cy="170180"/>
                          </a:xfrm>
                          <a:prstGeom prst="rect">
                            <a:avLst/>
                          </a:prstGeom>
                          <a:noFill/>
                          <a:ln>
                            <a:noFill/>
                          </a:ln>
                        </pic:spPr>
                      </pic:pic>
                    </a:graphicData>
                  </a:graphic>
                </wp:inline>
              </w:drawing>
            </w:r>
            <w:r w:rsidRPr="007B5E4B">
              <w:rPr>
                <w:rFonts w:ascii="Garamond" w:hAnsi="Garamond"/>
              </w:rPr>
              <w:t>;</w:t>
            </w:r>
          </w:p>
          <w:p w14:paraId="2B032424"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0CEBA27B" wp14:editId="46C50B12">
                  <wp:extent cx="935355" cy="170180"/>
                  <wp:effectExtent l="0" t="0" r="0" b="127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5"/>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935355" cy="170180"/>
                          </a:xfrm>
                          <a:prstGeom prst="rect">
                            <a:avLst/>
                          </a:prstGeom>
                          <a:noFill/>
                          <a:ln>
                            <a:noFill/>
                          </a:ln>
                        </pic:spPr>
                      </pic:pic>
                    </a:graphicData>
                  </a:graphic>
                </wp:inline>
              </w:drawing>
            </w:r>
            <w:r w:rsidRPr="007B5E4B">
              <w:rPr>
                <w:rFonts w:ascii="Garamond" w:hAnsi="Garamond"/>
              </w:rPr>
              <w:t>;</w:t>
            </w:r>
          </w:p>
          <w:p w14:paraId="328E510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02"/>
              </w:rPr>
              <w:object w:dxaOrig="6640" w:dyaOrig="2160" w14:anchorId="589F7B01">
                <v:shape id="_x0000_i1676" type="#_x0000_t75" style="width:330.55pt;height:108pt" o:ole="">
                  <v:imagedata r:id="rId937" o:title=""/>
                </v:shape>
                <o:OLEObject Type="Embed" ProgID="Equation.3" ShapeID="_x0000_i1676" DrawAspect="Content" ObjectID="_1791149779" r:id="rId1034"/>
              </w:object>
            </w:r>
            <w:r w:rsidRPr="007B5E4B">
              <w:rPr>
                <w:rFonts w:ascii="Garamond" w:hAnsi="Garamond"/>
              </w:rPr>
              <w:t>;</w:t>
            </w:r>
          </w:p>
          <w:p w14:paraId="18C7F647"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8"/>
                <w:highlight w:val="yellow"/>
              </w:rPr>
              <w:object w:dxaOrig="8480" w:dyaOrig="3879" w14:anchorId="793EBD10">
                <v:shape id="_x0000_i1677" type="#_x0000_t75" style="width:280.9pt;height:136.9pt" o:ole="">
                  <v:imagedata r:id="rId1035" o:title=""/>
                </v:shape>
                <o:OLEObject Type="Embed" ProgID="Equation.DSMT4" ShapeID="_x0000_i1677" DrawAspect="Content" ObjectID="_1791149780" r:id="rId1036"/>
              </w:object>
            </w:r>
            <w:r w:rsidRPr="007B5E4B">
              <w:rPr>
                <w:rFonts w:ascii="Garamond" w:hAnsi="Garamond"/>
              </w:rPr>
              <w:t>;</w:t>
            </w:r>
          </w:p>
          <w:p w14:paraId="4A3FCF1E"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highlight w:val="yellow"/>
              </w:rPr>
              <w:object w:dxaOrig="5780" w:dyaOrig="600" w14:anchorId="76E7F7A2">
                <v:shape id="_x0000_i1678" type="#_x0000_t75" style="width:4in;height:29.45pt" o:ole="">
                  <v:imagedata r:id="rId1037" o:title=""/>
                </v:shape>
                <o:OLEObject Type="Embed" ProgID="Equation.DSMT4" ShapeID="_x0000_i1678" DrawAspect="Content" ObjectID="_1791149781" r:id="rId1038"/>
              </w:object>
            </w:r>
            <w:r w:rsidRPr="007B5E4B">
              <w:rPr>
                <w:rFonts w:ascii="Garamond" w:hAnsi="Garamond"/>
              </w:rPr>
              <w:t>;</w:t>
            </w:r>
          </w:p>
          <w:p w14:paraId="0CF99D2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3C14068D">
                <v:shape id="_x0000_i1679" type="#_x0000_t75" style="width:79.65pt;height:21.8pt" o:ole="">
                  <v:imagedata r:id="rId931" o:title=""/>
                </v:shape>
                <o:OLEObject Type="Embed" ProgID="Equation.3" ShapeID="_x0000_i1679" DrawAspect="Content" ObjectID="_1791149782" r:id="rId1039"/>
              </w:objec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5F0D8554"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полупиковой зоны суток:</w:t>
            </w:r>
          </w:p>
          <w:p w14:paraId="24C0C3E7"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position w:val="-212"/>
                <w:highlight w:val="yellow"/>
              </w:rPr>
              <w:object w:dxaOrig="15580" w:dyaOrig="4360" w14:anchorId="674C1D12">
                <v:shape id="_x0000_i1680" type="#_x0000_t75" style="width:316.9pt;height:129.25pt" o:ole="">
                  <v:imagedata r:id="rId1040" o:title=""/>
                </v:shape>
                <o:OLEObject Type="Embed" ProgID="Equation.DSMT4" ShapeID="_x0000_i1680" DrawAspect="Content" ObjectID="_1791149783" r:id="rId1041"/>
              </w:object>
            </w:r>
            <w:r w:rsidRPr="007B5E4B">
              <w:rPr>
                <w:rFonts w:ascii="Garamond" w:hAnsi="Garamond"/>
                <w:position w:val="-48"/>
              </w:rPr>
              <w:t>,</w:t>
            </w:r>
          </w:p>
          <w:p w14:paraId="12284D56" w14:textId="77777777" w:rsidR="00D406A8" w:rsidRPr="007B5E4B" w:rsidRDefault="00D406A8" w:rsidP="00FB3044">
            <w:pPr>
              <w:pStyle w:val="25"/>
              <w:widowControl w:val="0"/>
              <w:spacing w:before="120" w:after="120"/>
              <w:ind w:firstLine="0"/>
              <w:rPr>
                <w:rFonts w:ascii="Garamond" w:hAnsi="Garamond"/>
                <w:bCs/>
                <w:sz w:val="22"/>
                <w:szCs w:val="22"/>
              </w:rPr>
            </w:pPr>
            <w:r w:rsidRPr="007B5E4B">
              <w:rPr>
                <w:rFonts w:ascii="Garamond" w:hAnsi="Garamond"/>
                <w:bCs/>
                <w:sz w:val="22"/>
                <w:szCs w:val="22"/>
              </w:rPr>
              <w:t xml:space="preserve">где </w:t>
            </w:r>
            <w:r w:rsidRPr="007B5E4B">
              <w:rPr>
                <w:rFonts w:ascii="Garamond" w:hAnsi="Garamond"/>
                <w:bCs/>
                <w:i/>
                <w:sz w:val="22"/>
                <w:szCs w:val="22"/>
              </w:rPr>
              <w:t xml:space="preserve">g </w:t>
            </w:r>
            <w:r w:rsidRPr="007B5E4B">
              <w:rPr>
                <w:rFonts w:ascii="Garamond" w:hAnsi="Garamond"/>
                <w:bCs/>
                <w:sz w:val="22"/>
                <w:szCs w:val="22"/>
              </w:rPr>
              <w:t xml:space="preserve">- часы, отнесенные к полупиковой зоне суток месяца </w:t>
            </w:r>
            <w:r w:rsidRPr="007B5E4B">
              <w:rPr>
                <w:rFonts w:ascii="Garamond" w:hAnsi="Garamond"/>
                <w:bCs/>
                <w:i/>
                <w:sz w:val="22"/>
                <w:szCs w:val="22"/>
              </w:rPr>
              <w:t>m</w:t>
            </w:r>
            <w:r w:rsidRPr="007B5E4B">
              <w:rPr>
                <w:rFonts w:ascii="Garamond" w:hAnsi="Garamond"/>
                <w:bCs/>
                <w:sz w:val="22"/>
                <w:szCs w:val="22"/>
              </w:rPr>
              <w:t>:</w:t>
            </w:r>
          </w:p>
          <w:p w14:paraId="2F2B9C9B"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104688D5" wp14:editId="7CFC1E4E">
                  <wp:extent cx="1116330" cy="170180"/>
                  <wp:effectExtent l="0" t="0" r="7620"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1116330" cy="170180"/>
                          </a:xfrm>
                          <a:prstGeom prst="rect">
                            <a:avLst/>
                          </a:prstGeom>
                          <a:noFill/>
                          <a:ln>
                            <a:noFill/>
                          </a:ln>
                        </pic:spPr>
                      </pic:pic>
                    </a:graphicData>
                  </a:graphic>
                </wp:inline>
              </w:drawing>
            </w:r>
            <w:r w:rsidRPr="007B5E4B">
              <w:rPr>
                <w:rFonts w:ascii="Garamond" w:hAnsi="Garamond"/>
              </w:rPr>
              <w:t>;</w:t>
            </w:r>
          </w:p>
          <w:p w14:paraId="3723C14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02"/>
              </w:rPr>
              <w:object w:dxaOrig="6940" w:dyaOrig="2160" w14:anchorId="6E04312D">
                <v:shape id="_x0000_i1681" type="#_x0000_t75" style="width:345.8pt;height:108pt" o:ole="">
                  <v:imagedata r:id="rId947" o:title=""/>
                </v:shape>
                <o:OLEObject Type="Embed" ProgID="Equation.3" ShapeID="_x0000_i1681" DrawAspect="Content" ObjectID="_1791149784" r:id="rId1042"/>
              </w:object>
            </w:r>
            <w:r w:rsidRPr="007B5E4B">
              <w:rPr>
                <w:rFonts w:ascii="Garamond" w:hAnsi="Garamond"/>
              </w:rPr>
              <w:t>;</w:t>
            </w:r>
          </w:p>
          <w:p w14:paraId="71BA6189" w14:textId="77777777" w:rsidR="00D406A8" w:rsidRPr="007B5E4B" w:rsidRDefault="00D406A8" w:rsidP="00FB3044">
            <w:pPr>
              <w:widowControl w:val="0"/>
              <w:autoSpaceDE w:val="0"/>
              <w:autoSpaceDN w:val="0"/>
              <w:adjustRightInd w:val="0"/>
              <w:spacing w:before="120" w:after="120"/>
              <w:jc w:val="both"/>
              <w:rPr>
                <w:rFonts w:ascii="Garamond" w:hAnsi="Garamond"/>
                <w:position w:val="-102"/>
              </w:rPr>
            </w:pPr>
          </w:p>
          <w:p w14:paraId="163CAD13"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8"/>
                <w:highlight w:val="yellow"/>
              </w:rPr>
              <w:object w:dxaOrig="8640" w:dyaOrig="3879" w14:anchorId="31DF6BEE">
                <v:shape id="_x0000_i1682" type="#_x0000_t75" style="width:280.35pt;height:136.9pt" o:ole="">
                  <v:imagedata r:id="rId1043" o:title=""/>
                </v:shape>
                <o:OLEObject Type="Embed" ProgID="Equation.DSMT4" ShapeID="_x0000_i1682" DrawAspect="Content" ObjectID="_1791149785" r:id="rId1044"/>
              </w:object>
            </w:r>
            <w:r w:rsidRPr="007B5E4B">
              <w:rPr>
                <w:rFonts w:ascii="Garamond" w:hAnsi="Garamond"/>
                <w:position w:val="-46"/>
              </w:rPr>
              <w:t>;</w:t>
            </w:r>
          </w:p>
          <w:p w14:paraId="30C85F63" w14:textId="77777777" w:rsidR="00D406A8" w:rsidRPr="007B5E4B" w:rsidRDefault="00D406A8" w:rsidP="00FB3044">
            <w:pPr>
              <w:widowControl w:val="0"/>
              <w:autoSpaceDE w:val="0"/>
              <w:autoSpaceDN w:val="0"/>
              <w:adjustRightInd w:val="0"/>
              <w:spacing w:before="120" w:after="120"/>
              <w:jc w:val="both"/>
              <w:rPr>
                <w:rFonts w:ascii="Garamond" w:hAnsi="Garamond" w:cs="Arial"/>
              </w:rPr>
            </w:pPr>
          </w:p>
          <w:p w14:paraId="12001642"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highlight w:val="yellow"/>
              </w:rPr>
              <w:object w:dxaOrig="5620" w:dyaOrig="600" w14:anchorId="633C688B">
                <v:shape id="_x0000_i1683" type="#_x0000_t75" style="width:280.35pt;height:29.45pt" o:ole="">
                  <v:imagedata r:id="rId1045" o:title=""/>
                </v:shape>
                <o:OLEObject Type="Embed" ProgID="Equation.DSMT4" ShapeID="_x0000_i1683" DrawAspect="Content" ObjectID="_1791149786" r:id="rId1046"/>
              </w:object>
            </w:r>
            <w:r w:rsidRPr="007B5E4B">
              <w:rPr>
                <w:rFonts w:ascii="Garamond" w:hAnsi="Garamond"/>
              </w:rPr>
              <w:t>;</w:t>
            </w:r>
          </w:p>
          <w:p w14:paraId="2862ABC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1F838998">
                <v:shape id="_x0000_i1684" type="#_x0000_t75" style="width:79.65pt;height:21.8pt" o:ole="">
                  <v:imagedata r:id="rId931" o:title=""/>
                </v:shape>
                <o:OLEObject Type="Embed" ProgID="Equation.3" ShapeID="_x0000_i1684" DrawAspect="Content" ObjectID="_1791149787" r:id="rId1047"/>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6C64EE45"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4) для дневной зоны суток:</w:t>
            </w:r>
          </w:p>
          <w:p w14:paraId="7715CC5E" w14:textId="77777777" w:rsidR="00D406A8" w:rsidRPr="007B5E4B" w:rsidRDefault="00D406A8" w:rsidP="00FB3044">
            <w:pPr>
              <w:widowControl w:val="0"/>
              <w:autoSpaceDE w:val="0"/>
              <w:autoSpaceDN w:val="0"/>
              <w:adjustRightInd w:val="0"/>
              <w:spacing w:before="120" w:after="120"/>
              <w:jc w:val="both"/>
              <w:rPr>
                <w:rFonts w:ascii="Garamond" w:hAnsi="Garamond"/>
                <w:position w:val="-48"/>
              </w:rPr>
            </w:pPr>
            <w:r w:rsidRPr="007B5E4B">
              <w:rPr>
                <w:rFonts w:ascii="Garamond" w:hAnsi="Garamond"/>
                <w:position w:val="-120"/>
              </w:rPr>
              <w:object w:dxaOrig="17960" w:dyaOrig="2520" w14:anchorId="144251AE">
                <v:shape id="_x0000_i1685" type="#_x0000_t75" style="width:396pt;height:64.9pt" o:ole="">
                  <v:imagedata r:id="rId954" o:title=""/>
                </v:shape>
                <o:OLEObject Type="Embed" ProgID="Equation.3" ShapeID="_x0000_i1685" DrawAspect="Content" ObjectID="_1791149788" r:id="rId1048"/>
              </w:object>
            </w:r>
            <w:r w:rsidRPr="007B5E4B">
              <w:rPr>
                <w:rFonts w:ascii="Garamond" w:hAnsi="Garamond"/>
                <w:position w:val="-48"/>
              </w:rPr>
              <w:t>,</w:t>
            </w:r>
          </w:p>
          <w:p w14:paraId="1A4E235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в часы </w:t>
            </w:r>
            <w:r w:rsidRPr="007B5E4B">
              <w:rPr>
                <w:rFonts w:ascii="Garamond" w:hAnsi="Garamond"/>
                <w:bCs/>
                <w:i/>
                <w:lang w:val="en-US"/>
              </w:rPr>
              <w:t>j</w:t>
            </w:r>
            <w:r w:rsidRPr="007B5E4B">
              <w:rPr>
                <w:rFonts w:ascii="Garamond" w:hAnsi="Garamond"/>
                <w:bCs/>
              </w:rPr>
              <w:t xml:space="preserve">, отнесенные к дневной зоне суток месяца </w:t>
            </w:r>
            <w:r w:rsidRPr="007B5E4B">
              <w:rPr>
                <w:rFonts w:ascii="Garamond" w:hAnsi="Garamond"/>
                <w:bCs/>
                <w:i/>
              </w:rPr>
              <w:t>m</w:t>
            </w:r>
            <w:r w:rsidRPr="007B5E4B">
              <w:rPr>
                <w:rFonts w:ascii="Garamond" w:hAnsi="Garamond"/>
                <w:bCs/>
              </w:rPr>
              <w:t>:</w:t>
            </w:r>
          </w:p>
          <w:p w14:paraId="42AF924F" w14:textId="77777777" w:rsidR="00D406A8" w:rsidRPr="007B5E4B" w:rsidRDefault="00D406A8" w:rsidP="00FB3044">
            <w:pPr>
              <w:widowControl w:val="0"/>
              <w:autoSpaceDE w:val="0"/>
              <w:autoSpaceDN w:val="0"/>
              <w:spacing w:before="120" w:after="120"/>
              <w:rPr>
                <w:rFonts w:ascii="Garamond" w:hAnsi="Garamond"/>
              </w:rPr>
            </w:pPr>
            <w:r w:rsidRPr="007B5E4B">
              <w:rPr>
                <w:rFonts w:ascii="Garamond" w:hAnsi="Garamond"/>
                <w:noProof/>
                <w:position w:val="-8"/>
                <w:lang w:eastAsia="ru-RU"/>
              </w:rPr>
              <w:drawing>
                <wp:inline distT="0" distB="0" distL="0" distR="0" wp14:anchorId="6F2388C0" wp14:editId="414215AD">
                  <wp:extent cx="977900" cy="170180"/>
                  <wp:effectExtent l="0" t="0" r="0" b="127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7"/>
                          <pic:cNvPicPr>
                            <a:picLocks noChangeAspect="1" noChangeArrowheads="1"/>
                          </pic:cNvPicPr>
                        </pic:nvPicPr>
                        <pic:blipFill>
                          <a:blip r:embed="rId956" cstate="print">
                            <a:extLst>
                              <a:ext uri="{28A0092B-C50C-407E-A947-70E740481C1C}">
                                <a14:useLocalDpi xmlns:a14="http://schemas.microsoft.com/office/drawing/2010/main" val="0"/>
                              </a:ext>
                            </a:extLst>
                          </a:blip>
                          <a:srcRect/>
                          <a:stretch>
                            <a:fillRect/>
                          </a:stretch>
                        </pic:blipFill>
                        <pic:spPr bwMode="auto">
                          <a:xfrm>
                            <a:off x="0" y="0"/>
                            <a:ext cx="977900" cy="170180"/>
                          </a:xfrm>
                          <a:prstGeom prst="rect">
                            <a:avLst/>
                          </a:prstGeom>
                          <a:noFill/>
                          <a:ln>
                            <a:noFill/>
                          </a:ln>
                        </pic:spPr>
                      </pic:pic>
                    </a:graphicData>
                  </a:graphic>
                </wp:inline>
              </w:drawing>
            </w:r>
            <w:r w:rsidRPr="007B5E4B">
              <w:rPr>
                <w:rFonts w:ascii="Garamond" w:hAnsi="Garamond"/>
              </w:rPr>
              <w:t>;</w:t>
            </w:r>
          </w:p>
          <w:p w14:paraId="648CAD46"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02"/>
              </w:rPr>
              <w:object w:dxaOrig="6640" w:dyaOrig="2160" w14:anchorId="4F44424C">
                <v:shape id="_x0000_i1686" type="#_x0000_t75" style="width:330.55pt;height:108pt" o:ole="">
                  <v:imagedata r:id="rId957" o:title=""/>
                </v:shape>
                <o:OLEObject Type="Embed" ProgID="Equation.3" ShapeID="_x0000_i1686" DrawAspect="Content" ObjectID="_1791149789" r:id="rId1049"/>
              </w:object>
            </w:r>
            <w:r w:rsidRPr="007B5E4B">
              <w:rPr>
                <w:rFonts w:ascii="Garamond" w:hAnsi="Garamond"/>
                <w:position w:val="-46"/>
              </w:rPr>
              <w:t xml:space="preserve"> </w:t>
            </w:r>
          </w:p>
          <w:p w14:paraId="03E048B3"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88"/>
                <w:highlight w:val="yellow"/>
              </w:rPr>
              <w:object w:dxaOrig="8320" w:dyaOrig="3879" w14:anchorId="08B03F65">
                <v:shape id="_x0000_i1687" type="#_x0000_t75" style="width:273.8pt;height:2in" o:ole="">
                  <v:imagedata r:id="rId1050" o:title=""/>
                </v:shape>
                <o:OLEObject Type="Embed" ProgID="Equation.DSMT4" ShapeID="_x0000_i1687" DrawAspect="Content" ObjectID="_1791149790" r:id="rId1051"/>
              </w:object>
            </w:r>
            <w:r w:rsidRPr="007B5E4B">
              <w:rPr>
                <w:rFonts w:ascii="Garamond" w:hAnsi="Garamond"/>
              </w:rPr>
              <w:t>;</w:t>
            </w:r>
          </w:p>
          <w:p w14:paraId="4E51AE94"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rPr>
              <w:t xml:space="preserve">где </w:t>
            </w:r>
            <w:r w:rsidRPr="007B5E4B">
              <w:rPr>
                <w:rFonts w:ascii="Garamond" w:hAnsi="Garamond" w:cs="Arial"/>
                <w:position w:val="-40"/>
                <w:highlight w:val="yellow"/>
              </w:rPr>
              <w:object w:dxaOrig="5539" w:dyaOrig="920" w14:anchorId="6C7CBABD">
                <v:shape id="_x0000_i1688" type="#_x0000_t75" style="width:273.8pt;height:43.65pt" o:ole="">
                  <v:imagedata r:id="rId1052" o:title=""/>
                </v:shape>
                <o:OLEObject Type="Embed" ProgID="Equation.DSMT4" ShapeID="_x0000_i1688" DrawAspect="Content" ObjectID="_1791149791" r:id="rId1053"/>
              </w:object>
            </w:r>
            <w:r w:rsidRPr="007B5E4B">
              <w:rPr>
                <w:rFonts w:ascii="Garamond" w:hAnsi="Garamond"/>
              </w:rPr>
              <w:t>;</w:t>
            </w:r>
          </w:p>
          <w:p w14:paraId="2EA33C6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500" w:dyaOrig="405" w14:anchorId="0814D595">
                <v:shape id="_x0000_i1689" type="#_x0000_t75" style="width:79.65pt;height:21.8pt" o:ole="">
                  <v:imagedata r:id="rId931" o:title=""/>
                </v:shape>
                <o:OLEObject Type="Embed" ProgID="Equation.3" ShapeID="_x0000_i1689" DrawAspect="Content" ObjectID="_1791149792" r:id="rId1054"/>
              </w:object>
            </w:r>
            <w:r w:rsidRPr="007B5E4B">
              <w:rPr>
                <w:rFonts w:ascii="Garamond" w:hAnsi="Garamond"/>
                <w:bCs/>
              </w:rPr>
              <w:t xml:space="preserve"> </w:t>
            </w:r>
            <w:r w:rsidRPr="007B5E4B">
              <w:rPr>
                <w:rFonts w:ascii="Garamond" w:hAnsi="Garamond"/>
                <w:b/>
              </w:rPr>
              <w:t>–</w:t>
            </w:r>
            <w:r w:rsidRPr="007B5E4B">
              <w:rPr>
                <w:rFonts w:ascii="Garamond" w:hAnsi="Garamond"/>
              </w:rPr>
              <w:t xml:space="preserve"> </w:t>
            </w:r>
            <w:r w:rsidRPr="007B5E4B">
              <w:rPr>
                <w:rFonts w:ascii="Garamond" w:hAnsi="Garamond"/>
                <w:bCs/>
              </w:rPr>
              <w:t>величина, определенная в п. 19.1.2. настоящего Регламента;</w:t>
            </w:r>
          </w:p>
          <w:p w14:paraId="4751370D"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rPr>
              <w:object w:dxaOrig="4920" w:dyaOrig="555" w14:anchorId="22525E6B">
                <v:shape id="_x0000_i1690" type="#_x0000_t75" style="width:245.45pt;height:28.35pt" o:ole="">
                  <v:imagedata r:id="rId964" o:title=""/>
                </v:shape>
                <o:OLEObject Type="Embed" ProgID="Equation.3" ShapeID="_x0000_i1690" DrawAspect="Content" ObjectID="_1791149793" r:id="rId1055"/>
              </w:object>
            </w:r>
            <w:r w:rsidRPr="007B5E4B">
              <w:rPr>
                <w:rFonts w:ascii="Garamond" w:hAnsi="Garamond"/>
              </w:rPr>
              <w:t>;</w:t>
            </w:r>
          </w:p>
          <w:p w14:paraId="11B9BC5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660" w:dyaOrig="405" w14:anchorId="4CFCE591">
                <v:shape id="_x0000_i1691" type="#_x0000_t75" style="width:29.45pt;height:21.8pt" o:ole="">
                  <v:imagedata r:id="rId734" o:title=""/>
                </v:shape>
                <o:OLEObject Type="Embed" ProgID="Equation.3" ShapeID="_x0000_i1691" DrawAspect="Content" ObjectID="_1791149794" r:id="rId1056"/>
              </w:object>
            </w:r>
            <w:r w:rsidRPr="007B5E4B">
              <w:rPr>
                <w:rFonts w:ascii="Garamond" w:hAnsi="Garamond"/>
              </w:rPr>
              <w:t xml:space="preserve"> </w:t>
            </w:r>
            <w:r w:rsidRPr="007B5E4B">
              <w:rPr>
                <w:rFonts w:ascii="Garamond" w:hAnsi="Garamond"/>
                <w:b/>
              </w:rPr>
              <w:t>–</w:t>
            </w:r>
            <w:r w:rsidRPr="007B5E4B">
              <w:rPr>
                <w:rFonts w:ascii="Garamond" w:hAnsi="Garamond"/>
              </w:rPr>
              <w:t xml:space="preserve"> фактический почасовой объем электрической энергии, приобретенный ГП (ЭСО, ЭСК) у производителей электрической энергии на розничном рынке, осуществляющих поставку электрической энергии (мощности)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предоставленный КО в порядке и сроки, установленные пунктом 17.2.5 настоящего Регламента.</w:t>
            </w:r>
          </w:p>
          <w:p w14:paraId="1D7A846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 случае если ГП (ЭСО, ЭСК) не предоставил указанную информацию в отношении ГТП потребления </w:t>
            </w:r>
            <w:r w:rsidRPr="007B5E4B">
              <w:rPr>
                <w:rFonts w:ascii="Garamond" w:hAnsi="Garamond"/>
                <w:i/>
                <w:lang w:val="en-US"/>
              </w:rPr>
              <w:t>p</w:t>
            </w:r>
            <w:r w:rsidRPr="007B5E4B">
              <w:rPr>
                <w:rFonts w:ascii="Garamond" w:hAnsi="Garamond"/>
              </w:rPr>
              <w:t xml:space="preserve"> Коммерческому оператору в порядке и сроки, установленные пунктом 17.2.5 настоящего Регламента, то:</w:t>
            </w:r>
          </w:p>
          <w:p w14:paraId="0035815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76"/>
              </w:rPr>
              <w:object w:dxaOrig="5460" w:dyaOrig="1680" w14:anchorId="1CFFDC72">
                <v:shape id="_x0000_i1692" type="#_x0000_t75" style="width:273.8pt;height:86.2pt" o:ole="">
                  <v:imagedata r:id="rId967" o:title=""/>
                </v:shape>
                <o:OLEObject Type="Embed" ProgID="Equation.3" ShapeID="_x0000_i1692" DrawAspect="Content" ObjectID="_1791149795" r:id="rId1057"/>
              </w:object>
            </w:r>
            <w:r w:rsidRPr="007B5E4B">
              <w:rPr>
                <w:rFonts w:ascii="Garamond" w:hAnsi="Garamond"/>
              </w:rPr>
              <w:t>;</w:t>
            </w:r>
          </w:p>
          <w:p w14:paraId="1FAFA30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rPr>
              <w:object w:dxaOrig="360" w:dyaOrig="360" w14:anchorId="1EB8C30E">
                <v:shape id="_x0000_i1693" type="#_x0000_t75" style="width:14.2pt;height:14.2pt" o:ole="">
                  <v:imagedata r:id="rId969" o:title=""/>
                </v:shape>
                <o:OLEObject Type="Embed" ProgID="Equation.3" ShapeID="_x0000_i1693" DrawAspect="Content" ObjectID="_1791149796" r:id="rId1058"/>
              </w:object>
            </w:r>
            <w:r w:rsidRPr="007B5E4B">
              <w:rPr>
                <w:rFonts w:ascii="Garamond" w:hAnsi="Garamond"/>
              </w:rPr>
              <w:t xml:space="preserve">- число часов в расчетном месяце </w:t>
            </w:r>
            <w:r w:rsidRPr="007B5E4B">
              <w:rPr>
                <w:rFonts w:ascii="Garamond" w:hAnsi="Garamond"/>
                <w:i/>
              </w:rPr>
              <w:t>m</w:t>
            </w:r>
            <w:r w:rsidRPr="007B5E4B">
              <w:rPr>
                <w:rFonts w:ascii="Garamond" w:hAnsi="Garamond"/>
              </w:rPr>
              <w:t>;</w:t>
            </w:r>
          </w:p>
          <w:p w14:paraId="300CF9E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где </w:t>
            </w:r>
            <w:r w:rsidRPr="007B5E4B">
              <w:rPr>
                <w:rFonts w:ascii="Garamond" w:hAnsi="Garamond" w:cs="Arial"/>
                <w:position w:val="-14"/>
              </w:rPr>
              <w:object w:dxaOrig="1200" w:dyaOrig="405" w14:anchorId="311FA80F">
                <v:shape id="_x0000_i1694" type="#_x0000_t75" style="width:57.25pt;height:21.8pt" o:ole="">
                  <v:imagedata r:id="rId740" o:title=""/>
                </v:shape>
                <o:OLEObject Type="Embed" ProgID="Equation.3" ShapeID="_x0000_i1694" DrawAspect="Content" ObjectID="_1791149797" r:id="rId1059"/>
              </w:object>
            </w:r>
            <w:r w:rsidRPr="007B5E4B">
              <w:rPr>
                <w:rFonts w:ascii="Garamond" w:hAnsi="Garamond"/>
              </w:rPr>
              <w:t xml:space="preserve"> </w:t>
            </w:r>
            <w:r w:rsidRPr="007B5E4B">
              <w:rPr>
                <w:rFonts w:ascii="Garamond" w:hAnsi="Garamond"/>
                <w:b/>
              </w:rPr>
              <w:t>–</w:t>
            </w:r>
            <w:r w:rsidRPr="007B5E4B">
              <w:rPr>
                <w:rFonts w:ascii="Garamond" w:hAnsi="Garamond"/>
              </w:rPr>
              <w:t xml:space="preserve"> величина, определяемая в соответствии с пунктом 19.1.1 настоящего Регламента.</w:t>
            </w:r>
          </w:p>
          <w:p w14:paraId="7CDC4FBC"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735" w:dyaOrig="405" w14:anchorId="267F153A">
                <v:shape id="_x0000_i1695" type="#_x0000_t75" style="width:36pt;height:21.8pt" o:ole="">
                  <v:imagedata r:id="rId972" o:title=""/>
                </v:shape>
                <o:OLEObject Type="Embed" ProgID="Equation.3" ShapeID="_x0000_i1695" DrawAspect="Content" ObjectID="_1791149798" r:id="rId1060"/>
              </w:object>
            </w:r>
            <w:r w:rsidRPr="007B5E4B">
              <w:rPr>
                <w:rFonts w:ascii="Garamond" w:hAnsi="Garamond" w:cs="Arial"/>
              </w:rPr>
              <w:t xml:space="preserve"> </w:t>
            </w:r>
            <w:r w:rsidRPr="007B5E4B">
              <w:rPr>
                <w:rFonts w:ascii="Garamond" w:hAnsi="Garamond"/>
                <w:b/>
              </w:rPr>
              <w:t>–</w:t>
            </w:r>
            <w:r w:rsidRPr="007B5E4B">
              <w:rPr>
                <w:rFonts w:ascii="Garamond" w:hAnsi="Garamond"/>
              </w:rPr>
              <w:t xml:space="preserve"> объем планового почасового потребления населения в ГТП потребления </w:t>
            </w:r>
            <w:r w:rsidRPr="007B5E4B">
              <w:rPr>
                <w:rFonts w:ascii="Garamond" w:hAnsi="Garamond"/>
                <w:i/>
              </w:rPr>
              <w:t>p</w:t>
            </w:r>
            <w:r w:rsidRPr="007B5E4B">
              <w:rPr>
                <w:rFonts w:ascii="Garamond" w:hAnsi="Garamond"/>
              </w:rPr>
              <w:t xml:space="preserve"> участника </w:t>
            </w:r>
            <w:r w:rsidRPr="007B5E4B">
              <w:rPr>
                <w:rFonts w:ascii="Garamond" w:hAnsi="Garamond"/>
                <w:i/>
              </w:rPr>
              <w:t>i</w:t>
            </w:r>
            <w:r w:rsidRPr="007B5E4B">
              <w:rPr>
                <w:rFonts w:ascii="Garamond" w:hAnsi="Garamond"/>
              </w:rPr>
              <w:t xml:space="preserve"> неценовой зоны </w:t>
            </w:r>
            <w:r w:rsidRPr="007B5E4B">
              <w:rPr>
                <w:rFonts w:ascii="Garamond" w:hAnsi="Garamond"/>
                <w:i/>
              </w:rPr>
              <w:t>z</w:t>
            </w:r>
            <w:r w:rsidRPr="007B5E4B">
              <w:rPr>
                <w:rFonts w:ascii="Garamond" w:hAnsi="Garamond"/>
              </w:rPr>
              <w:t>, определяемый в соответствии с разделом 9 настоящего Регламента.</w:t>
            </w:r>
          </w:p>
          <w:p w14:paraId="2AEBD55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30"/>
                <w:highlight w:val="yellow"/>
              </w:rPr>
              <w:object w:dxaOrig="6619" w:dyaOrig="560" w14:anchorId="745E1A60">
                <v:shape id="_x0000_i1696" type="#_x0000_t75" style="width:266.2pt;height:29.45pt" o:ole="">
                  <v:imagedata r:id="rId1061" o:title=""/>
                </v:shape>
                <o:OLEObject Type="Embed" ProgID="Equation.DSMT4" ShapeID="_x0000_i1696" DrawAspect="Content" ObjectID="_1791149799" r:id="rId1062"/>
              </w:object>
            </w:r>
            <w:r w:rsidRPr="007B5E4B">
              <w:rPr>
                <w:rFonts w:ascii="Garamond" w:hAnsi="Garamond"/>
              </w:rPr>
              <w:t>,</w:t>
            </w:r>
          </w:p>
          <w:p w14:paraId="346314D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14"/>
              </w:rPr>
              <w:object w:dxaOrig="1219" w:dyaOrig="400" w14:anchorId="5926B994">
                <v:shape id="_x0000_i1697" type="#_x0000_t75" style="width:57.25pt;height:21.8pt" o:ole="">
                  <v:imagedata r:id="rId97" o:title=""/>
                </v:shape>
                <o:OLEObject Type="Embed" ProgID="Equation.3" ShapeID="_x0000_i1697" DrawAspect="Content" ObjectID="_1791149800" r:id="rId1063"/>
              </w:object>
            </w:r>
            <w:r w:rsidRPr="007B5E4B">
              <w:rPr>
                <w:rFonts w:ascii="Garamond" w:hAnsi="Garamond"/>
              </w:rPr>
              <w:t xml:space="preserve"> − плановый почасовой объем производства блок-станций, определенный в соответствии с </w:t>
            </w:r>
            <w:r w:rsidRPr="007B5E4B">
              <w:rPr>
                <w:rFonts w:ascii="Garamond" w:hAnsi="Garamond"/>
                <w:i/>
              </w:rPr>
              <w:t>Регламентом подачи уведомлений участниками оптового рынка</w:t>
            </w:r>
            <w:r w:rsidRPr="007B5E4B">
              <w:rPr>
                <w:rFonts w:ascii="Garamond" w:hAnsi="Garamond"/>
              </w:rPr>
              <w:t xml:space="preserve"> (Приложение №</w:t>
            </w:r>
            <w:r w:rsidRPr="007B5E4B">
              <w:rPr>
                <w:rFonts w:ascii="Garamond" w:hAnsi="Garamond"/>
                <w:lang w:val="en-US"/>
              </w:rPr>
              <w:t> </w:t>
            </w:r>
            <w:r w:rsidRPr="007B5E4B">
              <w:rPr>
                <w:rFonts w:ascii="Garamond" w:hAnsi="Garamond"/>
              </w:rPr>
              <w:t xml:space="preserve">4 к </w:t>
            </w:r>
            <w:r w:rsidRPr="007B5E4B">
              <w:rPr>
                <w:rFonts w:ascii="Garamond" w:hAnsi="Garamond"/>
                <w:i/>
              </w:rPr>
              <w:t>Договору о присоединении к торговой системе оптового рынка</w:t>
            </w:r>
            <w:r w:rsidRPr="007B5E4B">
              <w:rPr>
                <w:rFonts w:ascii="Garamond" w:hAnsi="Garamond"/>
              </w:rPr>
              <w:t>);</w:t>
            </w:r>
          </w:p>
          <w:p w14:paraId="5823271D" w14:textId="77777777" w:rsidR="00D406A8" w:rsidRPr="007B5E4B" w:rsidRDefault="00D406A8" w:rsidP="00FB3044">
            <w:pPr>
              <w:widowControl w:val="0"/>
              <w:autoSpaceDE w:val="0"/>
              <w:autoSpaceDN w:val="0"/>
              <w:adjustRightInd w:val="0"/>
              <w:spacing w:before="120" w:after="120"/>
              <w:jc w:val="both"/>
              <w:rPr>
                <w:rFonts w:ascii="Garamond" w:hAnsi="Garamond"/>
                <w:b/>
              </w:rPr>
            </w:pPr>
          </w:p>
        </w:tc>
      </w:tr>
      <w:tr w:rsidR="0001113D" w:rsidRPr="007B5E4B" w14:paraId="06021FFF" w14:textId="77777777" w:rsidTr="000B07A0">
        <w:trPr>
          <w:trHeight w:val="435"/>
        </w:trPr>
        <w:tc>
          <w:tcPr>
            <w:tcW w:w="1010" w:type="dxa"/>
            <w:vAlign w:val="center"/>
          </w:tcPr>
          <w:p w14:paraId="3FAC2C38" w14:textId="77777777" w:rsidR="00D406A8" w:rsidRPr="007B5E4B" w:rsidRDefault="00D406A8" w:rsidP="00D406A8">
            <w:pPr>
              <w:widowControl w:val="0"/>
              <w:jc w:val="center"/>
              <w:rPr>
                <w:rFonts w:ascii="Garamond" w:hAnsi="Garamond"/>
                <w:b/>
              </w:rPr>
            </w:pPr>
            <w:r w:rsidRPr="007B5E4B">
              <w:rPr>
                <w:rFonts w:ascii="Garamond" w:hAnsi="Garamond"/>
                <w:b/>
              </w:rPr>
              <w:lastRenderedPageBreak/>
              <w:t xml:space="preserve">19.1.5 </w:t>
            </w:r>
          </w:p>
        </w:tc>
        <w:tc>
          <w:tcPr>
            <w:tcW w:w="6782" w:type="dxa"/>
          </w:tcPr>
          <w:p w14:paraId="4B292A99" w14:textId="77777777" w:rsidR="00D406A8" w:rsidRPr="007B5E4B" w:rsidRDefault="00D406A8" w:rsidP="00FB3044">
            <w:pPr>
              <w:pStyle w:val="25"/>
              <w:widowControl w:val="0"/>
              <w:spacing w:before="120" w:after="120"/>
              <w:ind w:firstLine="435"/>
              <w:rPr>
                <w:rFonts w:ascii="Garamond" w:hAnsi="Garamond"/>
                <w:sz w:val="22"/>
                <w:szCs w:val="22"/>
              </w:rPr>
            </w:pPr>
            <w:r w:rsidRPr="007B5E4B">
              <w:rPr>
                <w:rFonts w:ascii="Garamond" w:hAnsi="Garamond"/>
                <w:b/>
                <w:bCs/>
                <w:sz w:val="22"/>
                <w:szCs w:val="22"/>
              </w:rPr>
              <w:t>19.1.5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часа расчетного периода</w:t>
            </w:r>
          </w:p>
          <w:p w14:paraId="055409A6" w14:textId="77777777" w:rsidR="00D406A8" w:rsidRPr="007B5E4B" w:rsidRDefault="00D406A8" w:rsidP="00FB3044">
            <w:pPr>
              <w:pStyle w:val="23"/>
              <w:widowControl w:val="0"/>
              <w:spacing w:before="120" w:line="240" w:lineRule="auto"/>
              <w:jc w:val="both"/>
              <w:rPr>
                <w:rFonts w:ascii="Garamond" w:hAnsi="Garamond"/>
                <w:bCs/>
                <w:sz w:val="22"/>
                <w:szCs w:val="22"/>
              </w:rPr>
            </w:pPr>
            <w:r w:rsidRPr="007B5E4B">
              <w:rPr>
                <w:rFonts w:ascii="Garamond" w:hAnsi="Garamond" w:cs="Arial"/>
                <w:bCs/>
                <w:position w:val="-14"/>
                <w:sz w:val="22"/>
                <w:szCs w:val="22"/>
              </w:rPr>
              <w:object w:dxaOrig="975" w:dyaOrig="405" w14:anchorId="3DAA4167">
                <v:shape id="_x0000_i1698" type="#_x0000_t75" style="width:50.75pt;height:21.8pt" o:ole="">
                  <v:imagedata r:id="rId1064" o:title=""/>
                </v:shape>
                <o:OLEObject Type="Embed" ProgID="Equation.3" ShapeID="_x0000_i1698" DrawAspect="Content" ObjectID="_1791149801" r:id="rId1065"/>
              </w:object>
            </w:r>
            <w:r w:rsidRPr="007B5E4B">
              <w:rPr>
                <w:rFonts w:ascii="Garamond" w:hAnsi="Garamond"/>
                <w:bCs/>
                <w:sz w:val="22"/>
                <w:szCs w:val="22"/>
              </w:rPr>
              <w:t>=</w:t>
            </w:r>
            <w:r w:rsidRPr="007B5E4B">
              <w:rPr>
                <w:rFonts w:ascii="Garamond" w:hAnsi="Garamond"/>
                <w:bCs/>
                <w:position w:val="-14"/>
                <w:sz w:val="22"/>
                <w:szCs w:val="22"/>
              </w:rPr>
              <w:t xml:space="preserve"> </w:t>
            </w:r>
            <w:r w:rsidRPr="007B5E4B">
              <w:rPr>
                <w:rFonts w:ascii="Garamond" w:hAnsi="Garamond"/>
                <w:bCs/>
                <w:sz w:val="22"/>
                <w:szCs w:val="22"/>
              </w:rPr>
              <w:t xml:space="preserve"> </w:t>
            </w:r>
            <w:r w:rsidRPr="007B5E4B">
              <w:rPr>
                <w:rFonts w:ascii="Garamond" w:hAnsi="Garamond" w:cs="Arial"/>
                <w:bCs/>
                <w:position w:val="-14"/>
                <w:sz w:val="22"/>
                <w:szCs w:val="22"/>
              </w:rPr>
              <w:object w:dxaOrig="975" w:dyaOrig="405" w14:anchorId="479BCFB4">
                <v:shape id="_x0000_i1699" type="#_x0000_t75" style="width:50.75pt;height:21.8pt" o:ole="">
                  <v:imagedata r:id="rId1066" o:title=""/>
                </v:shape>
                <o:OLEObject Type="Embed" ProgID="Equation.3" ShapeID="_x0000_i1699" DrawAspect="Content" ObjectID="_1791149802" r:id="rId1067"/>
              </w:object>
            </w:r>
            <w:r w:rsidRPr="007B5E4B">
              <w:rPr>
                <w:rFonts w:ascii="Garamond" w:hAnsi="Garamond"/>
                <w:bCs/>
                <w:sz w:val="22"/>
                <w:szCs w:val="22"/>
              </w:rPr>
              <w:t xml:space="preserve"> </w:t>
            </w:r>
            <w:r w:rsidRPr="007B5E4B">
              <w:rPr>
                <w:rFonts w:ascii="Garamond" w:hAnsi="Garamond"/>
                <w:b/>
                <w:sz w:val="22"/>
                <w:szCs w:val="22"/>
              </w:rPr>
              <w:t>–</w:t>
            </w:r>
            <w:r w:rsidRPr="007B5E4B">
              <w:rPr>
                <w:rFonts w:ascii="Garamond" w:hAnsi="Garamond"/>
                <w:bCs/>
                <w:sz w:val="22"/>
                <w:szCs w:val="22"/>
              </w:rPr>
              <w:t xml:space="preserve">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часа </w:t>
            </w:r>
            <w:r w:rsidRPr="007B5E4B">
              <w:rPr>
                <w:rFonts w:ascii="Garamond" w:hAnsi="Garamond"/>
                <w:bCs/>
                <w:i/>
                <w:sz w:val="22"/>
                <w:szCs w:val="22"/>
                <w:lang w:val="en-US"/>
              </w:rPr>
              <w:t>h</w:t>
            </w:r>
            <w:r w:rsidRPr="007B5E4B">
              <w:rPr>
                <w:rFonts w:ascii="Garamond" w:hAnsi="Garamond"/>
                <w:bCs/>
                <w:sz w:val="22"/>
                <w:szCs w:val="22"/>
              </w:rPr>
              <w:t xml:space="preserve"> расчетного периода </w:t>
            </w:r>
            <w:r w:rsidRPr="007B5E4B">
              <w:rPr>
                <w:rFonts w:ascii="Garamond" w:hAnsi="Garamond"/>
                <w:bCs/>
                <w:i/>
                <w:sz w:val="22"/>
                <w:szCs w:val="22"/>
                <w:lang w:val="en-US"/>
              </w:rPr>
              <w:t>m</w:t>
            </w:r>
            <w:r w:rsidRPr="007B5E4B">
              <w:rPr>
                <w:rFonts w:ascii="Garamond" w:hAnsi="Garamond"/>
                <w:bCs/>
                <w:sz w:val="22"/>
                <w:szCs w:val="22"/>
              </w:rPr>
              <w:t>, рублей/МВт·ч:</w:t>
            </w:r>
          </w:p>
          <w:p w14:paraId="0402E586"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8025" w:dyaOrig="405" w14:anchorId="3F7C0A93">
                <v:shape id="_x0000_i1700" type="#_x0000_t75" style="width:403.1pt;height:21.8pt" o:ole="">
                  <v:imagedata r:id="rId1068" o:title=""/>
                </v:shape>
                <o:OLEObject Type="Embed" ProgID="Equation.3" ShapeID="_x0000_i1700" DrawAspect="Content" ObjectID="_1791149803" r:id="rId1069"/>
              </w:object>
            </w:r>
            <w:r w:rsidRPr="007B5E4B">
              <w:rPr>
                <w:rFonts w:ascii="Garamond" w:hAnsi="Garamond"/>
              </w:rPr>
              <w:t>,</w:t>
            </w:r>
          </w:p>
          <w:p w14:paraId="7E2BEC57"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bCs/>
              </w:rPr>
              <w:lastRenderedPageBreak/>
              <w:t xml:space="preserve">где </w:t>
            </w:r>
            <w:r w:rsidRPr="007B5E4B">
              <w:rPr>
                <w:rFonts w:ascii="Garamond" w:hAnsi="Garamond" w:cs="Arial"/>
                <w:position w:val="-94"/>
              </w:rPr>
              <w:object w:dxaOrig="5520" w:dyaOrig="2000" w14:anchorId="14AE8F9C">
                <v:shape id="_x0000_i1701" type="#_x0000_t75" style="width:272.2pt;height:101.45pt" o:ole="">
                  <v:imagedata r:id="rId1070" o:title=""/>
                </v:shape>
                <o:OLEObject Type="Embed" ProgID="Equation.3" ShapeID="_x0000_i1701" DrawAspect="Content" ObjectID="_1791149804" r:id="rId1071"/>
              </w:object>
            </w:r>
            <w:r w:rsidRPr="007B5E4B">
              <w:rPr>
                <w:rFonts w:ascii="Garamond" w:hAnsi="Garamond"/>
              </w:rPr>
              <w:t>;</w:t>
            </w:r>
          </w:p>
          <w:p w14:paraId="7616BB51" w14:textId="20923313" w:rsidR="00D406A8" w:rsidRPr="007B5E4B" w:rsidRDefault="004A18A9"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36"/>
                <w:highlight w:val="yellow"/>
              </w:rPr>
              <w:object w:dxaOrig="8980" w:dyaOrig="2840" w14:anchorId="07C7FDDC">
                <v:shape id="_x0000_i1702" type="#_x0000_t75" style="width:322.9pt;height:110.75pt" o:ole="">
                  <v:imagedata r:id="rId1072" o:title=""/>
                </v:shape>
                <o:OLEObject Type="Embed" ProgID="Equation.3" ShapeID="_x0000_i1702" DrawAspect="Content" ObjectID="_1791149805" r:id="rId1073"/>
              </w:object>
            </w:r>
            <w:r w:rsidR="00D406A8" w:rsidRPr="007B5E4B">
              <w:rPr>
                <w:rFonts w:ascii="Garamond" w:hAnsi="Garamond"/>
                <w:position w:val="-46"/>
              </w:rPr>
              <w:t>;</w:t>
            </w:r>
          </w:p>
          <w:p w14:paraId="611CFA0D" w14:textId="77777777" w:rsidR="00D406A8" w:rsidRPr="007B5E4B" w:rsidRDefault="00D406A8" w:rsidP="00FB3044">
            <w:pPr>
              <w:widowControl w:val="0"/>
              <w:spacing w:before="120" w:after="120"/>
              <w:jc w:val="both"/>
              <w:rPr>
                <w:rFonts w:ascii="Garamond" w:hAnsi="Garamond"/>
                <w:position w:val="-88"/>
              </w:rPr>
            </w:pPr>
            <w:r w:rsidRPr="007B5E4B">
              <w:rPr>
                <w:rFonts w:ascii="Garamond" w:hAnsi="Garamond" w:cs="Arial"/>
                <w:position w:val="-84"/>
              </w:rPr>
              <w:object w:dxaOrig="4770" w:dyaOrig="1515" w14:anchorId="1E629E84">
                <v:shape id="_x0000_i1703" type="#_x0000_t75" style="width:237.8pt;height:79.65pt" o:ole="">
                  <v:imagedata r:id="rId1074" o:title=""/>
                </v:shape>
                <o:OLEObject Type="Embed" ProgID="Equation.3" ShapeID="_x0000_i1703" DrawAspect="Content" ObjectID="_1791149806" r:id="rId1075"/>
              </w:object>
            </w:r>
            <w:r w:rsidRPr="007B5E4B">
              <w:rPr>
                <w:rFonts w:ascii="Garamond" w:hAnsi="Garamond"/>
                <w:position w:val="-88"/>
              </w:rPr>
              <w:t>;</w:t>
            </w:r>
          </w:p>
          <w:p w14:paraId="2FB1A6A8" w14:textId="77777777" w:rsidR="00D406A8" w:rsidRPr="007B5E4B" w:rsidRDefault="00D406A8" w:rsidP="00FB3044">
            <w:pPr>
              <w:widowControl w:val="0"/>
              <w:spacing w:before="120" w:after="120"/>
              <w:jc w:val="both"/>
              <w:rPr>
                <w:rFonts w:ascii="Garamond" w:hAnsi="Garamond"/>
                <w:position w:val="-46"/>
              </w:rPr>
            </w:pPr>
            <w:r w:rsidRPr="007B5E4B">
              <w:rPr>
                <w:rFonts w:ascii="Garamond" w:hAnsi="Garamond"/>
                <w:bCs/>
              </w:rPr>
              <w:t>где величины</w:t>
            </w:r>
            <w:r w:rsidRPr="007B5E4B">
              <w:rPr>
                <w:rFonts w:ascii="Garamond" w:hAnsi="Garamond" w:cs="Arial"/>
                <w:bCs/>
              </w:rPr>
              <w:object w:dxaOrig="615" w:dyaOrig="405" w14:anchorId="4867ED44">
                <v:shape id="_x0000_i1704" type="#_x0000_t75" style="width:29.45pt;height:21.8pt" o:ole="">
                  <v:imagedata r:id="rId1076" o:title=""/>
                </v:shape>
                <o:OLEObject Type="Embed" ProgID="Equation.3" ShapeID="_x0000_i1704" DrawAspect="Content" ObjectID="_1791149807" r:id="rId1077"/>
              </w:object>
            </w:r>
            <w:r w:rsidRPr="007B5E4B">
              <w:rPr>
                <w:rFonts w:ascii="Garamond" w:hAnsi="Garamond" w:cs="Arial"/>
                <w:bCs/>
              </w:rPr>
              <w:t xml:space="preserve">, </w:t>
            </w:r>
            <w:r w:rsidRPr="007B5E4B">
              <w:rPr>
                <w:rFonts w:ascii="Garamond" w:hAnsi="Garamond"/>
                <w:position w:val="-14"/>
              </w:rPr>
              <w:object w:dxaOrig="760" w:dyaOrig="400" w14:anchorId="56063633">
                <v:shape id="_x0000_i1705" type="#_x0000_t75" style="width:36pt;height:21.8pt" o:ole="">
                  <v:imagedata r:id="rId1078" o:title=""/>
                </v:shape>
                <o:OLEObject Type="Embed" ProgID="Equation.3" ShapeID="_x0000_i1705" DrawAspect="Content" ObjectID="_1791149808" r:id="rId1079"/>
              </w:object>
            </w:r>
            <w:r w:rsidRPr="007B5E4B">
              <w:rPr>
                <w:rFonts w:ascii="Garamond" w:hAnsi="Garamond"/>
                <w:bCs/>
              </w:rPr>
              <w:t xml:space="preserve"> определены в пункте 19.1.4 </w:t>
            </w:r>
            <w:r w:rsidRPr="007B5E4B">
              <w:rPr>
                <w:rFonts w:ascii="Garamond" w:hAnsi="Garamond"/>
              </w:rPr>
              <w:t>настоящего Регламента</w:t>
            </w:r>
            <w:r w:rsidRPr="007B5E4B">
              <w:rPr>
                <w:rFonts w:ascii="Garamond" w:hAnsi="Garamond"/>
                <w:bCs/>
              </w:rPr>
              <w:t>;</w:t>
            </w:r>
          </w:p>
          <w:p w14:paraId="4D533E04"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highlight w:val="yellow"/>
              </w:rPr>
              <w:object w:dxaOrig="6420" w:dyaOrig="405" w14:anchorId="475A1CF7">
                <v:shape id="_x0000_i1706" type="#_x0000_t75" style="width:324pt;height:21.8pt" o:ole="">
                  <v:imagedata r:id="rId1080" o:title=""/>
                </v:shape>
                <o:OLEObject Type="Embed" ProgID="Equation.3" ShapeID="_x0000_i1706" DrawAspect="Content" ObjectID="_1791149809" r:id="rId1081"/>
              </w:object>
            </w:r>
            <w:r w:rsidRPr="007B5E4B">
              <w:rPr>
                <w:rFonts w:ascii="Garamond" w:hAnsi="Garamond"/>
              </w:rPr>
              <w:t>;</w:t>
            </w:r>
          </w:p>
          <w:p w14:paraId="0D7F0822"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cs="Courier New"/>
                <w:b/>
                <w:bCs/>
              </w:rPr>
              <w:t>-</w:t>
            </w:r>
            <w:r w:rsidRPr="007B5E4B">
              <w:rPr>
                <w:rFonts w:ascii="Garamond" w:hAnsi="Garamond"/>
                <w:b/>
                <w:bCs/>
              </w:rPr>
              <w:t xml:space="preserve"> 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на оптовом рынке, зарегистрированным исходя из границ зоны их деятельности в качестве гарантирующего поставщика в пределах одного субъекта </w:t>
            </w:r>
            <w:r w:rsidRPr="007B5E4B">
              <w:rPr>
                <w:rFonts w:ascii="Garamond" w:hAnsi="Garamond"/>
                <w:b/>
                <w:bCs/>
              </w:rPr>
              <w:lastRenderedPageBreak/>
              <w:t>Российской Федерации:</w:t>
            </w:r>
          </w:p>
          <w:p w14:paraId="5D67AA4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7905" w:dyaOrig="405" w14:anchorId="671612C9">
                <v:shape id="_x0000_i1707" type="#_x0000_t75" style="width:396pt;height:21.8pt" o:ole="">
                  <v:imagedata r:id="rId1082" o:title=""/>
                </v:shape>
                <o:OLEObject Type="Embed" ProgID="Equation.3" ShapeID="_x0000_i1707" DrawAspect="Content" ObjectID="_1791149810" r:id="rId1083"/>
              </w:object>
            </w:r>
            <w:r w:rsidRPr="007B5E4B">
              <w:rPr>
                <w:rFonts w:ascii="Garamond" w:hAnsi="Garamond"/>
              </w:rPr>
              <w:t>;</w:t>
            </w:r>
          </w:p>
          <w:p w14:paraId="6CFD8E1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94"/>
              </w:rPr>
              <w:object w:dxaOrig="6020" w:dyaOrig="2000" w14:anchorId="54DB87CE">
                <v:shape id="_x0000_i1708" type="#_x0000_t75" style="width:302.75pt;height:101.45pt" o:ole="">
                  <v:imagedata r:id="rId1084" o:title=""/>
                </v:shape>
                <o:OLEObject Type="Embed" ProgID="Equation.3" ShapeID="_x0000_i1708" DrawAspect="Content" ObjectID="_1791149811" r:id="rId1085"/>
              </w:object>
            </w:r>
            <w:r w:rsidRPr="007B5E4B">
              <w:rPr>
                <w:rFonts w:ascii="Garamond" w:hAnsi="Garamond"/>
              </w:rPr>
              <w:t>;</w:t>
            </w:r>
          </w:p>
          <w:p w14:paraId="5641BA36" w14:textId="63E62C42" w:rsidR="00D406A8" w:rsidRPr="007B5E4B" w:rsidRDefault="004A18A9"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48"/>
                <w:highlight w:val="yellow"/>
              </w:rPr>
              <w:object w:dxaOrig="9720" w:dyaOrig="3080" w14:anchorId="04F5BB10">
                <v:shape id="_x0000_i1709" type="#_x0000_t75" style="width:324pt;height:110.2pt" o:ole="">
                  <v:imagedata r:id="rId1086" o:title=""/>
                </v:shape>
                <o:OLEObject Type="Embed" ProgID="Equation.3" ShapeID="_x0000_i1709" DrawAspect="Content" ObjectID="_1791149812" r:id="rId1087"/>
              </w:object>
            </w:r>
            <w:r w:rsidR="00D406A8" w:rsidRPr="007B5E4B">
              <w:rPr>
                <w:rFonts w:ascii="Garamond" w:hAnsi="Garamond"/>
                <w:position w:val="-46"/>
              </w:rPr>
              <w:t>;</w:t>
            </w:r>
          </w:p>
          <w:p w14:paraId="32919524" w14:textId="77777777" w:rsidR="00D406A8" w:rsidRPr="007B5E4B" w:rsidRDefault="00D406A8" w:rsidP="00FB3044">
            <w:pPr>
              <w:widowControl w:val="0"/>
              <w:spacing w:before="120" w:after="120"/>
              <w:jc w:val="both"/>
              <w:rPr>
                <w:rFonts w:ascii="Garamond" w:hAnsi="Garamond"/>
                <w:position w:val="-102"/>
              </w:rPr>
            </w:pPr>
            <w:r w:rsidRPr="007B5E4B">
              <w:rPr>
                <w:rFonts w:ascii="Garamond" w:hAnsi="Garamond" w:cs="Arial"/>
                <w:position w:val="-102"/>
              </w:rPr>
              <w:object w:dxaOrig="5445" w:dyaOrig="1800" w14:anchorId="62160464">
                <v:shape id="_x0000_i1710" type="#_x0000_t75" style="width:273.8pt;height:86.75pt" o:ole="">
                  <v:imagedata r:id="rId1088" o:title=""/>
                </v:shape>
                <o:OLEObject Type="Embed" ProgID="Equation.3" ShapeID="_x0000_i1710" DrawAspect="Content" ObjectID="_1791149813" r:id="rId1089"/>
              </w:object>
            </w:r>
            <w:r w:rsidRPr="007B5E4B">
              <w:rPr>
                <w:rFonts w:ascii="Garamond" w:hAnsi="Garamond"/>
              </w:rPr>
              <w:t>;</w:t>
            </w:r>
          </w:p>
          <w:p w14:paraId="161352A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w:t>
            </w:r>
            <w:r w:rsidRPr="007B5E4B">
              <w:rPr>
                <w:rFonts w:ascii="Garamond" w:hAnsi="Garamond" w:cs="Arial"/>
                <w:position w:val="-14"/>
              </w:rPr>
              <w:object w:dxaOrig="855" w:dyaOrig="405" w14:anchorId="01B35749">
                <v:shape id="_x0000_i1711" type="#_x0000_t75" style="width:43.65pt;height:21.8pt" o:ole="">
                  <v:imagedata r:id="rId1090" o:title=""/>
                </v:shape>
                <o:OLEObject Type="Embed" ProgID="Equation.3" ShapeID="_x0000_i1711" DrawAspect="Content" ObjectID="_1791149814" r:id="rId1091"/>
              </w:object>
            </w:r>
            <w:r w:rsidRPr="007B5E4B">
              <w:rPr>
                <w:rFonts w:ascii="Garamond" w:hAnsi="Garamond" w:cs="Arial"/>
              </w:rPr>
              <w:t xml:space="preserve">, </w:t>
            </w:r>
            <w:r w:rsidRPr="007B5E4B">
              <w:rPr>
                <w:rFonts w:ascii="Garamond" w:hAnsi="Garamond"/>
                <w:position w:val="-14"/>
              </w:rPr>
              <w:object w:dxaOrig="859" w:dyaOrig="400" w14:anchorId="58282EA9">
                <v:shape id="_x0000_i1712" type="#_x0000_t75" style="width:43.65pt;height:21.8pt" o:ole="">
                  <v:imagedata r:id="rId1092" o:title=""/>
                </v:shape>
                <o:OLEObject Type="Embed" ProgID="Equation.3" ShapeID="_x0000_i1712" DrawAspect="Content" ObjectID="_1791149815" r:id="rId1093"/>
              </w:object>
            </w:r>
            <w:r w:rsidRPr="007B5E4B">
              <w:rPr>
                <w:rFonts w:ascii="Garamond" w:hAnsi="Garamond"/>
                <w:bCs/>
              </w:rPr>
              <w:t xml:space="preserve"> -</w:t>
            </w:r>
            <w:r w:rsidRPr="007B5E4B">
              <w:rPr>
                <w:rFonts w:ascii="Garamond" w:hAnsi="Garamond"/>
              </w:rPr>
              <w:t xml:space="preserve"> </w:t>
            </w:r>
            <w:r w:rsidRPr="007B5E4B">
              <w:rPr>
                <w:rFonts w:ascii="Garamond" w:hAnsi="Garamond"/>
                <w:bCs/>
              </w:rPr>
              <w:t>величины, определенные в п. 19.1.4. настоящего Регламента;</w:t>
            </w:r>
          </w:p>
          <w:p w14:paraId="516B91D2" w14:textId="31AE3F7A" w:rsidR="00D406A8" w:rsidRDefault="004A18A9"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0"/>
                <w:highlight w:val="yellow"/>
              </w:rPr>
              <w:object w:dxaOrig="7470" w:dyaOrig="585" w14:anchorId="1892EA82">
                <v:shape id="_x0000_i1713" type="#_x0000_t75" style="width:323.45pt;height:24.55pt" o:ole="">
                  <v:imagedata r:id="rId1094" o:title=""/>
                </v:shape>
                <o:OLEObject Type="Embed" ProgID="Equation.3" ShapeID="_x0000_i1713" DrawAspect="Content" ObjectID="_1791149816" r:id="rId1095"/>
              </w:object>
            </w:r>
            <w:r w:rsidR="00D406A8" w:rsidRPr="007B5E4B">
              <w:rPr>
                <w:rFonts w:ascii="Garamond" w:hAnsi="Garamond"/>
              </w:rPr>
              <w:t>.</w:t>
            </w:r>
          </w:p>
          <w:p w14:paraId="7E56C2EE" w14:textId="690A765C" w:rsidR="00611E39" w:rsidRPr="007B5E4B" w:rsidRDefault="00611E39" w:rsidP="00FB3044">
            <w:pPr>
              <w:widowControl w:val="0"/>
              <w:autoSpaceDE w:val="0"/>
              <w:autoSpaceDN w:val="0"/>
              <w:adjustRightInd w:val="0"/>
              <w:spacing w:before="120" w:after="120"/>
              <w:jc w:val="both"/>
              <w:rPr>
                <w:rFonts w:ascii="Garamond" w:hAnsi="Garamond"/>
                <w:b/>
                <w:bCs/>
              </w:rPr>
            </w:pPr>
          </w:p>
        </w:tc>
        <w:tc>
          <w:tcPr>
            <w:tcW w:w="7229" w:type="dxa"/>
          </w:tcPr>
          <w:p w14:paraId="618124BD" w14:textId="77777777" w:rsidR="00D406A8" w:rsidRPr="007B5E4B" w:rsidRDefault="00D406A8" w:rsidP="00FB3044">
            <w:pPr>
              <w:pStyle w:val="25"/>
              <w:widowControl w:val="0"/>
              <w:spacing w:before="120" w:after="120"/>
              <w:ind w:left="32" w:firstLine="567"/>
              <w:rPr>
                <w:rFonts w:ascii="Garamond" w:hAnsi="Garamond"/>
                <w:sz w:val="22"/>
                <w:szCs w:val="22"/>
              </w:rPr>
            </w:pPr>
            <w:r w:rsidRPr="007B5E4B">
              <w:rPr>
                <w:rFonts w:ascii="Garamond" w:hAnsi="Garamond"/>
                <w:b/>
                <w:bCs/>
                <w:sz w:val="22"/>
                <w:szCs w:val="22"/>
              </w:rPr>
              <w:lastRenderedPageBreak/>
              <w:t>19.1.5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часа расчетного периода</w:t>
            </w:r>
          </w:p>
          <w:p w14:paraId="326B3F4D" w14:textId="77777777" w:rsidR="00D406A8" w:rsidRPr="007B5E4B" w:rsidRDefault="00D406A8" w:rsidP="00FB3044">
            <w:pPr>
              <w:pStyle w:val="23"/>
              <w:widowControl w:val="0"/>
              <w:spacing w:before="120" w:line="240" w:lineRule="auto"/>
              <w:jc w:val="both"/>
              <w:rPr>
                <w:rFonts w:ascii="Garamond" w:hAnsi="Garamond"/>
                <w:bCs/>
                <w:sz w:val="22"/>
                <w:szCs w:val="22"/>
              </w:rPr>
            </w:pPr>
            <w:r w:rsidRPr="007B5E4B">
              <w:rPr>
                <w:rFonts w:ascii="Garamond" w:hAnsi="Garamond" w:cs="Arial"/>
                <w:bCs/>
                <w:position w:val="-14"/>
                <w:sz w:val="22"/>
                <w:szCs w:val="22"/>
              </w:rPr>
              <w:object w:dxaOrig="975" w:dyaOrig="405" w14:anchorId="573B30ED">
                <v:shape id="_x0000_i1714" type="#_x0000_t75" style="width:50.75pt;height:21.8pt" o:ole="">
                  <v:imagedata r:id="rId1064" o:title=""/>
                </v:shape>
                <o:OLEObject Type="Embed" ProgID="Equation.3" ShapeID="_x0000_i1714" DrawAspect="Content" ObjectID="_1791149817" r:id="rId1096"/>
              </w:object>
            </w:r>
            <w:r w:rsidRPr="007B5E4B">
              <w:rPr>
                <w:rFonts w:ascii="Garamond" w:hAnsi="Garamond"/>
                <w:bCs/>
                <w:sz w:val="22"/>
                <w:szCs w:val="22"/>
              </w:rPr>
              <w:t>=</w:t>
            </w:r>
            <w:r w:rsidRPr="007B5E4B">
              <w:rPr>
                <w:rFonts w:ascii="Garamond" w:hAnsi="Garamond"/>
                <w:bCs/>
                <w:position w:val="-14"/>
                <w:sz w:val="22"/>
                <w:szCs w:val="22"/>
              </w:rPr>
              <w:t xml:space="preserve"> </w:t>
            </w:r>
            <w:r w:rsidRPr="007B5E4B">
              <w:rPr>
                <w:rFonts w:ascii="Garamond" w:hAnsi="Garamond"/>
                <w:bCs/>
                <w:sz w:val="22"/>
                <w:szCs w:val="22"/>
              </w:rPr>
              <w:t xml:space="preserve"> </w:t>
            </w:r>
            <w:r w:rsidRPr="007B5E4B">
              <w:rPr>
                <w:rFonts w:ascii="Garamond" w:hAnsi="Garamond" w:cs="Arial"/>
                <w:bCs/>
                <w:position w:val="-14"/>
                <w:sz w:val="22"/>
                <w:szCs w:val="22"/>
              </w:rPr>
              <w:object w:dxaOrig="975" w:dyaOrig="405" w14:anchorId="14D0DAAD">
                <v:shape id="_x0000_i1715" type="#_x0000_t75" style="width:50.75pt;height:21.8pt" o:ole="">
                  <v:imagedata r:id="rId1066" o:title=""/>
                </v:shape>
                <o:OLEObject Type="Embed" ProgID="Equation.3" ShapeID="_x0000_i1715" DrawAspect="Content" ObjectID="_1791149818" r:id="rId1097"/>
              </w:object>
            </w:r>
            <w:r w:rsidRPr="007B5E4B">
              <w:rPr>
                <w:rFonts w:ascii="Garamond" w:hAnsi="Garamond"/>
                <w:bCs/>
                <w:sz w:val="22"/>
                <w:szCs w:val="22"/>
              </w:rPr>
              <w:t xml:space="preserve"> </w:t>
            </w:r>
            <w:r w:rsidRPr="007B5E4B">
              <w:rPr>
                <w:rFonts w:ascii="Garamond" w:hAnsi="Garamond"/>
                <w:b/>
                <w:sz w:val="22"/>
                <w:szCs w:val="22"/>
              </w:rPr>
              <w:t>–</w:t>
            </w:r>
            <w:r w:rsidRPr="007B5E4B">
              <w:rPr>
                <w:rFonts w:ascii="Garamond" w:hAnsi="Garamond"/>
                <w:bCs/>
                <w:sz w:val="22"/>
                <w:szCs w:val="22"/>
              </w:rPr>
              <w:t xml:space="preserve">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часа </w:t>
            </w:r>
            <w:r w:rsidRPr="007B5E4B">
              <w:rPr>
                <w:rFonts w:ascii="Garamond" w:hAnsi="Garamond"/>
                <w:bCs/>
                <w:i/>
                <w:sz w:val="22"/>
                <w:szCs w:val="22"/>
                <w:lang w:val="en-US"/>
              </w:rPr>
              <w:t>h</w:t>
            </w:r>
            <w:r w:rsidRPr="007B5E4B">
              <w:rPr>
                <w:rFonts w:ascii="Garamond" w:hAnsi="Garamond"/>
                <w:bCs/>
                <w:sz w:val="22"/>
                <w:szCs w:val="22"/>
              </w:rPr>
              <w:t xml:space="preserve"> расчетного периода </w:t>
            </w:r>
            <w:r w:rsidRPr="007B5E4B">
              <w:rPr>
                <w:rFonts w:ascii="Garamond" w:hAnsi="Garamond"/>
                <w:bCs/>
                <w:i/>
                <w:sz w:val="22"/>
                <w:szCs w:val="22"/>
                <w:lang w:val="en-US"/>
              </w:rPr>
              <w:t>m</w:t>
            </w:r>
            <w:r w:rsidRPr="007B5E4B">
              <w:rPr>
                <w:rFonts w:ascii="Garamond" w:hAnsi="Garamond"/>
                <w:bCs/>
                <w:sz w:val="22"/>
                <w:szCs w:val="22"/>
              </w:rPr>
              <w:t>, рублей/МВт·ч:</w:t>
            </w:r>
          </w:p>
          <w:p w14:paraId="5768423D"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8025" w:dyaOrig="405" w14:anchorId="2B61EBE0">
                <v:shape id="_x0000_i1716" type="#_x0000_t75" style="width:403.1pt;height:21.8pt" o:ole="">
                  <v:imagedata r:id="rId1068" o:title=""/>
                </v:shape>
                <o:OLEObject Type="Embed" ProgID="Equation.3" ShapeID="_x0000_i1716" DrawAspect="Content" ObjectID="_1791149819" r:id="rId1098"/>
              </w:object>
            </w:r>
            <w:r w:rsidRPr="007B5E4B">
              <w:rPr>
                <w:rFonts w:ascii="Garamond" w:hAnsi="Garamond"/>
              </w:rPr>
              <w:t>,</w:t>
            </w:r>
          </w:p>
          <w:p w14:paraId="55C2131F"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bCs/>
              </w:rPr>
              <w:lastRenderedPageBreak/>
              <w:t xml:space="preserve">где </w:t>
            </w:r>
            <w:r w:rsidRPr="007B5E4B">
              <w:rPr>
                <w:rFonts w:ascii="Garamond" w:hAnsi="Garamond" w:cs="Arial"/>
                <w:position w:val="-94"/>
              </w:rPr>
              <w:object w:dxaOrig="5520" w:dyaOrig="2000" w14:anchorId="66A2BFB9">
                <v:shape id="_x0000_i1717" type="#_x0000_t75" style="width:272.2pt;height:101.45pt" o:ole="">
                  <v:imagedata r:id="rId1070" o:title=""/>
                </v:shape>
                <o:OLEObject Type="Embed" ProgID="Equation.3" ShapeID="_x0000_i1717" DrawAspect="Content" ObjectID="_1791149820" r:id="rId1099"/>
              </w:object>
            </w:r>
            <w:r w:rsidRPr="007B5E4B">
              <w:rPr>
                <w:rFonts w:ascii="Garamond" w:hAnsi="Garamond"/>
              </w:rPr>
              <w:t>;</w:t>
            </w:r>
          </w:p>
          <w:p w14:paraId="11647ADC"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42"/>
                <w:highlight w:val="yellow"/>
              </w:rPr>
              <w:object w:dxaOrig="7119" w:dyaOrig="2960" w14:anchorId="0CA203C3">
                <v:shape id="_x0000_i1718" type="#_x0000_t75" style="width:266.2pt;height:122.2pt" o:ole="">
                  <v:imagedata r:id="rId1100" o:title=""/>
                </v:shape>
                <o:OLEObject Type="Embed" ProgID="Equation.DSMT4" ShapeID="_x0000_i1718" DrawAspect="Content" ObjectID="_1791149821" r:id="rId1101"/>
              </w:object>
            </w:r>
            <w:r w:rsidRPr="007B5E4B">
              <w:rPr>
                <w:rFonts w:ascii="Garamond" w:hAnsi="Garamond"/>
                <w:position w:val="-46"/>
              </w:rPr>
              <w:t>;</w:t>
            </w:r>
          </w:p>
          <w:p w14:paraId="56CA014B" w14:textId="77777777" w:rsidR="00D406A8" w:rsidRPr="007B5E4B" w:rsidRDefault="00D406A8" w:rsidP="00FB3044">
            <w:pPr>
              <w:widowControl w:val="0"/>
              <w:spacing w:before="120" w:after="120"/>
              <w:jc w:val="both"/>
              <w:rPr>
                <w:rFonts w:ascii="Garamond" w:hAnsi="Garamond"/>
                <w:position w:val="-88"/>
              </w:rPr>
            </w:pPr>
            <w:r w:rsidRPr="007B5E4B">
              <w:rPr>
                <w:rFonts w:ascii="Garamond" w:hAnsi="Garamond" w:cs="Arial"/>
                <w:position w:val="-84"/>
              </w:rPr>
              <w:object w:dxaOrig="4770" w:dyaOrig="1515" w14:anchorId="3E77045D">
                <v:shape id="_x0000_i1719" type="#_x0000_t75" style="width:237.8pt;height:79.65pt" o:ole="">
                  <v:imagedata r:id="rId1074" o:title=""/>
                </v:shape>
                <o:OLEObject Type="Embed" ProgID="Equation.3" ShapeID="_x0000_i1719" DrawAspect="Content" ObjectID="_1791149822" r:id="rId1102"/>
              </w:object>
            </w:r>
            <w:r w:rsidRPr="007B5E4B">
              <w:rPr>
                <w:rFonts w:ascii="Garamond" w:hAnsi="Garamond"/>
                <w:position w:val="-88"/>
              </w:rPr>
              <w:t>;</w:t>
            </w:r>
          </w:p>
          <w:p w14:paraId="1EA07D01" w14:textId="77777777" w:rsidR="00D406A8" w:rsidRPr="007B5E4B" w:rsidRDefault="00D406A8" w:rsidP="00FB3044">
            <w:pPr>
              <w:widowControl w:val="0"/>
              <w:spacing w:before="120" w:after="120"/>
              <w:jc w:val="both"/>
              <w:rPr>
                <w:rFonts w:ascii="Garamond" w:hAnsi="Garamond"/>
                <w:position w:val="-46"/>
              </w:rPr>
            </w:pPr>
            <w:r w:rsidRPr="007B5E4B">
              <w:rPr>
                <w:rFonts w:ascii="Garamond" w:hAnsi="Garamond"/>
                <w:bCs/>
              </w:rPr>
              <w:t>где величины</w:t>
            </w:r>
            <w:r w:rsidRPr="007B5E4B">
              <w:rPr>
                <w:rFonts w:ascii="Garamond" w:hAnsi="Garamond" w:cs="Arial"/>
                <w:bCs/>
              </w:rPr>
              <w:object w:dxaOrig="615" w:dyaOrig="405" w14:anchorId="76EF4A49">
                <v:shape id="_x0000_i1720" type="#_x0000_t75" style="width:29.45pt;height:21.8pt" o:ole="">
                  <v:imagedata r:id="rId1076" o:title=""/>
                </v:shape>
                <o:OLEObject Type="Embed" ProgID="Equation.3" ShapeID="_x0000_i1720" DrawAspect="Content" ObjectID="_1791149823" r:id="rId1103"/>
              </w:object>
            </w:r>
            <w:r w:rsidRPr="007B5E4B">
              <w:rPr>
                <w:rFonts w:ascii="Garamond" w:hAnsi="Garamond" w:cs="Arial"/>
                <w:bCs/>
              </w:rPr>
              <w:t xml:space="preserve">, </w:t>
            </w:r>
            <w:r w:rsidRPr="007B5E4B">
              <w:rPr>
                <w:rFonts w:ascii="Garamond" w:hAnsi="Garamond"/>
                <w:position w:val="-14"/>
              </w:rPr>
              <w:object w:dxaOrig="760" w:dyaOrig="400" w14:anchorId="5501BEF1">
                <v:shape id="_x0000_i1721" type="#_x0000_t75" style="width:36pt;height:21.8pt" o:ole="">
                  <v:imagedata r:id="rId1078" o:title=""/>
                </v:shape>
                <o:OLEObject Type="Embed" ProgID="Equation.3" ShapeID="_x0000_i1721" DrawAspect="Content" ObjectID="_1791149824" r:id="rId1104"/>
              </w:object>
            </w:r>
            <w:r w:rsidRPr="007B5E4B">
              <w:rPr>
                <w:rFonts w:ascii="Garamond" w:hAnsi="Garamond"/>
                <w:bCs/>
              </w:rPr>
              <w:t xml:space="preserve"> определены в пункте 19.1.4 </w:t>
            </w:r>
            <w:r w:rsidRPr="007B5E4B">
              <w:rPr>
                <w:rFonts w:ascii="Garamond" w:hAnsi="Garamond"/>
              </w:rPr>
              <w:t>настоящего Регламента</w:t>
            </w:r>
            <w:r w:rsidRPr="007B5E4B">
              <w:rPr>
                <w:rFonts w:ascii="Garamond" w:hAnsi="Garamond"/>
                <w:bCs/>
              </w:rPr>
              <w:t>;</w:t>
            </w:r>
          </w:p>
          <w:p w14:paraId="0DE8524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32"/>
                <w:highlight w:val="yellow"/>
              </w:rPr>
              <w:object w:dxaOrig="4160" w:dyaOrig="760" w14:anchorId="3F06F719">
                <v:shape id="_x0000_i1722" type="#_x0000_t75" style="width:208.35pt;height:36pt" o:ole="">
                  <v:imagedata r:id="rId1105" o:title=""/>
                </v:shape>
                <o:OLEObject Type="Embed" ProgID="Equation.DSMT4" ShapeID="_x0000_i1722" DrawAspect="Content" ObjectID="_1791149825" r:id="rId1106"/>
              </w:object>
            </w:r>
            <w:r w:rsidRPr="007B5E4B">
              <w:rPr>
                <w:rFonts w:ascii="Garamond" w:hAnsi="Garamond"/>
              </w:rPr>
              <w:t>;</w:t>
            </w:r>
          </w:p>
          <w:p w14:paraId="24A92923"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cs="Courier New"/>
                <w:b/>
                <w:bCs/>
              </w:rPr>
              <w:t>-</w:t>
            </w:r>
            <w:r w:rsidRPr="007B5E4B">
              <w:rPr>
                <w:rFonts w:ascii="Garamond" w:hAnsi="Garamond"/>
                <w:b/>
                <w:bCs/>
              </w:rPr>
              <w:t xml:space="preserve"> 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на оптовом рынке, </w:t>
            </w:r>
            <w:r w:rsidRPr="007B5E4B">
              <w:rPr>
                <w:rFonts w:ascii="Garamond" w:hAnsi="Garamond"/>
                <w:b/>
                <w:bCs/>
              </w:rPr>
              <w:lastRenderedPageBreak/>
              <w:t>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089BF82A"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7905" w:dyaOrig="405" w14:anchorId="094241DE">
                <v:shape id="_x0000_i1723" type="#_x0000_t75" style="width:396pt;height:21.8pt" o:ole="">
                  <v:imagedata r:id="rId1082" o:title=""/>
                </v:shape>
                <o:OLEObject Type="Embed" ProgID="Equation.3" ShapeID="_x0000_i1723" DrawAspect="Content" ObjectID="_1791149826" r:id="rId1107"/>
              </w:object>
            </w:r>
            <w:r w:rsidRPr="007B5E4B">
              <w:rPr>
                <w:rFonts w:ascii="Garamond" w:hAnsi="Garamond"/>
              </w:rPr>
              <w:t>;</w:t>
            </w:r>
          </w:p>
          <w:p w14:paraId="628C0B91"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94"/>
              </w:rPr>
              <w:object w:dxaOrig="6020" w:dyaOrig="2000" w14:anchorId="4DE59593">
                <v:shape id="_x0000_i1724" type="#_x0000_t75" style="width:302.75pt;height:101.45pt" o:ole="">
                  <v:imagedata r:id="rId1084" o:title=""/>
                </v:shape>
                <o:OLEObject Type="Embed" ProgID="Equation.3" ShapeID="_x0000_i1724" DrawAspect="Content" ObjectID="_1791149827" r:id="rId1108"/>
              </w:object>
            </w:r>
            <w:r w:rsidRPr="007B5E4B">
              <w:rPr>
                <w:rFonts w:ascii="Garamond" w:hAnsi="Garamond"/>
              </w:rPr>
              <w:t>;</w:t>
            </w:r>
          </w:p>
          <w:p w14:paraId="31A4AF3D" w14:textId="77777777" w:rsidR="00D406A8" w:rsidRPr="007B5E4B" w:rsidRDefault="00D406A8" w:rsidP="00FB3044">
            <w:pPr>
              <w:widowControl w:val="0"/>
              <w:autoSpaceDE w:val="0"/>
              <w:autoSpaceDN w:val="0"/>
              <w:adjustRightInd w:val="0"/>
              <w:spacing w:before="120" w:after="120"/>
              <w:jc w:val="both"/>
              <w:rPr>
                <w:rFonts w:ascii="Garamond" w:hAnsi="Garamond"/>
                <w:position w:val="-46"/>
              </w:rPr>
            </w:pPr>
            <w:r w:rsidRPr="007B5E4B">
              <w:rPr>
                <w:rFonts w:ascii="Garamond" w:hAnsi="Garamond" w:cs="Arial"/>
                <w:position w:val="-154"/>
                <w:highlight w:val="yellow"/>
              </w:rPr>
              <w:object w:dxaOrig="7839" w:dyaOrig="3200" w14:anchorId="7BA7FD84">
                <v:shape id="_x0000_i1725" type="#_x0000_t75" style="width:273.8pt;height:122.2pt" o:ole="">
                  <v:imagedata r:id="rId1109" o:title=""/>
                </v:shape>
                <o:OLEObject Type="Embed" ProgID="Equation.DSMT4" ShapeID="_x0000_i1725" DrawAspect="Content" ObjectID="_1791149828" r:id="rId1110"/>
              </w:object>
            </w:r>
            <w:r w:rsidRPr="007B5E4B">
              <w:rPr>
                <w:rFonts w:ascii="Garamond" w:hAnsi="Garamond"/>
                <w:position w:val="-46"/>
              </w:rPr>
              <w:t>;</w:t>
            </w:r>
          </w:p>
          <w:p w14:paraId="15E390C7" w14:textId="77777777" w:rsidR="00D406A8" w:rsidRPr="007B5E4B" w:rsidRDefault="00D406A8" w:rsidP="00FB3044">
            <w:pPr>
              <w:widowControl w:val="0"/>
              <w:spacing w:before="120" w:after="120"/>
              <w:jc w:val="both"/>
              <w:rPr>
                <w:rFonts w:ascii="Garamond" w:hAnsi="Garamond"/>
                <w:position w:val="-102"/>
              </w:rPr>
            </w:pPr>
            <w:r w:rsidRPr="007B5E4B">
              <w:rPr>
                <w:rFonts w:ascii="Garamond" w:hAnsi="Garamond" w:cs="Arial"/>
                <w:position w:val="-102"/>
              </w:rPr>
              <w:object w:dxaOrig="5445" w:dyaOrig="1800" w14:anchorId="76B5BE57">
                <v:shape id="_x0000_i1726" type="#_x0000_t75" style="width:273.8pt;height:86.75pt" o:ole="">
                  <v:imagedata r:id="rId1088" o:title=""/>
                </v:shape>
                <o:OLEObject Type="Embed" ProgID="Equation.3" ShapeID="_x0000_i1726" DrawAspect="Content" ObjectID="_1791149829" r:id="rId1111"/>
              </w:object>
            </w:r>
            <w:r w:rsidRPr="007B5E4B">
              <w:rPr>
                <w:rFonts w:ascii="Garamond" w:hAnsi="Garamond"/>
              </w:rPr>
              <w:t>;</w:t>
            </w:r>
          </w:p>
          <w:p w14:paraId="5635DF0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где </w:t>
            </w:r>
            <w:r w:rsidRPr="007B5E4B">
              <w:rPr>
                <w:rFonts w:ascii="Garamond" w:hAnsi="Garamond" w:cs="Arial"/>
                <w:position w:val="-14"/>
              </w:rPr>
              <w:object w:dxaOrig="855" w:dyaOrig="405" w14:anchorId="35540685">
                <v:shape id="_x0000_i1727" type="#_x0000_t75" style="width:43.65pt;height:21.8pt" o:ole="">
                  <v:imagedata r:id="rId1090" o:title=""/>
                </v:shape>
                <o:OLEObject Type="Embed" ProgID="Equation.3" ShapeID="_x0000_i1727" DrawAspect="Content" ObjectID="_1791149830" r:id="rId1112"/>
              </w:object>
            </w:r>
            <w:r w:rsidRPr="007B5E4B">
              <w:rPr>
                <w:rFonts w:ascii="Garamond" w:hAnsi="Garamond" w:cs="Arial"/>
              </w:rPr>
              <w:t xml:space="preserve">, </w:t>
            </w:r>
            <w:r w:rsidRPr="007B5E4B">
              <w:rPr>
                <w:rFonts w:ascii="Garamond" w:hAnsi="Garamond"/>
                <w:position w:val="-14"/>
              </w:rPr>
              <w:object w:dxaOrig="859" w:dyaOrig="400" w14:anchorId="738AD9FB">
                <v:shape id="_x0000_i1728" type="#_x0000_t75" style="width:43.65pt;height:21.8pt" o:ole="">
                  <v:imagedata r:id="rId1092" o:title=""/>
                </v:shape>
                <o:OLEObject Type="Embed" ProgID="Equation.3" ShapeID="_x0000_i1728" DrawAspect="Content" ObjectID="_1791149831" r:id="rId1113"/>
              </w:object>
            </w:r>
            <w:r w:rsidRPr="007B5E4B">
              <w:rPr>
                <w:rFonts w:ascii="Garamond" w:hAnsi="Garamond"/>
                <w:bCs/>
              </w:rPr>
              <w:t xml:space="preserve"> -</w:t>
            </w:r>
            <w:r w:rsidRPr="007B5E4B">
              <w:rPr>
                <w:rFonts w:ascii="Garamond" w:hAnsi="Garamond"/>
              </w:rPr>
              <w:t xml:space="preserve"> </w:t>
            </w:r>
            <w:r w:rsidRPr="007B5E4B">
              <w:rPr>
                <w:rFonts w:ascii="Garamond" w:hAnsi="Garamond"/>
                <w:bCs/>
              </w:rPr>
              <w:t>величины, определенные в п. 19.1.4. настоящего Регламента;</w:t>
            </w:r>
          </w:p>
          <w:p w14:paraId="6BBB2833" w14:textId="77777777" w:rsidR="00D406A8" w:rsidRPr="007B5E4B" w:rsidRDefault="00D406A8" w:rsidP="00FB3044">
            <w:pPr>
              <w:widowControl w:val="0"/>
              <w:autoSpaceDE w:val="0"/>
              <w:autoSpaceDN w:val="0"/>
              <w:adjustRightInd w:val="0"/>
              <w:spacing w:before="120" w:after="120"/>
              <w:jc w:val="both"/>
              <w:rPr>
                <w:rFonts w:ascii="Garamond" w:hAnsi="Garamond"/>
                <w:b/>
                <w:bCs/>
              </w:rPr>
            </w:pPr>
            <w:r w:rsidRPr="007B5E4B">
              <w:rPr>
                <w:rFonts w:ascii="Garamond" w:hAnsi="Garamond" w:cs="Arial"/>
                <w:position w:val="-30"/>
                <w:highlight w:val="yellow"/>
              </w:rPr>
              <w:object w:dxaOrig="5080" w:dyaOrig="580" w14:anchorId="30D95ED5">
                <v:shape id="_x0000_i1729" type="#_x0000_t75" style="width:252pt;height:29.45pt" o:ole="">
                  <v:imagedata r:id="rId1114" o:title=""/>
                </v:shape>
                <o:OLEObject Type="Embed" ProgID="Equation.DSMT4" ShapeID="_x0000_i1729" DrawAspect="Content" ObjectID="_1791149832" r:id="rId1115"/>
              </w:object>
            </w:r>
            <w:r w:rsidRPr="007B5E4B">
              <w:rPr>
                <w:rFonts w:ascii="Garamond" w:hAnsi="Garamond"/>
              </w:rPr>
              <w:t>.</w:t>
            </w:r>
          </w:p>
        </w:tc>
      </w:tr>
      <w:tr w:rsidR="0001113D" w:rsidRPr="007B5E4B" w14:paraId="7B2F2B85" w14:textId="77777777" w:rsidTr="000B07A0">
        <w:trPr>
          <w:trHeight w:val="435"/>
        </w:trPr>
        <w:tc>
          <w:tcPr>
            <w:tcW w:w="1010" w:type="dxa"/>
            <w:vAlign w:val="center"/>
          </w:tcPr>
          <w:p w14:paraId="1A9229AB" w14:textId="77777777" w:rsidR="00D406A8" w:rsidRPr="007B5E4B" w:rsidRDefault="00D406A8" w:rsidP="00D406A8">
            <w:pPr>
              <w:widowControl w:val="0"/>
              <w:jc w:val="center"/>
              <w:rPr>
                <w:rFonts w:ascii="Garamond" w:hAnsi="Garamond"/>
                <w:b/>
              </w:rPr>
            </w:pPr>
            <w:r w:rsidRPr="007B5E4B">
              <w:rPr>
                <w:rFonts w:ascii="Garamond" w:hAnsi="Garamond"/>
                <w:b/>
                <w:bCs/>
              </w:rPr>
              <w:lastRenderedPageBreak/>
              <w:t>19.1.12</w:t>
            </w:r>
          </w:p>
        </w:tc>
        <w:tc>
          <w:tcPr>
            <w:tcW w:w="6782" w:type="dxa"/>
          </w:tcPr>
          <w:p w14:paraId="74554927" w14:textId="77777777" w:rsidR="00D406A8" w:rsidRPr="007B5E4B" w:rsidRDefault="00D406A8" w:rsidP="00FB3044">
            <w:pPr>
              <w:widowControl w:val="0"/>
              <w:spacing w:before="120" w:after="120"/>
              <w:ind w:left="7" w:firstLine="709"/>
              <w:jc w:val="both"/>
              <w:rPr>
                <w:rFonts w:ascii="Garamond" w:hAnsi="Garamond"/>
                <w:bCs/>
              </w:rPr>
            </w:pPr>
            <w:r w:rsidRPr="007B5E4B">
              <w:rPr>
                <w:rFonts w:ascii="Garamond" w:hAnsi="Garamond"/>
                <w:b/>
                <w:bCs/>
              </w:rPr>
              <w:t>19.1.12 Коэффициент оплаты мощности для соответствующей зоны суток расчетного периода</w:t>
            </w:r>
          </w:p>
          <w:p w14:paraId="06E45AAD"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365" w:dyaOrig="405" w14:anchorId="1E17D38B">
                <v:shape id="_x0000_i1730" type="#_x0000_t75" style="width:64.35pt;height:21.8pt" o:ole="">
                  <v:imagedata r:id="rId1116" o:title=""/>
                </v:shape>
                <o:OLEObject Type="Embed" ProgID="Equation.3" ShapeID="_x0000_i1730" DrawAspect="Content" ObjectID="_1791149833" r:id="rId1117"/>
              </w:object>
            </w:r>
            <w:r w:rsidRPr="007B5E4B">
              <w:rPr>
                <w:rFonts w:ascii="Garamond" w:hAnsi="Garamond"/>
              </w:rPr>
              <w:t xml:space="preserve"> </w:t>
            </w:r>
            <w:r w:rsidRPr="007B5E4B">
              <w:rPr>
                <w:rFonts w:ascii="Garamond" w:hAnsi="Garamond"/>
                <w:b/>
              </w:rPr>
              <w:t>–</w:t>
            </w:r>
            <w:r w:rsidRPr="007B5E4B">
              <w:rPr>
                <w:rFonts w:ascii="Garamond" w:hAnsi="Garamond"/>
              </w:rPr>
              <w:t xml:space="preserve"> к</w:t>
            </w:r>
            <w:r w:rsidRPr="007B5E4B">
              <w:rPr>
                <w:rFonts w:ascii="Garamond" w:hAnsi="Garamond"/>
                <w:bCs/>
              </w:rPr>
              <w:t xml:space="preserve">оэффициент оплаты мощности для зоны суток </w:t>
            </w:r>
            <w:r w:rsidRPr="007B5E4B">
              <w:rPr>
                <w:rFonts w:ascii="Garamond" w:hAnsi="Garamond"/>
                <w:bCs/>
                <w:i/>
              </w:rPr>
              <w:t>ξ</w:t>
            </w:r>
            <w:r w:rsidRPr="007B5E4B">
              <w:rPr>
                <w:rFonts w:ascii="Garamond" w:hAnsi="Garamond"/>
                <w:bCs/>
              </w:rPr>
              <w:t xml:space="preserve"> за расчетный период </w:t>
            </w:r>
            <w:r w:rsidRPr="007B5E4B">
              <w:rPr>
                <w:rFonts w:ascii="Garamond" w:hAnsi="Garamond"/>
                <w:bCs/>
                <w:i/>
                <w:lang w:val="en-US"/>
              </w:rPr>
              <w:t>m</w:t>
            </w:r>
            <w:r w:rsidRPr="007B5E4B">
              <w:rPr>
                <w:rFonts w:ascii="Garamond" w:hAnsi="Garamond"/>
                <w:bCs/>
              </w:rPr>
              <w:t>, определяемый для гарантирующего поставщика (энергосбытовой, энергоснабжающей организации), 1/час:</w:t>
            </w:r>
          </w:p>
          <w:p w14:paraId="01775BEB" w14:textId="77777777" w:rsidR="00D406A8" w:rsidRPr="007B5E4B" w:rsidRDefault="00D406A8" w:rsidP="00FB3044">
            <w:pPr>
              <w:widowControl w:val="0"/>
              <w:spacing w:before="120" w:after="120"/>
              <w:jc w:val="both"/>
              <w:rPr>
                <w:rFonts w:ascii="Garamond" w:hAnsi="Garamond"/>
                <w:bCs/>
              </w:rPr>
            </w:pPr>
            <w:r w:rsidRPr="007B5E4B">
              <w:rPr>
                <w:rFonts w:ascii="Garamond" w:hAnsi="Garamond"/>
                <w:bCs/>
              </w:rPr>
              <w:t xml:space="preserve">1) для пиковой зоны суток (ξ=пик) месяца </w:t>
            </w:r>
            <w:r w:rsidRPr="007B5E4B">
              <w:rPr>
                <w:rFonts w:ascii="Garamond" w:hAnsi="Garamond"/>
                <w:bCs/>
                <w:i/>
                <w:lang w:val="en-US"/>
              </w:rPr>
              <w:t>m</w:t>
            </w:r>
            <w:r w:rsidRPr="007B5E4B">
              <w:rPr>
                <w:rFonts w:ascii="Garamond" w:hAnsi="Garamond"/>
                <w:bCs/>
              </w:rPr>
              <w:t>:</w:t>
            </w:r>
          </w:p>
          <w:p w14:paraId="5B0DFB45" w14:textId="77777777" w:rsidR="00D406A8" w:rsidRPr="007B5E4B" w:rsidRDefault="00D406A8" w:rsidP="00FB3044">
            <w:pPr>
              <w:widowControl w:val="0"/>
              <w:spacing w:before="120" w:after="120"/>
              <w:jc w:val="both"/>
              <w:rPr>
                <w:rFonts w:ascii="Garamond" w:hAnsi="Garamond"/>
              </w:rPr>
            </w:pPr>
            <w:r w:rsidRPr="007B5E4B">
              <w:rPr>
                <w:rFonts w:ascii="Garamond" w:hAnsi="Garamond"/>
                <w:position w:val="-144"/>
                <w:highlight w:val="yellow"/>
              </w:rPr>
              <w:object w:dxaOrig="8720" w:dyaOrig="3000" w14:anchorId="131B3DE3">
                <v:shape id="_x0000_i1731" type="#_x0000_t75" style="width:302.2pt;height:101.45pt" o:ole="">
                  <v:imagedata r:id="rId1118" o:title=""/>
                </v:shape>
                <o:OLEObject Type="Embed" ProgID="Equation.3" ShapeID="_x0000_i1731" DrawAspect="Content" ObjectID="_1791149834" r:id="rId1119"/>
              </w:object>
            </w:r>
            <w:r w:rsidRPr="007B5E4B">
              <w:rPr>
                <w:rFonts w:ascii="Garamond" w:hAnsi="Garamond"/>
              </w:rPr>
              <w:t>;</w:t>
            </w:r>
          </w:p>
          <w:p w14:paraId="426D690C"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 xml:space="preserve">g </w:t>
            </w:r>
            <w:r w:rsidRPr="007B5E4B">
              <w:rPr>
                <w:rFonts w:ascii="Garamond" w:hAnsi="Garamond"/>
                <w:bCs/>
              </w:rPr>
              <w:t xml:space="preserve">– часы, отнесенные к полупиковой зоне суток месяца </w:t>
            </w:r>
            <w:r w:rsidRPr="007B5E4B">
              <w:rPr>
                <w:rFonts w:ascii="Garamond" w:hAnsi="Garamond"/>
                <w:bCs/>
                <w:i/>
              </w:rPr>
              <w:t>m</w:t>
            </w:r>
            <w:r w:rsidRPr="007B5E4B">
              <w:rPr>
                <w:rFonts w:ascii="Garamond" w:hAnsi="Garamond"/>
                <w:bCs/>
              </w:rPr>
              <w:t>;</w:t>
            </w:r>
          </w:p>
          <w:p w14:paraId="7A63D4A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62E164E7"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полупиковой зоны суток (</w:t>
            </w:r>
            <w:r w:rsidRPr="007B5E4B">
              <w:rPr>
                <w:rFonts w:ascii="Garamond" w:hAnsi="Garamond"/>
                <w:bCs/>
                <w:i/>
              </w:rPr>
              <w:t>ξ</w:t>
            </w:r>
            <w:r w:rsidRPr="007B5E4B">
              <w:rPr>
                <w:rFonts w:ascii="Garamond" w:hAnsi="Garamond"/>
                <w:bCs/>
              </w:rPr>
              <w:t xml:space="preserve">=полупик) месяца </w:t>
            </w:r>
            <w:r w:rsidRPr="007B5E4B">
              <w:rPr>
                <w:rFonts w:ascii="Garamond" w:hAnsi="Garamond"/>
                <w:bCs/>
                <w:i/>
                <w:lang w:val="en-US"/>
              </w:rPr>
              <w:t>m</w:t>
            </w:r>
            <w:r w:rsidRPr="007B5E4B">
              <w:rPr>
                <w:rFonts w:ascii="Garamond" w:hAnsi="Garamond"/>
                <w:bCs/>
              </w:rPr>
              <w:t>:</w:t>
            </w:r>
          </w:p>
          <w:p w14:paraId="7BE8DD23" w14:textId="1DBA43FB" w:rsidR="00D406A8" w:rsidRPr="007B5E4B" w:rsidRDefault="004A18A9" w:rsidP="00FB3044">
            <w:pPr>
              <w:widowControl w:val="0"/>
              <w:autoSpaceDE w:val="0"/>
              <w:autoSpaceDN w:val="0"/>
              <w:adjustRightInd w:val="0"/>
              <w:spacing w:before="120" w:after="120"/>
              <w:jc w:val="both"/>
              <w:rPr>
                <w:rFonts w:ascii="Garamond" w:hAnsi="Garamond"/>
                <w:bCs/>
              </w:rPr>
            </w:pPr>
            <w:r w:rsidRPr="007B5E4B">
              <w:rPr>
                <w:rFonts w:ascii="Garamond" w:hAnsi="Garamond"/>
                <w:position w:val="-142"/>
                <w:highlight w:val="yellow"/>
              </w:rPr>
              <w:object w:dxaOrig="8680" w:dyaOrig="2960" w14:anchorId="1721DE65">
                <v:shape id="_x0000_i1732" type="#_x0000_t75" style="width:322.35pt;height:97.65pt" o:ole="">
                  <v:imagedata r:id="rId1120" o:title=""/>
                </v:shape>
                <o:OLEObject Type="Embed" ProgID="Equation.3" ShapeID="_x0000_i1732" DrawAspect="Content" ObjectID="_1791149835" r:id="rId1121"/>
              </w:object>
            </w:r>
            <w:r w:rsidR="00D406A8" w:rsidRPr="007B5E4B">
              <w:rPr>
                <w:rFonts w:ascii="Garamond" w:hAnsi="Garamond"/>
              </w:rPr>
              <w:t>;</w:t>
            </w:r>
          </w:p>
          <w:p w14:paraId="2F788525"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дневной зоны суток (</w:t>
            </w:r>
            <w:r w:rsidRPr="007B5E4B">
              <w:rPr>
                <w:rFonts w:ascii="Garamond" w:hAnsi="Garamond"/>
                <w:bCs/>
                <w:i/>
              </w:rPr>
              <w:t>ξ</w:t>
            </w:r>
            <w:r w:rsidRPr="007B5E4B">
              <w:rPr>
                <w:rFonts w:ascii="Garamond" w:hAnsi="Garamond"/>
                <w:bCs/>
              </w:rPr>
              <w:t xml:space="preserve">=день) месяца </w:t>
            </w:r>
            <w:r w:rsidRPr="007B5E4B">
              <w:rPr>
                <w:rFonts w:ascii="Garamond" w:hAnsi="Garamond"/>
                <w:bCs/>
                <w:i/>
                <w:lang w:val="en-US"/>
              </w:rPr>
              <w:t>m</w:t>
            </w:r>
            <w:r w:rsidRPr="007B5E4B">
              <w:rPr>
                <w:rFonts w:ascii="Garamond" w:hAnsi="Garamond"/>
                <w:bCs/>
              </w:rPr>
              <w:t>:</w:t>
            </w:r>
          </w:p>
          <w:p w14:paraId="3D98B8FA"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74"/>
              </w:rPr>
              <w:object w:dxaOrig="10100" w:dyaOrig="1600" w14:anchorId="095D93A0">
                <v:shape id="_x0000_i1733" type="#_x0000_t75" style="width:417.8pt;height:64.35pt" o:ole="">
                  <v:imagedata r:id="rId1122" o:title=""/>
                </v:shape>
                <o:OLEObject Type="Embed" ProgID="Equation.3" ShapeID="_x0000_i1733" DrawAspect="Content" ObjectID="_1791149836" r:id="rId1123"/>
              </w:object>
            </w:r>
            <w:r w:rsidRPr="007B5E4B">
              <w:rPr>
                <w:rFonts w:ascii="Garamond" w:hAnsi="Garamond"/>
              </w:rPr>
              <w:t>;</w:t>
            </w:r>
          </w:p>
          <w:p w14:paraId="26FD352D"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lang w:val="en-US"/>
              </w:rPr>
              <w:t>j</w:t>
            </w:r>
            <w:r w:rsidRPr="007B5E4B">
              <w:rPr>
                <w:rFonts w:ascii="Garamond" w:hAnsi="Garamond"/>
                <w:bCs/>
              </w:rPr>
              <w:t xml:space="preserve"> </w:t>
            </w:r>
            <w:r w:rsidRPr="007B5E4B">
              <w:rPr>
                <w:rFonts w:ascii="Garamond" w:hAnsi="Garamond"/>
                <w:b/>
              </w:rPr>
              <w:t>–</w:t>
            </w:r>
            <w:r w:rsidRPr="007B5E4B">
              <w:rPr>
                <w:rFonts w:ascii="Garamond" w:hAnsi="Garamond"/>
                <w:bCs/>
              </w:rPr>
              <w:t xml:space="preserve"> часы, отнесенные к дневной зоне суток месяца </w:t>
            </w:r>
            <w:r w:rsidRPr="007B5E4B">
              <w:rPr>
                <w:rFonts w:ascii="Garamond" w:hAnsi="Garamond"/>
                <w:bCs/>
                <w:i/>
              </w:rPr>
              <w:t>m</w:t>
            </w:r>
            <w:r w:rsidRPr="007B5E4B">
              <w:rPr>
                <w:rFonts w:ascii="Garamond" w:hAnsi="Garamond"/>
                <w:bCs/>
              </w:rPr>
              <w:t>;</w:t>
            </w:r>
          </w:p>
          <w:p w14:paraId="5AEDB77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4) для ночной зоны суток (ξ=ночь) месяца </w:t>
            </w:r>
            <w:r w:rsidRPr="007B5E4B">
              <w:rPr>
                <w:rFonts w:ascii="Garamond" w:hAnsi="Garamond"/>
                <w:bCs/>
                <w:i/>
                <w:lang w:val="en-US"/>
              </w:rPr>
              <w:t>m</w:t>
            </w:r>
            <w:r w:rsidRPr="007B5E4B">
              <w:rPr>
                <w:rFonts w:ascii="Garamond" w:hAnsi="Garamond"/>
                <w:bCs/>
              </w:rPr>
              <w:t>:</w:t>
            </w:r>
          </w:p>
          <w:p w14:paraId="6CA4524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2505" w:dyaOrig="405" w14:anchorId="65F506D0">
                <v:shape id="_x0000_i1734" type="#_x0000_t75" style="width:122.75pt;height:21.8pt" o:ole="">
                  <v:imagedata r:id="rId1124" o:title=""/>
                </v:shape>
                <o:OLEObject Type="Embed" ProgID="Equation.3" ShapeID="_x0000_i1734" DrawAspect="Content" ObjectID="_1791149837" r:id="rId1125"/>
              </w:object>
            </w:r>
            <w:r w:rsidRPr="007B5E4B">
              <w:rPr>
                <w:rFonts w:ascii="Garamond" w:hAnsi="Garamond"/>
              </w:rPr>
              <w:t>;</w:t>
            </w:r>
          </w:p>
          <w:p w14:paraId="76F660C3" w14:textId="77777777" w:rsidR="00D406A8" w:rsidRPr="007B5E4B" w:rsidRDefault="00D406A8" w:rsidP="00FB3044">
            <w:pPr>
              <w:widowControl w:val="0"/>
              <w:spacing w:before="120" w:after="120"/>
              <w:jc w:val="both"/>
              <w:rPr>
                <w:rFonts w:ascii="Garamond" w:hAnsi="Garamond"/>
                <w:b/>
                <w:bCs/>
              </w:rPr>
            </w:pPr>
            <w:r w:rsidRPr="007B5E4B">
              <w:rPr>
                <w:rFonts w:ascii="Garamond" w:hAnsi="Garamond" w:cs="Courier New"/>
                <w:b/>
                <w:bCs/>
              </w:rPr>
              <w:t>-</w:t>
            </w:r>
            <w:r w:rsidRPr="007B5E4B">
              <w:rPr>
                <w:rFonts w:ascii="Garamond" w:hAnsi="Garamond"/>
                <w:b/>
                <w:bCs/>
              </w:rPr>
              <w:t xml:space="preserve"> 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на оптовом рынке, 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64EAFE5E" w14:textId="77777777" w:rsidR="00D406A8" w:rsidRPr="007B5E4B" w:rsidRDefault="00D406A8" w:rsidP="00FB3044">
            <w:pPr>
              <w:widowControl w:val="0"/>
              <w:spacing w:before="120" w:after="120"/>
              <w:jc w:val="both"/>
              <w:rPr>
                <w:rFonts w:ascii="Garamond" w:hAnsi="Garamond"/>
                <w:bCs/>
              </w:rPr>
            </w:pPr>
            <w:r w:rsidRPr="007B5E4B">
              <w:rPr>
                <w:rFonts w:ascii="Garamond" w:hAnsi="Garamond"/>
                <w:bCs/>
              </w:rPr>
              <w:t>1) для пиковой зоны суток (</w:t>
            </w:r>
            <w:r w:rsidRPr="007B5E4B">
              <w:rPr>
                <w:rFonts w:ascii="Garamond" w:hAnsi="Garamond"/>
                <w:bCs/>
                <w:i/>
              </w:rPr>
              <w:t>ξ</w:t>
            </w:r>
            <w:r w:rsidRPr="007B5E4B">
              <w:rPr>
                <w:rFonts w:ascii="Garamond" w:hAnsi="Garamond"/>
                <w:bCs/>
              </w:rPr>
              <w:t xml:space="preserve">=пик) месяца </w:t>
            </w:r>
            <w:r w:rsidRPr="007B5E4B">
              <w:rPr>
                <w:rFonts w:ascii="Garamond" w:hAnsi="Garamond"/>
                <w:bCs/>
                <w:i/>
                <w:lang w:val="en-US"/>
              </w:rPr>
              <w:t>m</w:t>
            </w:r>
            <w:r w:rsidRPr="007B5E4B">
              <w:rPr>
                <w:rFonts w:ascii="Garamond" w:hAnsi="Garamond"/>
                <w:bCs/>
              </w:rPr>
              <w:t>:</w:t>
            </w:r>
          </w:p>
          <w:p w14:paraId="262D3AC9" w14:textId="79C2F771" w:rsidR="00D406A8" w:rsidRPr="007B5E4B" w:rsidRDefault="004A18A9" w:rsidP="00FB3044">
            <w:pPr>
              <w:widowControl w:val="0"/>
              <w:spacing w:before="120" w:after="120"/>
              <w:jc w:val="both"/>
              <w:rPr>
                <w:rFonts w:ascii="Garamond" w:hAnsi="Garamond"/>
              </w:rPr>
            </w:pPr>
            <w:r w:rsidRPr="007B5E4B">
              <w:rPr>
                <w:rFonts w:ascii="Garamond" w:hAnsi="Garamond"/>
                <w:position w:val="-142"/>
                <w:highlight w:val="yellow"/>
              </w:rPr>
              <w:object w:dxaOrig="9859" w:dyaOrig="2960" w14:anchorId="0413416B">
                <v:shape id="_x0000_i1735" type="#_x0000_t75" style="width:320.2pt;height:75.8pt" o:ole="">
                  <v:imagedata r:id="rId1126" o:title=""/>
                </v:shape>
                <o:OLEObject Type="Embed" ProgID="Equation.3" ShapeID="_x0000_i1735" DrawAspect="Content" ObjectID="_1791149838" r:id="rId1127"/>
              </w:object>
            </w:r>
            <w:r w:rsidR="00D406A8" w:rsidRPr="007B5E4B">
              <w:rPr>
                <w:rFonts w:ascii="Garamond" w:hAnsi="Garamond"/>
              </w:rPr>
              <w:t>;</w:t>
            </w:r>
          </w:p>
          <w:p w14:paraId="3034F44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g</w:t>
            </w:r>
            <w:r w:rsidRPr="007B5E4B">
              <w:rPr>
                <w:rFonts w:ascii="Garamond" w:hAnsi="Garamond"/>
                <w:bCs/>
              </w:rPr>
              <w:t xml:space="preserve"> – часы, отнесенные к полупиковой зоне суток месяца </w:t>
            </w:r>
            <w:r w:rsidRPr="007B5E4B">
              <w:rPr>
                <w:rFonts w:ascii="Garamond" w:hAnsi="Garamond"/>
                <w:bCs/>
                <w:i/>
              </w:rPr>
              <w:t>m</w:t>
            </w:r>
            <w:r w:rsidRPr="007B5E4B">
              <w:rPr>
                <w:rFonts w:ascii="Garamond" w:hAnsi="Garamond"/>
                <w:bCs/>
              </w:rPr>
              <w:t>;</w:t>
            </w:r>
          </w:p>
          <w:p w14:paraId="7A8D3284"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15D7FE8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полупиковой зоны суток (</w:t>
            </w:r>
            <w:r w:rsidRPr="007B5E4B">
              <w:rPr>
                <w:rFonts w:ascii="Garamond" w:hAnsi="Garamond"/>
                <w:bCs/>
                <w:i/>
              </w:rPr>
              <w:t>ξ</w:t>
            </w:r>
            <w:r w:rsidRPr="007B5E4B">
              <w:rPr>
                <w:rFonts w:ascii="Garamond" w:hAnsi="Garamond"/>
                <w:bCs/>
              </w:rPr>
              <w:t xml:space="preserve">=полупик) месяца </w:t>
            </w:r>
            <w:r w:rsidRPr="007B5E4B">
              <w:rPr>
                <w:rFonts w:ascii="Garamond" w:hAnsi="Garamond"/>
                <w:bCs/>
                <w:i/>
                <w:lang w:val="en-US"/>
              </w:rPr>
              <w:t>m</w:t>
            </w:r>
            <w:r w:rsidRPr="007B5E4B">
              <w:rPr>
                <w:rFonts w:ascii="Garamond" w:hAnsi="Garamond"/>
                <w:bCs/>
              </w:rPr>
              <w:t>:</w:t>
            </w:r>
          </w:p>
          <w:p w14:paraId="1A4C04DE" w14:textId="6042DAE6" w:rsidR="00D406A8" w:rsidRPr="007B5E4B" w:rsidRDefault="004A18A9" w:rsidP="00FB3044">
            <w:pPr>
              <w:widowControl w:val="0"/>
              <w:autoSpaceDE w:val="0"/>
              <w:autoSpaceDN w:val="0"/>
              <w:adjustRightInd w:val="0"/>
              <w:spacing w:before="120" w:after="120"/>
              <w:jc w:val="both"/>
              <w:rPr>
                <w:rFonts w:ascii="Garamond" w:hAnsi="Garamond"/>
                <w:bCs/>
              </w:rPr>
            </w:pPr>
            <w:r w:rsidRPr="007B5E4B">
              <w:rPr>
                <w:rFonts w:ascii="Garamond" w:hAnsi="Garamond"/>
                <w:position w:val="-144"/>
                <w:highlight w:val="yellow"/>
              </w:rPr>
              <w:object w:dxaOrig="10180" w:dyaOrig="3000" w14:anchorId="71C14FE7">
                <v:shape id="_x0000_i1736" type="#_x0000_t75" style="width:319.65pt;height:83.45pt" o:ole="">
                  <v:imagedata r:id="rId1128" o:title=""/>
                </v:shape>
                <o:OLEObject Type="Embed" ProgID="Equation.3" ShapeID="_x0000_i1736" DrawAspect="Content" ObjectID="_1791149839" r:id="rId1129"/>
              </w:object>
            </w:r>
            <w:r w:rsidR="00D406A8" w:rsidRPr="007B5E4B">
              <w:rPr>
                <w:rFonts w:ascii="Garamond" w:hAnsi="Garamond"/>
              </w:rPr>
              <w:t>;</w:t>
            </w:r>
          </w:p>
          <w:p w14:paraId="7163763D"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дневной зоны суток (</w:t>
            </w:r>
            <w:r w:rsidRPr="007B5E4B">
              <w:rPr>
                <w:rFonts w:ascii="Garamond" w:hAnsi="Garamond"/>
                <w:bCs/>
                <w:i/>
              </w:rPr>
              <w:t>ξ</w:t>
            </w:r>
            <w:r w:rsidRPr="007B5E4B">
              <w:rPr>
                <w:rFonts w:ascii="Garamond" w:hAnsi="Garamond"/>
                <w:bCs/>
              </w:rPr>
              <w:t xml:space="preserve">=день) месяца </w:t>
            </w:r>
            <w:r w:rsidRPr="007B5E4B">
              <w:rPr>
                <w:rFonts w:ascii="Garamond" w:hAnsi="Garamond"/>
                <w:bCs/>
                <w:i/>
                <w:lang w:val="en-US"/>
              </w:rPr>
              <w:t>m</w:t>
            </w:r>
            <w:r w:rsidRPr="007B5E4B">
              <w:rPr>
                <w:rFonts w:ascii="Garamond" w:hAnsi="Garamond"/>
                <w:bCs/>
              </w:rPr>
              <w:t>:</w:t>
            </w:r>
          </w:p>
          <w:p w14:paraId="0FBBE7D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84"/>
              </w:rPr>
              <w:object w:dxaOrig="11500" w:dyaOrig="1800" w14:anchorId="20234D4D">
                <v:shape id="_x0000_i1737" type="#_x0000_t75" style="width:424.9pt;height:64.9pt" o:ole="">
                  <v:imagedata r:id="rId1130" o:title=""/>
                </v:shape>
                <o:OLEObject Type="Embed" ProgID="Equation.3" ShapeID="_x0000_i1737" DrawAspect="Content" ObjectID="_1791149840" r:id="rId1131"/>
              </w:object>
            </w:r>
            <w:r w:rsidRPr="007B5E4B">
              <w:rPr>
                <w:rFonts w:ascii="Garamond" w:hAnsi="Garamond"/>
              </w:rPr>
              <w:t>;</w:t>
            </w:r>
          </w:p>
          <w:p w14:paraId="36B9E950"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lang w:val="en-US"/>
              </w:rPr>
              <w:t>j</w:t>
            </w:r>
            <w:r w:rsidRPr="007B5E4B">
              <w:rPr>
                <w:rFonts w:ascii="Garamond" w:hAnsi="Garamond"/>
                <w:bCs/>
              </w:rPr>
              <w:t xml:space="preserve"> - часы, отнесенные к дневной зоне суток месяца </w:t>
            </w:r>
            <w:r w:rsidRPr="007B5E4B">
              <w:rPr>
                <w:rFonts w:ascii="Garamond" w:hAnsi="Garamond"/>
                <w:bCs/>
                <w:i/>
              </w:rPr>
              <w:t>m</w:t>
            </w:r>
            <w:r w:rsidRPr="007B5E4B">
              <w:rPr>
                <w:rFonts w:ascii="Garamond" w:hAnsi="Garamond"/>
                <w:bCs/>
              </w:rPr>
              <w:t>;</w:t>
            </w:r>
          </w:p>
          <w:p w14:paraId="15388379"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4) для ночной зоны суток (</w:t>
            </w:r>
            <w:r w:rsidRPr="007B5E4B">
              <w:rPr>
                <w:rFonts w:ascii="Garamond" w:hAnsi="Garamond"/>
                <w:bCs/>
                <w:i/>
              </w:rPr>
              <w:t>ξ</w:t>
            </w:r>
            <w:r w:rsidRPr="007B5E4B">
              <w:rPr>
                <w:rFonts w:ascii="Garamond" w:hAnsi="Garamond"/>
                <w:bCs/>
              </w:rPr>
              <w:t xml:space="preserve">=ночь) месяца </w:t>
            </w:r>
            <w:r w:rsidRPr="007B5E4B">
              <w:rPr>
                <w:rFonts w:ascii="Garamond" w:hAnsi="Garamond"/>
                <w:bCs/>
                <w:i/>
                <w:lang w:val="en-US"/>
              </w:rPr>
              <w:t>m</w:t>
            </w:r>
            <w:r w:rsidRPr="007B5E4B">
              <w:rPr>
                <w:rFonts w:ascii="Garamond" w:hAnsi="Garamond"/>
                <w:bCs/>
              </w:rPr>
              <w:t>:</w:t>
            </w:r>
          </w:p>
          <w:p w14:paraId="3418718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2745" w:dyaOrig="405" w14:anchorId="05594A88">
                <v:shape id="_x0000_i1738" type="#_x0000_t75" style="width:136.35pt;height:21.8pt" o:ole="">
                  <v:imagedata r:id="rId1132" o:title=""/>
                </v:shape>
                <o:OLEObject Type="Embed" ProgID="Equation.3" ShapeID="_x0000_i1738" DrawAspect="Content" ObjectID="_1791149841" r:id="rId1133"/>
              </w:object>
            </w:r>
            <w:r w:rsidRPr="007B5E4B">
              <w:rPr>
                <w:rFonts w:ascii="Garamond" w:hAnsi="Garamond"/>
              </w:rPr>
              <w:t>.</w:t>
            </w:r>
          </w:p>
          <w:p w14:paraId="28C82734"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Величина </w:t>
            </w:r>
            <w:r w:rsidRPr="007B5E4B">
              <w:rPr>
                <w:rFonts w:ascii="Garamond" w:hAnsi="Garamond"/>
              </w:rPr>
              <w:object w:dxaOrig="720" w:dyaOrig="400" w14:anchorId="4D8D08CA">
                <v:shape id="_x0000_i1739" type="#_x0000_t75" style="width:36pt;height:21.8pt" o:ole="">
                  <v:imagedata r:id="rId827" o:title=""/>
                </v:shape>
                <o:OLEObject Type="Embed" ProgID="Equation.3" ShapeID="_x0000_i1739" DrawAspect="Content" ObjectID="_1791149842" r:id="rId1134"/>
              </w:object>
            </w:r>
            <w:r w:rsidRPr="007B5E4B">
              <w:rPr>
                <w:rFonts w:ascii="Garamond" w:hAnsi="Garamond"/>
              </w:rPr>
              <w:t xml:space="preserve"> определяется в соответствии с пунктом 19.1.3 настоящего Регламента.</w:t>
            </w:r>
          </w:p>
          <w:p w14:paraId="2194C398"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highlight w:val="yellow"/>
              </w:rPr>
              <w:t xml:space="preserve">Величина </w:t>
            </w:r>
            <w:r w:rsidRPr="007B5E4B">
              <w:rPr>
                <w:rFonts w:ascii="Garamond" w:hAnsi="Garamond"/>
                <w:position w:val="-14"/>
                <w:highlight w:val="yellow"/>
              </w:rPr>
              <w:object w:dxaOrig="1380" w:dyaOrig="400" w14:anchorId="36970EDE">
                <v:shape id="_x0000_i1740" type="#_x0000_t75" style="width:65.45pt;height:21.8pt" o:ole="">
                  <v:imagedata r:id="rId1135" o:title=""/>
                </v:shape>
                <o:OLEObject Type="Embed" ProgID="Equation.3" ShapeID="_x0000_i1740" DrawAspect="Content" ObjectID="_1791149843" r:id="rId1136"/>
              </w:object>
            </w:r>
            <w:r w:rsidRPr="007B5E4B">
              <w:rPr>
                <w:rFonts w:ascii="Garamond" w:hAnsi="Garamond"/>
                <w:highlight w:val="yellow"/>
              </w:rPr>
              <w:t xml:space="preserve"> определяется в соответствии с пунктом 4.4.4 настоящего Регламента для участника, ГТП потребления которого расположена во второй неценовой зоне и включает внезональный энергорайон (для иных участников величина принимается равной нулю).</w:t>
            </w:r>
          </w:p>
          <w:p w14:paraId="63205F8E" w14:textId="77777777" w:rsidR="00D406A8" w:rsidRPr="007B5E4B" w:rsidRDefault="00D406A8" w:rsidP="00FB3044">
            <w:pPr>
              <w:widowControl w:val="0"/>
              <w:autoSpaceDE w:val="0"/>
              <w:autoSpaceDN w:val="0"/>
              <w:adjustRightInd w:val="0"/>
              <w:spacing w:before="120" w:after="120"/>
              <w:ind w:firstLine="600"/>
              <w:jc w:val="both"/>
              <w:rPr>
                <w:rFonts w:ascii="Garamond" w:hAnsi="Garamond"/>
                <w:b/>
              </w:rPr>
            </w:pPr>
          </w:p>
        </w:tc>
        <w:tc>
          <w:tcPr>
            <w:tcW w:w="7229" w:type="dxa"/>
          </w:tcPr>
          <w:p w14:paraId="6BFEB369" w14:textId="77777777" w:rsidR="00D406A8" w:rsidRPr="007B5E4B" w:rsidRDefault="00D406A8" w:rsidP="00FB3044">
            <w:pPr>
              <w:widowControl w:val="0"/>
              <w:spacing w:before="120" w:after="120"/>
              <w:ind w:firstLine="604"/>
              <w:jc w:val="both"/>
              <w:rPr>
                <w:rFonts w:ascii="Garamond" w:hAnsi="Garamond"/>
                <w:bCs/>
              </w:rPr>
            </w:pPr>
            <w:r w:rsidRPr="007B5E4B">
              <w:rPr>
                <w:rFonts w:ascii="Garamond" w:hAnsi="Garamond"/>
                <w:b/>
                <w:bCs/>
              </w:rPr>
              <w:lastRenderedPageBreak/>
              <w:t>19.1.12 Коэффициент оплаты мощности для соответствующей зоны суток расчетного периода</w:t>
            </w:r>
          </w:p>
          <w:p w14:paraId="2535A16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1365" w:dyaOrig="405" w14:anchorId="5C221A30">
                <v:shape id="_x0000_i1741" type="#_x0000_t75" style="width:64.35pt;height:21.8pt" o:ole="">
                  <v:imagedata r:id="rId1116" o:title=""/>
                </v:shape>
                <o:OLEObject Type="Embed" ProgID="Equation.3" ShapeID="_x0000_i1741" DrawAspect="Content" ObjectID="_1791149844" r:id="rId1137"/>
              </w:object>
            </w:r>
            <w:r w:rsidRPr="007B5E4B">
              <w:rPr>
                <w:rFonts w:ascii="Garamond" w:hAnsi="Garamond"/>
              </w:rPr>
              <w:t xml:space="preserve"> </w:t>
            </w:r>
            <w:r w:rsidRPr="007B5E4B">
              <w:rPr>
                <w:rFonts w:ascii="Garamond" w:hAnsi="Garamond"/>
                <w:b/>
              </w:rPr>
              <w:t>–</w:t>
            </w:r>
            <w:r w:rsidRPr="007B5E4B">
              <w:rPr>
                <w:rFonts w:ascii="Garamond" w:hAnsi="Garamond"/>
              </w:rPr>
              <w:t xml:space="preserve"> к</w:t>
            </w:r>
            <w:r w:rsidRPr="007B5E4B">
              <w:rPr>
                <w:rFonts w:ascii="Garamond" w:hAnsi="Garamond"/>
                <w:bCs/>
              </w:rPr>
              <w:t xml:space="preserve">оэффициент оплаты мощности для зоны суток </w:t>
            </w:r>
            <w:r w:rsidRPr="007B5E4B">
              <w:rPr>
                <w:rFonts w:ascii="Garamond" w:hAnsi="Garamond"/>
                <w:bCs/>
                <w:i/>
              </w:rPr>
              <w:t>ξ</w:t>
            </w:r>
            <w:r w:rsidRPr="007B5E4B">
              <w:rPr>
                <w:rFonts w:ascii="Garamond" w:hAnsi="Garamond"/>
                <w:bCs/>
              </w:rPr>
              <w:t xml:space="preserve"> за расчетный период </w:t>
            </w:r>
            <w:r w:rsidRPr="007B5E4B">
              <w:rPr>
                <w:rFonts w:ascii="Garamond" w:hAnsi="Garamond"/>
                <w:bCs/>
                <w:i/>
                <w:lang w:val="en-US"/>
              </w:rPr>
              <w:t>m</w:t>
            </w:r>
            <w:r w:rsidRPr="007B5E4B">
              <w:rPr>
                <w:rFonts w:ascii="Garamond" w:hAnsi="Garamond"/>
                <w:bCs/>
              </w:rPr>
              <w:t>, определяемый для гарантирующего поставщика (энергосбытовой, энергоснабжающей организации), 1/час:</w:t>
            </w:r>
          </w:p>
          <w:p w14:paraId="157DD9BE" w14:textId="77777777" w:rsidR="00D406A8" w:rsidRPr="007B5E4B" w:rsidRDefault="00D406A8" w:rsidP="00FB3044">
            <w:pPr>
              <w:widowControl w:val="0"/>
              <w:spacing w:before="120" w:after="120"/>
              <w:jc w:val="both"/>
              <w:rPr>
                <w:rFonts w:ascii="Garamond" w:hAnsi="Garamond"/>
                <w:bCs/>
              </w:rPr>
            </w:pPr>
            <w:r w:rsidRPr="007B5E4B">
              <w:rPr>
                <w:rFonts w:ascii="Garamond" w:hAnsi="Garamond"/>
                <w:bCs/>
              </w:rPr>
              <w:t xml:space="preserve">1) для пиковой зоны суток (ξ=пик) месяца </w:t>
            </w:r>
            <w:r w:rsidRPr="007B5E4B">
              <w:rPr>
                <w:rFonts w:ascii="Garamond" w:hAnsi="Garamond"/>
                <w:bCs/>
                <w:i/>
                <w:lang w:val="en-US"/>
              </w:rPr>
              <w:t>m</w:t>
            </w:r>
            <w:r w:rsidRPr="007B5E4B">
              <w:rPr>
                <w:rFonts w:ascii="Garamond" w:hAnsi="Garamond"/>
                <w:bCs/>
              </w:rPr>
              <w:t>:</w:t>
            </w:r>
          </w:p>
          <w:p w14:paraId="18170207" w14:textId="77777777" w:rsidR="00D406A8" w:rsidRPr="007B5E4B" w:rsidRDefault="00D406A8" w:rsidP="00FB3044">
            <w:pPr>
              <w:widowControl w:val="0"/>
              <w:spacing w:before="120" w:after="120"/>
              <w:jc w:val="both"/>
              <w:rPr>
                <w:rFonts w:ascii="Garamond" w:hAnsi="Garamond"/>
              </w:rPr>
            </w:pPr>
            <w:r w:rsidRPr="007B5E4B">
              <w:rPr>
                <w:rFonts w:ascii="Garamond" w:hAnsi="Garamond"/>
                <w:position w:val="-144"/>
                <w:highlight w:val="yellow"/>
              </w:rPr>
              <w:object w:dxaOrig="7060" w:dyaOrig="3000" w14:anchorId="23537E7A">
                <v:shape id="_x0000_i1742" type="#_x0000_t75" style="width:244.35pt;height:101.45pt" o:ole="">
                  <v:imagedata r:id="rId1138" o:title=""/>
                </v:shape>
                <o:OLEObject Type="Embed" ProgID="Equation.DSMT4" ShapeID="_x0000_i1742" DrawAspect="Content" ObjectID="_1791149845" r:id="rId1139"/>
              </w:object>
            </w:r>
            <w:r w:rsidRPr="007B5E4B">
              <w:rPr>
                <w:rFonts w:ascii="Garamond" w:hAnsi="Garamond"/>
              </w:rPr>
              <w:t>;</w:t>
            </w:r>
          </w:p>
          <w:p w14:paraId="45B57C44"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 xml:space="preserve">g </w:t>
            </w:r>
            <w:r w:rsidRPr="007B5E4B">
              <w:rPr>
                <w:rFonts w:ascii="Garamond" w:hAnsi="Garamond"/>
                <w:bCs/>
              </w:rPr>
              <w:t xml:space="preserve">– часы, отнесенные к полупиковой зоне суток месяца </w:t>
            </w:r>
            <w:r w:rsidRPr="007B5E4B">
              <w:rPr>
                <w:rFonts w:ascii="Garamond" w:hAnsi="Garamond"/>
                <w:bCs/>
                <w:i/>
              </w:rPr>
              <w:t>m</w:t>
            </w:r>
            <w:r w:rsidRPr="007B5E4B">
              <w:rPr>
                <w:rFonts w:ascii="Garamond" w:hAnsi="Garamond"/>
                <w:bCs/>
              </w:rPr>
              <w:t>;</w:t>
            </w:r>
          </w:p>
          <w:p w14:paraId="5E6D1F9B"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1B627486"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полупиковой зоны суток (</w:t>
            </w:r>
            <w:r w:rsidRPr="007B5E4B">
              <w:rPr>
                <w:rFonts w:ascii="Garamond" w:hAnsi="Garamond"/>
                <w:bCs/>
                <w:i/>
              </w:rPr>
              <w:t>ξ</w:t>
            </w:r>
            <w:r w:rsidRPr="007B5E4B">
              <w:rPr>
                <w:rFonts w:ascii="Garamond" w:hAnsi="Garamond"/>
                <w:bCs/>
              </w:rPr>
              <w:t xml:space="preserve">=полупик) месяца </w:t>
            </w:r>
            <w:r w:rsidRPr="007B5E4B">
              <w:rPr>
                <w:rFonts w:ascii="Garamond" w:hAnsi="Garamond"/>
                <w:bCs/>
                <w:i/>
                <w:lang w:val="en-US"/>
              </w:rPr>
              <w:t>m</w:t>
            </w:r>
            <w:r w:rsidRPr="007B5E4B">
              <w:rPr>
                <w:rFonts w:ascii="Garamond" w:hAnsi="Garamond"/>
                <w:bCs/>
              </w:rPr>
              <w:t>:</w:t>
            </w:r>
          </w:p>
          <w:p w14:paraId="2B1CEBC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position w:val="-144"/>
                <w:highlight w:val="yellow"/>
              </w:rPr>
              <w:object w:dxaOrig="7600" w:dyaOrig="3000" w14:anchorId="5527DC65">
                <v:shape id="_x0000_i1743" type="#_x0000_t75" style="width:295.65pt;height:101.45pt" o:ole="">
                  <v:imagedata r:id="rId1140" o:title=""/>
                </v:shape>
                <o:OLEObject Type="Embed" ProgID="Equation.DSMT4" ShapeID="_x0000_i1743" DrawAspect="Content" ObjectID="_1791149846" r:id="rId1141"/>
              </w:object>
            </w:r>
            <w:r w:rsidRPr="007B5E4B">
              <w:rPr>
                <w:rFonts w:ascii="Garamond" w:hAnsi="Garamond"/>
              </w:rPr>
              <w:t>;</w:t>
            </w:r>
          </w:p>
          <w:p w14:paraId="0F8E2CDA"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дневной зоны суток (</w:t>
            </w:r>
            <w:r w:rsidRPr="007B5E4B">
              <w:rPr>
                <w:rFonts w:ascii="Garamond" w:hAnsi="Garamond"/>
                <w:bCs/>
                <w:i/>
              </w:rPr>
              <w:t>ξ</w:t>
            </w:r>
            <w:r w:rsidRPr="007B5E4B">
              <w:rPr>
                <w:rFonts w:ascii="Garamond" w:hAnsi="Garamond"/>
                <w:bCs/>
              </w:rPr>
              <w:t xml:space="preserve">=день) месяца </w:t>
            </w:r>
            <w:r w:rsidRPr="007B5E4B">
              <w:rPr>
                <w:rFonts w:ascii="Garamond" w:hAnsi="Garamond"/>
                <w:bCs/>
                <w:i/>
                <w:lang w:val="en-US"/>
              </w:rPr>
              <w:t>m</w:t>
            </w:r>
            <w:r w:rsidRPr="007B5E4B">
              <w:rPr>
                <w:rFonts w:ascii="Garamond" w:hAnsi="Garamond"/>
                <w:bCs/>
              </w:rPr>
              <w:t>:</w:t>
            </w:r>
          </w:p>
          <w:p w14:paraId="5C5B6ED3"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74"/>
              </w:rPr>
              <w:object w:dxaOrig="10100" w:dyaOrig="1600" w14:anchorId="753EF2DE">
                <v:shape id="_x0000_i1744" type="#_x0000_t75" style="width:417.8pt;height:64.35pt" o:ole="">
                  <v:imagedata r:id="rId1122" o:title=""/>
                </v:shape>
                <o:OLEObject Type="Embed" ProgID="Equation.3" ShapeID="_x0000_i1744" DrawAspect="Content" ObjectID="_1791149847" r:id="rId1142"/>
              </w:object>
            </w:r>
            <w:r w:rsidRPr="007B5E4B">
              <w:rPr>
                <w:rFonts w:ascii="Garamond" w:hAnsi="Garamond"/>
              </w:rPr>
              <w:t>;</w:t>
            </w:r>
          </w:p>
          <w:p w14:paraId="3AB7875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lang w:val="en-US"/>
              </w:rPr>
              <w:t>j</w:t>
            </w:r>
            <w:r w:rsidRPr="007B5E4B">
              <w:rPr>
                <w:rFonts w:ascii="Garamond" w:hAnsi="Garamond"/>
                <w:bCs/>
              </w:rPr>
              <w:t xml:space="preserve"> </w:t>
            </w:r>
            <w:r w:rsidRPr="007B5E4B">
              <w:rPr>
                <w:rFonts w:ascii="Garamond" w:hAnsi="Garamond"/>
                <w:b/>
              </w:rPr>
              <w:t>–</w:t>
            </w:r>
            <w:r w:rsidRPr="007B5E4B">
              <w:rPr>
                <w:rFonts w:ascii="Garamond" w:hAnsi="Garamond"/>
                <w:bCs/>
              </w:rPr>
              <w:t xml:space="preserve"> часы, отнесенные к дневной зоне суток месяца </w:t>
            </w:r>
            <w:r w:rsidRPr="007B5E4B">
              <w:rPr>
                <w:rFonts w:ascii="Garamond" w:hAnsi="Garamond"/>
                <w:bCs/>
                <w:i/>
              </w:rPr>
              <w:t>m</w:t>
            </w:r>
            <w:r w:rsidRPr="007B5E4B">
              <w:rPr>
                <w:rFonts w:ascii="Garamond" w:hAnsi="Garamond"/>
                <w:bCs/>
              </w:rPr>
              <w:t>;</w:t>
            </w:r>
          </w:p>
          <w:p w14:paraId="2DD0FE83"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 xml:space="preserve">4) для ночной зоны суток (ξ=ночь) месяца </w:t>
            </w:r>
            <w:r w:rsidRPr="007B5E4B">
              <w:rPr>
                <w:rFonts w:ascii="Garamond" w:hAnsi="Garamond"/>
                <w:bCs/>
                <w:i/>
                <w:lang w:val="en-US"/>
              </w:rPr>
              <w:t>m</w:t>
            </w:r>
            <w:r w:rsidRPr="007B5E4B">
              <w:rPr>
                <w:rFonts w:ascii="Garamond" w:hAnsi="Garamond"/>
                <w:bCs/>
              </w:rPr>
              <w:t>:</w:t>
            </w:r>
          </w:p>
          <w:p w14:paraId="45C0A781"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cs="Arial"/>
                <w:position w:val="-14"/>
              </w:rPr>
              <w:object w:dxaOrig="2505" w:dyaOrig="405" w14:anchorId="0AF8293C">
                <v:shape id="_x0000_i1745" type="#_x0000_t75" style="width:122.75pt;height:21.8pt" o:ole="">
                  <v:imagedata r:id="rId1124" o:title=""/>
                </v:shape>
                <o:OLEObject Type="Embed" ProgID="Equation.3" ShapeID="_x0000_i1745" DrawAspect="Content" ObjectID="_1791149848" r:id="rId1143"/>
              </w:object>
            </w:r>
            <w:r w:rsidRPr="007B5E4B">
              <w:rPr>
                <w:rFonts w:ascii="Garamond" w:hAnsi="Garamond"/>
              </w:rPr>
              <w:t>;</w:t>
            </w:r>
          </w:p>
          <w:p w14:paraId="0AE6D762" w14:textId="77777777" w:rsidR="00D406A8" w:rsidRPr="007B5E4B" w:rsidRDefault="00D406A8" w:rsidP="00FB3044">
            <w:pPr>
              <w:widowControl w:val="0"/>
              <w:spacing w:before="120" w:after="120"/>
              <w:jc w:val="both"/>
              <w:rPr>
                <w:rFonts w:ascii="Garamond" w:hAnsi="Garamond"/>
                <w:b/>
                <w:bCs/>
              </w:rPr>
            </w:pPr>
            <w:r w:rsidRPr="007B5E4B">
              <w:rPr>
                <w:rFonts w:ascii="Garamond" w:hAnsi="Garamond" w:cs="Courier New"/>
                <w:b/>
                <w:bCs/>
              </w:rPr>
              <w:t>-</w:t>
            </w:r>
            <w:r w:rsidRPr="007B5E4B">
              <w:rPr>
                <w:rFonts w:ascii="Garamond" w:hAnsi="Garamond"/>
                <w:b/>
                <w:bCs/>
              </w:rPr>
              <w:t xml:space="preserve"> для гарантирующих поставщиков, приобретающих электрическую энергию и мощность по нескольким группам точек поставки, в отношении которых получено право на участие в торговле электрической энергией и мощностью на оптовом рынке, зарегистрированным исходя из границ зоны их деятельности в качестве гарантирующего поставщика в пределах одного субъекта Российской Федерации:</w:t>
            </w:r>
          </w:p>
          <w:p w14:paraId="54E18412" w14:textId="77777777" w:rsidR="00D406A8" w:rsidRPr="007B5E4B" w:rsidRDefault="00D406A8" w:rsidP="00FB3044">
            <w:pPr>
              <w:widowControl w:val="0"/>
              <w:spacing w:before="120" w:after="120"/>
              <w:jc w:val="both"/>
              <w:rPr>
                <w:rFonts w:ascii="Garamond" w:hAnsi="Garamond"/>
                <w:bCs/>
              </w:rPr>
            </w:pPr>
            <w:r w:rsidRPr="007B5E4B">
              <w:rPr>
                <w:rFonts w:ascii="Garamond" w:hAnsi="Garamond"/>
                <w:bCs/>
              </w:rPr>
              <w:t>1) для пиковой зоны суток (</w:t>
            </w:r>
            <w:r w:rsidRPr="007B5E4B">
              <w:rPr>
                <w:rFonts w:ascii="Garamond" w:hAnsi="Garamond"/>
                <w:bCs/>
                <w:i/>
              </w:rPr>
              <w:t>ξ</w:t>
            </w:r>
            <w:r w:rsidRPr="007B5E4B">
              <w:rPr>
                <w:rFonts w:ascii="Garamond" w:hAnsi="Garamond"/>
                <w:bCs/>
              </w:rPr>
              <w:t xml:space="preserve">=пик) месяца </w:t>
            </w:r>
            <w:r w:rsidRPr="007B5E4B">
              <w:rPr>
                <w:rFonts w:ascii="Garamond" w:hAnsi="Garamond"/>
                <w:bCs/>
                <w:i/>
                <w:lang w:val="en-US"/>
              </w:rPr>
              <w:t>m</w:t>
            </w:r>
            <w:r w:rsidRPr="007B5E4B">
              <w:rPr>
                <w:rFonts w:ascii="Garamond" w:hAnsi="Garamond"/>
                <w:bCs/>
              </w:rPr>
              <w:t>:</w:t>
            </w:r>
          </w:p>
          <w:p w14:paraId="6A948C97" w14:textId="77777777" w:rsidR="00D406A8" w:rsidRPr="007B5E4B" w:rsidRDefault="00D406A8" w:rsidP="00FB3044">
            <w:pPr>
              <w:widowControl w:val="0"/>
              <w:spacing w:before="120" w:after="120"/>
              <w:jc w:val="both"/>
              <w:rPr>
                <w:rFonts w:ascii="Garamond" w:hAnsi="Garamond"/>
              </w:rPr>
            </w:pPr>
            <w:r w:rsidRPr="007B5E4B">
              <w:rPr>
                <w:rFonts w:ascii="Garamond" w:hAnsi="Garamond"/>
                <w:position w:val="-146"/>
                <w:highlight w:val="yellow"/>
              </w:rPr>
              <w:object w:dxaOrig="8260" w:dyaOrig="3040" w14:anchorId="6D529C90">
                <v:shape id="_x0000_i1746" type="#_x0000_t75" style="width:279.8pt;height:86.75pt" o:ole="">
                  <v:imagedata r:id="rId1144" o:title=""/>
                </v:shape>
                <o:OLEObject Type="Embed" ProgID="Equation.DSMT4" ShapeID="_x0000_i1746" DrawAspect="Content" ObjectID="_1791149849" r:id="rId1145"/>
              </w:object>
            </w:r>
            <w:r w:rsidRPr="007B5E4B">
              <w:rPr>
                <w:rFonts w:ascii="Garamond" w:hAnsi="Garamond"/>
              </w:rPr>
              <w:t>;</w:t>
            </w:r>
          </w:p>
          <w:p w14:paraId="5FE265D4"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rPr>
              <w:t>g</w:t>
            </w:r>
            <w:r w:rsidRPr="007B5E4B">
              <w:rPr>
                <w:rFonts w:ascii="Garamond" w:hAnsi="Garamond"/>
                <w:bCs/>
              </w:rPr>
              <w:t xml:space="preserve"> – часы, отнесенные к полупиковой зоне суток месяца </w:t>
            </w:r>
            <w:r w:rsidRPr="007B5E4B">
              <w:rPr>
                <w:rFonts w:ascii="Garamond" w:hAnsi="Garamond"/>
                <w:bCs/>
                <w:i/>
              </w:rPr>
              <w:t>m</w:t>
            </w:r>
            <w:r w:rsidRPr="007B5E4B">
              <w:rPr>
                <w:rFonts w:ascii="Garamond" w:hAnsi="Garamond"/>
                <w:bCs/>
              </w:rPr>
              <w:t>;</w:t>
            </w:r>
          </w:p>
          <w:p w14:paraId="0B696237"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bCs/>
                <w:i/>
              </w:rPr>
              <w:t>f</w:t>
            </w:r>
            <w:r w:rsidRPr="007B5E4B">
              <w:rPr>
                <w:rFonts w:ascii="Garamond" w:hAnsi="Garamond"/>
                <w:bCs/>
              </w:rPr>
              <w:t xml:space="preserve"> - часы, отнесенные к пиковой зоне суток месяца </w:t>
            </w:r>
            <w:r w:rsidRPr="007B5E4B">
              <w:rPr>
                <w:rFonts w:ascii="Garamond" w:hAnsi="Garamond"/>
                <w:bCs/>
                <w:i/>
              </w:rPr>
              <w:t>m</w:t>
            </w:r>
            <w:r w:rsidRPr="007B5E4B">
              <w:rPr>
                <w:rFonts w:ascii="Garamond" w:hAnsi="Garamond"/>
                <w:bCs/>
              </w:rPr>
              <w:t>;</w:t>
            </w:r>
          </w:p>
          <w:p w14:paraId="64E9968B"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2) для полупиковой зоны суток (</w:t>
            </w:r>
            <w:r w:rsidRPr="007B5E4B">
              <w:rPr>
                <w:rFonts w:ascii="Garamond" w:hAnsi="Garamond"/>
                <w:bCs/>
                <w:i/>
              </w:rPr>
              <w:t>ξ</w:t>
            </w:r>
            <w:r w:rsidRPr="007B5E4B">
              <w:rPr>
                <w:rFonts w:ascii="Garamond" w:hAnsi="Garamond"/>
                <w:bCs/>
              </w:rPr>
              <w:t xml:space="preserve">=полупик) месяца </w:t>
            </w:r>
            <w:r w:rsidRPr="007B5E4B">
              <w:rPr>
                <w:rFonts w:ascii="Garamond" w:hAnsi="Garamond"/>
                <w:bCs/>
                <w:i/>
                <w:lang w:val="en-US"/>
              </w:rPr>
              <w:t>m</w:t>
            </w:r>
            <w:r w:rsidRPr="007B5E4B">
              <w:rPr>
                <w:rFonts w:ascii="Garamond" w:hAnsi="Garamond"/>
                <w:bCs/>
              </w:rPr>
              <w:t>:</w:t>
            </w:r>
          </w:p>
          <w:p w14:paraId="70414608"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position w:val="-146"/>
                <w:highlight w:val="yellow"/>
              </w:rPr>
              <w:object w:dxaOrig="8680" w:dyaOrig="3040" w14:anchorId="154D423E">
                <v:shape id="_x0000_i1747" type="#_x0000_t75" style="width:4in;height:86.75pt" o:ole="">
                  <v:imagedata r:id="rId1146" o:title=""/>
                </v:shape>
                <o:OLEObject Type="Embed" ProgID="Equation.DSMT4" ShapeID="_x0000_i1747" DrawAspect="Content" ObjectID="_1791149850" r:id="rId1147"/>
              </w:object>
            </w:r>
            <w:r w:rsidRPr="007B5E4B">
              <w:rPr>
                <w:rFonts w:ascii="Garamond" w:hAnsi="Garamond"/>
              </w:rPr>
              <w:t>;</w:t>
            </w:r>
          </w:p>
          <w:p w14:paraId="1328A48F"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3) для дневной зоны суток (</w:t>
            </w:r>
            <w:r w:rsidRPr="007B5E4B">
              <w:rPr>
                <w:rFonts w:ascii="Garamond" w:hAnsi="Garamond"/>
                <w:bCs/>
                <w:i/>
              </w:rPr>
              <w:t>ξ</w:t>
            </w:r>
            <w:r w:rsidRPr="007B5E4B">
              <w:rPr>
                <w:rFonts w:ascii="Garamond" w:hAnsi="Garamond"/>
                <w:bCs/>
              </w:rPr>
              <w:t xml:space="preserve">=день) месяца </w:t>
            </w:r>
            <w:r w:rsidRPr="007B5E4B">
              <w:rPr>
                <w:rFonts w:ascii="Garamond" w:hAnsi="Garamond"/>
                <w:bCs/>
                <w:i/>
                <w:lang w:val="en-US"/>
              </w:rPr>
              <w:t>m</w:t>
            </w:r>
            <w:r w:rsidRPr="007B5E4B">
              <w:rPr>
                <w:rFonts w:ascii="Garamond" w:hAnsi="Garamond"/>
                <w:bCs/>
              </w:rPr>
              <w:t>:</w:t>
            </w:r>
          </w:p>
          <w:p w14:paraId="193DBAF9"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position w:val="-84"/>
              </w:rPr>
              <w:object w:dxaOrig="11500" w:dyaOrig="1800" w14:anchorId="4FF2F6CD">
                <v:shape id="_x0000_i1748" type="#_x0000_t75" style="width:424.9pt;height:64.9pt" o:ole="">
                  <v:imagedata r:id="rId1130" o:title=""/>
                </v:shape>
                <o:OLEObject Type="Embed" ProgID="Equation.3" ShapeID="_x0000_i1748" DrawAspect="Content" ObjectID="_1791149851" r:id="rId1148"/>
              </w:object>
            </w:r>
            <w:r w:rsidRPr="007B5E4B">
              <w:rPr>
                <w:rFonts w:ascii="Garamond" w:hAnsi="Garamond"/>
              </w:rPr>
              <w:t>;</w:t>
            </w:r>
          </w:p>
          <w:p w14:paraId="703A9EB2"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i/>
                <w:lang w:val="en-US"/>
              </w:rPr>
              <w:t>j</w:t>
            </w:r>
            <w:r w:rsidRPr="007B5E4B">
              <w:rPr>
                <w:rFonts w:ascii="Garamond" w:hAnsi="Garamond"/>
                <w:bCs/>
              </w:rPr>
              <w:t xml:space="preserve"> - часы, отнесенные к дневной зоне суток месяца </w:t>
            </w:r>
            <w:r w:rsidRPr="007B5E4B">
              <w:rPr>
                <w:rFonts w:ascii="Garamond" w:hAnsi="Garamond"/>
                <w:bCs/>
                <w:i/>
              </w:rPr>
              <w:t>m</w:t>
            </w:r>
            <w:r w:rsidRPr="007B5E4B">
              <w:rPr>
                <w:rFonts w:ascii="Garamond" w:hAnsi="Garamond"/>
                <w:bCs/>
              </w:rPr>
              <w:t>;</w:t>
            </w:r>
          </w:p>
          <w:p w14:paraId="13E7145E" w14:textId="77777777" w:rsidR="00D406A8" w:rsidRPr="007B5E4B" w:rsidRDefault="00D406A8" w:rsidP="00FB3044">
            <w:pPr>
              <w:widowControl w:val="0"/>
              <w:autoSpaceDE w:val="0"/>
              <w:autoSpaceDN w:val="0"/>
              <w:adjustRightInd w:val="0"/>
              <w:spacing w:before="120" w:after="120"/>
              <w:jc w:val="both"/>
              <w:rPr>
                <w:rFonts w:ascii="Garamond" w:hAnsi="Garamond"/>
                <w:bCs/>
              </w:rPr>
            </w:pPr>
            <w:r w:rsidRPr="007B5E4B">
              <w:rPr>
                <w:rFonts w:ascii="Garamond" w:hAnsi="Garamond"/>
                <w:bCs/>
              </w:rPr>
              <w:t>4) для ночной зоны суток (</w:t>
            </w:r>
            <w:r w:rsidRPr="007B5E4B">
              <w:rPr>
                <w:rFonts w:ascii="Garamond" w:hAnsi="Garamond"/>
                <w:bCs/>
                <w:i/>
              </w:rPr>
              <w:t>ξ</w:t>
            </w:r>
            <w:r w:rsidRPr="007B5E4B">
              <w:rPr>
                <w:rFonts w:ascii="Garamond" w:hAnsi="Garamond"/>
                <w:bCs/>
              </w:rPr>
              <w:t xml:space="preserve">=ночь) месяца </w:t>
            </w:r>
            <w:r w:rsidRPr="007B5E4B">
              <w:rPr>
                <w:rFonts w:ascii="Garamond" w:hAnsi="Garamond"/>
                <w:bCs/>
                <w:i/>
                <w:lang w:val="en-US"/>
              </w:rPr>
              <w:t>m</w:t>
            </w:r>
            <w:r w:rsidRPr="007B5E4B">
              <w:rPr>
                <w:rFonts w:ascii="Garamond" w:hAnsi="Garamond"/>
                <w:bCs/>
              </w:rPr>
              <w:t>:</w:t>
            </w:r>
          </w:p>
          <w:p w14:paraId="23051DD0"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cs="Arial"/>
                <w:position w:val="-14"/>
              </w:rPr>
              <w:object w:dxaOrig="2745" w:dyaOrig="405" w14:anchorId="36F2EBBE">
                <v:shape id="_x0000_i1749" type="#_x0000_t75" style="width:136.35pt;height:21.8pt" o:ole="">
                  <v:imagedata r:id="rId1132" o:title=""/>
                </v:shape>
                <o:OLEObject Type="Embed" ProgID="Equation.3" ShapeID="_x0000_i1749" DrawAspect="Content" ObjectID="_1791149852" r:id="rId1149"/>
              </w:object>
            </w:r>
            <w:r w:rsidRPr="007B5E4B">
              <w:rPr>
                <w:rFonts w:ascii="Garamond" w:hAnsi="Garamond"/>
              </w:rPr>
              <w:t>.</w:t>
            </w:r>
          </w:p>
          <w:p w14:paraId="165568DE" w14:textId="77777777" w:rsidR="00D406A8" w:rsidRPr="007B5E4B" w:rsidRDefault="00D406A8" w:rsidP="00FB3044">
            <w:pPr>
              <w:widowControl w:val="0"/>
              <w:autoSpaceDE w:val="0"/>
              <w:autoSpaceDN w:val="0"/>
              <w:adjustRightInd w:val="0"/>
              <w:spacing w:before="120" w:after="120"/>
              <w:jc w:val="both"/>
              <w:rPr>
                <w:rFonts w:ascii="Garamond" w:hAnsi="Garamond"/>
              </w:rPr>
            </w:pPr>
            <w:r w:rsidRPr="007B5E4B">
              <w:rPr>
                <w:rFonts w:ascii="Garamond" w:hAnsi="Garamond"/>
              </w:rPr>
              <w:t xml:space="preserve">Величина </w:t>
            </w:r>
            <w:r w:rsidRPr="007B5E4B">
              <w:rPr>
                <w:rFonts w:ascii="Garamond" w:hAnsi="Garamond"/>
              </w:rPr>
              <w:object w:dxaOrig="720" w:dyaOrig="400" w14:anchorId="204AA6A0">
                <v:shape id="_x0000_i1750" type="#_x0000_t75" style="width:36pt;height:21.8pt" o:ole="">
                  <v:imagedata r:id="rId827" o:title=""/>
                </v:shape>
                <o:OLEObject Type="Embed" ProgID="Equation.3" ShapeID="_x0000_i1750" DrawAspect="Content" ObjectID="_1791149853" r:id="rId1150"/>
              </w:object>
            </w:r>
            <w:r w:rsidRPr="007B5E4B">
              <w:rPr>
                <w:rFonts w:ascii="Garamond" w:hAnsi="Garamond"/>
              </w:rPr>
              <w:t xml:space="preserve"> определяется в соответствии с пунктом 19.1.3 настоящего Регламента.</w:t>
            </w:r>
          </w:p>
          <w:p w14:paraId="65A4B7E1" w14:textId="77777777" w:rsidR="00D406A8" w:rsidRPr="007B5E4B" w:rsidRDefault="00D406A8" w:rsidP="00FB3044">
            <w:pPr>
              <w:widowControl w:val="0"/>
              <w:autoSpaceDE w:val="0"/>
              <w:autoSpaceDN w:val="0"/>
              <w:adjustRightInd w:val="0"/>
              <w:spacing w:before="120" w:after="120"/>
              <w:jc w:val="both"/>
              <w:rPr>
                <w:rFonts w:ascii="Garamond" w:hAnsi="Garamond"/>
                <w:b/>
              </w:rPr>
            </w:pPr>
          </w:p>
        </w:tc>
      </w:tr>
      <w:tr w:rsidR="0001113D" w:rsidRPr="007B5E4B" w14:paraId="5A1CA95C" w14:textId="77777777" w:rsidTr="000B07A0">
        <w:trPr>
          <w:trHeight w:val="5377"/>
        </w:trPr>
        <w:tc>
          <w:tcPr>
            <w:tcW w:w="1010" w:type="dxa"/>
            <w:vAlign w:val="center"/>
          </w:tcPr>
          <w:p w14:paraId="2067FED6" w14:textId="77777777" w:rsidR="00D406A8" w:rsidRPr="007B5E4B" w:rsidRDefault="00D406A8" w:rsidP="00D406A8">
            <w:pPr>
              <w:widowControl w:val="0"/>
              <w:jc w:val="center"/>
              <w:rPr>
                <w:rFonts w:ascii="Garamond" w:hAnsi="Garamond"/>
                <w:b/>
              </w:rPr>
            </w:pPr>
          </w:p>
        </w:tc>
        <w:tc>
          <w:tcPr>
            <w:tcW w:w="14011" w:type="dxa"/>
            <w:gridSpan w:val="2"/>
            <w:vAlign w:val="center"/>
          </w:tcPr>
          <w:p w14:paraId="2DAD90A2" w14:textId="77777777" w:rsidR="00D406A8" w:rsidRPr="007B5E4B" w:rsidRDefault="00D406A8" w:rsidP="00FB3044">
            <w:pPr>
              <w:widowControl w:val="0"/>
              <w:spacing w:before="120" w:after="120"/>
              <w:jc w:val="both"/>
              <w:rPr>
                <w:rFonts w:ascii="Garamond" w:hAnsi="Garamond"/>
                <w:b/>
              </w:rPr>
            </w:pPr>
            <w:r w:rsidRPr="007B5E4B">
              <w:rPr>
                <w:rFonts w:ascii="Garamond" w:eastAsiaTheme="majorEastAsia" w:hAnsi="Garamond" w:cstheme="majorBidi"/>
                <w:b/>
              </w:rPr>
              <w:t>Удалить приложения:</w:t>
            </w:r>
            <w:r w:rsidRPr="007B5E4B">
              <w:rPr>
                <w:rFonts w:ascii="Garamond" w:hAnsi="Garamond"/>
                <w:b/>
              </w:rPr>
              <w:t xml:space="preserve"> </w:t>
            </w:r>
          </w:p>
          <w:p w14:paraId="405D9B3E" w14:textId="5D2CA2B6"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формы 3 и 4 к Приложению 1</w:t>
            </w:r>
          </w:p>
          <w:p w14:paraId="293040D1" w14:textId="464B6B3B"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Приложение 6</w:t>
            </w:r>
          </w:p>
          <w:p w14:paraId="18383E12" w14:textId="4FD0482E"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6.1 </w:t>
            </w:r>
          </w:p>
          <w:p w14:paraId="38C72504" w14:textId="723868C7"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7 </w:t>
            </w:r>
          </w:p>
          <w:p w14:paraId="3A32F8CD" w14:textId="2F56177E"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7.1 </w:t>
            </w:r>
          </w:p>
          <w:p w14:paraId="24B3A86B" w14:textId="2FA8C74F"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7.2 </w:t>
            </w:r>
          </w:p>
          <w:p w14:paraId="6CB42E37" w14:textId="0F5E94F4"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7.3 </w:t>
            </w:r>
          </w:p>
          <w:p w14:paraId="3090C98B" w14:textId="428AD1B9"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8 </w:t>
            </w:r>
          </w:p>
          <w:p w14:paraId="08A16256" w14:textId="4D32E9CC"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8.1 </w:t>
            </w:r>
          </w:p>
          <w:p w14:paraId="4C31E5E1" w14:textId="1D7B64C5"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8.2 </w:t>
            </w:r>
          </w:p>
          <w:p w14:paraId="29B87F41" w14:textId="530E6BDC"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9 </w:t>
            </w:r>
          </w:p>
          <w:p w14:paraId="177F9E5A" w14:textId="3957819B"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10 </w:t>
            </w:r>
          </w:p>
          <w:p w14:paraId="75E01FA0" w14:textId="7D64C3C9"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10.1 </w:t>
            </w:r>
          </w:p>
          <w:p w14:paraId="514224B4" w14:textId="2970B4A3"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10.2 </w:t>
            </w:r>
          </w:p>
          <w:p w14:paraId="4FF971E3" w14:textId="04DBA473"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11 </w:t>
            </w:r>
          </w:p>
          <w:p w14:paraId="66E52BD9" w14:textId="7EFA63E2"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11.1 </w:t>
            </w:r>
          </w:p>
          <w:p w14:paraId="75232D94" w14:textId="32A45F34"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Приложение 11.2</w:t>
            </w:r>
          </w:p>
          <w:p w14:paraId="4A5EED12" w14:textId="77777777"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Приложение 11.3</w:t>
            </w:r>
          </w:p>
          <w:p w14:paraId="6578A7CD" w14:textId="245A5194"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 xml:space="preserve">Приложение 12 </w:t>
            </w:r>
          </w:p>
          <w:p w14:paraId="54EE2642" w14:textId="77777777" w:rsidR="00D406A8" w:rsidRPr="007B5E4B" w:rsidRDefault="00D406A8" w:rsidP="00FB3044">
            <w:pPr>
              <w:widowControl w:val="0"/>
              <w:spacing w:before="120" w:after="120"/>
              <w:jc w:val="both"/>
              <w:rPr>
                <w:rFonts w:ascii="Garamond" w:eastAsiaTheme="majorEastAsia" w:hAnsi="Garamond" w:cstheme="majorBidi"/>
                <w:b/>
              </w:rPr>
            </w:pPr>
            <w:r w:rsidRPr="007B5E4B">
              <w:rPr>
                <w:rFonts w:ascii="Garamond" w:eastAsiaTheme="majorEastAsia" w:hAnsi="Garamond" w:cstheme="majorBidi"/>
                <w:b/>
              </w:rPr>
              <w:t>Приложение 12.1</w:t>
            </w:r>
          </w:p>
          <w:p w14:paraId="5A390FB6" w14:textId="374AA1C1" w:rsidR="008F60B5" w:rsidRPr="007B5E4B" w:rsidRDefault="008F60B5" w:rsidP="00FB3044">
            <w:pPr>
              <w:widowControl w:val="0"/>
              <w:spacing w:before="120" w:after="120"/>
              <w:jc w:val="both"/>
              <w:rPr>
                <w:rFonts w:ascii="Garamond" w:hAnsi="Garamond"/>
                <w:b/>
              </w:rPr>
            </w:pPr>
            <w:r w:rsidRPr="007B5E4B">
              <w:rPr>
                <w:rFonts w:ascii="Garamond" w:eastAsiaTheme="majorEastAsia" w:hAnsi="Garamond" w:cstheme="majorBidi"/>
                <w:b/>
              </w:rPr>
              <w:t>Приложение 13</w:t>
            </w:r>
          </w:p>
        </w:tc>
      </w:tr>
    </w:tbl>
    <w:p w14:paraId="78500B54" w14:textId="77777777" w:rsidR="002014D5" w:rsidRPr="0001113D" w:rsidRDefault="002014D5" w:rsidP="002014D5">
      <w:pPr>
        <w:spacing w:line="240" w:lineRule="exact"/>
        <w:jc w:val="right"/>
        <w:rPr>
          <w:rFonts w:ascii="Garamond" w:hAnsi="Garamond"/>
          <w:b/>
        </w:rPr>
      </w:pPr>
    </w:p>
    <w:p w14:paraId="48539046" w14:textId="0F325212" w:rsidR="002A4B2B" w:rsidRPr="0001113D" w:rsidRDefault="002A4B2B" w:rsidP="007A37A9">
      <w:pPr>
        <w:rPr>
          <w:rFonts w:ascii="Garamond" w:hAnsi="Garamond" w:cs="Times New Roman"/>
          <w:b/>
          <w:sz w:val="24"/>
          <w:szCs w:val="24"/>
        </w:rPr>
      </w:pPr>
    </w:p>
    <w:p w14:paraId="585B8640" w14:textId="77777777" w:rsidR="002C06DB" w:rsidRPr="0001113D" w:rsidRDefault="002C06DB" w:rsidP="007A37A9">
      <w:pPr>
        <w:rPr>
          <w:rFonts w:ascii="Garamond" w:hAnsi="Garamond" w:cs="Times New Roman"/>
          <w:b/>
          <w:sz w:val="24"/>
          <w:szCs w:val="24"/>
        </w:rPr>
        <w:sectPr w:rsidR="002C06DB" w:rsidRPr="0001113D" w:rsidSect="002C06DB">
          <w:footerReference w:type="default" r:id="rId1151"/>
          <w:footnotePr>
            <w:numRestart w:val="eachPage"/>
          </w:footnotePr>
          <w:pgSz w:w="16838" w:h="11906" w:orient="landscape"/>
          <w:pgMar w:top="1276" w:right="851" w:bottom="992" w:left="1134" w:header="709" w:footer="709" w:gutter="0"/>
          <w:cols w:space="708"/>
          <w:docGrid w:linePitch="360"/>
        </w:sectPr>
      </w:pPr>
    </w:p>
    <w:p w14:paraId="2AAAF6C4" w14:textId="77777777" w:rsidR="00DC3F13" w:rsidRPr="00092D4E" w:rsidRDefault="00DC3F13" w:rsidP="004924F4">
      <w:pPr>
        <w:widowControl w:val="0"/>
        <w:numPr>
          <w:ilvl w:val="1"/>
          <w:numId w:val="0"/>
        </w:numPr>
        <w:outlineLvl w:val="1"/>
        <w:rPr>
          <w:rFonts w:ascii="Garamond" w:eastAsia="Batang" w:hAnsi="Garamond"/>
          <w:b/>
          <w:bCs/>
          <w:sz w:val="26"/>
          <w:szCs w:val="26"/>
        </w:rPr>
      </w:pPr>
      <w:r w:rsidRPr="00092D4E">
        <w:rPr>
          <w:rFonts w:ascii="Garamond" w:eastAsia="Batang" w:hAnsi="Garamond"/>
          <w:b/>
          <w:bCs/>
          <w:sz w:val="26"/>
          <w:szCs w:val="26"/>
        </w:rPr>
        <w:lastRenderedPageBreak/>
        <w:t>Предложения по изменениям и дополнениям в</w:t>
      </w:r>
      <w:r w:rsidRPr="00092D4E">
        <w:rPr>
          <w:rFonts w:ascii="Garamond" w:hAnsi="Garamond"/>
          <w:b/>
          <w:sz w:val="26"/>
          <w:szCs w:val="26"/>
        </w:rPr>
        <w:t xml:space="preserve"> </w:t>
      </w:r>
      <w:r w:rsidRPr="00092D4E">
        <w:rPr>
          <w:rFonts w:ascii="Garamond" w:hAnsi="Garamond"/>
          <w:b/>
          <w:caps/>
          <w:sz w:val="26"/>
          <w:szCs w:val="26"/>
        </w:rPr>
        <w:t>РЕГЛАМЕНТ КОММЕРЧЕСКОГО УЧЕТА ЭЛЕКТРОЭНЕРГИИ И МОЩНОСТИ (</w:t>
      </w:r>
      <w:r w:rsidRPr="00092D4E">
        <w:rPr>
          <w:rFonts w:ascii="Garamond" w:hAnsi="Garamond"/>
          <w:b/>
          <w:sz w:val="26"/>
          <w:szCs w:val="26"/>
        </w:rPr>
        <w:t>Приложение</w:t>
      </w:r>
      <w:r w:rsidRPr="00092D4E">
        <w:rPr>
          <w:rFonts w:ascii="Garamond" w:hAnsi="Garamond"/>
          <w:b/>
          <w:caps/>
          <w:sz w:val="26"/>
          <w:szCs w:val="26"/>
        </w:rPr>
        <w:t xml:space="preserve"> № 11 </w:t>
      </w:r>
      <w:r w:rsidRPr="00092D4E">
        <w:rPr>
          <w:rFonts w:ascii="Garamond" w:hAnsi="Garamond"/>
          <w:b/>
          <w:sz w:val="26"/>
          <w:szCs w:val="26"/>
        </w:rPr>
        <w:t>к Договору о присоединении к торговой системе оптового рынка</w:t>
      </w:r>
      <w:r w:rsidRPr="00092D4E">
        <w:rPr>
          <w:rFonts w:ascii="Garamond" w:hAnsi="Garamond"/>
          <w:b/>
          <w:caps/>
          <w:sz w:val="26"/>
          <w:szCs w:val="26"/>
        </w:rPr>
        <w:t>)</w:t>
      </w:r>
    </w:p>
    <w:p w14:paraId="7BC97AF1" w14:textId="77777777" w:rsidR="00DC3F13" w:rsidRPr="0001113D" w:rsidRDefault="00DC3F13" w:rsidP="004924F4">
      <w:pPr>
        <w:widowControl w:val="0"/>
        <w:numPr>
          <w:ilvl w:val="1"/>
          <w:numId w:val="0"/>
        </w:numPr>
        <w:jc w:val="both"/>
        <w:outlineLvl w:val="1"/>
        <w:rPr>
          <w:rFonts w:ascii="Garamond" w:hAnsi="Garamond"/>
          <w:b/>
        </w:rPr>
      </w:pPr>
    </w:p>
    <w:tbl>
      <w:tblPr>
        <w:tblW w:w="1480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8"/>
        <w:gridCol w:w="7116"/>
        <w:gridCol w:w="6774"/>
      </w:tblGrid>
      <w:tr w:rsidR="0001113D" w:rsidRPr="0001113D" w14:paraId="37367613" w14:textId="77777777" w:rsidTr="004924F4">
        <w:tc>
          <w:tcPr>
            <w:tcW w:w="918" w:type="dxa"/>
            <w:vAlign w:val="center"/>
          </w:tcPr>
          <w:p w14:paraId="7B7E6329" w14:textId="77777777" w:rsidR="00DC3F13" w:rsidRPr="0001113D" w:rsidRDefault="00DC3F13" w:rsidP="004924F4">
            <w:pPr>
              <w:widowControl w:val="0"/>
              <w:jc w:val="center"/>
              <w:rPr>
                <w:rFonts w:ascii="Garamond" w:hAnsi="Garamond"/>
                <w:b/>
              </w:rPr>
            </w:pPr>
            <w:r w:rsidRPr="0001113D">
              <w:rPr>
                <w:rFonts w:ascii="Garamond" w:hAnsi="Garamond"/>
                <w:b/>
              </w:rPr>
              <w:t>№</w:t>
            </w:r>
          </w:p>
          <w:p w14:paraId="3AAF2696" w14:textId="77777777" w:rsidR="00DC3F13" w:rsidRPr="0001113D" w:rsidRDefault="00DC3F13" w:rsidP="004924F4">
            <w:pPr>
              <w:widowControl w:val="0"/>
              <w:jc w:val="center"/>
              <w:rPr>
                <w:rFonts w:ascii="Garamond" w:hAnsi="Garamond"/>
                <w:b/>
              </w:rPr>
            </w:pPr>
            <w:r w:rsidRPr="0001113D">
              <w:rPr>
                <w:rFonts w:ascii="Garamond" w:hAnsi="Garamond"/>
                <w:b/>
              </w:rPr>
              <w:t>пункта</w:t>
            </w:r>
          </w:p>
        </w:tc>
        <w:tc>
          <w:tcPr>
            <w:tcW w:w="7116" w:type="dxa"/>
          </w:tcPr>
          <w:p w14:paraId="6C682AB9" w14:textId="77777777" w:rsidR="00DC3F13" w:rsidRPr="0001113D" w:rsidRDefault="00DC3F13" w:rsidP="004924F4">
            <w:pPr>
              <w:widowControl w:val="0"/>
              <w:jc w:val="center"/>
              <w:rPr>
                <w:rFonts w:ascii="Garamond" w:hAnsi="Garamond" w:cs="Garamond"/>
                <w:b/>
                <w:bCs/>
              </w:rPr>
            </w:pPr>
            <w:r w:rsidRPr="0001113D">
              <w:rPr>
                <w:rFonts w:ascii="Garamond" w:hAnsi="Garamond" w:cs="Garamond"/>
                <w:b/>
                <w:bCs/>
              </w:rPr>
              <w:t>Редакция, действующая на момент</w:t>
            </w:r>
          </w:p>
          <w:p w14:paraId="733BDA10" w14:textId="77777777" w:rsidR="00DC3F13" w:rsidRPr="0001113D" w:rsidRDefault="00DC3F13" w:rsidP="004924F4">
            <w:pPr>
              <w:widowControl w:val="0"/>
              <w:tabs>
                <w:tab w:val="center" w:pos="3708"/>
                <w:tab w:val="left" w:pos="5298"/>
              </w:tabs>
              <w:jc w:val="center"/>
              <w:rPr>
                <w:rFonts w:ascii="Garamond" w:hAnsi="Garamond"/>
                <w:b/>
              </w:rPr>
            </w:pPr>
            <w:r w:rsidRPr="0001113D">
              <w:rPr>
                <w:rFonts w:ascii="Garamond" w:hAnsi="Garamond" w:cs="Garamond"/>
                <w:b/>
                <w:bCs/>
              </w:rPr>
              <w:t>вступления в силу изменений</w:t>
            </w:r>
          </w:p>
        </w:tc>
        <w:tc>
          <w:tcPr>
            <w:tcW w:w="6774" w:type="dxa"/>
          </w:tcPr>
          <w:p w14:paraId="5A299684" w14:textId="77777777" w:rsidR="00DC3F13" w:rsidRPr="0001113D" w:rsidRDefault="00DC3F13" w:rsidP="004924F4">
            <w:pPr>
              <w:widowControl w:val="0"/>
              <w:jc w:val="center"/>
              <w:rPr>
                <w:rFonts w:ascii="Garamond" w:hAnsi="Garamond"/>
                <w:b/>
              </w:rPr>
            </w:pPr>
            <w:r w:rsidRPr="0001113D">
              <w:rPr>
                <w:rFonts w:ascii="Garamond" w:hAnsi="Garamond"/>
                <w:b/>
              </w:rPr>
              <w:t>Предлагаемая редакция</w:t>
            </w:r>
          </w:p>
          <w:p w14:paraId="088025CA" w14:textId="77777777" w:rsidR="00DC3F13" w:rsidRPr="0001113D" w:rsidRDefault="00DC3F13" w:rsidP="004924F4">
            <w:pPr>
              <w:widowControl w:val="0"/>
              <w:jc w:val="center"/>
              <w:rPr>
                <w:rFonts w:ascii="Garamond" w:hAnsi="Garamond"/>
              </w:rPr>
            </w:pPr>
            <w:r w:rsidRPr="0001113D">
              <w:rPr>
                <w:rFonts w:ascii="Garamond" w:hAnsi="Garamond"/>
              </w:rPr>
              <w:t>(изменения выделены цветом)</w:t>
            </w:r>
          </w:p>
        </w:tc>
      </w:tr>
      <w:tr w:rsidR="0001113D" w:rsidRPr="0001113D" w14:paraId="591E1F6D" w14:textId="77777777" w:rsidTr="004924F4">
        <w:tc>
          <w:tcPr>
            <w:tcW w:w="918" w:type="dxa"/>
          </w:tcPr>
          <w:p w14:paraId="3F5C7984"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t>3.2</w:t>
            </w:r>
          </w:p>
        </w:tc>
        <w:tc>
          <w:tcPr>
            <w:tcW w:w="7116" w:type="dxa"/>
          </w:tcPr>
          <w:p w14:paraId="59AE82C9"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Данные о величине сальдо перетоков электроэнергии (значение учетного показателя) по сечениям коммерческого учета, в том числе по сечениям коммерческого учета между двумя группами точек поставки потребления, зарегистрированными в отношении одного участника оптового рынка (далее – внутреннее сечение), сечениям коммерческого учета между ценовыми зонами,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w:t>
            </w:r>
            <w:r w:rsidRPr="0001113D">
              <w:rPr>
                <w:rFonts w:ascii="Garamond" w:eastAsia="Times New Roman" w:hAnsi="Garamond"/>
                <w:highlight w:val="yellow"/>
              </w:rPr>
              <w:t>и неценовыми зонами</w:t>
            </w:r>
            <w:r w:rsidRPr="0001113D">
              <w:rPr>
                <w:rFonts w:ascii="Garamond" w:eastAsia="Times New Roman" w:hAnsi="Garamond"/>
              </w:rPr>
              <w:t>, рассчитываются на основании результатов измерений, полученных от систем учета электроэнергии в соответствии с Приложением № 11.1.1 к Положению о порядке получения статуса субъекта оптового рынка и ведения реестра субъектов оптового рынка (Приложение № 1.1 к Договору о присоединении к торговой системе оптового рынка), и алгоритмов приведения результатов измерений от точек измерений к значению величины электроэнергии в точках поставки и сечении коммерческого учета, указанных в действующих ПСИ, сформированных участниками оптового рынка (ФСК) по сечениям коммерческого учета в макетах 60000 или 60090.</w:t>
            </w:r>
          </w:p>
        </w:tc>
        <w:tc>
          <w:tcPr>
            <w:tcW w:w="6774" w:type="dxa"/>
          </w:tcPr>
          <w:p w14:paraId="1A416075" w14:textId="6C1AD295"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Данные о величине сальдо перетоков электроэнергии (значение учетного показателя) по сечениям коммерческого учета, в том числе по сечениям коммерческого учета между двумя группами точек поставки потребления, зарегистрированными в отношении одного участника оптового рынка (далее – внутреннее сечение), сечениям коммерческого учета между ценовыми зонами,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рассчитываются на основании результатов измерений, полученных от систем учета электроэнергии в соответствии с Приложением № 11.1.1 к Положению о порядке получения статуса субъекта оптового рынка и ведения реестра субъектов оптового рынка (Приложение № 1.1 к Договору о присоединении к торговой системе оптового рынка), и алгоритмов приведения результатов измерений от точек измерений к значению величины электроэнергии в точках поставки и сечении коммерческого учета, указанных в действующих ПСИ, сформированных участниками оптового рынка (ФСК) по сечениям коммерческого учета в макетах 60000 или 60090.</w:t>
            </w:r>
          </w:p>
        </w:tc>
      </w:tr>
      <w:tr w:rsidR="0001113D" w:rsidRPr="0001113D" w14:paraId="0114EA2E" w14:textId="77777777" w:rsidTr="004924F4">
        <w:tc>
          <w:tcPr>
            <w:tcW w:w="918" w:type="dxa"/>
          </w:tcPr>
          <w:p w14:paraId="73A877E7"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t>3.5</w:t>
            </w:r>
          </w:p>
        </w:tc>
        <w:tc>
          <w:tcPr>
            <w:tcW w:w="7116" w:type="dxa"/>
          </w:tcPr>
          <w:p w14:paraId="210CDAEC"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Основой для расчета объемов электрической энергии, покупаемой ФСК с целью компенсации потерь в электрических сетях, являются данные коммерческого учета, содержащиеся в актах учета перетоков по сечениям коммерческого учета (макеты 51020), корректирующих актах учета перетоков по сечениям коммерческого учета (макеты 51075), а также данные коммерческого учета, сформированные на основании замещающих методов расчета, предусмотренных п. 8.3 настоящего Регламента.</w:t>
            </w:r>
          </w:p>
          <w:p w14:paraId="053748E9" w14:textId="77777777" w:rsidR="00DC3F13" w:rsidRPr="0001113D" w:rsidRDefault="00DC3F13" w:rsidP="004924F4">
            <w:pPr>
              <w:tabs>
                <w:tab w:val="left" w:pos="720"/>
              </w:tabs>
              <w:spacing w:before="120" w:after="120"/>
              <w:ind w:firstLine="601"/>
              <w:jc w:val="both"/>
              <w:rPr>
                <w:rFonts w:ascii="Garamond" w:eastAsia="Times New Roman" w:hAnsi="Garamond"/>
              </w:rPr>
            </w:pPr>
            <w:r w:rsidRPr="0001113D">
              <w:rPr>
                <w:rFonts w:ascii="Garamond" w:eastAsia="Times New Roman" w:hAnsi="Garamond"/>
              </w:rPr>
              <w:t>На основании указанных данных коммерческого учета определяются:</w:t>
            </w:r>
          </w:p>
          <w:p w14:paraId="34F4B676" w14:textId="77777777" w:rsidR="00DC3F13" w:rsidRPr="0001113D" w:rsidRDefault="00DC3F13" w:rsidP="004924F4">
            <w:pPr>
              <w:numPr>
                <w:ilvl w:val="0"/>
                <w:numId w:val="50"/>
              </w:numPr>
              <w:tabs>
                <w:tab w:val="num" w:pos="426"/>
                <w:tab w:val="num" w:pos="993"/>
                <w:tab w:val="left" w:pos="1080"/>
                <w:tab w:val="num" w:pos="1134"/>
              </w:tabs>
              <w:spacing w:before="120" w:after="120"/>
              <w:ind w:left="0" w:firstLine="601"/>
              <w:jc w:val="both"/>
              <w:rPr>
                <w:rFonts w:ascii="Garamond" w:eastAsia="Times New Roman" w:hAnsi="Garamond"/>
              </w:rPr>
            </w:pPr>
            <w:r w:rsidRPr="0001113D">
              <w:rPr>
                <w:rFonts w:ascii="Garamond" w:eastAsia="Times New Roman" w:hAnsi="Garamond"/>
              </w:rPr>
              <w:t>фактические потери электроэнергии в сетях ФСК (отдельно по каждой ценовой, неценовой зоне);</w:t>
            </w:r>
          </w:p>
          <w:p w14:paraId="2B089FF7" w14:textId="77777777" w:rsidR="00DC3F13" w:rsidRPr="0001113D" w:rsidRDefault="00DC3F13" w:rsidP="004924F4">
            <w:pPr>
              <w:numPr>
                <w:ilvl w:val="0"/>
                <w:numId w:val="50"/>
              </w:numPr>
              <w:tabs>
                <w:tab w:val="num" w:pos="426"/>
                <w:tab w:val="num" w:pos="993"/>
                <w:tab w:val="left" w:pos="1080"/>
                <w:tab w:val="num" w:pos="1134"/>
              </w:tabs>
              <w:spacing w:before="120" w:after="120"/>
              <w:ind w:left="0" w:firstLine="601"/>
              <w:jc w:val="both"/>
              <w:rPr>
                <w:rFonts w:ascii="Garamond" w:eastAsia="Times New Roman" w:hAnsi="Garamond"/>
              </w:rPr>
            </w:pPr>
            <w:r w:rsidRPr="0001113D">
              <w:rPr>
                <w:rFonts w:ascii="Garamond" w:eastAsia="Times New Roman" w:hAnsi="Garamond"/>
              </w:rPr>
              <w:lastRenderedPageBreak/>
              <w:t>фактический отпуск электрической энергии (в сальдированном выражении) для сетей ФСК 330 кВ и выше и для сетей ФСК 220 кВ и ниже, сгруппированный по территориям субъектов Российской Федерации, сформированный с учетом сведений, направленных ФСК в соответствии с п. 3.13 Регламента допуска к торговой системе оптового рынка (Приложение № 1 к Договору о присоединении к торговой системе оптового рынка), и интегральных актов учета перетоков (макеты 50080);</w:t>
            </w:r>
          </w:p>
          <w:p w14:paraId="04ED8B12" w14:textId="77777777" w:rsidR="00DC3F13" w:rsidRPr="0001113D" w:rsidRDefault="00DC3F13" w:rsidP="004924F4">
            <w:pPr>
              <w:numPr>
                <w:ilvl w:val="0"/>
                <w:numId w:val="50"/>
              </w:numPr>
              <w:tabs>
                <w:tab w:val="num" w:pos="426"/>
                <w:tab w:val="num" w:pos="993"/>
                <w:tab w:val="left" w:pos="1080"/>
                <w:tab w:val="num" w:pos="1134"/>
              </w:tabs>
              <w:spacing w:before="120" w:after="120"/>
              <w:ind w:left="0" w:firstLine="601"/>
              <w:jc w:val="both"/>
              <w:rPr>
                <w:rFonts w:ascii="Garamond" w:eastAsia="Times New Roman" w:hAnsi="Garamond"/>
              </w:rPr>
            </w:pPr>
            <w:r w:rsidRPr="0001113D">
              <w:rPr>
                <w:rFonts w:ascii="Garamond" w:eastAsia="Times New Roman" w:hAnsi="Garamond"/>
              </w:rPr>
              <w:t>нормативные потери электрической энергии, рассчитываемые отдельно для сетей ФСК 330 кВ и выше и для сетей ФСК 220 кВ и ниже, сгруппированные по территориям субъектов Российской Федерации.</w:t>
            </w:r>
          </w:p>
        </w:tc>
        <w:tc>
          <w:tcPr>
            <w:tcW w:w="6774" w:type="dxa"/>
          </w:tcPr>
          <w:p w14:paraId="27FCD7D4"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lastRenderedPageBreak/>
              <w:t>Основой для расчета объемов электрической энергии, покупаемой ФСК с целью компенсации потерь в электрических сетях, являются данные коммерческого учета, содержащиеся в актах учета перетоков по сечениям коммерческого учета (макеты 51020), корректирующих актах учета перетоков по сечениям коммерческого учета (макеты 51075), а также данные коммерческого учета, сформированные на основании замещающих методов расчета, предусмотренных п. 8.3 настоящего Регламента.</w:t>
            </w:r>
          </w:p>
          <w:p w14:paraId="29F0B2E3" w14:textId="77777777" w:rsidR="00DC3F13" w:rsidRPr="0001113D" w:rsidRDefault="00DC3F13" w:rsidP="004924F4">
            <w:pPr>
              <w:tabs>
                <w:tab w:val="left" w:pos="720"/>
              </w:tabs>
              <w:spacing w:before="120" w:after="120"/>
              <w:ind w:firstLine="601"/>
              <w:jc w:val="both"/>
              <w:rPr>
                <w:rFonts w:ascii="Garamond" w:eastAsia="Times New Roman" w:hAnsi="Garamond"/>
              </w:rPr>
            </w:pPr>
            <w:r w:rsidRPr="0001113D">
              <w:rPr>
                <w:rFonts w:ascii="Garamond" w:eastAsia="Times New Roman" w:hAnsi="Garamond"/>
              </w:rPr>
              <w:t>На основании указанных данных коммерческого учета определяются:</w:t>
            </w:r>
          </w:p>
          <w:p w14:paraId="120B8443" w14:textId="77777777" w:rsidR="00DC3F13" w:rsidRPr="0001113D" w:rsidRDefault="00DC3F13" w:rsidP="004924F4">
            <w:pPr>
              <w:numPr>
                <w:ilvl w:val="0"/>
                <w:numId w:val="50"/>
              </w:numPr>
              <w:tabs>
                <w:tab w:val="num" w:pos="426"/>
                <w:tab w:val="num" w:pos="993"/>
                <w:tab w:val="left" w:pos="1080"/>
                <w:tab w:val="num" w:pos="1134"/>
              </w:tabs>
              <w:spacing w:before="120" w:after="120"/>
              <w:ind w:left="0" w:firstLine="601"/>
              <w:jc w:val="both"/>
              <w:rPr>
                <w:rFonts w:ascii="Garamond" w:eastAsia="Times New Roman" w:hAnsi="Garamond"/>
              </w:rPr>
            </w:pPr>
            <w:r w:rsidRPr="0001113D">
              <w:rPr>
                <w:rFonts w:ascii="Garamond" w:eastAsia="Times New Roman" w:hAnsi="Garamond"/>
              </w:rPr>
              <w:t>фактические потери электроэнергии в сетях ФСК (отдельно по каждой ценовой, неценовой зоне</w:t>
            </w:r>
            <w:r w:rsidRPr="0001113D">
              <w:rPr>
                <w:rFonts w:ascii="Garamond" w:eastAsia="Times New Roman" w:hAnsi="Garamond"/>
                <w:highlight w:val="yellow"/>
              </w:rPr>
              <w:t xml:space="preserve">, а также отдельной территории, </w:t>
            </w:r>
            <w:r w:rsidRPr="0001113D">
              <w:rPr>
                <w:rFonts w:ascii="Garamond" w:eastAsia="Times New Roman" w:hAnsi="Garamond"/>
                <w:highlight w:val="yellow"/>
              </w:rPr>
              <w:lastRenderedPageBreak/>
              <w:t>входящей в состав Дальневосточного федерального округа, ранее относившейся к неценовым зонам)</w:t>
            </w:r>
            <w:r w:rsidRPr="0001113D">
              <w:rPr>
                <w:rFonts w:ascii="Garamond" w:eastAsia="Times New Roman" w:hAnsi="Garamond"/>
              </w:rPr>
              <w:t>;</w:t>
            </w:r>
          </w:p>
          <w:p w14:paraId="5EDDB0FD" w14:textId="14C89377" w:rsidR="00DC3F13" w:rsidRDefault="00DC3F13" w:rsidP="004924F4">
            <w:pPr>
              <w:numPr>
                <w:ilvl w:val="0"/>
                <w:numId w:val="50"/>
              </w:numPr>
              <w:tabs>
                <w:tab w:val="num" w:pos="426"/>
                <w:tab w:val="num" w:pos="993"/>
                <w:tab w:val="left" w:pos="1080"/>
                <w:tab w:val="num" w:pos="1134"/>
              </w:tabs>
              <w:spacing w:before="120" w:after="120"/>
              <w:ind w:left="0" w:firstLine="601"/>
              <w:jc w:val="both"/>
              <w:rPr>
                <w:rFonts w:ascii="Garamond" w:eastAsia="Times New Roman" w:hAnsi="Garamond"/>
              </w:rPr>
            </w:pPr>
            <w:r w:rsidRPr="0001113D">
              <w:rPr>
                <w:rFonts w:ascii="Garamond" w:eastAsia="Times New Roman" w:hAnsi="Garamond"/>
              </w:rPr>
              <w:t>фактический отпуск электрической энергии (в сальдированном выражении) для сетей ФСК 330 кВ и выше и для сетей ФСК 220 кВ и ниже, сгруппированный по территориям субъектов Российской Федерации, сформированный с учетом сведений, направленных ФСК в соответствии с п. 3.13 Регламента допуска к торговой системе оптового рынка (Приложение № 1 к Договору о присоединении к торговой системе оптового рынка), и интегральных актов учета перетоков (макеты 50080);</w:t>
            </w:r>
          </w:p>
          <w:p w14:paraId="79DBD204" w14:textId="7948762D" w:rsidR="00DC3F13" w:rsidRPr="00092D4E" w:rsidRDefault="00092D4E" w:rsidP="004924F4">
            <w:pPr>
              <w:numPr>
                <w:ilvl w:val="0"/>
                <w:numId w:val="50"/>
              </w:numPr>
              <w:tabs>
                <w:tab w:val="num" w:pos="426"/>
                <w:tab w:val="num" w:pos="993"/>
                <w:tab w:val="left" w:pos="1080"/>
                <w:tab w:val="num" w:pos="1134"/>
              </w:tabs>
              <w:spacing w:before="120" w:after="120"/>
              <w:ind w:left="0" w:firstLine="601"/>
              <w:jc w:val="both"/>
              <w:rPr>
                <w:rFonts w:ascii="Garamond" w:eastAsia="Times New Roman" w:hAnsi="Garamond"/>
              </w:rPr>
            </w:pPr>
            <w:r w:rsidRPr="0001113D">
              <w:rPr>
                <w:rFonts w:ascii="Garamond" w:eastAsia="Times New Roman" w:hAnsi="Garamond"/>
              </w:rPr>
              <w:t>нормативные потери электрической энергии, рассчитываемые отдельно для сетей ФСК 330 кВ и выше и для сетей ФСК 220 кВ и ниже, сгруппированные по территориям субъектов Российской Федерации.</w:t>
            </w:r>
          </w:p>
        </w:tc>
      </w:tr>
      <w:tr w:rsidR="0001113D" w:rsidRPr="0001113D" w14:paraId="3BF5D08C" w14:textId="77777777" w:rsidTr="004924F4">
        <w:trPr>
          <w:trHeight w:val="457"/>
        </w:trPr>
        <w:tc>
          <w:tcPr>
            <w:tcW w:w="918" w:type="dxa"/>
          </w:tcPr>
          <w:p w14:paraId="1A688A9B"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3.10</w:t>
            </w:r>
          </w:p>
        </w:tc>
        <w:tc>
          <w:tcPr>
            <w:tcW w:w="7116" w:type="dxa"/>
          </w:tcPr>
          <w:p w14:paraId="379A1003"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Для сечений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w:t>
            </w:r>
            <w:r w:rsidRPr="0001113D">
              <w:rPr>
                <w:rFonts w:ascii="Garamond" w:eastAsia="Times New Roman" w:hAnsi="Garamond"/>
              </w:rPr>
              <w:t xml:space="preserve"> формирование (направление) данных коммерческого учета в КО осуществляет ФСК (за исключением случаев, когда в указанных сечениях точки поставки относятся к ГТП потребления смежных участников оптового рынка или участника оптового рынка и ФСК). В случае если сечение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w:t>
            </w:r>
            <w:r w:rsidRPr="0001113D">
              <w:rPr>
                <w:rFonts w:ascii="Garamond" w:eastAsia="Times New Roman" w:hAnsi="Garamond"/>
              </w:rPr>
              <w:t xml:space="preserve"> сформировано из точек поставки, относящихся к ГТП потребления смежных участников оптового рынка или участника оптового рынка и ФСК, формирование (направление) данных коммерческого учета осуществляют указанные участники оптового рынка или участник оптового рынка и ФСК. При этом данные коммерческого учета представляются в КО по московскому времени.</w:t>
            </w:r>
          </w:p>
        </w:tc>
        <w:tc>
          <w:tcPr>
            <w:tcW w:w="6774" w:type="dxa"/>
          </w:tcPr>
          <w:p w14:paraId="2C650ECE" w14:textId="6DF18425"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Для сечений между ценовыми</w:t>
            </w:r>
            <w:r w:rsidR="0051205F">
              <w:rPr>
                <w:rFonts w:ascii="Garamond" w:eastAsia="Times New Roman" w:hAnsi="Garamond"/>
              </w:rPr>
              <w:t xml:space="preserve"> </w:t>
            </w:r>
            <w:r w:rsidR="0051205F"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xml:space="preserve"> формирование (направление) данных коммерческого учета в КО осуществляет ФСК (за исключением случаев, когда в указанных сечениях точки поставки относятся к ГТП потребления смежных участников оптового рынка или участника оптового рынка и ФСК). В случае если сечение между ценовыми</w:t>
            </w:r>
            <w:r w:rsidR="0051205F">
              <w:rPr>
                <w:rFonts w:ascii="Garamond" w:eastAsia="Times New Roman" w:hAnsi="Garamond"/>
              </w:rPr>
              <w:t xml:space="preserve"> </w:t>
            </w:r>
            <w:r w:rsidR="0051205F"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xml:space="preserve"> сформировано из точек поставки, относящихся к ГТП потребления смежных участников оптового рынка или участника оптового рынка и ФСК, формирование (направление) данных коммерческого учета осуществляют указанные участники оптового рынка или участник оптового рынка и ФСК. При этом данные коммерческого учета представляются в КО по московскому времени.</w:t>
            </w:r>
          </w:p>
        </w:tc>
      </w:tr>
      <w:tr w:rsidR="0001113D" w:rsidRPr="0001113D" w14:paraId="27C7FF2C" w14:textId="77777777" w:rsidTr="004924F4">
        <w:trPr>
          <w:trHeight w:val="457"/>
        </w:trPr>
        <w:tc>
          <w:tcPr>
            <w:tcW w:w="918" w:type="dxa"/>
          </w:tcPr>
          <w:p w14:paraId="604E7149"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t>4.3</w:t>
            </w:r>
          </w:p>
        </w:tc>
        <w:tc>
          <w:tcPr>
            <w:tcW w:w="7116" w:type="dxa"/>
          </w:tcPr>
          <w:p w14:paraId="3C5CE2F9" w14:textId="77777777" w:rsidR="00DC3F13" w:rsidRPr="0001113D" w:rsidRDefault="00DC3F13" w:rsidP="004924F4">
            <w:pPr>
              <w:widowControl w:val="0"/>
              <w:tabs>
                <w:tab w:val="num" w:pos="851"/>
              </w:tabs>
              <w:overflowPunct w:val="0"/>
              <w:autoSpaceDE w:val="0"/>
              <w:autoSpaceDN w:val="0"/>
              <w:adjustRightInd w:val="0"/>
              <w:spacing w:before="120" w:after="120"/>
              <w:jc w:val="both"/>
              <w:textAlignment w:val="baseline"/>
              <w:rPr>
                <w:rFonts w:ascii="Garamond" w:eastAsia="Times New Roman" w:hAnsi="Garamond"/>
              </w:rPr>
            </w:pPr>
            <w:r w:rsidRPr="0001113D">
              <w:rPr>
                <w:rFonts w:ascii="Garamond" w:eastAsia="Times New Roman" w:hAnsi="Garamond"/>
              </w:rPr>
              <w:t>СО:</w:t>
            </w:r>
          </w:p>
          <w:p w14:paraId="527C420C" w14:textId="77777777" w:rsidR="00DC3F13" w:rsidRPr="005B4D20" w:rsidRDefault="00DC3F13" w:rsidP="004924F4">
            <w:pPr>
              <w:numPr>
                <w:ilvl w:val="0"/>
                <w:numId w:val="48"/>
              </w:numPr>
              <w:tabs>
                <w:tab w:val="clear" w:pos="1068"/>
                <w:tab w:val="num" w:pos="458"/>
                <w:tab w:val="num" w:pos="745"/>
              </w:tabs>
              <w:spacing w:before="120" w:after="120"/>
              <w:ind w:left="36" w:firstLine="425"/>
              <w:jc w:val="both"/>
              <w:rPr>
                <w:rFonts w:ascii="Garamond" w:hAnsi="Garamond"/>
              </w:rPr>
            </w:pPr>
            <w:r w:rsidRPr="005B4D20">
              <w:rPr>
                <w:rFonts w:ascii="Garamond" w:hAnsi="Garamond"/>
              </w:rPr>
              <w:t>согласует представленные ФСК ПСИ в части способов формирования оперативной информации по точкам учета в сечениях коммерческого учета, входящих в сечения экспорта-импорта, и точкам учета в сечениях между ценовыми, а также между ценов</w:t>
            </w:r>
            <w:r w:rsidRPr="005B4D20">
              <w:rPr>
                <w:rFonts w:ascii="Garamond" w:hAnsi="Garamond"/>
                <w:highlight w:val="yellow"/>
              </w:rPr>
              <w:t>ыми</w:t>
            </w:r>
            <w:r w:rsidRPr="005B4D20">
              <w:rPr>
                <w:rFonts w:ascii="Garamond" w:hAnsi="Garamond"/>
              </w:rPr>
              <w:t xml:space="preserve"> и </w:t>
            </w:r>
            <w:r w:rsidRPr="005B4D20">
              <w:rPr>
                <w:rFonts w:ascii="Garamond" w:hAnsi="Garamond"/>
                <w:highlight w:val="yellow"/>
              </w:rPr>
              <w:t>неценовыми зонами</w:t>
            </w:r>
            <w:r w:rsidRPr="005B4D20">
              <w:rPr>
                <w:rFonts w:ascii="Garamond" w:hAnsi="Garamond"/>
              </w:rPr>
              <w:t xml:space="preserve"> </w:t>
            </w:r>
            <w:r w:rsidRPr="005B4D20">
              <w:rPr>
                <w:rFonts w:ascii="Garamond" w:hAnsi="Garamond"/>
                <w:highlight w:val="yellow"/>
              </w:rPr>
              <w:lastRenderedPageBreak/>
              <w:t>оптового рынка</w:t>
            </w:r>
            <w:r w:rsidRPr="005B4D20">
              <w:rPr>
                <w:rFonts w:ascii="Garamond" w:hAnsi="Garamond"/>
              </w:rPr>
              <w:t>, за исключением точек поставки, включенных в сечение коммерческого учета между первой и второй ценовыми зонами и расположенных на границе балансовой принадлежности ГТП потребления участников оптового рынка;</w:t>
            </w:r>
          </w:p>
          <w:p w14:paraId="03FEAD2A" w14:textId="77777777" w:rsidR="00DC3F13" w:rsidRPr="005B4D20" w:rsidRDefault="00DC3F13" w:rsidP="004924F4">
            <w:pPr>
              <w:tabs>
                <w:tab w:val="left" w:pos="742"/>
              </w:tabs>
              <w:spacing w:before="120" w:after="120"/>
              <w:ind w:firstLine="458"/>
              <w:jc w:val="both"/>
              <w:rPr>
                <w:rFonts w:ascii="Garamond" w:hAnsi="Garamond"/>
              </w:rPr>
            </w:pPr>
            <w:r w:rsidRPr="005B4D20">
              <w:rPr>
                <w:rFonts w:ascii="Garamond" w:hAnsi="Garamond"/>
              </w:rPr>
              <w:t>…</w:t>
            </w:r>
          </w:p>
          <w:p w14:paraId="5C45DFD3" w14:textId="77777777" w:rsidR="00DC3F13" w:rsidRPr="005B4D20" w:rsidRDefault="00DC3F13" w:rsidP="004924F4">
            <w:pPr>
              <w:tabs>
                <w:tab w:val="left" w:pos="742"/>
              </w:tabs>
              <w:spacing w:before="120" w:after="120"/>
              <w:ind w:firstLine="458"/>
              <w:jc w:val="both"/>
              <w:rPr>
                <w:rFonts w:ascii="Garamond" w:hAnsi="Garamond"/>
              </w:rPr>
            </w:pPr>
            <w:r w:rsidRPr="005B4D20">
              <w:rPr>
                <w:rFonts w:ascii="Garamond" w:hAnsi="Garamond"/>
              </w:rPr>
              <w:t>б) оперативную информацию о перетоках электроэнергии по сечениям экспорта-импорта и сечениям между ценовыми, а также между ценов</w:t>
            </w:r>
            <w:r w:rsidRPr="005B4D20">
              <w:rPr>
                <w:rFonts w:ascii="Garamond" w:hAnsi="Garamond"/>
                <w:highlight w:val="yellow"/>
              </w:rPr>
              <w:t>ыми</w:t>
            </w:r>
            <w:r w:rsidRPr="005B4D20">
              <w:rPr>
                <w:rFonts w:ascii="Garamond" w:hAnsi="Garamond"/>
              </w:rPr>
              <w:t xml:space="preserve"> и </w:t>
            </w:r>
            <w:r w:rsidRPr="005B4D20">
              <w:rPr>
                <w:rFonts w:ascii="Garamond" w:hAnsi="Garamond"/>
                <w:highlight w:val="yellow"/>
              </w:rPr>
              <w:t>неценовыми зонами оптового рынка.</w:t>
            </w:r>
          </w:p>
          <w:p w14:paraId="7FA88AFF" w14:textId="77777777" w:rsidR="00DC3F13" w:rsidRPr="0001113D" w:rsidRDefault="00DC3F13" w:rsidP="004924F4">
            <w:pPr>
              <w:tabs>
                <w:tab w:val="left" w:pos="960"/>
              </w:tabs>
              <w:spacing w:before="120" w:after="120"/>
              <w:ind w:left="480"/>
              <w:jc w:val="both"/>
              <w:rPr>
                <w:rFonts w:ascii="Garamond" w:eastAsia="Times New Roman" w:hAnsi="Garamond"/>
              </w:rPr>
            </w:pPr>
            <w:r w:rsidRPr="005B4D20">
              <w:rPr>
                <w:rFonts w:ascii="Garamond" w:hAnsi="Garamond"/>
              </w:rPr>
              <w:t>…</w:t>
            </w:r>
          </w:p>
        </w:tc>
        <w:tc>
          <w:tcPr>
            <w:tcW w:w="6774" w:type="dxa"/>
          </w:tcPr>
          <w:p w14:paraId="7FE967AC" w14:textId="77777777" w:rsidR="00DC3F13" w:rsidRPr="0001113D" w:rsidRDefault="00DC3F13" w:rsidP="004924F4">
            <w:pPr>
              <w:widowControl w:val="0"/>
              <w:tabs>
                <w:tab w:val="num" w:pos="851"/>
              </w:tabs>
              <w:overflowPunct w:val="0"/>
              <w:autoSpaceDE w:val="0"/>
              <w:autoSpaceDN w:val="0"/>
              <w:adjustRightInd w:val="0"/>
              <w:spacing w:before="120" w:after="120"/>
              <w:jc w:val="both"/>
              <w:textAlignment w:val="baseline"/>
              <w:rPr>
                <w:rFonts w:ascii="Garamond" w:eastAsia="Times New Roman" w:hAnsi="Garamond"/>
              </w:rPr>
            </w:pPr>
            <w:r w:rsidRPr="0001113D">
              <w:rPr>
                <w:rFonts w:ascii="Garamond" w:eastAsia="Times New Roman" w:hAnsi="Garamond"/>
              </w:rPr>
              <w:lastRenderedPageBreak/>
              <w:t>СО:</w:t>
            </w:r>
          </w:p>
          <w:p w14:paraId="383B283F" w14:textId="1793A6EB" w:rsidR="00DC3F13" w:rsidRPr="005B4D20" w:rsidRDefault="00DC3F13" w:rsidP="004924F4">
            <w:pPr>
              <w:numPr>
                <w:ilvl w:val="0"/>
                <w:numId w:val="48"/>
              </w:numPr>
              <w:tabs>
                <w:tab w:val="clear" w:pos="1068"/>
                <w:tab w:val="num" w:pos="458"/>
                <w:tab w:val="num" w:pos="745"/>
              </w:tabs>
              <w:spacing w:before="120" w:after="120"/>
              <w:ind w:left="36" w:firstLine="425"/>
              <w:jc w:val="both"/>
              <w:rPr>
                <w:rFonts w:ascii="Garamond" w:hAnsi="Garamond"/>
              </w:rPr>
            </w:pPr>
            <w:r w:rsidRPr="005B4D20">
              <w:rPr>
                <w:rFonts w:ascii="Garamond" w:hAnsi="Garamond"/>
              </w:rPr>
              <w:t>согласует представленные ФСК ПСИ в части способов формирования оперативной информации по точкам учета в сечениях коммерческого учета, входящих в сечения экспорта-импорта, и точкам учета в сечениях между ценовыми</w:t>
            </w:r>
            <w:r w:rsidR="0051205F">
              <w:rPr>
                <w:rFonts w:ascii="Garamond" w:hAnsi="Garamond"/>
              </w:rPr>
              <w:t xml:space="preserve"> </w:t>
            </w:r>
            <w:r w:rsidR="0051205F" w:rsidRPr="0051205F">
              <w:rPr>
                <w:rFonts w:ascii="Garamond" w:eastAsia="Times New Roman" w:hAnsi="Garamond"/>
                <w:highlight w:val="yellow"/>
              </w:rPr>
              <w:t>зонами</w:t>
            </w:r>
            <w:r w:rsidRPr="005B4D20">
              <w:rPr>
                <w:rFonts w:ascii="Garamond" w:hAnsi="Garamond"/>
              </w:rPr>
              <w:t>, а также между ценов</w:t>
            </w:r>
            <w:r w:rsidRPr="005B4D20">
              <w:rPr>
                <w:rFonts w:ascii="Garamond" w:hAnsi="Garamond"/>
                <w:highlight w:val="yellow"/>
              </w:rPr>
              <w:t>ой</w:t>
            </w:r>
            <w:r w:rsidRPr="005B4D20">
              <w:rPr>
                <w:rFonts w:ascii="Garamond" w:hAnsi="Garamond"/>
              </w:rPr>
              <w:t xml:space="preserve"> </w:t>
            </w:r>
            <w:r w:rsidRPr="005B4D20">
              <w:rPr>
                <w:rFonts w:ascii="Garamond" w:hAnsi="Garamond"/>
                <w:highlight w:val="yellow"/>
              </w:rPr>
              <w:t>зоной</w:t>
            </w:r>
            <w:r w:rsidRPr="005B4D20">
              <w:rPr>
                <w:rFonts w:ascii="Garamond" w:hAnsi="Garamond"/>
              </w:rPr>
              <w:t xml:space="preserve"> </w:t>
            </w:r>
            <w:r w:rsidRPr="005B4D20">
              <w:rPr>
                <w:rFonts w:ascii="Garamond" w:hAnsi="Garamond"/>
              </w:rPr>
              <w:lastRenderedPageBreak/>
              <w:t xml:space="preserve">и </w:t>
            </w:r>
            <w:r w:rsidRPr="005B4D20">
              <w:rPr>
                <w:rFonts w:ascii="Garamond" w:hAnsi="Garamond"/>
                <w:highlight w:val="yellow"/>
              </w:rPr>
              <w:t xml:space="preserve">отдельной </w:t>
            </w:r>
            <w:r w:rsidRPr="0001113D">
              <w:rPr>
                <w:rFonts w:ascii="Garamond" w:eastAsia="Times New Roman" w:hAnsi="Garamond"/>
                <w:highlight w:val="yellow"/>
              </w:rPr>
              <w:t>территорией, входящей в состав Дальневосточного федерального округа, ранее относившейся к неценовым зонам</w:t>
            </w:r>
            <w:r w:rsidRPr="005B4D20">
              <w:rPr>
                <w:rFonts w:ascii="Garamond" w:hAnsi="Garamond"/>
              </w:rPr>
              <w:t>, за исключением точек поставки, включенных в сечение коммерческого учета между первой и второй ценовыми зонами и расположенных на границе балансовой принадлежности ГТП потребления участников оптового рынка;</w:t>
            </w:r>
          </w:p>
          <w:p w14:paraId="5083CEFB" w14:textId="77777777" w:rsidR="00DC3F13" w:rsidRPr="005B4D20" w:rsidRDefault="00DC3F13" w:rsidP="004924F4">
            <w:pPr>
              <w:tabs>
                <w:tab w:val="left" w:pos="742"/>
              </w:tabs>
              <w:spacing w:before="120" w:after="120"/>
              <w:ind w:firstLine="458"/>
              <w:jc w:val="both"/>
              <w:rPr>
                <w:rFonts w:ascii="Garamond" w:hAnsi="Garamond"/>
              </w:rPr>
            </w:pPr>
            <w:r w:rsidRPr="005B4D20">
              <w:rPr>
                <w:rFonts w:ascii="Garamond" w:hAnsi="Garamond"/>
              </w:rPr>
              <w:t>…</w:t>
            </w:r>
          </w:p>
          <w:p w14:paraId="6BA841B5" w14:textId="7587CA58" w:rsidR="00DC3F13" w:rsidRPr="005B4D20" w:rsidRDefault="00DC3F13" w:rsidP="004924F4">
            <w:pPr>
              <w:tabs>
                <w:tab w:val="left" w:pos="742"/>
              </w:tabs>
              <w:spacing w:before="120" w:after="120"/>
              <w:ind w:firstLine="458"/>
              <w:jc w:val="both"/>
              <w:rPr>
                <w:rFonts w:ascii="Garamond" w:hAnsi="Garamond"/>
              </w:rPr>
            </w:pPr>
            <w:r w:rsidRPr="005B4D20">
              <w:rPr>
                <w:rFonts w:ascii="Garamond" w:hAnsi="Garamond"/>
              </w:rPr>
              <w:t>б) оперативную информацию о перетоках электроэнергии по сечениям экспорта-импорта и сечениям между ценовыми</w:t>
            </w:r>
            <w:r w:rsidR="0051205F">
              <w:rPr>
                <w:rFonts w:ascii="Garamond" w:hAnsi="Garamond"/>
              </w:rPr>
              <w:t xml:space="preserve"> </w:t>
            </w:r>
            <w:r w:rsidR="0051205F" w:rsidRPr="0051205F">
              <w:rPr>
                <w:rFonts w:ascii="Garamond" w:eastAsia="Times New Roman" w:hAnsi="Garamond"/>
                <w:highlight w:val="yellow"/>
              </w:rPr>
              <w:t>зонами</w:t>
            </w:r>
            <w:r w:rsidRPr="005B4D20">
              <w:rPr>
                <w:rFonts w:ascii="Garamond" w:hAnsi="Garamond"/>
              </w:rPr>
              <w:t>, а также между ценов</w:t>
            </w:r>
            <w:r w:rsidRPr="005B4D20">
              <w:rPr>
                <w:rFonts w:ascii="Garamond" w:hAnsi="Garamond"/>
                <w:highlight w:val="yellow"/>
              </w:rPr>
              <w:t>ой</w:t>
            </w:r>
            <w:r w:rsidRPr="005B4D20">
              <w:rPr>
                <w:rFonts w:ascii="Garamond" w:hAnsi="Garamond"/>
              </w:rPr>
              <w:t xml:space="preserve"> </w:t>
            </w:r>
            <w:r w:rsidRPr="005B4D20">
              <w:rPr>
                <w:rFonts w:ascii="Garamond" w:hAnsi="Garamond"/>
                <w:highlight w:val="yellow"/>
              </w:rPr>
              <w:t>зоной</w:t>
            </w:r>
            <w:r w:rsidRPr="005B4D20">
              <w:rPr>
                <w:rFonts w:ascii="Garamond" w:hAnsi="Garamond"/>
              </w:rPr>
              <w:t xml:space="preserve"> и </w:t>
            </w:r>
            <w:r w:rsidRPr="005B4D20">
              <w:rPr>
                <w:rFonts w:ascii="Garamond" w:hAnsi="Garamond"/>
                <w:highlight w:val="yellow"/>
              </w:rPr>
              <w:t xml:space="preserve">отдельной </w:t>
            </w:r>
            <w:r w:rsidRPr="0001113D">
              <w:rPr>
                <w:rFonts w:ascii="Garamond" w:eastAsia="Times New Roman" w:hAnsi="Garamond"/>
                <w:highlight w:val="yellow"/>
              </w:rPr>
              <w:t>территорией, входящей в состав Дальневосточного федерального округа, ранее относившейся к неценовым зонам</w:t>
            </w:r>
            <w:r w:rsidRPr="005B4D20">
              <w:rPr>
                <w:rFonts w:ascii="Garamond" w:hAnsi="Garamond"/>
                <w:highlight w:val="yellow"/>
              </w:rPr>
              <w:t>.</w:t>
            </w:r>
          </w:p>
          <w:p w14:paraId="30EDA462" w14:textId="77777777" w:rsidR="00DC3F13" w:rsidRPr="0001113D" w:rsidRDefault="00DC3F13" w:rsidP="004924F4">
            <w:pPr>
              <w:tabs>
                <w:tab w:val="left" w:pos="960"/>
                <w:tab w:val="left" w:pos="1134"/>
              </w:tabs>
              <w:spacing w:before="120" w:after="120"/>
              <w:ind w:left="603"/>
              <w:jc w:val="both"/>
              <w:rPr>
                <w:rFonts w:ascii="Garamond" w:eastAsia="Times New Roman" w:hAnsi="Garamond"/>
              </w:rPr>
            </w:pPr>
            <w:r w:rsidRPr="005B4D20">
              <w:rPr>
                <w:rFonts w:ascii="Garamond" w:hAnsi="Garamond"/>
              </w:rPr>
              <w:t>…</w:t>
            </w:r>
          </w:p>
        </w:tc>
      </w:tr>
      <w:tr w:rsidR="0001113D" w:rsidRPr="0001113D" w14:paraId="3878EDC7" w14:textId="77777777" w:rsidTr="004924F4">
        <w:trPr>
          <w:trHeight w:val="457"/>
        </w:trPr>
        <w:tc>
          <w:tcPr>
            <w:tcW w:w="918" w:type="dxa"/>
          </w:tcPr>
          <w:p w14:paraId="3E94FDF8"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4.4</w:t>
            </w:r>
          </w:p>
        </w:tc>
        <w:tc>
          <w:tcPr>
            <w:tcW w:w="7116" w:type="dxa"/>
          </w:tcPr>
          <w:p w14:paraId="74DFFBC4" w14:textId="77777777" w:rsidR="00DC3F13" w:rsidRPr="0001113D" w:rsidRDefault="00DC3F13" w:rsidP="004924F4">
            <w:pPr>
              <w:tabs>
                <w:tab w:val="left" w:pos="960"/>
              </w:tabs>
              <w:spacing w:before="120" w:after="120"/>
              <w:jc w:val="both"/>
              <w:rPr>
                <w:rFonts w:ascii="Garamond" w:hAnsi="Garamond" w:cs="Courier New"/>
              </w:rPr>
            </w:pPr>
            <w:r w:rsidRPr="0001113D">
              <w:rPr>
                <w:rFonts w:ascii="Garamond" w:hAnsi="Garamond" w:cs="Courier New"/>
              </w:rPr>
              <w:t>Участники оптового рынка (ФСК), агрегаторы:</w:t>
            </w:r>
          </w:p>
          <w:p w14:paraId="2758EDE1" w14:textId="77777777"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оформляют ПСИ в порядке, предусмотренном приложением 5 к настоящему Регламенту;</w:t>
            </w:r>
          </w:p>
          <w:p w14:paraId="19AA9C6B" w14:textId="77777777"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согласуют ПСИ по соответствующим сечениям коммерческого учета со смежными участниками оптового рынка или ФСК;</w:t>
            </w:r>
          </w:p>
          <w:p w14:paraId="413F79E1" w14:textId="77777777"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согласуют с СО ПСИ в части способов формирования оперативной информации в отношении ГТП генерации;</w:t>
            </w:r>
          </w:p>
          <w:p w14:paraId="3B3391BE" w14:textId="77777777"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ФСК согласует с СО ПСИ в части способов формирования оперативной информации для сечений коммерческого учета, входящих в сечения экспорта-импорта, и сечений между ценовыми, а также между ценов</w:t>
            </w:r>
            <w:r w:rsidRPr="0001113D">
              <w:rPr>
                <w:rFonts w:ascii="Garamond" w:hAnsi="Garamond" w:cs="Courier New"/>
                <w:highlight w:val="yellow"/>
              </w:rPr>
              <w:t>ыми</w:t>
            </w:r>
            <w:r w:rsidRPr="0001113D">
              <w:rPr>
                <w:rFonts w:ascii="Garamond" w:hAnsi="Garamond" w:cs="Courier New"/>
              </w:rPr>
              <w:t xml:space="preserve"> и </w:t>
            </w:r>
            <w:r w:rsidRPr="0001113D">
              <w:rPr>
                <w:rFonts w:ascii="Garamond" w:hAnsi="Garamond" w:cs="Courier New"/>
                <w:highlight w:val="yellow"/>
              </w:rPr>
              <w:t>неценовыми зонами оптового рынка</w:t>
            </w:r>
            <w:r w:rsidRPr="0001113D">
              <w:rPr>
                <w:rFonts w:ascii="Garamond" w:hAnsi="Garamond" w:cs="Courier New"/>
              </w:rPr>
              <w:t xml:space="preserve">, за исключением точек поставки, включенных в сечение коммерческого учета между ценовыми, </w:t>
            </w:r>
            <w:r w:rsidRPr="0001113D">
              <w:rPr>
                <w:rFonts w:ascii="Garamond" w:hAnsi="Garamond" w:cs="Courier New"/>
                <w:highlight w:val="yellow"/>
              </w:rPr>
              <w:t>а также между ценовыми и неценовыми зонами и</w:t>
            </w:r>
            <w:r w:rsidRPr="0001113D">
              <w:rPr>
                <w:rFonts w:ascii="Garamond" w:hAnsi="Garamond" w:cs="Courier New"/>
              </w:rPr>
              <w:t xml:space="preserve"> относящихся к ГТП потребления смежных участников оптового рынка;</w:t>
            </w:r>
          </w:p>
          <w:p w14:paraId="446AFA2B" w14:textId="1336DC9B" w:rsidR="00DC3F13" w:rsidRPr="0001113D" w:rsidRDefault="00092D4E" w:rsidP="004924F4">
            <w:pPr>
              <w:tabs>
                <w:tab w:val="left" w:pos="960"/>
              </w:tabs>
              <w:spacing w:before="120" w:after="120"/>
              <w:jc w:val="both"/>
              <w:rPr>
                <w:rFonts w:ascii="Garamond" w:hAnsi="Garamond" w:cs="Courier New"/>
              </w:rPr>
            </w:pPr>
            <w:r>
              <w:rPr>
                <w:rFonts w:ascii="Garamond" w:hAnsi="Garamond" w:cs="Courier New"/>
              </w:rPr>
              <w:t>…</w:t>
            </w:r>
          </w:p>
        </w:tc>
        <w:tc>
          <w:tcPr>
            <w:tcW w:w="6774" w:type="dxa"/>
          </w:tcPr>
          <w:p w14:paraId="570C1CC9" w14:textId="77777777" w:rsidR="00DC3F13" w:rsidRPr="0001113D" w:rsidRDefault="00DC3F13" w:rsidP="004924F4">
            <w:pPr>
              <w:tabs>
                <w:tab w:val="left" w:pos="960"/>
              </w:tabs>
              <w:spacing w:before="120" w:after="120"/>
              <w:jc w:val="both"/>
              <w:rPr>
                <w:rFonts w:ascii="Garamond" w:hAnsi="Garamond" w:cs="Courier New"/>
              </w:rPr>
            </w:pPr>
            <w:r w:rsidRPr="0001113D">
              <w:rPr>
                <w:rFonts w:ascii="Garamond" w:hAnsi="Garamond" w:cs="Courier New"/>
              </w:rPr>
              <w:t>Участники оптового рынка (ФСК), агрегаторы:</w:t>
            </w:r>
          </w:p>
          <w:p w14:paraId="08A81383" w14:textId="77777777"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оформляют ПСИ в порядке, предусмотренном приложением 5 к настоящему Регламенту;</w:t>
            </w:r>
          </w:p>
          <w:p w14:paraId="33012D15" w14:textId="77777777"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согласуют ПСИ по соответствующим сечениям коммерческого учета со смежными участниками оптового рынка или ФСК;</w:t>
            </w:r>
          </w:p>
          <w:p w14:paraId="4F2B43B6" w14:textId="77777777"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согласуют с СО ПСИ в части способов формирования оперативной информации в отношении ГТП генерации;</w:t>
            </w:r>
          </w:p>
          <w:p w14:paraId="49D18917" w14:textId="7F0F93A9" w:rsidR="00DC3F13" w:rsidRPr="0001113D" w:rsidRDefault="00DC3F13" w:rsidP="004924F4">
            <w:pPr>
              <w:numPr>
                <w:ilvl w:val="0"/>
                <w:numId w:val="48"/>
              </w:numPr>
              <w:tabs>
                <w:tab w:val="clear" w:pos="1068"/>
                <w:tab w:val="num" w:pos="0"/>
                <w:tab w:val="left" w:pos="960"/>
              </w:tabs>
              <w:spacing w:before="120" w:after="120"/>
              <w:ind w:left="0" w:firstLine="480"/>
              <w:jc w:val="both"/>
              <w:rPr>
                <w:rFonts w:ascii="Garamond" w:hAnsi="Garamond" w:cs="Courier New"/>
              </w:rPr>
            </w:pPr>
            <w:r w:rsidRPr="0001113D">
              <w:rPr>
                <w:rFonts w:ascii="Garamond" w:hAnsi="Garamond" w:cs="Courier New"/>
              </w:rPr>
              <w:t>ФСК согласует с СО ПСИ в части способов формирования оперативной информации для сечений коммерческого учета, входящих в сечения экспорта-импорта, и сечений между ценовыми</w:t>
            </w:r>
            <w:r w:rsidR="0051205F">
              <w:rPr>
                <w:rFonts w:ascii="Garamond" w:hAnsi="Garamond" w:cs="Courier New"/>
              </w:rPr>
              <w:t xml:space="preserve"> </w:t>
            </w:r>
            <w:r w:rsidR="0051205F" w:rsidRPr="0051205F">
              <w:rPr>
                <w:rFonts w:ascii="Garamond" w:eastAsia="Times New Roman" w:hAnsi="Garamond"/>
                <w:highlight w:val="yellow"/>
              </w:rPr>
              <w:t>зонами</w:t>
            </w:r>
            <w:r w:rsidRPr="0001113D">
              <w:rPr>
                <w:rFonts w:ascii="Garamond" w:hAnsi="Garamond" w:cs="Courier New"/>
              </w:rPr>
              <w:t>, а также между ценов</w:t>
            </w:r>
            <w:r w:rsidRPr="0001113D">
              <w:rPr>
                <w:rFonts w:ascii="Garamond" w:hAnsi="Garamond" w:cs="Courier New"/>
                <w:highlight w:val="yellow"/>
              </w:rPr>
              <w:t>ой</w:t>
            </w:r>
            <w:r w:rsidRPr="0001113D">
              <w:rPr>
                <w:rFonts w:ascii="Garamond" w:hAnsi="Garamond" w:cs="Courier New"/>
              </w:rPr>
              <w:t xml:space="preserve"> </w:t>
            </w:r>
            <w:r w:rsidRPr="0001113D">
              <w:rPr>
                <w:rFonts w:ascii="Garamond" w:hAnsi="Garamond" w:cs="Courier New"/>
                <w:highlight w:val="yellow"/>
              </w:rPr>
              <w:t>зоной</w:t>
            </w:r>
            <w:r w:rsidRPr="0001113D">
              <w:rPr>
                <w:rFonts w:ascii="Garamond" w:hAnsi="Garamond" w:cs="Courier New"/>
              </w:rPr>
              <w:t xml:space="preserve"> и </w:t>
            </w:r>
            <w:r w:rsidRPr="0001113D">
              <w:rPr>
                <w:rFonts w:ascii="Garamond" w:hAnsi="Garamond" w:cs="Courier New"/>
                <w:highlight w:val="yellow"/>
              </w:rPr>
              <w:t xml:space="preserve">отдельной </w:t>
            </w:r>
            <w:r w:rsidRPr="0001113D">
              <w:rPr>
                <w:rFonts w:ascii="Garamond" w:eastAsia="Times New Roman" w:hAnsi="Garamond"/>
                <w:highlight w:val="yellow"/>
              </w:rPr>
              <w:t>территорией, входящей в состав Дальневосточного федерального округа, ранее относившейся к неценовым зонам</w:t>
            </w:r>
            <w:r w:rsidRPr="0001113D">
              <w:rPr>
                <w:rFonts w:ascii="Garamond" w:hAnsi="Garamond" w:cs="Courier New"/>
              </w:rPr>
              <w:t xml:space="preserve">, за исключением точек поставки, включенных в сечение коммерческого учета между ценовыми </w:t>
            </w:r>
            <w:r w:rsidRPr="0001113D">
              <w:rPr>
                <w:rFonts w:ascii="Garamond" w:hAnsi="Garamond" w:cs="Courier New"/>
                <w:highlight w:val="yellow"/>
              </w:rPr>
              <w:t>зонами</w:t>
            </w:r>
            <w:r w:rsidRPr="0001113D">
              <w:rPr>
                <w:rFonts w:ascii="Garamond" w:hAnsi="Garamond" w:cs="Courier New"/>
              </w:rPr>
              <w:t>, относящихся к ГТП потребления смежных участников оптового рынка;</w:t>
            </w:r>
          </w:p>
          <w:p w14:paraId="06850762" w14:textId="57B5F0C2" w:rsidR="00DC3F13" w:rsidRPr="0001113D" w:rsidRDefault="00092D4E" w:rsidP="004924F4">
            <w:pPr>
              <w:tabs>
                <w:tab w:val="left" w:pos="960"/>
              </w:tabs>
              <w:spacing w:before="120" w:after="120"/>
              <w:jc w:val="both"/>
              <w:rPr>
                <w:rFonts w:ascii="Garamond" w:hAnsi="Garamond" w:cs="Courier New"/>
              </w:rPr>
            </w:pPr>
            <w:r>
              <w:rPr>
                <w:rFonts w:ascii="Garamond" w:hAnsi="Garamond" w:cs="Courier New"/>
              </w:rPr>
              <w:t>…</w:t>
            </w:r>
          </w:p>
        </w:tc>
      </w:tr>
      <w:tr w:rsidR="0001113D" w:rsidRPr="0001113D" w14:paraId="252387BC" w14:textId="77777777" w:rsidTr="004924F4">
        <w:trPr>
          <w:trHeight w:val="457"/>
        </w:trPr>
        <w:tc>
          <w:tcPr>
            <w:tcW w:w="918" w:type="dxa"/>
          </w:tcPr>
          <w:p w14:paraId="1246C775"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t>7.5.1</w:t>
            </w:r>
          </w:p>
        </w:tc>
        <w:tc>
          <w:tcPr>
            <w:tcW w:w="7116" w:type="dxa"/>
          </w:tcPr>
          <w:p w14:paraId="405E9704"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 xml:space="preserve">ФСК на бумажном носителе ежеквартально направляет в КО в </w:t>
            </w:r>
            <w:r w:rsidRPr="0001113D">
              <w:rPr>
                <w:rFonts w:ascii="Garamond" w:eastAsia="Times New Roman" w:hAnsi="Garamond"/>
              </w:rPr>
              <w:lastRenderedPageBreak/>
              <w:t xml:space="preserve">помесячной разбивке сводные данные о фактической величине потерь электроэнергии в сетях ФСК </w:t>
            </w:r>
            <w:r w:rsidRPr="0001113D">
              <w:rPr>
                <w:rFonts w:ascii="Garamond" w:eastAsia="Times New Roman" w:hAnsi="Garamond"/>
                <w:highlight w:val="yellow"/>
              </w:rPr>
              <w:t>с разделением по ценовым/неценовым зонам ОРЭМ, формируемым по московскому времени (далее – сводные данные)</w:t>
            </w:r>
            <w:r w:rsidRPr="0001113D">
              <w:rPr>
                <w:rFonts w:ascii="Garamond" w:eastAsia="Times New Roman" w:hAnsi="Garamond"/>
              </w:rPr>
              <w:t>.</w:t>
            </w:r>
          </w:p>
          <w:p w14:paraId="07D4412F"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При отсутствии замечаний КО подписывает и направляет в ФСК указанные сводные данные.</w:t>
            </w:r>
          </w:p>
        </w:tc>
        <w:tc>
          <w:tcPr>
            <w:tcW w:w="6774" w:type="dxa"/>
          </w:tcPr>
          <w:p w14:paraId="74D55B8C"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lastRenderedPageBreak/>
              <w:t xml:space="preserve">ФСК на бумажном носителе ежеквартально направляет в КО в </w:t>
            </w:r>
            <w:r w:rsidRPr="0001113D">
              <w:rPr>
                <w:rFonts w:ascii="Garamond" w:eastAsia="Times New Roman" w:hAnsi="Garamond"/>
              </w:rPr>
              <w:lastRenderedPageBreak/>
              <w:t>помесячной разбивке сводные данные о фактической величине потерь электроэнергии в сетях ФСК.</w:t>
            </w:r>
          </w:p>
          <w:p w14:paraId="382601E5"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При отсутствии замечаний КО подписывает и направляет в ФСК указанные сводные данные.</w:t>
            </w:r>
          </w:p>
        </w:tc>
      </w:tr>
      <w:tr w:rsidR="0001113D" w:rsidRPr="0001113D" w14:paraId="72EC0B64" w14:textId="77777777" w:rsidTr="004924F4">
        <w:trPr>
          <w:trHeight w:val="457"/>
        </w:trPr>
        <w:tc>
          <w:tcPr>
            <w:tcW w:w="918" w:type="dxa"/>
          </w:tcPr>
          <w:p w14:paraId="5F1AED18"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7.8</w:t>
            </w:r>
          </w:p>
        </w:tc>
        <w:tc>
          <w:tcPr>
            <w:tcW w:w="7116" w:type="dxa"/>
          </w:tcPr>
          <w:p w14:paraId="27069B98"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Согласованные интегральные акты учета перетоков (макеты 50080) предоставляются в КО в электронном виде, заверенные ЭП участников оптового рынка и ФСК.</w:t>
            </w:r>
          </w:p>
          <w:p w14:paraId="438BE2F2"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Корректирующий акт учета (оборота) по ГТП генерации, корректирующий акт учета перетоков по внутреннему сечению (в случаях, предусмотренных п. 5.4 настоящего Регламента) (макеты 51075) предоставляется в КО в электронном виде, заверенный ЭП участника оптового рынка. Корректирующий акт учета перетоков по сечению коммерческого учета, входящему в сечение экспорта-импорта, корректирующий акт учета перетоков по сечению коммерческого учета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w:t>
            </w:r>
            <w:r w:rsidRPr="0001113D">
              <w:rPr>
                <w:rFonts w:ascii="Garamond" w:eastAsia="Times New Roman" w:hAnsi="Garamond"/>
              </w:rPr>
              <w:t xml:space="preserve"> (за исключением случаев, когда в указанных сечениях между ценовыми</w:t>
            </w:r>
            <w:r w:rsidRPr="007D6DDC">
              <w:rPr>
                <w:rFonts w:ascii="Garamond" w:eastAsia="Times New Roman" w:hAnsi="Garamond"/>
                <w:highlight w:val="yellow"/>
              </w:rPr>
              <w:t>,</w:t>
            </w:r>
            <w:r w:rsidRPr="0001113D">
              <w:rPr>
                <w:rFonts w:ascii="Garamond" w:eastAsia="Times New Roman" w:hAnsi="Garamond"/>
              </w:rPr>
              <w:t xml:space="preserve"> </w:t>
            </w:r>
            <w:r w:rsidRPr="0001113D">
              <w:rPr>
                <w:rFonts w:ascii="Garamond" w:eastAsia="Times New Roman" w:hAnsi="Garamond"/>
                <w:highlight w:val="yellow"/>
              </w:rPr>
              <w:t>ценовыми и неценовыми</w:t>
            </w:r>
            <w:r w:rsidRPr="0001113D">
              <w:rPr>
                <w:rFonts w:ascii="Garamond" w:eastAsia="Times New Roman" w:hAnsi="Garamond"/>
              </w:rPr>
              <w:t xml:space="preserve"> зонами оптового рынка точки поставки относятся к ГТП потребления участника оптового рынка) (макеты 51075) предоставляются в КО в электронном виде, заверенные ЭП ФСК. В отношении иных сечений коммерческого учета (в том числе временных сечений) корректирующий акт учета перетоков (макет 51075) предоставляется в КО в электронном виде, заверенный ЭП участников оптового рынка (ФСК).</w:t>
            </w:r>
          </w:p>
          <w:p w14:paraId="688E37C0"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Акт учета (оборота) по ГТП генерации, акт учета перетоков по внутреннему сечению (макеты 51020) формируются и заверяются ЭП участника оптового рынка в порядке, предусмотренном соответственно пп. 7.3 и 7.4 настоящего Регламента. Акт учета перетоков по сечению коммерческого учета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w:t>
            </w:r>
            <w:r w:rsidRPr="0001113D">
              <w:rPr>
                <w:rFonts w:ascii="Garamond" w:eastAsia="Times New Roman" w:hAnsi="Garamond"/>
              </w:rPr>
              <w:t xml:space="preserve"> (за исключением случаев, когда в указанных сечениях между ценовыми</w:t>
            </w:r>
            <w:r w:rsidRPr="0001113D">
              <w:rPr>
                <w:rFonts w:ascii="Garamond" w:eastAsia="Times New Roman" w:hAnsi="Garamond"/>
                <w:highlight w:val="yellow"/>
              </w:rPr>
              <w:t>, ценовыми и неценовыми</w:t>
            </w:r>
            <w:r w:rsidRPr="0001113D">
              <w:rPr>
                <w:rFonts w:ascii="Garamond" w:eastAsia="Times New Roman" w:hAnsi="Garamond"/>
              </w:rPr>
              <w:t xml:space="preserve"> зонами оптового рынка точки поставки относятся к ГТП потребления участника оптового рынка) (макет 51020) формируется и заверяется ЭП ФСК в порядке, предусмотренном п. 7.2 настоящего Регламента. Акт учета перетоков по иным сечениям коммерческого учета (за исключением временных сечений, указанных в </w:t>
            </w:r>
            <w:r w:rsidRPr="0001113D">
              <w:rPr>
                <w:rFonts w:ascii="Garamond" w:eastAsia="Times New Roman" w:hAnsi="Garamond"/>
              </w:rPr>
              <w:lastRenderedPageBreak/>
              <w:t>подп. 1 п. 4.3.6.2 Положения о порядке получения статуса субъекта оптового рынка и ведения реестра субъектов оптового рынка (Приложение № 1.1 к Договору о присоединении к торговой системе оптового рынка), и сечений коммерческого учета, входящих в сечение экспорта-импорта) (макет 51020) формируется и заверяется ЭП участников оптового рынка (ФСК) в порядке, предусмотренном п. 7.2 настоящего Регламента.</w:t>
            </w:r>
          </w:p>
          <w:p w14:paraId="32FDB8C9"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Акт учета (оборота) по объекту регулирования (макет 21070) заверяется ЭП агрегатора и владельца ГТП (в случаях, когда агрегатор одновременно является владельцем ГТП, вышеуказанный акт заверяется только ЭП агрегатора).</w:t>
            </w:r>
          </w:p>
          <w:p w14:paraId="4AA6D069" w14:textId="53E970D7" w:rsidR="00DC3F13" w:rsidRPr="0001113D" w:rsidRDefault="00092D4E"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Pr>
                <w:rFonts w:ascii="Garamond" w:eastAsia="Times New Roman" w:hAnsi="Garamond"/>
              </w:rPr>
              <w:t>…</w:t>
            </w:r>
          </w:p>
        </w:tc>
        <w:tc>
          <w:tcPr>
            <w:tcW w:w="6774" w:type="dxa"/>
          </w:tcPr>
          <w:p w14:paraId="7C961A5E"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lastRenderedPageBreak/>
              <w:t>Согласованные интегральные акты учета перетоков (макеты 50080) предоставляются в КО в электронном виде, заверенные ЭП участников оптового рынка и ФСК.</w:t>
            </w:r>
          </w:p>
          <w:p w14:paraId="257E7A44" w14:textId="503C62F2"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Корректирующий акт учета (оборота) по ГТП генерации, корректирующий акт учета перетоков по внутреннему сечению (в случаях, предусмотренных п. 5.4 настоящего Регламента) (макеты 51075) предоставляется в КО в электронном виде, заверенный ЭП участника оптового рынка. Корректирующий акт учета перетоков по сечению коммерческого учета, входящему в сечение экспорта-импорта, корректирующий акт учета перетоков по сечению коммерческого учета между ценовыми</w:t>
            </w:r>
            <w:r w:rsidR="0051205F">
              <w:rPr>
                <w:rFonts w:ascii="Garamond" w:eastAsia="Times New Roman" w:hAnsi="Garamond"/>
              </w:rPr>
              <w:t xml:space="preserve"> </w:t>
            </w:r>
            <w:r w:rsidR="0051205F"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xml:space="preserve"> (за исключением случаев, когда в указанных сечениях между ценовыми зонами оптового рынка точки поставки относятся к ГТП потребления участника оптового рынка) (макеты 51075)</w:t>
            </w:r>
            <w:r w:rsidR="00092D4E" w:rsidRPr="00092D4E">
              <w:rPr>
                <w:rFonts w:ascii="Garamond" w:eastAsia="Times New Roman" w:hAnsi="Garamond"/>
                <w:highlight w:val="yellow"/>
              </w:rPr>
              <w:t>,</w:t>
            </w:r>
            <w:r w:rsidRPr="0001113D">
              <w:rPr>
                <w:rFonts w:ascii="Garamond" w:eastAsia="Times New Roman" w:hAnsi="Garamond"/>
              </w:rPr>
              <w:t xml:space="preserve"> предоставляются в КО в электронном виде, заверенные ЭП ФСК. В отношении иных сечений коммерческого учета (в том числе временных сечений) корректирующий акт учета перетоков (макет 51075) предоставляется в КО в электронном виде, заверенный ЭП участников оптового рынка (ФСК).</w:t>
            </w:r>
          </w:p>
          <w:p w14:paraId="00254EC2" w14:textId="03D3C52F"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Акт учета (оборота) по ГТП генерации, акт учета перетоков по внутреннему сечению (макеты 51020) формируются и заверяются ЭП участника оптового рынка в порядке, предусмотренном соответственно пп. 7.3 и 7.4 настоящего Регламента. Акт учета перетоков по сечению коммерческого учета между ценовыми</w:t>
            </w:r>
            <w:r w:rsidR="0051205F">
              <w:rPr>
                <w:rFonts w:ascii="Garamond" w:eastAsia="Times New Roman" w:hAnsi="Garamond"/>
              </w:rPr>
              <w:t xml:space="preserve"> </w:t>
            </w:r>
            <w:r w:rsidR="0051205F"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xml:space="preserve"> (за исключением случаев, когда в указанных сечениях между ценовыми зонами оптового рынка точки поставки относятся к ГТП потребления участника оптового рынка) (макет 51020)</w:t>
            </w:r>
            <w:r w:rsidR="007D6DDC" w:rsidRPr="007D6DDC">
              <w:rPr>
                <w:rFonts w:ascii="Garamond" w:eastAsia="Times New Roman" w:hAnsi="Garamond"/>
                <w:highlight w:val="yellow"/>
              </w:rPr>
              <w:t>,</w:t>
            </w:r>
            <w:r w:rsidRPr="0001113D">
              <w:rPr>
                <w:rFonts w:ascii="Garamond" w:eastAsia="Times New Roman" w:hAnsi="Garamond"/>
              </w:rPr>
              <w:t xml:space="preserve"> формируется и заверяется ЭП </w:t>
            </w:r>
            <w:r w:rsidRPr="0001113D">
              <w:rPr>
                <w:rFonts w:ascii="Garamond" w:eastAsia="Times New Roman" w:hAnsi="Garamond"/>
              </w:rPr>
              <w:lastRenderedPageBreak/>
              <w:t>ФСК в порядке, предусмотренном п. 7.2 настоящего Регламента. Акт учета перетоков по иным сечениям коммерческого учета (за исключением временных сечений, указанных в подп. 1 п. 4.3.6.2 Положения о порядке получения статуса субъекта оптового рынка и ведения реестра субъектов оптового рынка (Приложение № 1.1 к Договору о присоединении к торговой системе оптового рынка), и сечений коммерческого учета, входящих в сечение экспорта-импорта) (макет 51020) формируется и заверяется ЭП участников оптового рынка (ФСК) в порядке, предусмотренном п. 7.2 настоящего Регламента.</w:t>
            </w:r>
          </w:p>
          <w:p w14:paraId="324B29F7" w14:textId="77777777" w:rsidR="00DC3F13" w:rsidRPr="0001113D" w:rsidRDefault="00DC3F13"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sidRPr="0001113D">
              <w:rPr>
                <w:rFonts w:ascii="Garamond" w:eastAsia="Times New Roman" w:hAnsi="Garamond"/>
              </w:rPr>
              <w:t>Акт учета (оборота) по объекту регулирования (макет 21070) заверяется ЭП агрегатора и владельца ГТП (в случаях, когда агрегатор одновременно является владельцем ГТП, вышеуказанный акт заверяется только ЭП агрегатора).</w:t>
            </w:r>
          </w:p>
          <w:p w14:paraId="0895B922" w14:textId="58E552C8" w:rsidR="00DC3F13" w:rsidRPr="0001113D" w:rsidRDefault="00092D4E" w:rsidP="004924F4">
            <w:pPr>
              <w:widowControl w:val="0"/>
              <w:tabs>
                <w:tab w:val="num" w:pos="851"/>
              </w:tabs>
              <w:overflowPunct w:val="0"/>
              <w:autoSpaceDE w:val="0"/>
              <w:autoSpaceDN w:val="0"/>
              <w:adjustRightInd w:val="0"/>
              <w:spacing w:before="120" w:after="120"/>
              <w:ind w:firstLine="625"/>
              <w:jc w:val="both"/>
              <w:textAlignment w:val="baseline"/>
              <w:rPr>
                <w:rFonts w:ascii="Garamond" w:eastAsia="Times New Roman" w:hAnsi="Garamond"/>
              </w:rPr>
            </w:pPr>
            <w:r>
              <w:rPr>
                <w:rFonts w:ascii="Garamond" w:eastAsia="Times New Roman" w:hAnsi="Garamond"/>
              </w:rPr>
              <w:t>…</w:t>
            </w:r>
          </w:p>
        </w:tc>
      </w:tr>
      <w:tr w:rsidR="0001113D" w:rsidRPr="0001113D" w14:paraId="780EEF81" w14:textId="77777777" w:rsidTr="004924F4">
        <w:trPr>
          <w:trHeight w:val="457"/>
        </w:trPr>
        <w:tc>
          <w:tcPr>
            <w:tcW w:w="918" w:type="dxa"/>
          </w:tcPr>
          <w:p w14:paraId="647DE473"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7.17</w:t>
            </w:r>
          </w:p>
        </w:tc>
        <w:tc>
          <w:tcPr>
            <w:tcW w:w="7116" w:type="dxa"/>
          </w:tcPr>
          <w:p w14:paraId="4CB209FC" w14:textId="35F417EA" w:rsidR="00DC3F13" w:rsidRPr="0001113D" w:rsidRDefault="00092D4E" w:rsidP="004924F4">
            <w:pPr>
              <w:widowControl w:val="0"/>
              <w:tabs>
                <w:tab w:val="num" w:pos="851"/>
              </w:tabs>
              <w:overflowPunct w:val="0"/>
              <w:autoSpaceDE w:val="0"/>
              <w:autoSpaceDN w:val="0"/>
              <w:adjustRightInd w:val="0"/>
              <w:spacing w:before="120" w:after="120"/>
              <w:jc w:val="both"/>
              <w:textAlignment w:val="baseline"/>
              <w:rPr>
                <w:rFonts w:ascii="Garamond" w:eastAsia="Times New Roman" w:hAnsi="Garamond"/>
                <w:b/>
              </w:rPr>
            </w:pPr>
            <w:r>
              <w:rPr>
                <w:rFonts w:ascii="Garamond" w:eastAsia="Times New Roman" w:hAnsi="Garamond"/>
                <w:b/>
              </w:rPr>
              <w:t>Добавить пункт</w:t>
            </w:r>
          </w:p>
        </w:tc>
        <w:tc>
          <w:tcPr>
            <w:tcW w:w="6774" w:type="dxa"/>
          </w:tcPr>
          <w:p w14:paraId="6535EC33" w14:textId="5917BFCC" w:rsidR="00DC3F13" w:rsidRPr="0001113D" w:rsidRDefault="00DC3F13" w:rsidP="004924F4">
            <w:pPr>
              <w:tabs>
                <w:tab w:val="left" w:pos="1418"/>
                <w:tab w:val="left" w:pos="1560"/>
              </w:tabs>
              <w:spacing w:before="120" w:after="120"/>
              <w:ind w:left="28" w:firstLine="572"/>
              <w:jc w:val="both"/>
              <w:rPr>
                <w:rFonts w:ascii="Garamond" w:hAnsi="Garamond" w:cs="Courier New"/>
                <w:highlight w:val="yellow"/>
              </w:rPr>
            </w:pPr>
            <w:r w:rsidRPr="0001113D">
              <w:rPr>
                <w:rFonts w:ascii="Garamond" w:hAnsi="Garamond"/>
                <w:highlight w:val="yellow"/>
              </w:rPr>
              <w:t xml:space="preserve">7.17. </w:t>
            </w:r>
            <w:r w:rsidRPr="0001113D">
              <w:rPr>
                <w:rFonts w:ascii="Garamond" w:hAnsi="Garamond" w:cs="Courier New"/>
                <w:highlight w:val="yellow"/>
              </w:rPr>
              <w:t xml:space="preserve">Почасовые объемы потребления электрической энергии во внутризональном энергорайоне (далее – ВЭ) формируются на основании величин сальдо перетоков между ценовой </w:t>
            </w:r>
            <w:r w:rsidR="0051205F" w:rsidRPr="0051205F">
              <w:rPr>
                <w:rFonts w:ascii="Garamond" w:eastAsia="Times New Roman" w:hAnsi="Garamond"/>
                <w:highlight w:val="yellow"/>
              </w:rPr>
              <w:t>зон</w:t>
            </w:r>
            <w:r w:rsidR="0051205F">
              <w:rPr>
                <w:rFonts w:ascii="Garamond" w:eastAsia="Times New Roman" w:hAnsi="Garamond"/>
                <w:highlight w:val="yellow"/>
              </w:rPr>
              <w:t>ой</w:t>
            </w:r>
            <w:r w:rsidR="0051205F" w:rsidRPr="0001113D">
              <w:rPr>
                <w:rFonts w:ascii="Garamond" w:hAnsi="Garamond" w:cs="Courier New"/>
                <w:highlight w:val="yellow"/>
              </w:rPr>
              <w:t xml:space="preserve"> </w:t>
            </w:r>
            <w:r w:rsidRPr="0001113D">
              <w:rPr>
                <w:rFonts w:ascii="Garamond" w:hAnsi="Garamond" w:cs="Courier New"/>
                <w:highlight w:val="yellow"/>
              </w:rPr>
              <w:t xml:space="preserve">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hAnsi="Garamond" w:cs="Courier New"/>
                <w:highlight w:val="yellow"/>
              </w:rPr>
              <w:t>.</w:t>
            </w:r>
          </w:p>
          <w:p w14:paraId="60B350B1" w14:textId="02BD4A9A" w:rsidR="00DC3F13" w:rsidRPr="0001113D" w:rsidRDefault="00DC3F13" w:rsidP="004924F4">
            <w:pPr>
              <w:tabs>
                <w:tab w:val="left" w:pos="1418"/>
                <w:tab w:val="left" w:pos="1560"/>
              </w:tabs>
              <w:spacing w:before="120" w:after="120"/>
              <w:ind w:left="28" w:firstLine="572"/>
              <w:jc w:val="both"/>
              <w:rPr>
                <w:rFonts w:ascii="Garamond" w:hAnsi="Garamond" w:cs="Courier New"/>
                <w:highlight w:val="yellow"/>
              </w:rPr>
            </w:pPr>
            <w:r w:rsidRPr="0001113D">
              <w:rPr>
                <w:rFonts w:ascii="Garamond" w:hAnsi="Garamond" w:cs="Courier New"/>
                <w:highlight w:val="yellow"/>
              </w:rPr>
              <w:t xml:space="preserve">7.17.1. Фактическое почасовое потребление, в отношении которого покупка электрической энергии осуществляется на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007D6DDC" w:rsidRPr="0001113D">
              <w:rPr>
                <w:rFonts w:ascii="Garamond" w:hAnsi="Garamond" w:cs="Courier New"/>
                <w:highlight w:val="yellow"/>
              </w:rPr>
              <w:t>,</w:t>
            </w:r>
            <w:r w:rsidRPr="0001113D">
              <w:rPr>
                <w:rFonts w:ascii="Garamond" w:hAnsi="Garamond" w:cs="Courier New"/>
                <w:highlight w:val="yellow"/>
              </w:rPr>
              <w:t xml:space="preserve"> </w:t>
            </w:r>
            <w:r w:rsidRPr="0001113D">
              <w:rPr>
                <w:rFonts w:ascii="Garamond" w:hAnsi="Garamond" w:cs="Courier New"/>
                <w:position w:val="-14"/>
                <w:highlight w:val="yellow"/>
              </w:rPr>
              <w:object w:dxaOrig="1200" w:dyaOrig="400" w14:anchorId="1A6039C6">
                <v:shape id="_x0000_i1751" type="#_x0000_t75" style="width:65.45pt;height:21.8pt" o:ole="">
                  <v:imagedata r:id="rId475" o:title=""/>
                </v:shape>
                <o:OLEObject Type="Embed" ProgID="Equation.3" ShapeID="_x0000_i1751" DrawAspect="Content" ObjectID="_1791149854" r:id="rId1152"/>
              </w:object>
            </w:r>
            <w:r w:rsidRPr="0001113D">
              <w:rPr>
                <w:rFonts w:ascii="Garamond" w:hAnsi="Garamond" w:cs="Courier New"/>
                <w:highlight w:val="yellow"/>
              </w:rPr>
              <w:t xml:space="preserve"> определяется для ВЭ на территории ценовой зоны следующим образом:  </w:t>
            </w:r>
          </w:p>
          <w:p w14:paraId="5A2B9348" w14:textId="4EA38349" w:rsidR="00DC3F13" w:rsidRPr="0001113D" w:rsidRDefault="0051205F" w:rsidP="004924F4">
            <w:pPr>
              <w:tabs>
                <w:tab w:val="left" w:pos="1418"/>
                <w:tab w:val="left" w:pos="1560"/>
              </w:tabs>
              <w:spacing w:before="120" w:after="120"/>
              <w:ind w:left="28" w:firstLine="572"/>
              <w:jc w:val="both"/>
              <w:rPr>
                <w:rFonts w:ascii="Garamond" w:hAnsi="Garamond" w:cs="Courier New"/>
                <w:highlight w:val="yellow"/>
              </w:rPr>
            </w:pPr>
            <w:r>
              <w:rPr>
                <w:rFonts w:ascii="Garamond" w:hAnsi="Garamond" w:cs="Courier New"/>
                <w:highlight w:val="yellow"/>
              </w:rPr>
              <w:t>1</w:t>
            </w:r>
            <w:r w:rsidR="00DC3F13" w:rsidRPr="0001113D">
              <w:rPr>
                <w:rFonts w:ascii="Garamond" w:hAnsi="Garamond" w:cs="Courier New"/>
                <w:highlight w:val="yellow"/>
              </w:rPr>
              <w:t>) для ВЭ на территории Забайкальского края:</w:t>
            </w:r>
          </w:p>
          <w:p w14:paraId="54BE0A18" w14:textId="77777777" w:rsidR="00DC3F13" w:rsidRPr="0001113D" w:rsidRDefault="00DC3F13" w:rsidP="004924F4">
            <w:pPr>
              <w:pStyle w:val="a5"/>
              <w:widowControl w:val="0"/>
              <w:numPr>
                <w:ilvl w:val="0"/>
                <w:numId w:val="60"/>
              </w:numPr>
              <w:tabs>
                <w:tab w:val="left" w:pos="1418"/>
                <w:tab w:val="left" w:pos="1560"/>
              </w:tabs>
              <w:spacing w:before="120" w:after="120"/>
              <w:ind w:left="1134"/>
              <w:contextualSpacing w:val="0"/>
              <w:jc w:val="both"/>
              <w:rPr>
                <w:rFonts w:ascii="Garamond" w:hAnsi="Garamond" w:cs="Courier New"/>
                <w:highlight w:val="yellow"/>
              </w:rPr>
            </w:pPr>
            <w:r w:rsidRPr="0001113D">
              <w:rPr>
                <w:rFonts w:ascii="Garamond" w:hAnsi="Garamond"/>
                <w:highlight w:val="yellow"/>
              </w:rPr>
              <w:t xml:space="preserve">для внутризонального энергорайона, входящего в ГТП потребления участника оптового рынка </w:t>
            </w:r>
            <w:r w:rsidRPr="00B3619E">
              <w:rPr>
                <w:rFonts w:ascii="Garamond" w:hAnsi="Garamond"/>
                <w:i/>
                <w:highlight w:val="yellow"/>
                <w:lang w:val="en-US"/>
              </w:rPr>
              <w:t>i</w:t>
            </w:r>
            <w:r w:rsidRPr="0001113D">
              <w:rPr>
                <w:rFonts w:ascii="Garamond" w:hAnsi="Garamond"/>
                <w:highlight w:val="yellow"/>
              </w:rPr>
              <w:t>2, не являющегося гарантирующим поставщиком:</w:t>
            </w:r>
          </w:p>
          <w:p w14:paraId="19962BDD" w14:textId="2E14EEFB" w:rsidR="00DC3F13" w:rsidRPr="0001113D" w:rsidRDefault="00692D8E" w:rsidP="004924F4">
            <w:pPr>
              <w:pStyle w:val="a5"/>
              <w:widowControl w:val="0"/>
              <w:tabs>
                <w:tab w:val="left" w:pos="1418"/>
                <w:tab w:val="left" w:pos="1560"/>
              </w:tabs>
              <w:spacing w:before="120" w:after="120"/>
              <w:ind w:left="1134"/>
              <w:jc w:val="both"/>
              <w:rPr>
                <w:rFonts w:ascii="Garamond" w:hAnsi="Garamond" w:cs="Courier New"/>
                <w:highlight w:val="yellow"/>
              </w:rPr>
            </w:pPr>
            <w:r w:rsidRPr="0001113D">
              <w:rPr>
                <w:rFonts w:ascii="Garamond" w:hAnsi="Garamond" w:cs="Courier New"/>
                <w:position w:val="-14"/>
                <w:highlight w:val="yellow"/>
              </w:rPr>
              <w:object w:dxaOrig="5400" w:dyaOrig="400" w14:anchorId="78953093">
                <v:shape id="_x0000_i1752" type="#_x0000_t75" style="width:265.1pt;height:21.8pt" o:ole="">
                  <v:imagedata r:id="rId1153" o:title=""/>
                </v:shape>
                <o:OLEObject Type="Embed" ProgID="Equation.3" ShapeID="_x0000_i1752" DrawAspect="Content" ObjectID="_1791149855" r:id="rId1154"/>
              </w:object>
            </w:r>
            <w:r w:rsidR="00DC3F13" w:rsidRPr="0001113D">
              <w:rPr>
                <w:rFonts w:ascii="Garamond" w:hAnsi="Garamond" w:cs="Courier New"/>
                <w:highlight w:val="yellow"/>
              </w:rPr>
              <w:t>;</w:t>
            </w:r>
          </w:p>
          <w:p w14:paraId="311D7B67" w14:textId="77777777" w:rsidR="00DC3F13" w:rsidRPr="0001113D" w:rsidRDefault="00DC3F13" w:rsidP="004924F4">
            <w:pPr>
              <w:pStyle w:val="a5"/>
              <w:widowControl w:val="0"/>
              <w:numPr>
                <w:ilvl w:val="0"/>
                <w:numId w:val="60"/>
              </w:numPr>
              <w:tabs>
                <w:tab w:val="left" w:pos="1418"/>
                <w:tab w:val="left" w:pos="1560"/>
              </w:tabs>
              <w:spacing w:before="120" w:after="120"/>
              <w:ind w:left="1134"/>
              <w:contextualSpacing w:val="0"/>
              <w:jc w:val="both"/>
              <w:rPr>
                <w:rFonts w:ascii="Garamond" w:hAnsi="Garamond" w:cs="Courier New"/>
                <w:highlight w:val="yellow"/>
              </w:rPr>
            </w:pPr>
            <w:r w:rsidRPr="0001113D">
              <w:rPr>
                <w:rFonts w:ascii="Garamond" w:hAnsi="Garamond"/>
                <w:highlight w:val="yellow"/>
              </w:rPr>
              <w:t xml:space="preserve">для внутризонального энергорайона, входящего в ГТП потребления гарантирующего поставщика </w:t>
            </w:r>
            <w:r w:rsidRPr="00B3619E">
              <w:rPr>
                <w:rFonts w:ascii="Garamond" w:hAnsi="Garamond"/>
                <w:i/>
                <w:highlight w:val="yellow"/>
                <w:lang w:val="en-US"/>
              </w:rPr>
              <w:t>i</w:t>
            </w:r>
            <w:r w:rsidRPr="0001113D">
              <w:rPr>
                <w:rFonts w:ascii="Garamond" w:hAnsi="Garamond"/>
                <w:highlight w:val="yellow"/>
              </w:rPr>
              <w:t>1:</w:t>
            </w:r>
          </w:p>
          <w:p w14:paraId="5313E826" w14:textId="66658422" w:rsidR="00DC3F13" w:rsidRPr="0001113D" w:rsidRDefault="00692D8E" w:rsidP="004924F4">
            <w:pPr>
              <w:tabs>
                <w:tab w:val="left" w:pos="1418"/>
                <w:tab w:val="left" w:pos="1560"/>
              </w:tabs>
              <w:spacing w:before="120" w:after="120"/>
              <w:ind w:left="595"/>
              <w:jc w:val="both"/>
              <w:rPr>
                <w:rFonts w:ascii="Garamond" w:hAnsi="Garamond" w:cs="Courier New"/>
                <w:highlight w:val="yellow"/>
              </w:rPr>
            </w:pPr>
            <w:r w:rsidRPr="0001113D">
              <w:rPr>
                <w:rFonts w:ascii="Garamond" w:hAnsi="Garamond" w:cs="Courier New"/>
                <w:position w:val="-28"/>
                <w:highlight w:val="yellow"/>
              </w:rPr>
              <w:object w:dxaOrig="6820" w:dyaOrig="540" w14:anchorId="0E757AD4">
                <v:shape id="_x0000_i1753" type="#_x0000_t75" style="width:290.2pt;height:21.8pt" o:ole="">
                  <v:imagedata r:id="rId1155" o:title=""/>
                </v:shape>
                <o:OLEObject Type="Embed" ProgID="Equation.3" ShapeID="_x0000_i1753" DrawAspect="Content" ObjectID="_1791149856" r:id="rId1156"/>
              </w:object>
            </w:r>
            <w:r w:rsidR="00DC3F13" w:rsidRPr="0001113D">
              <w:rPr>
                <w:rFonts w:ascii="Garamond" w:hAnsi="Garamond" w:cs="Courier New"/>
                <w:highlight w:val="yellow"/>
              </w:rPr>
              <w:t>,</w:t>
            </w:r>
          </w:p>
          <w:p w14:paraId="3DBDC974" w14:textId="60F0C7D5" w:rsidR="00DC3F13" w:rsidRPr="0001113D" w:rsidRDefault="00DC3F13" w:rsidP="004924F4">
            <w:pPr>
              <w:tabs>
                <w:tab w:val="left" w:pos="1418"/>
                <w:tab w:val="left" w:pos="1560"/>
              </w:tabs>
              <w:spacing w:before="120" w:after="120"/>
              <w:ind w:left="601" w:hanging="459"/>
              <w:jc w:val="both"/>
              <w:rPr>
                <w:rFonts w:ascii="Garamond" w:hAnsi="Garamond"/>
                <w:highlight w:val="yellow"/>
              </w:rPr>
            </w:pPr>
            <w:r w:rsidRPr="0001113D">
              <w:rPr>
                <w:rFonts w:ascii="Garamond" w:hAnsi="Garamond" w:cs="Courier New"/>
                <w:highlight w:val="yellow"/>
              </w:rPr>
              <w:t xml:space="preserve">где </w:t>
            </w:r>
            <w:r w:rsidRPr="0001113D">
              <w:rPr>
                <w:rFonts w:ascii="Garamond" w:hAnsi="Garamond"/>
                <w:position w:val="-14"/>
                <w:highlight w:val="yellow"/>
              </w:rPr>
              <w:object w:dxaOrig="880" w:dyaOrig="380" w14:anchorId="4BF5E192">
                <v:shape id="_x0000_i1754" type="#_x0000_t75" style="width:43.65pt;height:21.8pt" o:ole="">
                  <v:imagedata r:id="rId1157" o:title=""/>
                </v:shape>
                <o:OLEObject Type="Embed" ProgID="Equation.3" ShapeID="_x0000_i1754" DrawAspect="Content" ObjectID="_1791149857" r:id="rId1158"/>
              </w:object>
            </w:r>
            <w:r w:rsidRPr="0001113D">
              <w:rPr>
                <w:rFonts w:ascii="Garamond" w:hAnsi="Garamond"/>
                <w:highlight w:val="yellow"/>
              </w:rPr>
              <w:t xml:space="preserve"> </w:t>
            </w:r>
            <w:r w:rsidRPr="005B4D20">
              <w:rPr>
                <w:rFonts w:ascii="Garamond" w:hAnsi="Garamond"/>
                <w:highlight w:val="yellow"/>
              </w:rPr>
              <w:t>–</w:t>
            </w:r>
            <w:r w:rsidRPr="0001113D">
              <w:rPr>
                <w:rFonts w:ascii="Garamond" w:hAnsi="Garamond"/>
                <w:highlight w:val="yellow"/>
              </w:rPr>
              <w:t xml:space="preserve"> часовое значение сальдо</w:t>
            </w:r>
            <w:r w:rsidR="00B3619E">
              <w:rPr>
                <w:rFonts w:ascii="Garamond" w:hAnsi="Garamond"/>
                <w:highlight w:val="yellow"/>
              </w:rPr>
              <w:t xml:space="preserve"> </w:t>
            </w:r>
            <w:r w:rsidRPr="0001113D">
              <w:rPr>
                <w:rFonts w:ascii="Garamond" w:hAnsi="Garamond"/>
                <w:highlight w:val="yellow"/>
              </w:rPr>
              <w:t xml:space="preserve">перетока между ГТП потребления, включающей ВЭ на территории Южного энергорайона Республики Саха (Якутия), и ГТП потребления, включающей ВЭ на территории ценовой зоны (Забайкальского края), в отношении которого покупка электрической энергии осуществляется на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Pr="0001113D">
              <w:rPr>
                <w:rFonts w:ascii="Garamond" w:hAnsi="Garamond"/>
                <w:highlight w:val="yellow"/>
              </w:rPr>
              <w:t>;</w:t>
            </w:r>
          </w:p>
          <w:p w14:paraId="34E64434" w14:textId="617F6EE0" w:rsidR="00DC3F13" w:rsidRPr="0001113D" w:rsidRDefault="00DC3F13" w:rsidP="004924F4">
            <w:pPr>
              <w:tabs>
                <w:tab w:val="left" w:pos="1418"/>
                <w:tab w:val="left" w:pos="1560"/>
              </w:tabs>
              <w:spacing w:before="120" w:after="120"/>
              <w:ind w:left="601"/>
              <w:jc w:val="both"/>
              <w:rPr>
                <w:rFonts w:ascii="Garamond" w:hAnsi="Garamond"/>
                <w:highlight w:val="yellow"/>
              </w:rPr>
            </w:pPr>
            <w:r w:rsidRPr="0001113D">
              <w:rPr>
                <w:rFonts w:ascii="Garamond" w:hAnsi="Garamond"/>
                <w:position w:val="-14"/>
                <w:highlight w:val="yellow"/>
              </w:rPr>
              <w:object w:dxaOrig="820" w:dyaOrig="380" w14:anchorId="32DB6D9D">
                <v:shape id="_x0000_i1755" type="#_x0000_t75" style="width:43.65pt;height:21.8pt" o:ole="">
                  <v:imagedata r:id="rId1159" o:title=""/>
                </v:shape>
                <o:OLEObject Type="Embed" ProgID="Equation.3" ShapeID="_x0000_i1755" DrawAspect="Content" ObjectID="_1791149858" r:id="rId1160"/>
              </w:object>
            </w:r>
            <w:r w:rsidRPr="0001113D">
              <w:rPr>
                <w:rFonts w:ascii="Garamond" w:hAnsi="Garamond"/>
                <w:highlight w:val="yellow"/>
              </w:rPr>
              <w:t xml:space="preserve"> </w:t>
            </w:r>
            <w:r w:rsidRPr="005B4D20">
              <w:rPr>
                <w:rFonts w:ascii="Garamond" w:hAnsi="Garamond"/>
                <w:highlight w:val="yellow"/>
              </w:rPr>
              <w:t>–</w:t>
            </w:r>
            <w:r w:rsidRPr="0001113D">
              <w:rPr>
                <w:rFonts w:ascii="Garamond" w:hAnsi="Garamond"/>
                <w:highlight w:val="yellow"/>
              </w:rPr>
              <w:t xml:space="preserve"> часовое значение сальдо</w:t>
            </w:r>
            <w:r w:rsidR="00B3619E">
              <w:rPr>
                <w:rFonts w:ascii="Garamond" w:hAnsi="Garamond"/>
                <w:highlight w:val="yellow"/>
              </w:rPr>
              <w:t xml:space="preserve"> </w:t>
            </w:r>
            <w:r w:rsidRPr="0001113D">
              <w:rPr>
                <w:rFonts w:ascii="Garamond" w:hAnsi="Garamond"/>
                <w:highlight w:val="yellow"/>
              </w:rPr>
              <w:t xml:space="preserve">перетока между ГТП потребления, включающей ВЭ на территории Амурской области, и ГТП потребления, включающей ВЭ на территории ценовой зоны (Забайкальского края), в отношении которого покупка электрической энергии осуществляется на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Pr="0001113D">
              <w:rPr>
                <w:rFonts w:ascii="Garamond" w:hAnsi="Garamond"/>
                <w:highlight w:val="yellow"/>
              </w:rPr>
              <w:t>;</w:t>
            </w:r>
          </w:p>
          <w:p w14:paraId="00D3494C" w14:textId="73ED5382" w:rsidR="00DC3F13" w:rsidRPr="0001113D" w:rsidRDefault="00DC3F13" w:rsidP="004924F4">
            <w:pPr>
              <w:tabs>
                <w:tab w:val="left" w:pos="1418"/>
                <w:tab w:val="left" w:pos="1560"/>
              </w:tabs>
              <w:spacing w:before="120" w:after="120"/>
              <w:ind w:left="601"/>
              <w:jc w:val="both"/>
              <w:rPr>
                <w:rFonts w:ascii="Garamond" w:hAnsi="Garamond"/>
                <w:highlight w:val="yellow"/>
              </w:rPr>
            </w:pPr>
            <w:r w:rsidRPr="0001113D">
              <w:rPr>
                <w:rFonts w:ascii="Garamond" w:hAnsi="Garamond"/>
                <w:position w:val="-14"/>
                <w:highlight w:val="yellow"/>
              </w:rPr>
              <w:object w:dxaOrig="660" w:dyaOrig="400" w14:anchorId="2708F621">
                <v:shape id="_x0000_i1756" type="#_x0000_t75" style="width:29.45pt;height:21.8pt" o:ole="">
                  <v:imagedata r:id="rId1161" o:title=""/>
                </v:shape>
                <o:OLEObject Type="Embed" ProgID="Equation.3" ShapeID="_x0000_i1756" DrawAspect="Content" ObjectID="_1791149859" r:id="rId1162"/>
              </w:object>
            </w:r>
            <w:r w:rsidRPr="0001113D">
              <w:rPr>
                <w:rFonts w:ascii="Garamond" w:hAnsi="Garamond"/>
                <w:position w:val="-14"/>
                <w:highlight w:val="yellow"/>
              </w:rPr>
              <w:t xml:space="preserve"> – часовое значение сальдо</w:t>
            </w:r>
            <w:r w:rsidR="00B3619E">
              <w:rPr>
                <w:rFonts w:ascii="Garamond" w:hAnsi="Garamond"/>
                <w:position w:val="-14"/>
                <w:highlight w:val="yellow"/>
              </w:rPr>
              <w:t xml:space="preserve"> </w:t>
            </w:r>
            <w:r w:rsidRPr="0001113D">
              <w:rPr>
                <w:rFonts w:ascii="Garamond" w:hAnsi="Garamond"/>
                <w:position w:val="-14"/>
                <w:highlight w:val="yellow"/>
              </w:rPr>
              <w:t xml:space="preserve">перетока из ВЭ на территории Забайкальского края, отнесенного к ГТП потребления гарантирующего поставщика </w:t>
            </w:r>
            <w:r w:rsidRPr="0001113D">
              <w:rPr>
                <w:rFonts w:ascii="Garamond" w:hAnsi="Garamond"/>
                <w:i/>
                <w:position w:val="-14"/>
                <w:highlight w:val="yellow"/>
              </w:rPr>
              <w:t>i</w:t>
            </w:r>
            <w:r w:rsidRPr="0001113D">
              <w:rPr>
                <w:rFonts w:ascii="Garamond" w:hAnsi="Garamond"/>
                <w:position w:val="-14"/>
                <w:highlight w:val="yellow"/>
              </w:rPr>
              <w:t xml:space="preserve">1, в ВЭ на территории Забайкальского края, отнесенный к ГТП потребления участника оптового рынка </w:t>
            </w:r>
            <w:r w:rsidRPr="0001113D">
              <w:rPr>
                <w:rFonts w:ascii="Garamond" w:hAnsi="Garamond"/>
                <w:i/>
                <w:position w:val="-14"/>
                <w:highlight w:val="yellow"/>
              </w:rPr>
              <w:t>i</w:t>
            </w:r>
            <w:r w:rsidRPr="0001113D">
              <w:rPr>
                <w:rFonts w:ascii="Garamond" w:hAnsi="Garamond"/>
                <w:position w:val="-14"/>
                <w:highlight w:val="yellow"/>
              </w:rPr>
              <w:t>2, не являющегося гарантирующим поставщиком.</w:t>
            </w:r>
          </w:p>
          <w:p w14:paraId="44AFAA3F" w14:textId="30B26F79" w:rsidR="00DC3F13" w:rsidRPr="0001113D" w:rsidRDefault="00DC3F13" w:rsidP="004924F4">
            <w:pPr>
              <w:tabs>
                <w:tab w:val="left" w:pos="1418"/>
                <w:tab w:val="left" w:pos="1560"/>
              </w:tabs>
              <w:spacing w:before="120" w:after="120"/>
              <w:ind w:left="601"/>
              <w:jc w:val="both"/>
              <w:rPr>
                <w:rFonts w:ascii="Garamond" w:hAnsi="Garamond" w:cs="Courier New"/>
                <w:highlight w:val="yellow"/>
              </w:rPr>
            </w:pPr>
            <w:r w:rsidRPr="0001113D">
              <w:rPr>
                <w:rFonts w:ascii="Garamond" w:hAnsi="Garamond"/>
                <w:highlight w:val="yellow"/>
              </w:rPr>
              <w:t xml:space="preserve">Переменные </w:t>
            </w:r>
            <w:r w:rsidRPr="0001113D">
              <w:rPr>
                <w:rFonts w:ascii="Garamond" w:hAnsi="Garamond" w:cs="Courier New"/>
                <w:position w:val="-12"/>
                <w:highlight w:val="yellow"/>
              </w:rPr>
              <w:object w:dxaOrig="1760" w:dyaOrig="380" w14:anchorId="1DD71E84">
                <v:shape id="_x0000_i1757" type="#_x0000_t75" style="width:93.25pt;height:21.8pt" o:ole="">
                  <v:imagedata r:id="rId1163" o:title=""/>
                </v:shape>
                <o:OLEObject Type="Embed" ProgID="Equation.3" ShapeID="_x0000_i1757" DrawAspect="Content" ObjectID="_1791149860" r:id="rId1164"/>
              </w:object>
            </w:r>
            <w:r w:rsidRPr="0001113D">
              <w:rPr>
                <w:rFonts w:ascii="Garamond" w:hAnsi="Garamond" w:cs="Courier New"/>
                <w:highlight w:val="yellow"/>
              </w:rPr>
              <w:t xml:space="preserve"> при направлении перетоков с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00C800D1">
              <w:rPr>
                <w:rFonts w:ascii="Garamond" w:eastAsia="Times New Roman" w:hAnsi="Garamond"/>
                <w:highlight w:val="yellow"/>
              </w:rPr>
              <w:t>,</w:t>
            </w:r>
            <w:r w:rsidRPr="0001113D">
              <w:rPr>
                <w:rFonts w:ascii="Garamond" w:hAnsi="Garamond" w:cs="Courier New"/>
                <w:highlight w:val="yellow"/>
              </w:rPr>
              <w:t xml:space="preserve"> в ценовую зону оптового рынка принимают положительные значения, при обратном направлении перетока – отрицательные;</w:t>
            </w:r>
          </w:p>
          <w:p w14:paraId="2223113A" w14:textId="1E020484" w:rsidR="00DC3F13" w:rsidRPr="0001113D" w:rsidRDefault="0051205F" w:rsidP="004924F4">
            <w:pPr>
              <w:tabs>
                <w:tab w:val="left" w:pos="1418"/>
                <w:tab w:val="left" w:pos="1560"/>
              </w:tabs>
              <w:spacing w:before="120" w:after="120"/>
              <w:ind w:left="28" w:firstLine="572"/>
              <w:jc w:val="both"/>
              <w:rPr>
                <w:rFonts w:ascii="Garamond" w:hAnsi="Garamond" w:cs="Courier New"/>
                <w:highlight w:val="yellow"/>
              </w:rPr>
            </w:pPr>
            <w:r>
              <w:rPr>
                <w:rFonts w:ascii="Garamond" w:hAnsi="Garamond" w:cs="Courier New"/>
                <w:highlight w:val="yellow"/>
              </w:rPr>
              <w:t>2</w:t>
            </w:r>
            <w:r w:rsidR="00DC3F13" w:rsidRPr="0001113D">
              <w:rPr>
                <w:rFonts w:ascii="Garamond" w:hAnsi="Garamond" w:cs="Courier New"/>
                <w:highlight w:val="yellow"/>
              </w:rPr>
              <w:t>) для ВЭ на территории Иркутской области:</w:t>
            </w:r>
          </w:p>
          <w:p w14:paraId="365890F3" w14:textId="5D2DA5D7" w:rsidR="00DC3F13" w:rsidRPr="0001113D" w:rsidRDefault="0051205F" w:rsidP="004924F4">
            <w:pPr>
              <w:tabs>
                <w:tab w:val="left" w:pos="1418"/>
                <w:tab w:val="left" w:pos="1560"/>
              </w:tabs>
              <w:spacing w:before="120" w:after="120"/>
              <w:ind w:left="567" w:firstLine="572"/>
              <w:jc w:val="both"/>
              <w:rPr>
                <w:rFonts w:ascii="Garamond" w:hAnsi="Garamond" w:cs="Courier New"/>
                <w:highlight w:val="yellow"/>
              </w:rPr>
            </w:pPr>
            <w:r>
              <w:rPr>
                <w:rFonts w:ascii="Garamond" w:hAnsi="Garamond" w:cs="Courier New"/>
                <w:highlight w:val="yellow"/>
              </w:rPr>
              <w:t>а)</w:t>
            </w:r>
            <w:r w:rsidR="00DC3F13" w:rsidRPr="0001113D">
              <w:rPr>
                <w:rFonts w:ascii="Garamond" w:hAnsi="Garamond" w:cs="Courier New"/>
                <w:highlight w:val="yellow"/>
              </w:rPr>
              <w:t xml:space="preserve"> </w:t>
            </w:r>
            <w:r>
              <w:rPr>
                <w:rFonts w:ascii="Garamond" w:hAnsi="Garamond" w:cs="Courier New"/>
                <w:highlight w:val="yellow"/>
              </w:rPr>
              <w:t>е</w:t>
            </w:r>
            <w:r w:rsidR="00DC3F13" w:rsidRPr="0001113D">
              <w:rPr>
                <w:rFonts w:ascii="Garamond" w:hAnsi="Garamond" w:cs="Courier New"/>
                <w:highlight w:val="yellow"/>
              </w:rPr>
              <w:t xml:space="preserve">сли объем потребления электроэнергии для каждого внутризонального энергорайона на территории Иркутской области определяется отдельно на основании почасовых </w:t>
            </w:r>
            <w:r w:rsidR="00DC3F13" w:rsidRPr="0001113D">
              <w:rPr>
                <w:rFonts w:ascii="Garamond" w:hAnsi="Garamond"/>
                <w:highlight w:val="yellow"/>
              </w:rPr>
              <w:lastRenderedPageBreak/>
              <w:t xml:space="preserve">значений электроэнергии в сечениях коммерческого учета, расположенных между ценовой зоной (территория Иркутской области) и </w:t>
            </w:r>
            <w:r w:rsidR="00DC3F13"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00DC3F13" w:rsidRPr="0001113D">
              <w:rPr>
                <w:rFonts w:ascii="Garamond" w:hAnsi="Garamond"/>
                <w:highlight w:val="yellow"/>
              </w:rPr>
              <w:t xml:space="preserve"> (территория Республики Саха (Якутия)), то</w:t>
            </w:r>
          </w:p>
          <w:p w14:paraId="7EBD7A90" w14:textId="77777777" w:rsidR="00DC3F13" w:rsidRPr="0001113D" w:rsidRDefault="00DC3F13" w:rsidP="004924F4">
            <w:pPr>
              <w:tabs>
                <w:tab w:val="left" w:pos="1418"/>
                <w:tab w:val="left" w:pos="1560"/>
              </w:tabs>
              <w:spacing w:before="120" w:after="120"/>
              <w:ind w:left="601"/>
              <w:jc w:val="both"/>
              <w:rPr>
                <w:rFonts w:ascii="Garamond" w:hAnsi="Garamond" w:cs="Courier New"/>
                <w:highlight w:val="yellow"/>
              </w:rPr>
            </w:pPr>
            <w:r w:rsidRPr="0001113D">
              <w:rPr>
                <w:rFonts w:ascii="Garamond" w:hAnsi="Garamond" w:cs="Courier New"/>
                <w:position w:val="-54"/>
                <w:highlight w:val="yellow"/>
              </w:rPr>
              <w:object w:dxaOrig="5679" w:dyaOrig="1200" w14:anchorId="60BA6F37">
                <v:shape id="_x0000_i1758" type="#_x0000_t75" style="width:280.35pt;height:65.45pt" o:ole="">
                  <v:imagedata r:id="rId1165" o:title=""/>
                </v:shape>
                <o:OLEObject Type="Embed" ProgID="Equation.3" ShapeID="_x0000_i1758" DrawAspect="Content" ObjectID="_1791149861" r:id="rId1166"/>
              </w:object>
            </w:r>
            <w:r w:rsidRPr="0001113D">
              <w:rPr>
                <w:rFonts w:ascii="Garamond" w:hAnsi="Garamond" w:cs="Courier New"/>
                <w:highlight w:val="yellow"/>
              </w:rPr>
              <w:t>;</w:t>
            </w:r>
          </w:p>
          <w:p w14:paraId="4613E0AC" w14:textId="2A43DD9D" w:rsidR="00DC3F13" w:rsidRPr="0001113D" w:rsidRDefault="0051205F" w:rsidP="004924F4">
            <w:pPr>
              <w:tabs>
                <w:tab w:val="left" w:pos="1418"/>
                <w:tab w:val="left" w:pos="1560"/>
              </w:tabs>
              <w:spacing w:before="120" w:after="120"/>
              <w:ind w:left="567" w:firstLine="572"/>
              <w:jc w:val="both"/>
              <w:rPr>
                <w:rFonts w:ascii="Garamond" w:hAnsi="Garamond" w:cs="Courier New"/>
                <w:highlight w:val="yellow"/>
              </w:rPr>
            </w:pPr>
            <w:r>
              <w:rPr>
                <w:rFonts w:ascii="Garamond" w:hAnsi="Garamond" w:cs="Courier New"/>
                <w:highlight w:val="yellow"/>
              </w:rPr>
              <w:t>б)</w:t>
            </w:r>
            <w:r w:rsidR="00DC3F13" w:rsidRPr="0001113D">
              <w:rPr>
                <w:rFonts w:ascii="Garamond" w:hAnsi="Garamond" w:cs="Courier New"/>
                <w:highlight w:val="yellow"/>
              </w:rPr>
              <w:t xml:space="preserve"> </w:t>
            </w:r>
            <w:r>
              <w:rPr>
                <w:rFonts w:ascii="Garamond" w:hAnsi="Garamond" w:cs="Courier New"/>
                <w:highlight w:val="yellow"/>
              </w:rPr>
              <w:t>е</w:t>
            </w:r>
            <w:r w:rsidR="00DC3F13" w:rsidRPr="0001113D">
              <w:rPr>
                <w:rFonts w:ascii="Garamond" w:hAnsi="Garamond" w:cs="Courier New"/>
                <w:highlight w:val="yellow"/>
              </w:rPr>
              <w:t xml:space="preserve">сли объем потребления электроэнергии внутризональных энергорайонов на территории Иркутской области </w:t>
            </w:r>
            <w:r w:rsidR="00DC3F13" w:rsidRPr="0001113D">
              <w:rPr>
                <w:rFonts w:ascii="Garamond" w:hAnsi="Garamond"/>
                <w:highlight w:val="yellow"/>
              </w:rPr>
              <w:t xml:space="preserve">может быть определен </w:t>
            </w:r>
            <w:r w:rsidR="00DC3F13" w:rsidRPr="0001113D">
              <w:rPr>
                <w:rFonts w:ascii="Garamond" w:hAnsi="Garamond" w:cs="Courier New"/>
                <w:highlight w:val="yellow"/>
              </w:rPr>
              <w:t xml:space="preserve">на основании почасовых </w:t>
            </w:r>
            <w:r w:rsidR="00DC3F13" w:rsidRPr="0001113D">
              <w:rPr>
                <w:rFonts w:ascii="Garamond" w:hAnsi="Garamond"/>
                <w:highlight w:val="yellow"/>
              </w:rPr>
              <w:t xml:space="preserve">значений электроэнергии в сечениях коммерческого учета, расположенных между ценовой зоной (территория Иркутской области) и </w:t>
            </w:r>
            <w:r w:rsidR="00DC3F13"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00DC3F13" w:rsidRPr="0001113D">
              <w:rPr>
                <w:rFonts w:ascii="Garamond" w:hAnsi="Garamond"/>
                <w:highlight w:val="yellow"/>
              </w:rPr>
              <w:t xml:space="preserve"> (территория Республики Саха (Якутия))</w:t>
            </w:r>
            <w:r w:rsidR="00C800D1">
              <w:rPr>
                <w:rFonts w:ascii="Garamond" w:hAnsi="Garamond"/>
                <w:highlight w:val="yellow"/>
              </w:rPr>
              <w:t>,</w:t>
            </w:r>
            <w:r w:rsidR="00DC3F13" w:rsidRPr="0001113D">
              <w:rPr>
                <w:rFonts w:ascii="Garamond" w:hAnsi="Garamond"/>
                <w:highlight w:val="yellow"/>
              </w:rPr>
              <w:t xml:space="preserve"> только как сумма потреблений </w:t>
            </w:r>
            <w:r w:rsidR="00DC3F13" w:rsidRPr="0001113D">
              <w:rPr>
                <w:rFonts w:ascii="Garamond" w:hAnsi="Garamond" w:cs="Courier New"/>
                <w:highlight w:val="yellow"/>
              </w:rPr>
              <w:t>ВЭ на территории Иркутской области, то</w:t>
            </w:r>
            <w:r w:rsidR="00DC3F13" w:rsidRPr="0001113D">
              <w:rPr>
                <w:rFonts w:ascii="Garamond" w:hAnsi="Garamond"/>
                <w:highlight w:val="yellow"/>
              </w:rPr>
              <w:t>:</w:t>
            </w:r>
          </w:p>
          <w:p w14:paraId="039EF1CB" w14:textId="77777777" w:rsidR="00DC3F13" w:rsidRPr="0001113D" w:rsidRDefault="00DC3F13" w:rsidP="004924F4">
            <w:pPr>
              <w:pStyle w:val="a5"/>
              <w:widowControl w:val="0"/>
              <w:numPr>
                <w:ilvl w:val="0"/>
                <w:numId w:val="59"/>
              </w:numPr>
              <w:tabs>
                <w:tab w:val="num" w:pos="176"/>
              </w:tabs>
              <w:spacing w:before="120" w:after="120"/>
              <w:ind w:left="885" w:hanging="142"/>
              <w:contextualSpacing w:val="0"/>
              <w:jc w:val="both"/>
              <w:rPr>
                <w:rFonts w:ascii="Garamond" w:hAnsi="Garamond" w:cs="Courier New"/>
                <w:highlight w:val="yellow"/>
              </w:rPr>
            </w:pPr>
            <w:r w:rsidRPr="0001113D">
              <w:rPr>
                <w:rFonts w:ascii="Garamond" w:hAnsi="Garamond"/>
                <w:highlight w:val="yellow"/>
              </w:rPr>
              <w:t xml:space="preserve">для внутризонального энергорайона, входящего в ГТП потребления участника оптового рынка </w:t>
            </w:r>
            <w:r w:rsidRPr="00B3619E">
              <w:rPr>
                <w:rFonts w:ascii="Garamond" w:hAnsi="Garamond"/>
                <w:i/>
                <w:highlight w:val="yellow"/>
                <w:lang w:val="en-US"/>
              </w:rPr>
              <w:t>i</w:t>
            </w:r>
            <w:r w:rsidRPr="0001113D">
              <w:rPr>
                <w:rFonts w:ascii="Garamond" w:hAnsi="Garamond"/>
                <w:highlight w:val="yellow"/>
              </w:rPr>
              <w:t>2, не являющегося гарантирующим поставщиком:</w:t>
            </w:r>
          </w:p>
          <w:p w14:paraId="03AE9AEB" w14:textId="6DC9AD54" w:rsidR="00DC3F13" w:rsidRPr="0001113D" w:rsidRDefault="00B3619E" w:rsidP="004924F4">
            <w:pPr>
              <w:tabs>
                <w:tab w:val="left" w:pos="1560"/>
              </w:tabs>
              <w:spacing w:before="120" w:after="120"/>
              <w:ind w:left="885"/>
              <w:jc w:val="both"/>
              <w:rPr>
                <w:rFonts w:ascii="Garamond" w:hAnsi="Garamond" w:cs="Courier New"/>
                <w:highlight w:val="yellow"/>
              </w:rPr>
            </w:pPr>
            <w:r w:rsidRPr="0001113D">
              <w:rPr>
                <w:rFonts w:ascii="Garamond" w:hAnsi="Garamond" w:cs="Courier New"/>
                <w:position w:val="-30"/>
                <w:highlight w:val="yellow"/>
              </w:rPr>
              <w:object w:dxaOrig="5760" w:dyaOrig="560" w14:anchorId="6B4972D6">
                <v:shape id="_x0000_i1759" type="#_x0000_t75" style="width:280.35pt;height:30pt" o:ole="">
                  <v:imagedata r:id="rId1167" o:title=""/>
                </v:shape>
                <o:OLEObject Type="Embed" ProgID="Equation.3" ShapeID="_x0000_i1759" DrawAspect="Content" ObjectID="_1791149862" r:id="rId1168"/>
              </w:object>
            </w:r>
            <w:r w:rsidR="00DC3F13" w:rsidRPr="0001113D">
              <w:rPr>
                <w:rFonts w:ascii="Garamond" w:hAnsi="Garamond" w:cs="Courier New"/>
                <w:highlight w:val="yellow"/>
              </w:rPr>
              <w:t>;</w:t>
            </w:r>
          </w:p>
          <w:p w14:paraId="5C79D640" w14:textId="77777777" w:rsidR="00DC3F13" w:rsidRPr="0001113D" w:rsidRDefault="00DC3F13" w:rsidP="004924F4">
            <w:pPr>
              <w:pStyle w:val="a5"/>
              <w:widowControl w:val="0"/>
              <w:numPr>
                <w:ilvl w:val="0"/>
                <w:numId w:val="59"/>
              </w:numPr>
              <w:tabs>
                <w:tab w:val="num" w:pos="176"/>
              </w:tabs>
              <w:spacing w:before="120" w:after="120"/>
              <w:ind w:left="885" w:hanging="142"/>
              <w:contextualSpacing w:val="0"/>
              <w:jc w:val="both"/>
              <w:rPr>
                <w:rFonts w:ascii="Garamond" w:hAnsi="Garamond" w:cs="Courier New"/>
                <w:highlight w:val="yellow"/>
              </w:rPr>
            </w:pPr>
            <w:r w:rsidRPr="0001113D">
              <w:rPr>
                <w:rFonts w:ascii="Garamond" w:hAnsi="Garamond"/>
                <w:highlight w:val="yellow"/>
              </w:rPr>
              <w:t xml:space="preserve">для внутризонального энергорайона, входящего в ГТП потребления гарантирующего поставщика </w:t>
            </w:r>
            <w:r w:rsidRPr="00692D8E">
              <w:rPr>
                <w:rFonts w:ascii="Garamond" w:hAnsi="Garamond"/>
                <w:i/>
                <w:highlight w:val="yellow"/>
                <w:lang w:val="en-US"/>
              </w:rPr>
              <w:t>i</w:t>
            </w:r>
            <w:r w:rsidRPr="0001113D">
              <w:rPr>
                <w:rFonts w:ascii="Garamond" w:hAnsi="Garamond"/>
                <w:highlight w:val="yellow"/>
              </w:rPr>
              <w:t>1:</w:t>
            </w:r>
          </w:p>
          <w:p w14:paraId="491D4DE2" w14:textId="7CB60A0B" w:rsidR="00DC3F13" w:rsidRPr="0001113D" w:rsidRDefault="00B3619E" w:rsidP="004924F4">
            <w:pPr>
              <w:tabs>
                <w:tab w:val="left" w:pos="1418"/>
                <w:tab w:val="left" w:pos="1560"/>
              </w:tabs>
              <w:spacing w:before="120" w:after="120"/>
              <w:ind w:left="851"/>
              <w:jc w:val="both"/>
              <w:rPr>
                <w:rFonts w:ascii="Garamond" w:hAnsi="Garamond" w:cs="Courier New"/>
                <w:highlight w:val="yellow"/>
              </w:rPr>
            </w:pPr>
            <w:r w:rsidRPr="0001113D">
              <w:rPr>
                <w:rFonts w:ascii="Garamond" w:hAnsi="Garamond" w:cs="Courier New"/>
                <w:position w:val="-30"/>
                <w:highlight w:val="yellow"/>
              </w:rPr>
              <w:object w:dxaOrig="5200" w:dyaOrig="560" w14:anchorId="7BC75E1F">
                <v:shape id="_x0000_i1760" type="#_x0000_t75" style="width:252.55pt;height:25.65pt" o:ole="">
                  <v:imagedata r:id="rId1169" o:title=""/>
                </v:shape>
                <o:OLEObject Type="Embed" ProgID="Equation.3" ShapeID="_x0000_i1760" DrawAspect="Content" ObjectID="_1791149863" r:id="rId1170"/>
              </w:object>
            </w:r>
            <w:r w:rsidR="00DC3F13" w:rsidRPr="0001113D">
              <w:rPr>
                <w:rFonts w:ascii="Garamond" w:hAnsi="Garamond" w:cs="Courier New"/>
                <w:highlight w:val="yellow"/>
              </w:rPr>
              <w:t>;</w:t>
            </w:r>
          </w:p>
          <w:p w14:paraId="0441C1E1" w14:textId="1AFB42D2" w:rsidR="00DC3F13" w:rsidRPr="0001113D" w:rsidRDefault="00C800D1" w:rsidP="00C800D1">
            <w:pPr>
              <w:tabs>
                <w:tab w:val="left" w:pos="1418"/>
                <w:tab w:val="left" w:pos="1560"/>
              </w:tabs>
              <w:spacing w:before="120" w:after="120"/>
              <w:ind w:left="601" w:hanging="455"/>
              <w:jc w:val="both"/>
              <w:rPr>
                <w:rFonts w:ascii="Garamond" w:hAnsi="Garamond" w:cs="Courier New"/>
                <w:highlight w:val="yellow"/>
              </w:rPr>
            </w:pPr>
            <w:r>
              <w:rPr>
                <w:rFonts w:ascii="Garamond" w:hAnsi="Garamond"/>
                <w:highlight w:val="yellow"/>
              </w:rPr>
              <w:t xml:space="preserve">где </w:t>
            </w:r>
            <w:r w:rsidR="00DC3F13" w:rsidRPr="0001113D">
              <w:rPr>
                <w:rFonts w:ascii="Garamond" w:hAnsi="Garamond"/>
                <w:position w:val="-30"/>
                <w:highlight w:val="yellow"/>
              </w:rPr>
              <w:object w:dxaOrig="1160" w:dyaOrig="560" w14:anchorId="2A72B822">
                <v:shape id="_x0000_i1761" type="#_x0000_t75" style="width:57.25pt;height:29.45pt" o:ole="">
                  <v:imagedata r:id="rId1171" o:title=""/>
                </v:shape>
                <o:OLEObject Type="Embed" ProgID="Equation.3" ShapeID="_x0000_i1761" DrawAspect="Content" ObjectID="_1791149864" r:id="rId1172"/>
              </w:object>
            </w:r>
            <w:r w:rsidR="00DC3F13" w:rsidRPr="0001113D">
              <w:rPr>
                <w:rFonts w:ascii="Garamond" w:hAnsi="Garamond"/>
                <w:highlight w:val="yellow"/>
              </w:rPr>
              <w:t xml:space="preserve"> – величина, определяемая в соответствии с пунктом 7.17.2 настоящего Регламента</w:t>
            </w:r>
            <w:r>
              <w:rPr>
                <w:rFonts w:ascii="Garamond" w:hAnsi="Garamond" w:cs="Courier New"/>
                <w:highlight w:val="yellow"/>
              </w:rPr>
              <w:t>;</w:t>
            </w:r>
          </w:p>
          <w:p w14:paraId="69B781FE" w14:textId="44E1D08A" w:rsidR="00DC3F13" w:rsidRPr="0001113D" w:rsidRDefault="00DC3F13" w:rsidP="004924F4">
            <w:pPr>
              <w:tabs>
                <w:tab w:val="left" w:pos="1418"/>
                <w:tab w:val="left" w:pos="1560"/>
              </w:tabs>
              <w:spacing w:before="120" w:after="120"/>
              <w:ind w:left="601"/>
              <w:jc w:val="both"/>
              <w:rPr>
                <w:rFonts w:ascii="Garamond" w:hAnsi="Garamond" w:cs="Courier New"/>
                <w:highlight w:val="yellow"/>
              </w:rPr>
            </w:pPr>
            <w:r w:rsidRPr="0001113D">
              <w:rPr>
                <w:rFonts w:ascii="Garamond" w:hAnsi="Garamond"/>
                <w:position w:val="-14"/>
                <w:highlight w:val="yellow"/>
              </w:rPr>
              <w:object w:dxaOrig="660" w:dyaOrig="400" w14:anchorId="0E0EC759">
                <v:shape id="_x0000_i1762" type="#_x0000_t75" style="width:36pt;height:21.8pt" o:ole="">
                  <v:imagedata r:id="rId477" o:title=""/>
                </v:shape>
                <o:OLEObject Type="Embed" ProgID="Equation.3" ShapeID="_x0000_i1762" DrawAspect="Content" ObjectID="_1791149865" r:id="rId1173"/>
              </w:object>
            </w:r>
            <w:r w:rsidRPr="0001113D">
              <w:rPr>
                <w:rFonts w:ascii="Garamond" w:hAnsi="Garamond"/>
                <w:position w:val="-14"/>
                <w:highlight w:val="yellow"/>
              </w:rPr>
              <w:t xml:space="preserve"> – часовое значение сальдо</w:t>
            </w:r>
            <w:r w:rsidR="00B3619E">
              <w:rPr>
                <w:rFonts w:ascii="Garamond" w:hAnsi="Garamond"/>
                <w:position w:val="-14"/>
                <w:highlight w:val="yellow"/>
              </w:rPr>
              <w:t xml:space="preserve"> </w:t>
            </w:r>
            <w:r w:rsidRPr="0001113D">
              <w:rPr>
                <w:rFonts w:ascii="Garamond" w:hAnsi="Garamond"/>
                <w:position w:val="-14"/>
                <w:highlight w:val="yellow"/>
              </w:rPr>
              <w:t xml:space="preserve">перетока между ГТП потребления гарантирующего поставщика </w:t>
            </w:r>
            <w:r w:rsidRPr="0001113D">
              <w:rPr>
                <w:rFonts w:ascii="Garamond" w:hAnsi="Garamond"/>
                <w:i/>
                <w:position w:val="-14"/>
                <w:highlight w:val="yellow"/>
              </w:rPr>
              <w:t>i</w:t>
            </w:r>
            <w:r w:rsidRPr="0001113D">
              <w:rPr>
                <w:rFonts w:ascii="Garamond" w:hAnsi="Garamond"/>
                <w:position w:val="-14"/>
                <w:highlight w:val="yellow"/>
              </w:rPr>
              <w:t>1, включающей внутризональный энергорайон на территории Иркутской области, и ГТП потребления, включающей</w:t>
            </w:r>
            <w:r w:rsidRPr="0001113D" w:rsidDel="00E84707">
              <w:rPr>
                <w:rFonts w:ascii="Garamond" w:hAnsi="Garamond"/>
                <w:position w:val="-14"/>
                <w:highlight w:val="yellow"/>
              </w:rPr>
              <w:t xml:space="preserve"> </w:t>
            </w:r>
            <w:r w:rsidRPr="0001113D">
              <w:rPr>
                <w:rFonts w:ascii="Garamond" w:hAnsi="Garamond"/>
                <w:position w:val="-14"/>
                <w:highlight w:val="yellow"/>
              </w:rPr>
              <w:t xml:space="preserve">внутризональный энергорайон на территории Иркутской области, участника оптового рынка </w:t>
            </w:r>
            <w:r w:rsidRPr="0001113D">
              <w:rPr>
                <w:rFonts w:ascii="Garamond" w:hAnsi="Garamond"/>
                <w:i/>
                <w:position w:val="-14"/>
                <w:highlight w:val="yellow"/>
              </w:rPr>
              <w:t>i</w:t>
            </w:r>
            <w:r w:rsidRPr="0001113D">
              <w:rPr>
                <w:rFonts w:ascii="Garamond" w:hAnsi="Garamond"/>
                <w:position w:val="-14"/>
                <w:highlight w:val="yellow"/>
              </w:rPr>
              <w:t>2, не являющегося гарантирующим поставщиком.</w:t>
            </w:r>
          </w:p>
          <w:p w14:paraId="4002E263" w14:textId="5DD28837" w:rsidR="00DC3F13" w:rsidRPr="0001113D" w:rsidRDefault="00DC3F13" w:rsidP="004924F4">
            <w:pPr>
              <w:tabs>
                <w:tab w:val="left" w:pos="1418"/>
                <w:tab w:val="left" w:pos="1560"/>
              </w:tabs>
              <w:spacing w:before="120" w:after="120"/>
              <w:ind w:left="601"/>
              <w:jc w:val="both"/>
              <w:rPr>
                <w:rFonts w:ascii="Garamond" w:hAnsi="Garamond"/>
                <w:highlight w:val="yellow"/>
              </w:rPr>
            </w:pPr>
            <w:r w:rsidRPr="0001113D">
              <w:rPr>
                <w:rFonts w:ascii="Garamond" w:hAnsi="Garamond" w:cs="Courier New"/>
                <w:highlight w:val="yellow"/>
              </w:rPr>
              <w:t>7.17.2. Фактическое почасовое потребление, в отношении которого покупка электрической энергии осуществляется в ценовой зоне</w:t>
            </w:r>
            <w:r w:rsidR="00C800D1" w:rsidRPr="0001113D">
              <w:rPr>
                <w:rFonts w:ascii="Garamond" w:hAnsi="Garamond" w:cs="Courier New"/>
                <w:highlight w:val="yellow"/>
              </w:rPr>
              <w:t>,</w:t>
            </w:r>
            <w:r w:rsidRPr="0001113D">
              <w:rPr>
                <w:rFonts w:ascii="Garamond" w:hAnsi="Garamond" w:cs="Courier New"/>
                <w:highlight w:val="yellow"/>
              </w:rPr>
              <w:t xml:space="preserve"> </w:t>
            </w:r>
            <w:r w:rsidRPr="0001113D">
              <w:rPr>
                <w:rFonts w:ascii="Garamond" w:hAnsi="Garamond" w:cs="Courier New"/>
                <w:position w:val="-14"/>
                <w:highlight w:val="yellow"/>
              </w:rPr>
              <w:object w:dxaOrig="1300" w:dyaOrig="400" w14:anchorId="68025063">
                <v:shape id="_x0000_i1763" type="#_x0000_t75" style="width:64.35pt;height:21.8pt" o:ole="">
                  <v:imagedata r:id="rId479" o:title=""/>
                </v:shape>
                <o:OLEObject Type="Embed" ProgID="Equation.3" ShapeID="_x0000_i1763" DrawAspect="Content" ObjectID="_1791149866" r:id="rId1174"/>
              </w:object>
            </w:r>
            <w:r w:rsidRPr="0001113D">
              <w:rPr>
                <w:rFonts w:ascii="Garamond" w:hAnsi="Garamond" w:cs="Courier New"/>
                <w:highlight w:val="yellow"/>
              </w:rPr>
              <w:t xml:space="preserve"> определяется для ВЭ на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00C800D1">
              <w:rPr>
                <w:rFonts w:ascii="Garamond" w:eastAsia="Times New Roman" w:hAnsi="Garamond"/>
                <w:highlight w:val="yellow"/>
              </w:rPr>
              <w:t>,</w:t>
            </w:r>
            <w:r w:rsidRPr="0001113D">
              <w:rPr>
                <w:rFonts w:ascii="Garamond" w:hAnsi="Garamond" w:cs="Courier New"/>
                <w:highlight w:val="yellow"/>
              </w:rPr>
              <w:t xml:space="preserve"> следующим образом:  </w:t>
            </w:r>
          </w:p>
          <w:p w14:paraId="49B3C622" w14:textId="62F95606" w:rsidR="00DC3F13" w:rsidRPr="0001113D" w:rsidRDefault="00F12DC7" w:rsidP="004924F4">
            <w:pPr>
              <w:tabs>
                <w:tab w:val="left" w:pos="1418"/>
                <w:tab w:val="left" w:pos="1560"/>
              </w:tabs>
              <w:spacing w:before="120" w:after="120"/>
              <w:ind w:left="28" w:firstLine="572"/>
              <w:jc w:val="both"/>
              <w:rPr>
                <w:rFonts w:ascii="Garamond" w:hAnsi="Garamond" w:cs="Courier New"/>
                <w:highlight w:val="yellow"/>
              </w:rPr>
            </w:pPr>
            <w:r>
              <w:rPr>
                <w:rFonts w:ascii="Garamond" w:hAnsi="Garamond" w:cs="Courier New"/>
                <w:highlight w:val="yellow"/>
              </w:rPr>
              <w:t>1</w:t>
            </w:r>
            <w:r w:rsidR="00DC3F13" w:rsidRPr="0001113D">
              <w:rPr>
                <w:rFonts w:ascii="Garamond" w:hAnsi="Garamond" w:cs="Courier New"/>
                <w:highlight w:val="yellow"/>
              </w:rPr>
              <w:t>) для ВЭ на территории Южного энергорайона Республики Саха (Якутия):</w:t>
            </w:r>
          </w:p>
          <w:p w14:paraId="10C4DBD9" w14:textId="2FDA8F89" w:rsidR="00DC3F13" w:rsidRPr="0001113D" w:rsidRDefault="00B3619E" w:rsidP="004924F4">
            <w:pPr>
              <w:tabs>
                <w:tab w:val="left" w:pos="1418"/>
                <w:tab w:val="left" w:pos="1560"/>
              </w:tabs>
              <w:spacing w:before="120" w:after="120"/>
              <w:ind w:left="170"/>
              <w:jc w:val="both"/>
              <w:rPr>
                <w:rFonts w:ascii="Garamond" w:hAnsi="Garamond"/>
                <w:highlight w:val="yellow"/>
              </w:rPr>
            </w:pPr>
            <w:r w:rsidRPr="0001113D">
              <w:rPr>
                <w:rFonts w:ascii="Garamond" w:hAnsi="Garamond" w:cs="Courier New"/>
                <w:position w:val="-32"/>
                <w:highlight w:val="yellow"/>
              </w:rPr>
              <w:object w:dxaOrig="8100" w:dyaOrig="760" w14:anchorId="3BD2C280">
                <v:shape id="_x0000_i1764" type="#_x0000_t75" style="width:314.75pt;height:32.75pt" o:ole="">
                  <v:imagedata r:id="rId1175" o:title=""/>
                </v:shape>
                <o:OLEObject Type="Embed" ProgID="Equation.3" ShapeID="_x0000_i1764" DrawAspect="Content" ObjectID="_1791149867" r:id="rId1176"/>
              </w:object>
            </w:r>
            <w:r w:rsidR="00DC3F13" w:rsidRPr="0001113D">
              <w:rPr>
                <w:rFonts w:ascii="Garamond" w:hAnsi="Garamond" w:cs="Courier New"/>
                <w:highlight w:val="yellow"/>
              </w:rPr>
              <w:t>,</w:t>
            </w:r>
          </w:p>
          <w:p w14:paraId="6B32D0F9" w14:textId="147F0A67" w:rsidR="00DC3F13" w:rsidRPr="0001113D" w:rsidRDefault="00DC3F13" w:rsidP="004924F4">
            <w:pPr>
              <w:tabs>
                <w:tab w:val="left" w:pos="1418"/>
                <w:tab w:val="left" w:pos="1560"/>
              </w:tabs>
              <w:spacing w:before="120" w:after="120"/>
              <w:ind w:left="459" w:hanging="459"/>
              <w:jc w:val="both"/>
              <w:rPr>
                <w:rFonts w:ascii="Garamond" w:hAnsi="Garamond"/>
                <w:highlight w:val="yellow"/>
              </w:rPr>
            </w:pPr>
            <w:r w:rsidRPr="0001113D">
              <w:rPr>
                <w:rFonts w:ascii="Garamond" w:hAnsi="Garamond"/>
                <w:highlight w:val="yellow"/>
              </w:rPr>
              <w:t xml:space="preserve">где </w:t>
            </w:r>
            <w:r w:rsidRPr="0001113D">
              <w:rPr>
                <w:rFonts w:ascii="Garamond" w:hAnsi="Garamond"/>
                <w:position w:val="-12"/>
                <w:highlight w:val="yellow"/>
              </w:rPr>
              <w:object w:dxaOrig="920" w:dyaOrig="380" w14:anchorId="1F7C8EDB">
                <v:shape id="_x0000_i1765" type="#_x0000_t75" style="width:43.65pt;height:21.8pt" o:ole="">
                  <v:imagedata r:id="rId1177" o:title=""/>
                </v:shape>
                <o:OLEObject Type="Embed" ProgID="Equation.3" ShapeID="_x0000_i1765" DrawAspect="Content" ObjectID="_1791149868" r:id="rId1178"/>
              </w:object>
            </w:r>
            <w:r w:rsidRPr="0001113D">
              <w:rPr>
                <w:rFonts w:ascii="Garamond" w:hAnsi="Garamond"/>
                <w:highlight w:val="yellow"/>
              </w:rPr>
              <w:t xml:space="preserve"> </w:t>
            </w:r>
            <w:r w:rsidRPr="005B4D20">
              <w:rPr>
                <w:rFonts w:ascii="Garamond" w:hAnsi="Garamond"/>
                <w:highlight w:val="yellow"/>
              </w:rPr>
              <w:t>–</w:t>
            </w:r>
            <w:r w:rsidR="00B3619E">
              <w:rPr>
                <w:rFonts w:ascii="Garamond" w:hAnsi="Garamond"/>
                <w:highlight w:val="yellow"/>
              </w:rPr>
              <w:t xml:space="preserve"> часовое значение сальдо </w:t>
            </w:r>
            <w:r w:rsidRPr="0001113D">
              <w:rPr>
                <w:rFonts w:ascii="Garamond" w:hAnsi="Garamond"/>
                <w:highlight w:val="yellow"/>
              </w:rPr>
              <w:t xml:space="preserve">перетока </w:t>
            </w:r>
            <w:r w:rsidRPr="0001113D">
              <w:rPr>
                <w:rFonts w:ascii="Garamond" w:hAnsi="Garamond" w:cs="Courier New"/>
                <w:highlight w:val="yellow"/>
              </w:rPr>
              <w:t>между ВЭ, расположенным на территории Южного энергорайона Республики Саха (Якутия), и энергообъектами, расположенными на территории Южного энергорайона Республики Саха (Якутия) и имеющими электрическую связь с энергообъектами, расположенными в ценовой зоне. Переменная при направлении перетока в сети, отнесенные к ВЭ на территории Южного энергорайона Республики Саха (Якутия), принимает положительные значения, при обратном направлении перетока – отрицательные</w:t>
            </w:r>
            <w:r w:rsidRPr="0001113D">
              <w:rPr>
                <w:rFonts w:ascii="Garamond" w:hAnsi="Garamond"/>
                <w:highlight w:val="yellow"/>
              </w:rPr>
              <w:t>;</w:t>
            </w:r>
          </w:p>
          <w:p w14:paraId="1787C2B1" w14:textId="1C0DAEEF" w:rsidR="00DC3F13" w:rsidRPr="0001113D" w:rsidRDefault="00DC3F13" w:rsidP="004924F4">
            <w:pPr>
              <w:tabs>
                <w:tab w:val="left" w:pos="1418"/>
                <w:tab w:val="left" w:pos="1560"/>
              </w:tabs>
              <w:spacing w:before="120" w:after="120"/>
              <w:ind w:left="459"/>
              <w:jc w:val="both"/>
              <w:rPr>
                <w:rFonts w:ascii="Garamond" w:hAnsi="Garamond"/>
                <w:highlight w:val="yellow"/>
              </w:rPr>
            </w:pPr>
            <w:r w:rsidRPr="0001113D">
              <w:rPr>
                <w:rFonts w:ascii="Garamond" w:hAnsi="Garamond"/>
                <w:position w:val="-12"/>
                <w:highlight w:val="yellow"/>
              </w:rPr>
              <w:object w:dxaOrig="900" w:dyaOrig="380" w14:anchorId="08811FAF">
                <v:shape id="_x0000_i1766" type="#_x0000_t75" style="width:43.65pt;height:21.8pt" o:ole="">
                  <v:imagedata r:id="rId1179" o:title=""/>
                </v:shape>
                <o:OLEObject Type="Embed" ProgID="Equation.3" ShapeID="_x0000_i1766" DrawAspect="Content" ObjectID="_1791149869" r:id="rId1180"/>
              </w:object>
            </w:r>
            <w:r w:rsidRPr="0001113D">
              <w:rPr>
                <w:rFonts w:ascii="Garamond" w:hAnsi="Garamond"/>
                <w:highlight w:val="yellow"/>
              </w:rPr>
              <w:t xml:space="preserve"> </w:t>
            </w:r>
            <w:r w:rsidRPr="005B4D20">
              <w:rPr>
                <w:rFonts w:ascii="Garamond" w:hAnsi="Garamond"/>
                <w:highlight w:val="yellow"/>
              </w:rPr>
              <w:t>–</w:t>
            </w:r>
            <w:r w:rsidRPr="0001113D">
              <w:rPr>
                <w:rFonts w:ascii="Garamond" w:hAnsi="Garamond"/>
                <w:highlight w:val="yellow"/>
              </w:rPr>
              <w:t xml:space="preserve"> часовое значение сальдо</w:t>
            </w:r>
            <w:r w:rsidR="00B3619E">
              <w:rPr>
                <w:rFonts w:ascii="Garamond" w:hAnsi="Garamond"/>
                <w:highlight w:val="yellow"/>
              </w:rPr>
              <w:t xml:space="preserve"> </w:t>
            </w:r>
            <w:r w:rsidRPr="0001113D">
              <w:rPr>
                <w:rFonts w:ascii="Garamond" w:hAnsi="Garamond"/>
                <w:highlight w:val="yellow"/>
              </w:rPr>
              <w:t xml:space="preserve">перетока </w:t>
            </w:r>
            <w:r w:rsidRPr="0001113D">
              <w:rPr>
                <w:rFonts w:ascii="Garamond" w:hAnsi="Garamond" w:cs="Courier New"/>
                <w:highlight w:val="yellow"/>
              </w:rPr>
              <w:t xml:space="preserve">между ВЭ на территории Южного энергорайона Республики Саха (Якутия) и ВЭ на территории Амурской области. Переменная при направлении перетока из ВЭ на территории Южного энергорайона Республики Саха (Якутия) в ВЭ на территории Амурской области принимает </w:t>
            </w:r>
            <w:r w:rsidRPr="0001113D">
              <w:rPr>
                <w:rFonts w:ascii="Garamond" w:hAnsi="Garamond" w:cs="Courier New"/>
                <w:highlight w:val="yellow"/>
              </w:rPr>
              <w:lastRenderedPageBreak/>
              <w:t>положительные значения, при обратном направлении перетока – отрицательные</w:t>
            </w:r>
            <w:r w:rsidRPr="0001113D">
              <w:rPr>
                <w:rFonts w:ascii="Garamond" w:hAnsi="Garamond"/>
                <w:highlight w:val="yellow"/>
              </w:rPr>
              <w:t>;</w:t>
            </w:r>
          </w:p>
          <w:p w14:paraId="4E44B8DF" w14:textId="1CEAEC82" w:rsidR="00DC3F13" w:rsidRPr="0001113D" w:rsidRDefault="00F12DC7" w:rsidP="004924F4">
            <w:pPr>
              <w:tabs>
                <w:tab w:val="left" w:pos="1418"/>
                <w:tab w:val="left" w:pos="1560"/>
              </w:tabs>
              <w:spacing w:before="120" w:after="120"/>
              <w:ind w:left="28" w:firstLine="398"/>
              <w:jc w:val="both"/>
              <w:rPr>
                <w:rFonts w:ascii="Garamond" w:hAnsi="Garamond" w:cs="Courier New"/>
                <w:highlight w:val="yellow"/>
              </w:rPr>
            </w:pPr>
            <w:r>
              <w:rPr>
                <w:rFonts w:ascii="Garamond" w:hAnsi="Garamond" w:cs="Courier New"/>
                <w:highlight w:val="yellow"/>
              </w:rPr>
              <w:t>2</w:t>
            </w:r>
            <w:r w:rsidR="00DC3F13" w:rsidRPr="0001113D">
              <w:rPr>
                <w:rFonts w:ascii="Garamond" w:hAnsi="Garamond" w:cs="Courier New"/>
                <w:highlight w:val="yellow"/>
              </w:rPr>
              <w:t>) для ВЭ на территории Амурской области:</w:t>
            </w:r>
          </w:p>
          <w:p w14:paraId="3D75222C" w14:textId="46C4330A" w:rsidR="00DC3F13" w:rsidRPr="0001113D" w:rsidRDefault="00692D8E" w:rsidP="004924F4">
            <w:pPr>
              <w:tabs>
                <w:tab w:val="left" w:pos="1418"/>
                <w:tab w:val="left" w:pos="1560"/>
              </w:tabs>
              <w:spacing w:before="120" w:after="120"/>
              <w:ind w:left="170"/>
              <w:jc w:val="both"/>
              <w:rPr>
                <w:rFonts w:ascii="Garamond" w:hAnsi="Garamond" w:cs="Courier New"/>
                <w:highlight w:val="yellow"/>
              </w:rPr>
            </w:pPr>
            <w:r w:rsidRPr="0001113D">
              <w:rPr>
                <w:rFonts w:ascii="Garamond" w:hAnsi="Garamond" w:cs="Courier New"/>
                <w:position w:val="-14"/>
                <w:highlight w:val="yellow"/>
              </w:rPr>
              <w:object w:dxaOrig="7040" w:dyaOrig="400" w14:anchorId="5CA931EC">
                <v:shape id="_x0000_i1767" type="#_x0000_t75" style="width:316.35pt;height:21.8pt" o:ole="">
                  <v:imagedata r:id="rId1181" o:title=""/>
                </v:shape>
                <o:OLEObject Type="Embed" ProgID="Equation.3" ShapeID="_x0000_i1767" DrawAspect="Content" ObjectID="_1791149870" r:id="rId1182"/>
              </w:object>
            </w:r>
            <w:r w:rsidR="00DC3F13" w:rsidRPr="0001113D">
              <w:rPr>
                <w:rFonts w:ascii="Garamond" w:hAnsi="Garamond" w:cs="Courier New"/>
                <w:highlight w:val="yellow"/>
              </w:rPr>
              <w:t>;</w:t>
            </w:r>
          </w:p>
          <w:p w14:paraId="51ACBFAF" w14:textId="66FC05F0" w:rsidR="00DC3F13" w:rsidRPr="0001113D" w:rsidRDefault="00F12DC7" w:rsidP="004924F4">
            <w:pPr>
              <w:tabs>
                <w:tab w:val="left" w:pos="1418"/>
                <w:tab w:val="left" w:pos="1560"/>
              </w:tabs>
              <w:spacing w:before="120" w:after="120"/>
              <w:ind w:left="28" w:firstLine="398"/>
              <w:jc w:val="both"/>
              <w:rPr>
                <w:rFonts w:ascii="Garamond" w:hAnsi="Garamond" w:cs="Courier New"/>
                <w:highlight w:val="yellow"/>
              </w:rPr>
            </w:pPr>
            <w:r>
              <w:rPr>
                <w:rFonts w:ascii="Garamond" w:hAnsi="Garamond" w:cs="Courier New"/>
                <w:highlight w:val="yellow"/>
              </w:rPr>
              <w:t>3</w:t>
            </w:r>
            <w:r w:rsidR="00DC3F13" w:rsidRPr="0001113D">
              <w:rPr>
                <w:rFonts w:ascii="Garamond" w:hAnsi="Garamond" w:cs="Courier New"/>
                <w:highlight w:val="yellow"/>
              </w:rPr>
              <w:t>) для ВЭ на территории Западного энергорайона Республики Саха (Якутия):</w:t>
            </w:r>
          </w:p>
          <w:p w14:paraId="6B428446" w14:textId="6940517E" w:rsidR="00DC3F13" w:rsidRPr="0001113D" w:rsidRDefault="00F12DC7" w:rsidP="004924F4">
            <w:pPr>
              <w:widowControl w:val="0"/>
              <w:tabs>
                <w:tab w:val="num" w:pos="176"/>
                <w:tab w:val="left" w:pos="1418"/>
                <w:tab w:val="left" w:pos="1560"/>
              </w:tabs>
              <w:spacing w:before="120" w:after="120"/>
              <w:ind w:left="426" w:hanging="28"/>
              <w:jc w:val="both"/>
              <w:rPr>
                <w:rFonts w:ascii="Garamond" w:hAnsi="Garamond"/>
                <w:highlight w:val="yellow"/>
              </w:rPr>
            </w:pPr>
            <w:r>
              <w:rPr>
                <w:rFonts w:ascii="Garamond" w:hAnsi="Garamond" w:cs="Courier New"/>
                <w:highlight w:val="yellow"/>
              </w:rPr>
              <w:t>а</w:t>
            </w:r>
            <w:r w:rsidR="00DC3F13" w:rsidRPr="0001113D">
              <w:rPr>
                <w:rFonts w:ascii="Garamond" w:hAnsi="Garamond" w:cs="Courier New"/>
                <w:highlight w:val="yellow"/>
              </w:rPr>
              <w:t xml:space="preserve">) </w:t>
            </w:r>
            <w:r w:rsidR="00C800D1">
              <w:rPr>
                <w:rFonts w:ascii="Garamond" w:hAnsi="Garamond" w:cs="Courier New"/>
                <w:highlight w:val="yellow"/>
              </w:rPr>
              <w:t>е</w:t>
            </w:r>
            <w:r w:rsidR="00DC3F13" w:rsidRPr="0001113D">
              <w:rPr>
                <w:rFonts w:ascii="Garamond" w:hAnsi="Garamond" w:cs="Courier New"/>
                <w:highlight w:val="yellow"/>
              </w:rPr>
              <w:t>сли</w:t>
            </w:r>
            <w:r w:rsidR="00DC3F13" w:rsidRPr="0001113D">
              <w:rPr>
                <w:rFonts w:ascii="Garamond" w:hAnsi="Garamond"/>
                <w:position w:val="-30"/>
                <w:highlight w:val="yellow"/>
              </w:rPr>
              <w:object w:dxaOrig="1500" w:dyaOrig="560" w14:anchorId="61ED1129">
                <v:shape id="_x0000_i1768" type="#_x0000_t75" style="width:79.65pt;height:29.45pt" o:ole="">
                  <v:imagedata r:id="rId1183" o:title=""/>
                </v:shape>
                <o:OLEObject Type="Embed" ProgID="Equation.3" ShapeID="_x0000_i1768" DrawAspect="Content" ObjectID="_1791149871" r:id="rId1184"/>
              </w:object>
            </w:r>
            <w:r w:rsidR="00DC3F13" w:rsidRPr="0001113D">
              <w:rPr>
                <w:rFonts w:ascii="Garamond" w:hAnsi="Garamond"/>
                <w:highlight w:val="yellow"/>
              </w:rPr>
              <w:t>, то</w:t>
            </w:r>
          </w:p>
          <w:p w14:paraId="71D95A40" w14:textId="77777777" w:rsidR="00DC3F13" w:rsidRPr="0001113D" w:rsidRDefault="00DC3F13" w:rsidP="004924F4">
            <w:pPr>
              <w:pStyle w:val="a5"/>
              <w:widowControl w:val="0"/>
              <w:numPr>
                <w:ilvl w:val="0"/>
                <w:numId w:val="58"/>
              </w:numPr>
              <w:tabs>
                <w:tab w:val="num" w:pos="176"/>
                <w:tab w:val="left" w:pos="1418"/>
                <w:tab w:val="left" w:pos="1560"/>
              </w:tabs>
              <w:spacing w:before="120" w:after="120"/>
              <w:ind w:left="1134"/>
              <w:contextualSpacing w:val="0"/>
              <w:jc w:val="both"/>
              <w:rPr>
                <w:rFonts w:ascii="Garamond" w:hAnsi="Garamond"/>
                <w:highlight w:val="yellow"/>
              </w:rPr>
            </w:pPr>
            <w:r w:rsidRPr="0001113D">
              <w:rPr>
                <w:rFonts w:ascii="Garamond" w:hAnsi="Garamond" w:cs="Courier New"/>
                <w:highlight w:val="yellow"/>
              </w:rPr>
              <w:t xml:space="preserve">если </w:t>
            </w:r>
            <w:r w:rsidRPr="0001113D">
              <w:rPr>
                <w:rFonts w:ascii="Garamond" w:hAnsi="Garamond"/>
                <w:position w:val="-28"/>
                <w:highlight w:val="yellow"/>
              </w:rPr>
              <w:object w:dxaOrig="2860" w:dyaOrig="540" w14:anchorId="5EB83759">
                <v:shape id="_x0000_i1769" type="#_x0000_t75" style="width:2in;height:29.45pt" o:ole="">
                  <v:imagedata r:id="rId1185" o:title=""/>
                </v:shape>
                <o:OLEObject Type="Embed" ProgID="Equation.3" ShapeID="_x0000_i1769" DrawAspect="Content" ObjectID="_1791149872" r:id="rId1186"/>
              </w:object>
            </w:r>
            <w:r w:rsidRPr="0001113D">
              <w:rPr>
                <w:rFonts w:ascii="Garamond" w:hAnsi="Garamond"/>
                <w:highlight w:val="yellow"/>
              </w:rPr>
              <w:t>,</w:t>
            </w:r>
            <w:r w:rsidRPr="0001113D">
              <w:rPr>
                <w:rFonts w:ascii="Garamond" w:hAnsi="Garamond" w:cs="Courier New"/>
                <w:highlight w:val="yellow"/>
              </w:rPr>
              <w:t xml:space="preserve"> то</w:t>
            </w:r>
          </w:p>
          <w:p w14:paraId="3A684DF3" w14:textId="77777777" w:rsidR="00DC3F13" w:rsidRPr="0001113D" w:rsidRDefault="00DC3F13" w:rsidP="004924F4">
            <w:pPr>
              <w:pStyle w:val="a5"/>
              <w:widowControl w:val="0"/>
              <w:numPr>
                <w:ilvl w:val="0"/>
                <w:numId w:val="59"/>
              </w:numPr>
              <w:tabs>
                <w:tab w:val="num" w:pos="176"/>
                <w:tab w:val="left" w:pos="1418"/>
              </w:tabs>
              <w:spacing w:before="120" w:after="120"/>
              <w:ind w:left="1560" w:hanging="142"/>
              <w:contextualSpacing w:val="0"/>
              <w:jc w:val="both"/>
              <w:rPr>
                <w:rFonts w:ascii="Garamond" w:hAnsi="Garamond"/>
                <w:highlight w:val="yellow"/>
              </w:rPr>
            </w:pPr>
            <w:r w:rsidRPr="0001113D">
              <w:rPr>
                <w:rFonts w:ascii="Garamond" w:hAnsi="Garamond"/>
                <w:highlight w:val="yellow"/>
              </w:rPr>
              <w:t>для внутризонального энергорайона, входящего в ГТП потребления участника оптового рынка, не являющегося гарантирующим поставщиком:</w:t>
            </w:r>
          </w:p>
          <w:p w14:paraId="4E833121" w14:textId="77777777" w:rsidR="00DC3F13" w:rsidRPr="0001113D" w:rsidRDefault="00DC3F13" w:rsidP="004924F4">
            <w:pPr>
              <w:widowControl w:val="0"/>
              <w:tabs>
                <w:tab w:val="num" w:pos="176"/>
                <w:tab w:val="left" w:pos="1418"/>
                <w:tab w:val="left" w:pos="1560"/>
              </w:tabs>
              <w:spacing w:before="120" w:after="120"/>
              <w:ind w:left="170" w:hanging="28"/>
              <w:jc w:val="both"/>
              <w:rPr>
                <w:rFonts w:ascii="Garamond" w:hAnsi="Garamond" w:cs="Courier New"/>
                <w:highlight w:val="yellow"/>
              </w:rPr>
            </w:pPr>
            <w:r w:rsidRPr="0001113D">
              <w:rPr>
                <w:rFonts w:ascii="Garamond" w:hAnsi="Garamond" w:cs="Courier New"/>
                <w:position w:val="-46"/>
                <w:highlight w:val="yellow"/>
              </w:rPr>
              <w:object w:dxaOrig="8400" w:dyaOrig="900" w14:anchorId="5C3028EC">
                <v:shape id="_x0000_i1770" type="#_x0000_t75" style="width:310.35pt;height:36pt" o:ole="">
                  <v:imagedata r:id="rId1187" o:title=""/>
                </v:shape>
                <o:OLEObject Type="Embed" ProgID="Equation.3" ShapeID="_x0000_i1770" DrawAspect="Content" ObjectID="_1791149873" r:id="rId1188"/>
              </w:object>
            </w:r>
            <w:r w:rsidRPr="0001113D">
              <w:rPr>
                <w:rFonts w:ascii="Garamond" w:hAnsi="Garamond" w:cs="Courier New"/>
                <w:highlight w:val="yellow"/>
              </w:rPr>
              <w:t>;</w:t>
            </w:r>
          </w:p>
          <w:p w14:paraId="1A008E44" w14:textId="77777777" w:rsidR="00DC3F13" w:rsidRPr="0001113D" w:rsidRDefault="00DC3F13" w:rsidP="004924F4">
            <w:pPr>
              <w:pStyle w:val="a5"/>
              <w:widowControl w:val="0"/>
              <w:numPr>
                <w:ilvl w:val="0"/>
                <w:numId w:val="59"/>
              </w:numPr>
              <w:tabs>
                <w:tab w:val="num" w:pos="176"/>
                <w:tab w:val="left" w:pos="1418"/>
              </w:tabs>
              <w:spacing w:before="120" w:after="120"/>
              <w:ind w:left="1560" w:hanging="142"/>
              <w:contextualSpacing w:val="0"/>
              <w:jc w:val="both"/>
              <w:rPr>
                <w:rFonts w:ascii="Garamond" w:hAnsi="Garamond" w:cs="Courier New"/>
                <w:highlight w:val="yellow"/>
              </w:rPr>
            </w:pPr>
            <w:r w:rsidRPr="0001113D">
              <w:rPr>
                <w:rFonts w:ascii="Garamond" w:hAnsi="Garamond"/>
                <w:highlight w:val="yellow"/>
              </w:rPr>
              <w:t>для внутризонального энергорайона, входящего в ГТП потребления гарантирующего поставщика:</w:t>
            </w:r>
          </w:p>
          <w:p w14:paraId="225E80ED" w14:textId="08758CD5" w:rsidR="00DC3F13" w:rsidRPr="0001113D" w:rsidRDefault="00B3619E" w:rsidP="004924F4">
            <w:pPr>
              <w:widowControl w:val="0"/>
              <w:tabs>
                <w:tab w:val="num" w:pos="176"/>
                <w:tab w:val="left" w:pos="1418"/>
                <w:tab w:val="left" w:pos="1560"/>
              </w:tabs>
              <w:spacing w:before="120" w:after="120"/>
              <w:ind w:left="426"/>
              <w:jc w:val="both"/>
              <w:rPr>
                <w:rFonts w:ascii="Garamond" w:hAnsi="Garamond" w:cs="Courier New"/>
                <w:highlight w:val="yellow"/>
              </w:rPr>
            </w:pPr>
            <w:r w:rsidRPr="0001113D">
              <w:rPr>
                <w:rFonts w:ascii="Garamond" w:hAnsi="Garamond" w:cs="Courier New"/>
                <w:position w:val="-30"/>
                <w:highlight w:val="yellow"/>
              </w:rPr>
              <w:object w:dxaOrig="4700" w:dyaOrig="560" w14:anchorId="3E9ECC89">
                <v:shape id="_x0000_i1771" type="#_x0000_t75" style="width:255.25pt;height:26.75pt" o:ole="">
                  <v:imagedata r:id="rId1189" o:title=""/>
                </v:shape>
                <o:OLEObject Type="Embed" ProgID="Equation.3" ShapeID="_x0000_i1771" DrawAspect="Content" ObjectID="_1791149874" r:id="rId1190"/>
              </w:object>
            </w:r>
            <w:r w:rsidR="00DC3F13" w:rsidRPr="0001113D">
              <w:rPr>
                <w:rFonts w:ascii="Garamond" w:hAnsi="Garamond" w:cs="Courier New"/>
                <w:highlight w:val="yellow"/>
              </w:rPr>
              <w:t xml:space="preserve">; </w:t>
            </w:r>
          </w:p>
          <w:p w14:paraId="1E84BCBF" w14:textId="77777777" w:rsidR="00DC3F13" w:rsidRPr="0001113D" w:rsidRDefault="00DC3F13" w:rsidP="004924F4">
            <w:pPr>
              <w:pStyle w:val="a5"/>
              <w:widowControl w:val="0"/>
              <w:numPr>
                <w:ilvl w:val="0"/>
                <w:numId w:val="58"/>
              </w:numPr>
              <w:tabs>
                <w:tab w:val="num" w:pos="176"/>
                <w:tab w:val="left" w:pos="1418"/>
                <w:tab w:val="left" w:pos="1560"/>
              </w:tabs>
              <w:spacing w:before="120" w:after="120"/>
              <w:ind w:left="1134"/>
              <w:contextualSpacing w:val="0"/>
              <w:jc w:val="both"/>
              <w:rPr>
                <w:rFonts w:ascii="Garamond" w:hAnsi="Garamond" w:cs="Courier New"/>
                <w:highlight w:val="yellow"/>
              </w:rPr>
            </w:pPr>
            <w:r w:rsidRPr="0001113D">
              <w:rPr>
                <w:rFonts w:ascii="Garamond" w:hAnsi="Garamond" w:cs="Courier New"/>
                <w:highlight w:val="yellow"/>
              </w:rPr>
              <w:t>иначе</w:t>
            </w:r>
          </w:p>
          <w:p w14:paraId="6549AB26" w14:textId="45427EE4" w:rsidR="00DC3F13" w:rsidRPr="0001113D" w:rsidRDefault="004924F4" w:rsidP="004924F4">
            <w:pPr>
              <w:widowControl w:val="0"/>
              <w:tabs>
                <w:tab w:val="num" w:pos="176"/>
                <w:tab w:val="left" w:pos="1418"/>
                <w:tab w:val="left" w:pos="1560"/>
              </w:tabs>
              <w:spacing w:before="120" w:after="120"/>
              <w:ind w:left="426"/>
              <w:jc w:val="both"/>
              <w:rPr>
                <w:rFonts w:ascii="Garamond" w:hAnsi="Garamond"/>
                <w:highlight w:val="yellow"/>
              </w:rPr>
            </w:pPr>
            <w:r>
              <w:rPr>
                <w:rFonts w:ascii="Garamond" w:hAnsi="Garamond"/>
                <w:highlight w:val="yellow"/>
              </w:rPr>
              <w:t>–</w:t>
            </w:r>
            <w:r w:rsidR="00DC3F13" w:rsidRPr="0001113D">
              <w:rPr>
                <w:rFonts w:ascii="Garamond" w:hAnsi="Garamond"/>
                <w:highlight w:val="yellow"/>
              </w:rPr>
              <w:t xml:space="preserve"> для внутризонального энергорайона, входящего в ГТП потребления участника оптового рынка, не являющегося гарантирующим поставщиком:</w:t>
            </w:r>
          </w:p>
          <w:p w14:paraId="5637C0BF" w14:textId="214FA973" w:rsidR="00DC3F13" w:rsidRPr="0001113D" w:rsidRDefault="00C800D1" w:rsidP="004924F4">
            <w:pPr>
              <w:widowControl w:val="0"/>
              <w:tabs>
                <w:tab w:val="num" w:pos="176"/>
                <w:tab w:val="left" w:pos="1418"/>
                <w:tab w:val="left" w:pos="1560"/>
              </w:tabs>
              <w:spacing w:before="120" w:after="120"/>
              <w:ind w:left="426"/>
              <w:jc w:val="both"/>
              <w:rPr>
                <w:rFonts w:ascii="Garamond" w:hAnsi="Garamond" w:cs="Courier New"/>
                <w:highlight w:val="yellow"/>
              </w:rPr>
            </w:pPr>
            <w:r w:rsidRPr="0001113D">
              <w:rPr>
                <w:rFonts w:ascii="Garamond" w:hAnsi="Garamond" w:cs="Courier New"/>
                <w:position w:val="-14"/>
                <w:highlight w:val="yellow"/>
              </w:rPr>
              <w:object w:dxaOrig="1719" w:dyaOrig="400" w14:anchorId="6D1985B3">
                <v:shape id="_x0000_i1772" type="#_x0000_t75" style="width:99.8pt;height:21.25pt" o:ole="">
                  <v:imagedata r:id="rId1191" o:title=""/>
                </v:shape>
                <o:OLEObject Type="Embed" ProgID="Equation.3" ShapeID="_x0000_i1772" DrawAspect="Content" ObjectID="_1791149875" r:id="rId1192"/>
              </w:object>
            </w:r>
            <w:r w:rsidR="00DC3F13" w:rsidRPr="0001113D">
              <w:rPr>
                <w:rFonts w:ascii="Garamond" w:hAnsi="Garamond" w:cs="Courier New"/>
                <w:highlight w:val="yellow"/>
              </w:rPr>
              <w:t>;</w:t>
            </w:r>
          </w:p>
          <w:p w14:paraId="33EA4777" w14:textId="4D5C9E88" w:rsidR="00DC3F13" w:rsidRPr="0001113D" w:rsidRDefault="004924F4" w:rsidP="004924F4">
            <w:pPr>
              <w:pStyle w:val="a5"/>
              <w:widowControl w:val="0"/>
              <w:tabs>
                <w:tab w:val="left" w:pos="1418"/>
              </w:tabs>
              <w:spacing w:before="120" w:after="120"/>
              <w:ind w:left="459"/>
              <w:jc w:val="both"/>
              <w:rPr>
                <w:rFonts w:ascii="Garamond" w:hAnsi="Garamond" w:cs="Courier New"/>
                <w:highlight w:val="yellow"/>
              </w:rPr>
            </w:pPr>
            <w:r>
              <w:rPr>
                <w:rFonts w:ascii="Garamond" w:hAnsi="Garamond"/>
                <w:highlight w:val="yellow"/>
              </w:rPr>
              <w:t>–</w:t>
            </w:r>
            <w:r w:rsidR="00DC3F13" w:rsidRPr="0001113D">
              <w:rPr>
                <w:rFonts w:ascii="Garamond" w:hAnsi="Garamond"/>
                <w:highlight w:val="yellow"/>
              </w:rPr>
              <w:t xml:space="preserve"> для внутризонального энергорайона, входящего в ГТП потребления гарантирующего поставщика:</w:t>
            </w:r>
          </w:p>
          <w:p w14:paraId="3DC45F2C" w14:textId="1673DF33" w:rsidR="00DC3F13" w:rsidRPr="0001113D" w:rsidRDefault="00B3619E" w:rsidP="004924F4">
            <w:pPr>
              <w:widowControl w:val="0"/>
              <w:tabs>
                <w:tab w:val="num" w:pos="176"/>
                <w:tab w:val="left" w:pos="1418"/>
                <w:tab w:val="left" w:pos="1560"/>
              </w:tabs>
              <w:spacing w:before="120" w:after="120"/>
              <w:ind w:left="426"/>
              <w:jc w:val="both"/>
              <w:rPr>
                <w:rFonts w:ascii="Garamond" w:hAnsi="Garamond" w:cs="Courier New"/>
                <w:highlight w:val="yellow"/>
              </w:rPr>
            </w:pPr>
            <w:r w:rsidRPr="0001113D">
              <w:rPr>
                <w:rFonts w:ascii="Garamond" w:hAnsi="Garamond" w:cs="Courier New"/>
                <w:position w:val="-30"/>
                <w:highlight w:val="yellow"/>
              </w:rPr>
              <w:object w:dxaOrig="2940" w:dyaOrig="560" w14:anchorId="072B0D61">
                <v:shape id="_x0000_i1773" type="#_x0000_t75" style="width:146.75pt;height:25.65pt" o:ole="">
                  <v:imagedata r:id="rId1193" o:title=""/>
                </v:shape>
                <o:OLEObject Type="Embed" ProgID="Equation.3" ShapeID="_x0000_i1773" DrawAspect="Content" ObjectID="_1791149876" r:id="rId1194"/>
              </w:object>
            </w:r>
            <w:r w:rsidR="00C800D1">
              <w:rPr>
                <w:rFonts w:ascii="Garamond" w:hAnsi="Garamond" w:cs="Courier New"/>
                <w:highlight w:val="yellow"/>
              </w:rPr>
              <w:t>;</w:t>
            </w:r>
          </w:p>
          <w:p w14:paraId="2BE73043" w14:textId="126146A4" w:rsidR="00DC3F13" w:rsidRPr="0001113D" w:rsidRDefault="00F12DC7" w:rsidP="00692D8E">
            <w:pPr>
              <w:widowControl w:val="0"/>
              <w:tabs>
                <w:tab w:val="num" w:pos="426"/>
                <w:tab w:val="left" w:pos="1418"/>
                <w:tab w:val="left" w:pos="1560"/>
              </w:tabs>
              <w:spacing w:before="120" w:after="120"/>
              <w:ind w:left="426"/>
              <w:jc w:val="both"/>
              <w:rPr>
                <w:rFonts w:ascii="Garamond" w:hAnsi="Garamond" w:cs="Courier New"/>
                <w:highlight w:val="yellow"/>
              </w:rPr>
            </w:pPr>
            <w:r>
              <w:rPr>
                <w:rFonts w:ascii="Garamond" w:hAnsi="Garamond" w:cs="Courier New"/>
                <w:highlight w:val="yellow"/>
              </w:rPr>
              <w:t>б</w:t>
            </w:r>
            <w:r w:rsidR="00DC3F13" w:rsidRPr="0001113D">
              <w:rPr>
                <w:rFonts w:ascii="Garamond" w:hAnsi="Garamond" w:cs="Courier New"/>
                <w:highlight w:val="yellow"/>
              </w:rPr>
              <w:t xml:space="preserve">) </w:t>
            </w:r>
            <w:r w:rsidR="00C800D1">
              <w:rPr>
                <w:rFonts w:ascii="Garamond" w:hAnsi="Garamond" w:cs="Courier New"/>
                <w:highlight w:val="yellow"/>
              </w:rPr>
              <w:t>е</w:t>
            </w:r>
            <w:r w:rsidR="00DC3F13" w:rsidRPr="0001113D">
              <w:rPr>
                <w:rFonts w:ascii="Garamond" w:hAnsi="Garamond" w:cs="Courier New"/>
                <w:highlight w:val="yellow"/>
              </w:rPr>
              <w:t>сли</w:t>
            </w:r>
            <w:r w:rsidR="00DC3F13" w:rsidRPr="0001113D">
              <w:rPr>
                <w:rFonts w:ascii="Garamond" w:hAnsi="Garamond"/>
                <w:position w:val="-28"/>
                <w:highlight w:val="yellow"/>
              </w:rPr>
              <w:object w:dxaOrig="1540" w:dyaOrig="540" w14:anchorId="19AD04B4">
                <v:shape id="_x0000_i1774" type="#_x0000_t75" style="width:78.55pt;height:29.45pt" o:ole="">
                  <v:imagedata r:id="rId1195" o:title=""/>
                </v:shape>
                <o:OLEObject Type="Embed" ProgID="Equation.3" ShapeID="_x0000_i1774" DrawAspect="Content" ObjectID="_1791149877" r:id="rId1196"/>
              </w:object>
            </w:r>
            <w:r w:rsidR="00DC3F13" w:rsidRPr="0001113D">
              <w:rPr>
                <w:rFonts w:ascii="Garamond" w:hAnsi="Garamond"/>
                <w:highlight w:val="yellow"/>
              </w:rPr>
              <w:t>, то</w:t>
            </w:r>
            <w:r w:rsidR="00692D8E">
              <w:rPr>
                <w:rFonts w:ascii="Garamond" w:hAnsi="Garamond"/>
                <w:highlight w:val="yellow"/>
              </w:rPr>
              <w:t xml:space="preserve"> </w:t>
            </w:r>
            <w:r w:rsidR="004924F4" w:rsidRPr="0001113D">
              <w:rPr>
                <w:rFonts w:ascii="Garamond" w:hAnsi="Garamond" w:cs="Courier New"/>
                <w:position w:val="-14"/>
                <w:highlight w:val="yellow"/>
              </w:rPr>
              <w:object w:dxaOrig="1680" w:dyaOrig="400" w14:anchorId="1D9A254A">
                <v:shape id="_x0000_i1775" type="#_x0000_t75" style="width:93.25pt;height:21.8pt" o:ole="">
                  <v:imagedata r:id="rId1197" o:title=""/>
                </v:shape>
                <o:OLEObject Type="Embed" ProgID="Equation.3" ShapeID="_x0000_i1775" DrawAspect="Content" ObjectID="_1791149878" r:id="rId1198"/>
              </w:object>
            </w:r>
            <w:r w:rsidR="00DC3F13" w:rsidRPr="0001113D">
              <w:rPr>
                <w:rFonts w:ascii="Garamond" w:hAnsi="Garamond" w:cs="Courier New"/>
                <w:highlight w:val="yellow"/>
              </w:rPr>
              <w:t>,</w:t>
            </w:r>
          </w:p>
          <w:p w14:paraId="5F333528" w14:textId="3FA3A0F7" w:rsidR="00DC3F13" w:rsidRPr="0001113D" w:rsidRDefault="00DC3F13" w:rsidP="004924F4">
            <w:pPr>
              <w:widowControl w:val="0"/>
              <w:tabs>
                <w:tab w:val="num" w:pos="459"/>
                <w:tab w:val="left" w:pos="1418"/>
                <w:tab w:val="left" w:pos="1560"/>
              </w:tabs>
              <w:spacing w:before="120" w:after="120"/>
              <w:ind w:left="426" w:hanging="426"/>
              <w:jc w:val="both"/>
              <w:rPr>
                <w:rFonts w:ascii="Garamond" w:hAnsi="Garamond" w:cs="Courier New"/>
                <w:highlight w:val="yellow"/>
              </w:rPr>
            </w:pPr>
            <w:r w:rsidRPr="0001113D">
              <w:rPr>
                <w:rFonts w:ascii="Garamond" w:hAnsi="Garamond" w:cs="Courier New"/>
                <w:highlight w:val="yellow"/>
              </w:rPr>
              <w:t xml:space="preserve">где </w:t>
            </w:r>
            <w:r w:rsidR="00692D8E" w:rsidRPr="0001113D">
              <w:rPr>
                <w:rFonts w:ascii="Garamond" w:hAnsi="Garamond"/>
                <w:position w:val="-14"/>
                <w:highlight w:val="yellow"/>
              </w:rPr>
              <w:object w:dxaOrig="1359" w:dyaOrig="400" w14:anchorId="3D954EB1">
                <v:shape id="_x0000_i1776" type="#_x0000_t75" style="width:74.2pt;height:21.8pt" o:ole="">
                  <v:imagedata r:id="rId1199" o:title=""/>
                </v:shape>
                <o:OLEObject Type="Embed" ProgID="Equation.3" ShapeID="_x0000_i1776" DrawAspect="Content" ObjectID="_1791149879" r:id="rId1200"/>
              </w:object>
            </w:r>
            <w:r w:rsidRPr="0001113D">
              <w:rPr>
                <w:rFonts w:ascii="Garamond" w:hAnsi="Garamond"/>
                <w:highlight w:val="yellow"/>
              </w:rPr>
              <w:t xml:space="preserve"> </w:t>
            </w:r>
            <w:r w:rsidRPr="0001113D">
              <w:rPr>
                <w:rFonts w:ascii="Garamond" w:hAnsi="Garamond" w:cs="Courier New"/>
                <w:highlight w:val="yellow"/>
              </w:rPr>
              <w:t xml:space="preserve">– фактический объем потребления электроэнергии в энергорайоне, территориально соответствующем внутризональному энергорайону, входящему в состав ГТП потребления участника оптового рынка </w:t>
            </w:r>
            <w:r w:rsidRPr="0001113D">
              <w:rPr>
                <w:rFonts w:ascii="Garamond" w:hAnsi="Garamond" w:cs="Courier New"/>
                <w:i/>
                <w:highlight w:val="yellow"/>
                <w:lang w:val="en-US"/>
              </w:rPr>
              <w:t>i</w:t>
            </w:r>
            <w:r w:rsidRPr="0001113D">
              <w:rPr>
                <w:rFonts w:ascii="Garamond" w:hAnsi="Garamond" w:cs="Courier New"/>
                <w:highlight w:val="yellow"/>
              </w:rPr>
              <w:t xml:space="preserve"> в час </w:t>
            </w:r>
            <w:r w:rsidRPr="0001113D">
              <w:rPr>
                <w:rFonts w:ascii="Garamond" w:hAnsi="Garamond" w:cs="Courier New"/>
                <w:i/>
                <w:highlight w:val="yellow"/>
                <w:lang w:val="en-US"/>
              </w:rPr>
              <w:t>h</w:t>
            </w:r>
            <w:r w:rsidRPr="0001113D">
              <w:rPr>
                <w:rFonts w:ascii="Garamond" w:hAnsi="Garamond" w:cs="Courier New"/>
                <w:highlight w:val="yellow"/>
              </w:rPr>
              <w:t xml:space="preserve">. Величина </w:t>
            </w:r>
            <w:r w:rsidR="00692D8E" w:rsidRPr="0001113D">
              <w:rPr>
                <w:rFonts w:ascii="Garamond" w:hAnsi="Garamond"/>
                <w:position w:val="-14"/>
                <w:highlight w:val="yellow"/>
              </w:rPr>
              <w:object w:dxaOrig="1359" w:dyaOrig="400" w14:anchorId="23F8A8BB">
                <v:shape id="_x0000_i1777" type="#_x0000_t75" style="width:74.2pt;height:21.8pt" o:ole="">
                  <v:imagedata r:id="rId1201" o:title=""/>
                </v:shape>
                <o:OLEObject Type="Embed" ProgID="Equation.3" ShapeID="_x0000_i1777" DrawAspect="Content" ObjectID="_1791149880" r:id="rId1202"/>
              </w:object>
            </w:r>
            <w:r w:rsidR="00692D8E">
              <w:rPr>
                <w:rFonts w:ascii="Garamond" w:hAnsi="Garamond"/>
                <w:highlight w:val="yellow"/>
              </w:rPr>
              <w:t xml:space="preserve"> </w:t>
            </w:r>
            <w:r w:rsidRPr="0001113D">
              <w:rPr>
                <w:rFonts w:ascii="Garamond" w:hAnsi="Garamond" w:cs="Courier New"/>
                <w:highlight w:val="yellow"/>
              </w:rPr>
              <w:t>определяется:</w:t>
            </w:r>
          </w:p>
          <w:p w14:paraId="58BA5C41" w14:textId="7B764DBE" w:rsidR="00DC3F13" w:rsidRPr="0001113D" w:rsidRDefault="00B3619E" w:rsidP="004924F4">
            <w:pPr>
              <w:widowControl w:val="0"/>
              <w:tabs>
                <w:tab w:val="num" w:pos="176"/>
              </w:tabs>
              <w:spacing w:before="120" w:after="120"/>
              <w:ind w:left="601"/>
              <w:jc w:val="both"/>
              <w:rPr>
                <w:rFonts w:ascii="Garamond" w:hAnsi="Garamond" w:cs="Courier New"/>
                <w:highlight w:val="yellow"/>
              </w:rPr>
            </w:pPr>
            <w:r>
              <w:rPr>
                <w:rFonts w:ascii="Garamond" w:hAnsi="Garamond"/>
                <w:highlight w:val="yellow"/>
              </w:rPr>
              <w:t>–</w:t>
            </w:r>
            <w:r w:rsidR="00DC3F13" w:rsidRPr="0001113D">
              <w:rPr>
                <w:rFonts w:ascii="Garamond" w:hAnsi="Garamond"/>
                <w:highlight w:val="yellow"/>
              </w:rPr>
              <w:t xml:space="preserve"> для энергорайона, входящего в ГТП потребления участника оптового рынка, не являющегося гарантирующим поставщиком,</w:t>
            </w:r>
            <w:r w:rsidR="00DC3F13" w:rsidRPr="0001113D">
              <w:rPr>
                <w:rFonts w:ascii="Garamond" w:hAnsi="Garamond" w:cs="Courier New"/>
                <w:highlight w:val="yellow"/>
              </w:rPr>
              <w:t xml:space="preserve"> как</w:t>
            </w:r>
            <w:r w:rsidR="00C800D1">
              <w:rPr>
                <w:rFonts w:ascii="Garamond" w:hAnsi="Garamond" w:cs="Courier New"/>
                <w:highlight w:val="yellow"/>
              </w:rPr>
              <w:t xml:space="preserve"> </w:t>
            </w:r>
            <w:r w:rsidR="00692D8E" w:rsidRPr="0001113D">
              <w:rPr>
                <w:rFonts w:ascii="Garamond" w:hAnsi="Garamond" w:cs="Courier New"/>
                <w:position w:val="-28"/>
                <w:highlight w:val="yellow"/>
              </w:rPr>
              <w:object w:dxaOrig="2799" w:dyaOrig="540" w14:anchorId="156DCBE7">
                <v:shape id="_x0000_i1778" type="#_x0000_t75" style="width:180pt;height:28.35pt" o:ole="">
                  <v:imagedata r:id="rId1203" o:title=""/>
                </v:shape>
                <o:OLEObject Type="Embed" ProgID="Equation.3" ShapeID="_x0000_i1778" DrawAspect="Content" ObjectID="_1791149881" r:id="rId1204"/>
              </w:object>
            </w:r>
            <w:r w:rsidR="00DC3F13" w:rsidRPr="0001113D">
              <w:rPr>
                <w:rFonts w:ascii="Garamond" w:hAnsi="Garamond" w:cs="Courier New"/>
                <w:highlight w:val="yellow"/>
              </w:rPr>
              <w:t>;</w:t>
            </w:r>
          </w:p>
          <w:p w14:paraId="34BE3F7D" w14:textId="0273F825" w:rsidR="00DC3F13" w:rsidRPr="0001113D" w:rsidRDefault="00B3619E" w:rsidP="004924F4">
            <w:pPr>
              <w:widowControl w:val="0"/>
              <w:tabs>
                <w:tab w:val="num" w:pos="176"/>
              </w:tabs>
              <w:spacing w:before="120" w:after="120"/>
              <w:ind w:left="601"/>
              <w:jc w:val="both"/>
              <w:rPr>
                <w:rFonts w:ascii="Garamond" w:hAnsi="Garamond" w:cs="Courier New"/>
                <w:highlight w:val="yellow"/>
              </w:rPr>
            </w:pPr>
            <w:r>
              <w:rPr>
                <w:rFonts w:ascii="Garamond" w:hAnsi="Garamond"/>
                <w:highlight w:val="yellow"/>
              </w:rPr>
              <w:t>–</w:t>
            </w:r>
            <w:r w:rsidR="00DC3F13" w:rsidRPr="0001113D">
              <w:rPr>
                <w:rFonts w:ascii="Garamond" w:hAnsi="Garamond"/>
                <w:highlight w:val="yellow"/>
              </w:rPr>
              <w:t xml:space="preserve"> для энергорайона, входящего в ГТП потребления гарантирующего поставщика, как</w:t>
            </w:r>
            <w:r w:rsidR="00C800D1">
              <w:rPr>
                <w:rFonts w:ascii="Garamond" w:hAnsi="Garamond"/>
                <w:highlight w:val="yellow"/>
              </w:rPr>
              <w:t xml:space="preserve"> </w:t>
            </w:r>
            <w:r w:rsidRPr="0001113D">
              <w:rPr>
                <w:rFonts w:ascii="Garamond" w:hAnsi="Garamond" w:cs="Courier New"/>
                <w:position w:val="-30"/>
                <w:highlight w:val="yellow"/>
              </w:rPr>
              <w:object w:dxaOrig="4800" w:dyaOrig="560" w14:anchorId="303418B6">
                <v:shape id="_x0000_i1779" type="#_x0000_t75" style="width:258.55pt;height:30pt" o:ole="">
                  <v:imagedata r:id="rId1205" o:title=""/>
                </v:shape>
                <o:OLEObject Type="Embed" ProgID="Equation.3" ShapeID="_x0000_i1779" DrawAspect="Content" ObjectID="_1791149882" r:id="rId1206"/>
              </w:object>
            </w:r>
            <w:r w:rsidR="00DC3F13" w:rsidRPr="0001113D">
              <w:rPr>
                <w:rFonts w:ascii="Garamond" w:hAnsi="Garamond" w:cs="Courier New"/>
                <w:highlight w:val="yellow"/>
              </w:rPr>
              <w:t>;</w:t>
            </w:r>
          </w:p>
          <w:p w14:paraId="01967854" w14:textId="77777777" w:rsidR="00DC3F13" w:rsidRPr="0001113D" w:rsidRDefault="00DC3F13" w:rsidP="004924F4">
            <w:pPr>
              <w:widowControl w:val="0"/>
              <w:tabs>
                <w:tab w:val="num" w:pos="426"/>
              </w:tabs>
              <w:spacing w:before="120" w:after="120"/>
              <w:ind w:left="426"/>
              <w:jc w:val="both"/>
              <w:rPr>
                <w:rFonts w:ascii="Garamond" w:hAnsi="Garamond"/>
                <w:highlight w:val="yellow"/>
              </w:rPr>
            </w:pPr>
            <w:r w:rsidRPr="0001113D">
              <w:rPr>
                <w:rFonts w:ascii="Garamond" w:hAnsi="Garamond"/>
                <w:position w:val="-14"/>
                <w:highlight w:val="yellow"/>
              </w:rPr>
              <w:object w:dxaOrig="920" w:dyaOrig="400" w14:anchorId="59A4D602">
                <v:shape id="_x0000_i1780" type="#_x0000_t75" style="width:43.65pt;height:21.8pt" o:ole="">
                  <v:imagedata r:id="rId1207" o:title=""/>
                </v:shape>
                <o:OLEObject Type="Embed" ProgID="Equation.3" ShapeID="_x0000_i1780" DrawAspect="Content" ObjectID="_1791149883" r:id="rId1208"/>
              </w:object>
            </w:r>
            <w:r w:rsidRPr="0001113D">
              <w:rPr>
                <w:rFonts w:ascii="Garamond" w:hAnsi="Garamond"/>
                <w:highlight w:val="yellow"/>
              </w:rPr>
              <w:t xml:space="preserve"> </w:t>
            </w:r>
            <w:r w:rsidRPr="0001113D">
              <w:rPr>
                <w:rFonts w:ascii="Garamond" w:hAnsi="Garamond" w:cs="Courier New"/>
                <w:highlight w:val="yellow"/>
              </w:rPr>
              <w:t>–</w:t>
            </w:r>
            <w:r w:rsidRPr="0001113D">
              <w:rPr>
                <w:rFonts w:ascii="Garamond" w:hAnsi="Garamond"/>
                <w:highlight w:val="yellow"/>
              </w:rPr>
              <w:t xml:space="preserve"> фактический объем перетока электрической энергии в час </w:t>
            </w:r>
            <w:r w:rsidRPr="0001113D">
              <w:rPr>
                <w:rFonts w:ascii="Garamond" w:hAnsi="Garamond"/>
                <w:i/>
                <w:highlight w:val="yellow"/>
                <w:lang w:val="en-US"/>
              </w:rPr>
              <w:t>h</w:t>
            </w:r>
            <w:r w:rsidRPr="0001113D">
              <w:rPr>
                <w:rFonts w:ascii="Garamond" w:hAnsi="Garamond"/>
                <w:highlight w:val="yellow"/>
              </w:rPr>
              <w:t xml:space="preserve"> по сечению коммерческого учета </w:t>
            </w:r>
            <w:r w:rsidRPr="0001113D">
              <w:rPr>
                <w:rFonts w:ascii="Garamond" w:hAnsi="Garamond"/>
                <w:i/>
                <w:highlight w:val="yellow"/>
                <w:lang w:val="en-US"/>
              </w:rPr>
              <w:t>s</w:t>
            </w:r>
            <w:r w:rsidRPr="0001113D">
              <w:rPr>
                <w:rFonts w:ascii="Garamond" w:hAnsi="Garamond"/>
                <w:highlight w:val="yellow"/>
              </w:rPr>
              <w:t xml:space="preserve">, которое зарегистрировано между участником оптового рынка </w:t>
            </w:r>
            <w:r w:rsidRPr="0001113D">
              <w:rPr>
                <w:rFonts w:ascii="Garamond" w:hAnsi="Garamond"/>
                <w:i/>
                <w:highlight w:val="yellow"/>
                <w:lang w:val="en-US"/>
              </w:rPr>
              <w:t>i</w:t>
            </w:r>
            <w:r w:rsidRPr="0001113D">
              <w:rPr>
                <w:rFonts w:ascii="Garamond" w:hAnsi="Garamond"/>
                <w:highlight w:val="yellow"/>
              </w:rPr>
              <w:t xml:space="preserve"> и смежным участником оптового рынка (ФСК) на границе энергорайона, </w:t>
            </w:r>
            <w:r w:rsidRPr="0001113D">
              <w:rPr>
                <w:rFonts w:ascii="Garamond" w:hAnsi="Garamond" w:cs="Courier New"/>
                <w:highlight w:val="yellow"/>
              </w:rPr>
              <w:t xml:space="preserve">территориально соответствующего внутризональному энергорайону, входящему в состав соответствующей ГТП потребления. Величина </w:t>
            </w:r>
            <w:r w:rsidRPr="0001113D">
              <w:rPr>
                <w:rFonts w:ascii="Garamond" w:hAnsi="Garamond"/>
                <w:position w:val="-14"/>
                <w:highlight w:val="yellow"/>
              </w:rPr>
              <w:object w:dxaOrig="920" w:dyaOrig="400" w14:anchorId="23B2E70A">
                <v:shape id="_x0000_i1781" type="#_x0000_t75" style="width:43.65pt;height:21.8pt" o:ole="">
                  <v:imagedata r:id="rId1207" o:title=""/>
                </v:shape>
                <o:OLEObject Type="Embed" ProgID="Equation.3" ShapeID="_x0000_i1781" DrawAspect="Content" ObjectID="_1791149884" r:id="rId1209"/>
              </w:object>
            </w:r>
            <w:r w:rsidRPr="0001113D">
              <w:rPr>
                <w:rFonts w:ascii="Garamond" w:hAnsi="Garamond"/>
                <w:highlight w:val="yellow"/>
              </w:rPr>
              <w:t xml:space="preserve"> определяется на основании </w:t>
            </w:r>
            <w:r w:rsidRPr="0001113D">
              <w:rPr>
                <w:rFonts w:ascii="Garamond" w:hAnsi="Garamond" w:cs="Courier New"/>
                <w:highlight w:val="yellow"/>
              </w:rPr>
              <w:t>отчетных данных коммерческого учета, сформированных смежными участниками оптового рынка (ФСК) в соответствии с требованиями настоящего Регламента.</w:t>
            </w:r>
            <w:r w:rsidRPr="0001113D">
              <w:rPr>
                <w:rFonts w:ascii="Garamond" w:hAnsi="Garamond"/>
                <w:highlight w:val="yellow"/>
              </w:rPr>
              <w:t xml:space="preserve"> </w:t>
            </w:r>
          </w:p>
          <w:p w14:paraId="0492EC4C" w14:textId="34F8352A" w:rsidR="00DC3F13" w:rsidRPr="0001113D" w:rsidRDefault="00DC3F13" w:rsidP="004924F4">
            <w:pPr>
              <w:widowControl w:val="0"/>
              <w:tabs>
                <w:tab w:val="num" w:pos="176"/>
              </w:tabs>
              <w:spacing w:before="120" w:after="120"/>
              <w:ind w:left="426"/>
              <w:jc w:val="both"/>
              <w:rPr>
                <w:rFonts w:ascii="Garamond" w:hAnsi="Garamond" w:cs="Courier New"/>
                <w:highlight w:val="yellow"/>
              </w:rPr>
            </w:pPr>
            <w:r w:rsidRPr="0001113D">
              <w:rPr>
                <w:rFonts w:ascii="Garamond" w:hAnsi="Garamond"/>
                <w:highlight w:val="yellow"/>
              </w:rPr>
              <w:t xml:space="preserve">В случае если </w:t>
            </w:r>
            <w:r w:rsidRPr="0001113D">
              <w:rPr>
                <w:rFonts w:ascii="Garamond" w:hAnsi="Garamond" w:cs="Courier New"/>
                <w:highlight w:val="yellow"/>
              </w:rPr>
              <w:t>смежными участниками оптового рынка (ФСК) не сформированы в порядке, предусмотренном настоящим Регламентом, отчетные данные коммерческого учета в отношении хотя бы одного из указанных сечений коммерческого учета (</w:t>
            </w:r>
            <w:r w:rsidRPr="0001113D">
              <w:rPr>
                <w:rFonts w:ascii="Garamond" w:hAnsi="Garamond"/>
                <w:position w:val="-14"/>
                <w:highlight w:val="yellow"/>
              </w:rPr>
              <w:object w:dxaOrig="920" w:dyaOrig="400" w14:anchorId="21563C15">
                <v:shape id="_x0000_i1782" type="#_x0000_t75" style="width:43.65pt;height:21.8pt" o:ole="">
                  <v:imagedata r:id="rId1207" o:title=""/>
                </v:shape>
                <o:OLEObject Type="Embed" ProgID="Equation.3" ShapeID="_x0000_i1782" DrawAspect="Content" ObjectID="_1791149885" r:id="rId1210"/>
              </w:object>
            </w:r>
            <w:r w:rsidRPr="0001113D">
              <w:rPr>
                <w:rFonts w:ascii="Garamond" w:hAnsi="Garamond" w:cs="Courier New"/>
                <w:highlight w:val="yellow"/>
              </w:rPr>
              <w:t xml:space="preserve">), то величина </w:t>
            </w:r>
            <w:r w:rsidR="00C800D1" w:rsidRPr="0001113D">
              <w:rPr>
                <w:rFonts w:ascii="Garamond" w:hAnsi="Garamond"/>
                <w:position w:val="-14"/>
                <w:highlight w:val="yellow"/>
              </w:rPr>
              <w:object w:dxaOrig="1359" w:dyaOrig="400" w14:anchorId="044BB61E">
                <v:shape id="_x0000_i1783" type="#_x0000_t75" style="width:1in;height:21.8pt" o:ole="">
                  <v:imagedata r:id="rId1211" o:title=""/>
                </v:shape>
                <o:OLEObject Type="Embed" ProgID="Equation.3" ShapeID="_x0000_i1783" DrawAspect="Content" ObjectID="_1791149886" r:id="rId1212"/>
              </w:object>
            </w:r>
            <w:r w:rsidRPr="0001113D">
              <w:rPr>
                <w:rFonts w:ascii="Garamond" w:hAnsi="Garamond"/>
                <w:highlight w:val="yellow"/>
              </w:rPr>
              <w:t xml:space="preserve"> определяется в соответствии с пунктом 8.6 настоящего Регламента</w:t>
            </w:r>
            <w:r w:rsidR="00C800D1">
              <w:rPr>
                <w:rFonts w:ascii="Garamond" w:hAnsi="Garamond"/>
                <w:highlight w:val="yellow"/>
              </w:rPr>
              <w:t>;</w:t>
            </w:r>
          </w:p>
          <w:p w14:paraId="137FDD2B" w14:textId="0D7B4146" w:rsidR="00DC3F13" w:rsidRPr="0001113D" w:rsidRDefault="00DC3F13" w:rsidP="004924F4">
            <w:pPr>
              <w:widowControl w:val="0"/>
              <w:tabs>
                <w:tab w:val="num" w:pos="176"/>
                <w:tab w:val="left" w:pos="1418"/>
                <w:tab w:val="left" w:pos="1560"/>
              </w:tabs>
              <w:spacing w:before="120" w:after="120"/>
              <w:ind w:left="426"/>
              <w:jc w:val="both"/>
              <w:rPr>
                <w:rFonts w:ascii="Garamond" w:hAnsi="Garamond" w:cs="Courier New"/>
                <w:highlight w:val="yellow"/>
              </w:rPr>
            </w:pPr>
            <w:r w:rsidRPr="0001113D">
              <w:rPr>
                <w:rFonts w:ascii="Garamond" w:hAnsi="Garamond"/>
                <w:position w:val="-30"/>
                <w:highlight w:val="yellow"/>
              </w:rPr>
              <w:object w:dxaOrig="1160" w:dyaOrig="560" w14:anchorId="6796511F">
                <v:shape id="_x0000_i1784" type="#_x0000_t75" style="width:57.25pt;height:29.45pt" o:ole="">
                  <v:imagedata r:id="rId1213" o:title=""/>
                </v:shape>
                <o:OLEObject Type="Embed" ProgID="Equation.3" ShapeID="_x0000_i1784" DrawAspect="Content" ObjectID="_1791149887" r:id="rId1214"/>
              </w:object>
            </w:r>
            <w:r w:rsidRPr="0001113D">
              <w:rPr>
                <w:rFonts w:ascii="Garamond" w:hAnsi="Garamond" w:cs="Courier New"/>
                <w:highlight w:val="yellow"/>
              </w:rPr>
              <w:t>–</w:t>
            </w:r>
            <w:r w:rsidRPr="0001113D">
              <w:rPr>
                <w:rFonts w:ascii="Garamond" w:hAnsi="Garamond"/>
                <w:highlight w:val="yellow"/>
              </w:rPr>
              <w:t xml:space="preserve"> значение перетока электроэнергии по сечению (-ям) между территориями Республики Саха (Якутия) и Иркутской области, переданное </w:t>
            </w:r>
            <w:proofErr w:type="gramStart"/>
            <w:r w:rsidRPr="0001113D">
              <w:rPr>
                <w:rFonts w:ascii="Garamond" w:hAnsi="Garamond"/>
                <w:highlight w:val="yellow"/>
              </w:rPr>
              <w:t>в КО</w:t>
            </w:r>
            <w:proofErr w:type="gramEnd"/>
            <w:r w:rsidRPr="0001113D">
              <w:rPr>
                <w:rFonts w:ascii="Garamond" w:hAnsi="Garamond"/>
                <w:highlight w:val="yellow"/>
              </w:rPr>
              <w:t xml:space="preserve"> ФСК либо сформированное смежными участниками оптового рынка (ФСК) в соответствии с требованиями настоящего Регламента, за час </w:t>
            </w:r>
            <w:r w:rsidRPr="004924F4">
              <w:rPr>
                <w:rFonts w:ascii="Garamond" w:hAnsi="Garamond"/>
                <w:i/>
                <w:highlight w:val="yellow"/>
              </w:rPr>
              <w:t>h</w:t>
            </w:r>
            <w:r w:rsidRPr="0001113D">
              <w:rPr>
                <w:rFonts w:ascii="Garamond" w:hAnsi="Garamond"/>
                <w:highlight w:val="yellow"/>
              </w:rPr>
              <w:t>. В случае отсутствия указанных данных значение перетока определяется на основании оперативной информации об объемах перетоков электроэнергии в сечениях между ценовой зоной и отдельной территорией, входящей в состав Дальневосточного федерального округа, ранее относившейся к неценовым зонам, передаваемой СО в КО в соответствии с требованиями настоящего Регламента.</w:t>
            </w:r>
            <w:r w:rsidRPr="0001113D">
              <w:rPr>
                <w:rFonts w:ascii="Garamond" w:hAnsi="Garamond" w:cs="Courier New"/>
                <w:highlight w:val="yellow"/>
              </w:rPr>
              <w:t xml:space="preserve"> </w:t>
            </w:r>
            <w:r w:rsidRPr="0001113D">
              <w:rPr>
                <w:rFonts w:ascii="Garamond" w:hAnsi="Garamond"/>
                <w:highlight w:val="yellow"/>
              </w:rPr>
              <w:t xml:space="preserve">Переменная </w:t>
            </w:r>
            <w:r w:rsidRPr="0001113D">
              <w:rPr>
                <w:rFonts w:ascii="Garamond" w:hAnsi="Garamond" w:cs="Courier New"/>
                <w:highlight w:val="yellow"/>
              </w:rPr>
              <w:t>при направлении перетока из Республики Саха (Якутия) в Иркутскую область принимает положительные значения, при обратном направлении перетока – отрицательные</w:t>
            </w:r>
            <w:r w:rsidR="00692D8E">
              <w:rPr>
                <w:rFonts w:ascii="Garamond" w:hAnsi="Garamond" w:cs="Courier New"/>
                <w:highlight w:val="yellow"/>
              </w:rPr>
              <w:t>;</w:t>
            </w:r>
          </w:p>
          <w:p w14:paraId="2B546EC5" w14:textId="77777777" w:rsidR="00DC3F13" w:rsidRPr="0001113D" w:rsidRDefault="00DC3F13" w:rsidP="004924F4">
            <w:pPr>
              <w:widowControl w:val="0"/>
              <w:tabs>
                <w:tab w:val="num" w:pos="176"/>
              </w:tabs>
              <w:spacing w:before="120" w:after="120"/>
              <w:ind w:left="426"/>
              <w:jc w:val="both"/>
              <w:rPr>
                <w:rFonts w:ascii="Garamond" w:hAnsi="Garamond" w:cs="Courier New"/>
                <w:highlight w:val="yellow"/>
              </w:rPr>
            </w:pPr>
            <w:r w:rsidRPr="0001113D">
              <w:rPr>
                <w:rFonts w:ascii="Garamond" w:hAnsi="Garamond" w:cs="Courier New"/>
                <w:i/>
                <w:highlight w:val="yellow"/>
                <w:lang w:val="en-US"/>
              </w:rPr>
              <w:t>i</w:t>
            </w:r>
            <w:r w:rsidRPr="0001113D">
              <w:rPr>
                <w:rFonts w:ascii="Garamond" w:hAnsi="Garamond" w:cs="Courier New"/>
                <w:highlight w:val="yellow"/>
              </w:rPr>
              <w:t xml:space="preserve">, </w:t>
            </w:r>
            <w:r w:rsidRPr="0001113D">
              <w:rPr>
                <w:rFonts w:ascii="Garamond" w:hAnsi="Garamond" w:cs="Courier New"/>
                <w:i/>
                <w:highlight w:val="yellow"/>
                <w:lang w:val="en-US"/>
              </w:rPr>
              <w:t>i</w:t>
            </w:r>
            <w:r w:rsidRPr="00C800D1">
              <w:rPr>
                <w:rFonts w:ascii="Garamond" w:hAnsi="Garamond" w:cs="Courier New"/>
                <w:highlight w:val="yellow"/>
              </w:rPr>
              <w:t>1</w:t>
            </w:r>
            <w:r w:rsidRPr="0001113D">
              <w:rPr>
                <w:rFonts w:ascii="Garamond" w:hAnsi="Garamond" w:cs="Courier New"/>
                <w:highlight w:val="yellow"/>
              </w:rPr>
              <w:t xml:space="preserve"> – участник оптового рынка;</w:t>
            </w:r>
          </w:p>
          <w:p w14:paraId="612A379A" w14:textId="43A0EA00" w:rsidR="00DC3F13" w:rsidRPr="0001113D" w:rsidRDefault="00DC3F13" w:rsidP="004924F4">
            <w:pPr>
              <w:widowControl w:val="0"/>
              <w:tabs>
                <w:tab w:val="num" w:pos="176"/>
              </w:tabs>
              <w:spacing w:before="120" w:after="120"/>
              <w:ind w:left="426"/>
              <w:jc w:val="both"/>
              <w:rPr>
                <w:rFonts w:ascii="Garamond" w:hAnsi="Garamond" w:cs="Courier New"/>
                <w:highlight w:val="yellow"/>
              </w:rPr>
            </w:pPr>
            <w:r w:rsidRPr="0001113D">
              <w:rPr>
                <w:rFonts w:ascii="Garamond" w:hAnsi="Garamond" w:cs="Courier New"/>
                <w:i/>
                <w:highlight w:val="yellow"/>
                <w:lang w:val="en-US"/>
              </w:rPr>
              <w:t>i</w:t>
            </w:r>
            <w:r w:rsidRPr="00502A4B">
              <w:rPr>
                <w:rFonts w:ascii="Garamond" w:hAnsi="Garamond" w:cs="Courier New"/>
                <w:highlight w:val="yellow"/>
              </w:rPr>
              <w:t>2</w:t>
            </w:r>
            <w:r w:rsidRPr="0001113D">
              <w:rPr>
                <w:rFonts w:ascii="Garamond" w:hAnsi="Garamond" w:cs="Courier New"/>
                <w:highlight w:val="yellow"/>
              </w:rPr>
              <w:t xml:space="preserve"> – участник оптового рынка, не являющийся гарантирующим поставщиком</w:t>
            </w:r>
            <w:r w:rsidR="00692D8E">
              <w:rPr>
                <w:rFonts w:ascii="Garamond" w:hAnsi="Garamond" w:cs="Courier New"/>
                <w:highlight w:val="yellow"/>
              </w:rPr>
              <w:t>.</w:t>
            </w:r>
          </w:p>
          <w:p w14:paraId="2BA3F3E0" w14:textId="31672AD7" w:rsidR="00DC3F13" w:rsidRPr="0001113D" w:rsidRDefault="00DC3F13" w:rsidP="004924F4">
            <w:pPr>
              <w:widowControl w:val="0"/>
              <w:tabs>
                <w:tab w:val="num" w:pos="176"/>
              </w:tabs>
              <w:spacing w:before="120" w:after="120"/>
              <w:ind w:firstLine="567"/>
              <w:jc w:val="both"/>
              <w:rPr>
                <w:rFonts w:ascii="Garamond" w:hAnsi="Garamond"/>
                <w:highlight w:val="yellow"/>
              </w:rPr>
            </w:pPr>
            <w:r w:rsidRPr="0001113D">
              <w:rPr>
                <w:rFonts w:ascii="Garamond" w:hAnsi="Garamond"/>
                <w:highlight w:val="yellow"/>
              </w:rPr>
              <w:t xml:space="preserve">Для особого внутризонального энергорайона, включающего в себя объекты электроэнергетики, поставка электроэнергии на которые при наличии на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00502A4B">
              <w:rPr>
                <w:rFonts w:ascii="Garamond" w:eastAsia="Times New Roman" w:hAnsi="Garamond"/>
                <w:highlight w:val="yellow"/>
              </w:rPr>
              <w:t>,</w:t>
            </w:r>
            <w:r w:rsidRPr="0001113D">
              <w:rPr>
                <w:rFonts w:ascii="Garamond" w:hAnsi="Garamond"/>
                <w:highlight w:val="yellow"/>
              </w:rPr>
              <w:t xml:space="preserve"> иных внутризональных энергорайонов может в зависимости от реализованной схемы энергоснабжения осуществляться как из ценовой зоны, так и из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Pr="0001113D">
              <w:rPr>
                <w:rFonts w:ascii="Garamond" w:hAnsi="Garamond"/>
                <w:highlight w:val="yellow"/>
              </w:rPr>
              <w:t>, СО отдельным уведомлением передает в КО часы, в которы</w:t>
            </w:r>
            <w:r w:rsidR="00F12DC7">
              <w:rPr>
                <w:rFonts w:ascii="Garamond" w:hAnsi="Garamond"/>
                <w:highlight w:val="yellow"/>
              </w:rPr>
              <w:t>е</w:t>
            </w:r>
            <w:r w:rsidRPr="0001113D">
              <w:rPr>
                <w:rFonts w:ascii="Garamond" w:hAnsi="Garamond"/>
                <w:highlight w:val="yellow"/>
              </w:rPr>
              <w:t xml:space="preserve"> происходило переключение указанных объектов электроэнергетики на энергоснабжение с территории ценовой зоны оптового рынка, и часы, в которы</w:t>
            </w:r>
            <w:r w:rsidR="00F12DC7">
              <w:rPr>
                <w:rFonts w:ascii="Garamond" w:hAnsi="Garamond"/>
                <w:highlight w:val="yellow"/>
              </w:rPr>
              <w:t>е</w:t>
            </w:r>
            <w:r w:rsidRPr="0001113D">
              <w:rPr>
                <w:rFonts w:ascii="Garamond" w:hAnsi="Garamond"/>
                <w:highlight w:val="yellow"/>
              </w:rPr>
              <w:t xml:space="preserve"> происходило переключение указанных объектов электроэнергетики на энергоснабжение с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Pr="0001113D">
              <w:rPr>
                <w:rFonts w:ascii="Garamond" w:hAnsi="Garamond"/>
                <w:highlight w:val="yellow"/>
              </w:rPr>
              <w:t xml:space="preserve">. Указанное уведомление </w:t>
            </w:r>
            <w:r w:rsidRPr="0001113D">
              <w:rPr>
                <w:rFonts w:ascii="Garamond" w:hAnsi="Garamond"/>
                <w:highlight w:val="yellow"/>
              </w:rPr>
              <w:lastRenderedPageBreak/>
              <w:t>передается СО в КО в срок не позднее 6-го числа месяца, следующего за отчетным, с использованием программно-технических средств, определенных Соглашением о взаимодействии между КО и СО.</w:t>
            </w:r>
          </w:p>
          <w:p w14:paraId="4BCFA58D" w14:textId="7B6DD3CC" w:rsidR="00DC3F13" w:rsidRPr="0001113D" w:rsidRDefault="00DC3F13" w:rsidP="004924F4">
            <w:pPr>
              <w:widowControl w:val="0"/>
              <w:tabs>
                <w:tab w:val="num" w:pos="851"/>
              </w:tabs>
              <w:overflowPunct w:val="0"/>
              <w:autoSpaceDE w:val="0"/>
              <w:autoSpaceDN w:val="0"/>
              <w:adjustRightInd w:val="0"/>
              <w:spacing w:before="120" w:after="120"/>
              <w:ind w:firstLine="595"/>
              <w:jc w:val="both"/>
              <w:textAlignment w:val="baseline"/>
              <w:rPr>
                <w:rFonts w:ascii="Garamond" w:eastAsia="Times New Roman" w:hAnsi="Garamond"/>
              </w:rPr>
            </w:pPr>
            <w:r w:rsidRPr="0001113D">
              <w:rPr>
                <w:rFonts w:ascii="Garamond" w:hAnsi="Garamond" w:cs="Courier New"/>
                <w:highlight w:val="yellow"/>
              </w:rPr>
              <w:t xml:space="preserve">В случае отсутствия в КО по состоянию на 6-е число месяца, следующего за отчетным, вышеуказанного уведомления от СО, КО использует информацию, содержащуюся в последнем уведомлении, переданном ранее СО, а в случае отсутствия такого уведомления для целей настоящего Регламента принимается, что вышеуказанный особый внутризональный энергорайон потреблял электроэнергию с </w:t>
            </w:r>
            <w:r w:rsidRPr="0001113D">
              <w:rPr>
                <w:rFonts w:ascii="Garamond" w:eastAsia="Times New Roman" w:hAnsi="Garamond"/>
                <w:highlight w:val="yellow"/>
              </w:rPr>
              <w:t>отдельной территории, входящей в состав Дальневосточного федерального округа, ранее относившейся к неценовым зонам</w:t>
            </w:r>
            <w:r w:rsidR="00502A4B">
              <w:rPr>
                <w:rFonts w:ascii="Garamond" w:eastAsia="Times New Roman" w:hAnsi="Garamond"/>
                <w:highlight w:val="yellow"/>
              </w:rPr>
              <w:t>,</w:t>
            </w:r>
            <w:r w:rsidRPr="0001113D">
              <w:rPr>
                <w:rFonts w:ascii="Garamond" w:hAnsi="Garamond" w:cs="Courier New"/>
                <w:highlight w:val="yellow"/>
              </w:rPr>
              <w:t xml:space="preserve"> во всех часах, в течение которых </w:t>
            </w:r>
            <w:r w:rsidRPr="0001113D">
              <w:rPr>
                <w:rFonts w:ascii="Garamond" w:hAnsi="Garamond"/>
                <w:position w:val="-30"/>
                <w:highlight w:val="yellow"/>
              </w:rPr>
              <w:object w:dxaOrig="1500" w:dyaOrig="560" w14:anchorId="0CB30342">
                <v:shape id="_x0000_i1785" type="#_x0000_t75" style="width:79.65pt;height:29.45pt" o:ole="">
                  <v:imagedata r:id="rId1183" o:title=""/>
                </v:shape>
                <o:OLEObject Type="Embed" ProgID="Equation.3" ShapeID="_x0000_i1785" DrawAspect="Content" ObjectID="_1791149888" r:id="rId1215"/>
              </w:object>
            </w:r>
            <w:r w:rsidRPr="0001113D">
              <w:rPr>
                <w:rFonts w:ascii="Garamond" w:hAnsi="Garamond" w:cs="Courier New"/>
                <w:highlight w:val="yellow"/>
              </w:rPr>
              <w:t>.</w:t>
            </w:r>
          </w:p>
        </w:tc>
      </w:tr>
      <w:tr w:rsidR="0001113D" w:rsidRPr="0001113D" w14:paraId="06D80D73" w14:textId="77777777" w:rsidTr="004924F4">
        <w:trPr>
          <w:trHeight w:val="457"/>
        </w:trPr>
        <w:tc>
          <w:tcPr>
            <w:tcW w:w="918" w:type="dxa"/>
          </w:tcPr>
          <w:p w14:paraId="70072D88"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8.1</w:t>
            </w:r>
          </w:p>
        </w:tc>
        <w:tc>
          <w:tcPr>
            <w:tcW w:w="7116" w:type="dxa"/>
          </w:tcPr>
          <w:p w14:paraId="5E6ABC68" w14:textId="77777777" w:rsidR="00DC3F13" w:rsidRPr="004924F4" w:rsidRDefault="00DC3F13" w:rsidP="00692D8E">
            <w:pPr>
              <w:pStyle w:val="20"/>
              <w:tabs>
                <w:tab w:val="left" w:pos="1134"/>
              </w:tabs>
              <w:spacing w:before="120" w:after="120"/>
              <w:ind w:left="39" w:firstLine="534"/>
              <w:rPr>
                <w:rFonts w:ascii="Garamond" w:hAnsi="Garamond"/>
                <w:b w:val="0"/>
                <w:sz w:val="22"/>
                <w:szCs w:val="22"/>
                <w:lang w:val="ru-RU"/>
              </w:rPr>
            </w:pPr>
            <w:r w:rsidRPr="004924F4">
              <w:rPr>
                <w:rFonts w:ascii="Garamond" w:hAnsi="Garamond"/>
                <w:b w:val="0"/>
                <w:sz w:val="22"/>
                <w:szCs w:val="22"/>
                <w:lang w:val="ru-RU"/>
              </w:rPr>
              <w:t>Расчет часовых величин выработанной электроэнергии в ГТП генерации поставщика электроэнергии, не сформировавшего в соответствии с п. 7.3 настоящего Регламента акт учета (оборота) по ГТП генерации (макет 51020), проводится с использованием замещающих методов расчета, представленных в п. 8.7 настоящего Регламента.</w:t>
            </w:r>
          </w:p>
          <w:p w14:paraId="3FCAC151" w14:textId="77777777" w:rsidR="00DC3F13" w:rsidRPr="004924F4" w:rsidRDefault="00DC3F13" w:rsidP="004924F4">
            <w:pPr>
              <w:spacing w:before="120" w:after="120"/>
              <w:rPr>
                <w:rFonts w:ascii="Garamond" w:hAnsi="Garamond"/>
              </w:rPr>
            </w:pPr>
            <w:r w:rsidRPr="004924F4">
              <w:rPr>
                <w:rFonts w:ascii="Garamond" w:hAnsi="Garamond"/>
              </w:rPr>
              <w:t>…</w:t>
            </w:r>
          </w:p>
          <w:p w14:paraId="60670A9A" w14:textId="77777777" w:rsidR="00DC3F13" w:rsidRPr="004924F4" w:rsidRDefault="00DC3F13" w:rsidP="004924F4">
            <w:pPr>
              <w:shd w:val="clear" w:color="auto" w:fill="FFFFFF"/>
              <w:spacing w:before="120" w:after="120"/>
              <w:ind w:firstLine="600"/>
              <w:jc w:val="both"/>
              <w:rPr>
                <w:rFonts w:ascii="Garamond" w:eastAsia="Times New Roman" w:hAnsi="Garamond"/>
              </w:rPr>
            </w:pPr>
            <w:r w:rsidRPr="004924F4">
              <w:rPr>
                <w:rFonts w:ascii="Garamond" w:eastAsia="Times New Roman" w:hAnsi="Garamond"/>
              </w:rPr>
              <w:t>Расчет часовых значений учетного показателя по сечению между ценовыми, а также между ценов</w:t>
            </w:r>
            <w:r w:rsidRPr="004924F4">
              <w:rPr>
                <w:rFonts w:ascii="Garamond" w:eastAsia="Times New Roman" w:hAnsi="Garamond"/>
                <w:highlight w:val="yellow"/>
              </w:rPr>
              <w:t>ыми</w:t>
            </w:r>
            <w:r w:rsidRPr="004924F4">
              <w:rPr>
                <w:rFonts w:ascii="Garamond" w:eastAsia="Times New Roman" w:hAnsi="Garamond"/>
              </w:rPr>
              <w:t xml:space="preserve"> и </w:t>
            </w:r>
            <w:r w:rsidRPr="004924F4">
              <w:rPr>
                <w:rFonts w:ascii="Garamond" w:eastAsia="Times New Roman" w:hAnsi="Garamond"/>
                <w:highlight w:val="yellow"/>
              </w:rPr>
              <w:t>неценовыми зонами оптового рынка</w:t>
            </w:r>
            <w:r w:rsidRPr="004924F4">
              <w:rPr>
                <w:rFonts w:ascii="Garamond" w:eastAsia="Times New Roman" w:hAnsi="Garamond"/>
              </w:rPr>
              <w:t xml:space="preserve"> (за исключением сечений между смежными участниками оптового рынка или участником оптового рынка и ФСК) в случае отсутствия сформированного ФСК в порядке, предусмотренном п. 7.2 настоящего Регламента, акта учета перетоков по сечению коммерческого учета (макет 51020) и одновременно отсутствия принятого КО к расчетам корректирующего акта учета перетоков по сечению коммерческого учета (макет 51075), направленного ФСК согласно п. 7.6 настоящего Регламента, производится на основе почасовой оперативной информации, переданной СО в соответствии с п. 4.3 настоящего Регламента.</w:t>
            </w:r>
          </w:p>
          <w:p w14:paraId="6C0EAF67" w14:textId="77777777" w:rsidR="00DC3F13" w:rsidRPr="004924F4" w:rsidRDefault="00DC3F13" w:rsidP="004924F4">
            <w:pPr>
              <w:shd w:val="clear" w:color="auto" w:fill="FFFFFF"/>
              <w:spacing w:before="120" w:after="120"/>
              <w:ind w:firstLine="600"/>
              <w:jc w:val="both"/>
              <w:rPr>
                <w:rFonts w:ascii="Garamond" w:eastAsia="Times New Roman" w:hAnsi="Garamond"/>
              </w:rPr>
            </w:pPr>
            <w:r w:rsidRPr="004924F4">
              <w:rPr>
                <w:rFonts w:ascii="Garamond" w:eastAsia="Times New Roman" w:hAnsi="Garamond"/>
              </w:rPr>
              <w:t>Расчет часовых значений учетного показателя по сечению между ценовыми, а также между ценов</w:t>
            </w:r>
            <w:r w:rsidRPr="004924F4">
              <w:rPr>
                <w:rFonts w:ascii="Garamond" w:eastAsia="Times New Roman" w:hAnsi="Garamond"/>
                <w:highlight w:val="yellow"/>
              </w:rPr>
              <w:t>ыми</w:t>
            </w:r>
            <w:r w:rsidRPr="004924F4">
              <w:rPr>
                <w:rFonts w:ascii="Garamond" w:eastAsia="Times New Roman" w:hAnsi="Garamond"/>
              </w:rPr>
              <w:t xml:space="preserve"> и </w:t>
            </w:r>
            <w:r w:rsidRPr="004924F4">
              <w:rPr>
                <w:rFonts w:ascii="Garamond" w:eastAsia="Times New Roman" w:hAnsi="Garamond"/>
                <w:highlight w:val="yellow"/>
              </w:rPr>
              <w:t>неценовыми зонами оптового рынка</w:t>
            </w:r>
            <w:r w:rsidRPr="004924F4">
              <w:rPr>
                <w:rFonts w:ascii="Garamond" w:eastAsia="Times New Roman" w:hAnsi="Garamond"/>
              </w:rPr>
              <w:t xml:space="preserve"> в случаях, когда указанное сечение образовано смежными участниками оптового рынка или участником оптового рынка и ФСК (расчет объемов потребления в ГТП потребления смежных по вышеуказанному сечению </w:t>
            </w:r>
            <w:r w:rsidRPr="004924F4">
              <w:rPr>
                <w:rFonts w:ascii="Garamond" w:eastAsia="Times New Roman" w:hAnsi="Garamond"/>
              </w:rPr>
              <w:lastRenderedPageBreak/>
              <w:t>участников оптового рынка), при отсутствии сформированного в порядке, предусмотренном п. 7.2 настоящего Регламента, акта учета перетоков по сечению коммерческого учета (макет 51020) и одновременно при отсутствии принятого КО к расчетам корректирующего акта учета перетоков по сечению коммерческого учета (макет 51075), направленного согласно п. 7.6 настоящего Регламента, проводится с использованием замещающих методов расчета, предусмотренных пп. 8.2, 8.3 настоящего Регламента.</w:t>
            </w:r>
          </w:p>
          <w:p w14:paraId="0A6BED1F" w14:textId="3A25D05A" w:rsidR="00DC3F13" w:rsidRPr="004924F4" w:rsidRDefault="004924F4" w:rsidP="004924F4">
            <w:pPr>
              <w:shd w:val="clear" w:color="auto" w:fill="FFFFFF"/>
              <w:spacing w:before="120" w:after="120"/>
              <w:jc w:val="both"/>
              <w:rPr>
                <w:rFonts w:ascii="Garamond" w:eastAsia="Times New Roman" w:hAnsi="Garamond"/>
              </w:rPr>
            </w:pPr>
            <w:r>
              <w:rPr>
                <w:rFonts w:ascii="Garamond" w:eastAsia="Times New Roman" w:hAnsi="Garamond"/>
              </w:rPr>
              <w:t>...</w:t>
            </w:r>
          </w:p>
        </w:tc>
        <w:tc>
          <w:tcPr>
            <w:tcW w:w="6774" w:type="dxa"/>
          </w:tcPr>
          <w:p w14:paraId="6974648C" w14:textId="77777777" w:rsidR="00DC3F13" w:rsidRPr="004924F4" w:rsidRDefault="00DC3F13" w:rsidP="00692D8E">
            <w:pPr>
              <w:pStyle w:val="20"/>
              <w:tabs>
                <w:tab w:val="left" w:pos="1134"/>
              </w:tabs>
              <w:spacing w:before="120" w:after="120"/>
              <w:ind w:left="39" w:firstLine="534"/>
              <w:rPr>
                <w:rFonts w:ascii="Garamond" w:hAnsi="Garamond"/>
                <w:b w:val="0"/>
                <w:sz w:val="22"/>
                <w:szCs w:val="22"/>
                <w:lang w:val="ru-RU"/>
              </w:rPr>
            </w:pPr>
            <w:r w:rsidRPr="004924F4">
              <w:rPr>
                <w:rFonts w:ascii="Garamond" w:hAnsi="Garamond"/>
                <w:b w:val="0"/>
                <w:sz w:val="22"/>
                <w:szCs w:val="22"/>
                <w:lang w:val="ru-RU"/>
              </w:rPr>
              <w:lastRenderedPageBreak/>
              <w:t>Расчет часовых величин выработанной электроэнергии в ГТП генерации поставщика электроэнергии, не сформировавшего в соответствии с п. 7.3 настоящего Регламента акт учета (оборота) по ГТП генерации (макет 51020), проводится с использованием замещающих методов расчета, представленных в п. 8.7 настоящего Регламента.</w:t>
            </w:r>
          </w:p>
          <w:p w14:paraId="31424818" w14:textId="77777777" w:rsidR="00DC3F13" w:rsidRPr="004924F4" w:rsidRDefault="00DC3F13" w:rsidP="004924F4">
            <w:pPr>
              <w:spacing w:before="120" w:after="120"/>
              <w:rPr>
                <w:rFonts w:ascii="Garamond" w:hAnsi="Garamond"/>
              </w:rPr>
            </w:pPr>
            <w:r w:rsidRPr="004924F4">
              <w:rPr>
                <w:rFonts w:ascii="Garamond" w:hAnsi="Garamond"/>
              </w:rPr>
              <w:t>…</w:t>
            </w:r>
          </w:p>
          <w:p w14:paraId="56D49683" w14:textId="56751C29" w:rsidR="00DC3F13" w:rsidRPr="004924F4" w:rsidRDefault="00DC3F13" w:rsidP="004924F4">
            <w:pPr>
              <w:shd w:val="clear" w:color="auto" w:fill="FFFFFF"/>
              <w:spacing w:before="120" w:after="120"/>
              <w:ind w:firstLine="600"/>
              <w:jc w:val="both"/>
              <w:rPr>
                <w:rFonts w:ascii="Garamond" w:eastAsia="Times New Roman" w:hAnsi="Garamond"/>
              </w:rPr>
            </w:pPr>
            <w:r w:rsidRPr="004924F4">
              <w:rPr>
                <w:rFonts w:ascii="Garamond" w:eastAsia="Times New Roman" w:hAnsi="Garamond"/>
              </w:rPr>
              <w:t>Расчет часовых значений учетного показателя по сечению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4924F4">
              <w:rPr>
                <w:rFonts w:ascii="Garamond" w:eastAsia="Times New Roman" w:hAnsi="Garamond"/>
              </w:rPr>
              <w:t>, а также между ценов</w:t>
            </w:r>
            <w:r w:rsidRPr="004924F4">
              <w:rPr>
                <w:rFonts w:ascii="Garamond" w:eastAsia="Times New Roman" w:hAnsi="Garamond"/>
                <w:highlight w:val="yellow"/>
              </w:rPr>
              <w:t>ой</w:t>
            </w:r>
            <w:r w:rsidRPr="004924F4">
              <w:rPr>
                <w:rFonts w:ascii="Garamond" w:eastAsia="Times New Roman" w:hAnsi="Garamond"/>
              </w:rPr>
              <w:t xml:space="preserve"> </w:t>
            </w:r>
            <w:r w:rsidRPr="004924F4">
              <w:rPr>
                <w:rFonts w:ascii="Garamond" w:eastAsia="Times New Roman" w:hAnsi="Garamond"/>
                <w:highlight w:val="yellow"/>
              </w:rPr>
              <w:t>зоной</w:t>
            </w:r>
            <w:r w:rsidRPr="004924F4">
              <w:rPr>
                <w:rFonts w:ascii="Garamond" w:eastAsia="Times New Roman" w:hAnsi="Garamond"/>
              </w:rPr>
              <w:t xml:space="preserve"> и </w:t>
            </w:r>
            <w:r w:rsidRPr="004924F4">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4924F4">
              <w:rPr>
                <w:rFonts w:ascii="Garamond" w:eastAsia="Times New Roman" w:hAnsi="Garamond"/>
              </w:rPr>
              <w:t xml:space="preserve"> (за исключением сечений между смежными участниками оптового рынка или участником оптового рынка и ФСК)</w:t>
            </w:r>
            <w:r w:rsidR="00502A4B" w:rsidRPr="00502A4B">
              <w:rPr>
                <w:rFonts w:ascii="Garamond" w:eastAsia="Times New Roman" w:hAnsi="Garamond"/>
                <w:highlight w:val="yellow"/>
              </w:rPr>
              <w:t>,</w:t>
            </w:r>
            <w:r w:rsidRPr="004924F4">
              <w:rPr>
                <w:rFonts w:ascii="Garamond" w:eastAsia="Times New Roman" w:hAnsi="Garamond"/>
              </w:rPr>
              <w:t xml:space="preserve"> в случае отсутствия сформированного ФСК в порядке, предусмотренном п. 7.2 настоящего Регламента, акта учета перетоков по сечению коммерческого учета (макет 51020) и одновременно отсутствия принятого КО к расчетам корректирующего акта учета перетоков по сечению коммерческого учета (макет 51075), направленного ФСК согласно п. 7.6 настоящего Регламента, производится на основе почасовой оперативной информации, переданной СО в соответствии с п. 4.3 настоящего Регламента.</w:t>
            </w:r>
          </w:p>
          <w:p w14:paraId="349EF89B" w14:textId="2FC4639E" w:rsidR="00DC3F13" w:rsidRPr="004924F4" w:rsidRDefault="00DC3F13" w:rsidP="004924F4">
            <w:pPr>
              <w:shd w:val="clear" w:color="auto" w:fill="FFFFFF"/>
              <w:spacing w:before="120" w:after="120"/>
              <w:ind w:firstLine="600"/>
              <w:jc w:val="both"/>
              <w:rPr>
                <w:rFonts w:ascii="Garamond" w:eastAsia="Times New Roman" w:hAnsi="Garamond"/>
              </w:rPr>
            </w:pPr>
            <w:r w:rsidRPr="004924F4">
              <w:rPr>
                <w:rFonts w:ascii="Garamond" w:eastAsia="Times New Roman" w:hAnsi="Garamond"/>
              </w:rPr>
              <w:t>Расчет часовых значений учетного показателя по сечению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4924F4">
              <w:rPr>
                <w:rFonts w:ascii="Garamond" w:eastAsia="Times New Roman" w:hAnsi="Garamond"/>
              </w:rPr>
              <w:t>, а также между ценов</w:t>
            </w:r>
            <w:r w:rsidRPr="004924F4">
              <w:rPr>
                <w:rFonts w:ascii="Garamond" w:eastAsia="Times New Roman" w:hAnsi="Garamond"/>
                <w:highlight w:val="yellow"/>
              </w:rPr>
              <w:t>ой</w:t>
            </w:r>
            <w:r w:rsidRPr="004924F4">
              <w:rPr>
                <w:rFonts w:ascii="Garamond" w:eastAsia="Times New Roman" w:hAnsi="Garamond"/>
              </w:rPr>
              <w:t xml:space="preserve"> </w:t>
            </w:r>
            <w:r w:rsidRPr="004924F4">
              <w:rPr>
                <w:rFonts w:ascii="Garamond" w:eastAsia="Times New Roman" w:hAnsi="Garamond"/>
                <w:highlight w:val="yellow"/>
              </w:rPr>
              <w:t>зоной</w:t>
            </w:r>
            <w:r w:rsidRPr="004924F4">
              <w:rPr>
                <w:rFonts w:ascii="Garamond" w:eastAsia="Times New Roman" w:hAnsi="Garamond"/>
              </w:rPr>
              <w:t xml:space="preserve"> и </w:t>
            </w:r>
            <w:r w:rsidRPr="004924F4">
              <w:rPr>
                <w:rFonts w:ascii="Garamond" w:eastAsia="Times New Roman" w:hAnsi="Garamond"/>
                <w:highlight w:val="yellow"/>
              </w:rPr>
              <w:t xml:space="preserve">отдельной территорией, входящей в состав Дальневосточного федерального </w:t>
            </w:r>
            <w:r w:rsidRPr="004924F4">
              <w:rPr>
                <w:rFonts w:ascii="Garamond" w:eastAsia="Times New Roman" w:hAnsi="Garamond"/>
                <w:highlight w:val="yellow"/>
              </w:rPr>
              <w:lastRenderedPageBreak/>
              <w:t>округа, ранее относившейся к неценовым зонам</w:t>
            </w:r>
            <w:r w:rsidR="00502A4B">
              <w:rPr>
                <w:rFonts w:ascii="Garamond" w:eastAsia="Times New Roman" w:hAnsi="Garamond"/>
              </w:rPr>
              <w:t>,</w:t>
            </w:r>
            <w:r w:rsidRPr="004924F4">
              <w:rPr>
                <w:rFonts w:ascii="Garamond" w:eastAsia="Times New Roman" w:hAnsi="Garamond"/>
              </w:rPr>
              <w:t xml:space="preserve"> в случаях, когда указанное сечение образовано смежными участниками оптового рынка или участником оптового рынка и ФСК (расчет объемов потребления в ГТП потребления смежных по вышеуказанному сечению участников оптового рынка), при отсутствии сформированного в порядке, предусмотренном п. 7.2 настоящего Регламента, акта учета перетоков по сечению коммерческого учета (макет 51020) и одновременно при отсутствии принятого КО к расчетам корректирующего акта учета перетоков по сечению коммерческого учета (макет 51075), направленного согласно п. 7.6 настоящего Регламента, проводится с использованием замещающих методов расчета, предусмотренных пп. 8.2, 8.3 настоящего Регламента.</w:t>
            </w:r>
          </w:p>
          <w:p w14:paraId="51B4240E" w14:textId="43C110D0" w:rsidR="00DC3F13" w:rsidRPr="004924F4" w:rsidRDefault="004924F4" w:rsidP="004924F4">
            <w:pPr>
              <w:shd w:val="clear" w:color="auto" w:fill="FFFFFF"/>
              <w:spacing w:before="120" w:after="120"/>
              <w:jc w:val="both"/>
              <w:rPr>
                <w:rFonts w:ascii="Garamond" w:eastAsia="Times New Roman" w:hAnsi="Garamond"/>
              </w:rPr>
            </w:pPr>
            <w:r>
              <w:rPr>
                <w:rFonts w:ascii="Garamond" w:eastAsia="Times New Roman" w:hAnsi="Garamond"/>
              </w:rPr>
              <w:t>…</w:t>
            </w:r>
          </w:p>
        </w:tc>
      </w:tr>
      <w:tr w:rsidR="0001113D" w:rsidRPr="0001113D" w14:paraId="518C9966" w14:textId="77777777" w:rsidTr="004924F4">
        <w:trPr>
          <w:trHeight w:val="457"/>
        </w:trPr>
        <w:tc>
          <w:tcPr>
            <w:tcW w:w="918" w:type="dxa"/>
          </w:tcPr>
          <w:p w14:paraId="29889885"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8.2.2</w:t>
            </w:r>
          </w:p>
        </w:tc>
        <w:tc>
          <w:tcPr>
            <w:tcW w:w="7116" w:type="dxa"/>
          </w:tcPr>
          <w:p w14:paraId="784FF271" w14:textId="4A644FB7" w:rsidR="00DC3F13" w:rsidRPr="00692D8E" w:rsidRDefault="00DC3F13" w:rsidP="004924F4">
            <w:pPr>
              <w:pStyle w:val="31"/>
              <w:tabs>
                <w:tab w:val="left" w:pos="1134"/>
              </w:tabs>
              <w:spacing w:before="120" w:after="120"/>
              <w:jc w:val="both"/>
              <w:rPr>
                <w:rFonts w:ascii="Garamond" w:hAnsi="Garamond"/>
                <w:color w:val="auto"/>
                <w:sz w:val="22"/>
                <w:szCs w:val="22"/>
              </w:rPr>
            </w:pPr>
            <w:r w:rsidRPr="005B4D20">
              <w:rPr>
                <w:rFonts w:ascii="Garamond" w:hAnsi="Garamond"/>
                <w:color w:val="auto"/>
                <w:sz w:val="22"/>
                <w:szCs w:val="22"/>
              </w:rPr>
              <w:t xml:space="preserve">Для каждого часа h рассчитывается доля суммарного </w:t>
            </w:r>
            <w:r w:rsidRPr="00692D8E">
              <w:rPr>
                <w:rFonts w:ascii="Garamond" w:hAnsi="Garamond"/>
                <w:color w:val="auto"/>
                <w:sz w:val="22"/>
                <w:szCs w:val="22"/>
              </w:rPr>
              <w:t xml:space="preserve">потребления </w:t>
            </w:r>
            <m:oMath>
              <m:sSub>
                <m:sSubPr>
                  <m:ctrlPr>
                    <w:rPr>
                      <w:rFonts w:ascii="Cambria Math" w:hAnsi="Cambria Math" w:cs="Calibri"/>
                      <w:color w:val="auto"/>
                      <w:sz w:val="22"/>
                      <w:szCs w:val="22"/>
                    </w:rPr>
                  </m:ctrlPr>
                </m:sSubPr>
                <m:e>
                  <m:r>
                    <w:rPr>
                      <w:rFonts w:ascii="Cambria Math" w:hAnsi="Cambria Math" w:cs="Calibri"/>
                      <w:color w:val="auto"/>
                      <w:sz w:val="22"/>
                      <w:szCs w:val="22"/>
                    </w:rPr>
                    <m:t>K</m:t>
                  </m:r>
                </m:e>
                <m:sub>
                  <m:r>
                    <w:rPr>
                      <w:rFonts w:ascii="Cambria Math" w:hAnsi="Cambria Math" w:cs="Calibri"/>
                      <w:color w:val="auto"/>
                      <w:sz w:val="22"/>
                      <w:szCs w:val="22"/>
                    </w:rPr>
                    <m:t>j</m:t>
                  </m:r>
                  <m:r>
                    <m:rPr>
                      <m:sty m:val="p"/>
                    </m:rPr>
                    <w:rPr>
                      <w:rFonts w:ascii="Cambria Math" w:hAnsi="Cambria Math" w:cs="Calibri"/>
                      <w:color w:val="auto"/>
                      <w:sz w:val="22"/>
                      <w:szCs w:val="22"/>
                    </w:rPr>
                    <m:t>,</m:t>
                  </m:r>
                  <m:r>
                    <w:rPr>
                      <w:rFonts w:ascii="Cambria Math" w:hAnsi="Cambria Math" w:cs="Calibri"/>
                      <w:color w:val="auto"/>
                      <w:sz w:val="22"/>
                      <w:szCs w:val="22"/>
                    </w:rPr>
                    <m:t>h</m:t>
                  </m:r>
                </m:sub>
              </m:sSub>
            </m:oMath>
            <w:r w:rsidRPr="00692D8E">
              <w:rPr>
                <w:rFonts w:ascii="Garamond" w:hAnsi="Garamond"/>
                <w:color w:val="auto"/>
                <w:sz w:val="22"/>
                <w:szCs w:val="22"/>
              </w:rPr>
              <w:t xml:space="preserve"> в ГТП потребления с несогласованным перетоком:</w:t>
            </w:r>
          </w:p>
          <w:p w14:paraId="2E14C7DF" w14:textId="77777777" w:rsidR="00DC3F13" w:rsidRPr="0001113D" w:rsidRDefault="00BF7DB1" w:rsidP="004924F4">
            <w:pPr>
              <w:tabs>
                <w:tab w:val="left" w:pos="1200"/>
              </w:tabs>
              <w:overflowPunct w:val="0"/>
              <w:autoSpaceDE w:val="0"/>
              <w:autoSpaceDN w:val="0"/>
              <w:adjustRightInd w:val="0"/>
              <w:spacing w:before="120" w:after="120"/>
              <w:ind w:firstLine="600"/>
              <w:jc w:val="both"/>
              <w:textAlignment w:val="baseline"/>
              <w:rPr>
                <w:rFonts w:ascii="Garamond" w:eastAsia="Times New Roman" w:hAnsi="Garamond"/>
              </w:rPr>
            </w:pPr>
            <m:oMath>
              <m:sSub>
                <m:sSubPr>
                  <m:ctrlPr>
                    <w:rPr>
                      <w:rFonts w:ascii="Cambria Math" w:hAnsi="Cambria Math"/>
                      <w:i/>
                    </w:rPr>
                  </m:ctrlPr>
                </m:sSubPr>
                <m:e>
                  <m:r>
                    <w:rPr>
                      <w:rFonts w:ascii="Cambria Math" w:hAnsi="Cambria Math"/>
                    </w:rPr>
                    <m:t>K</m:t>
                  </m:r>
                </m:e>
                <m:sub>
                  <m:r>
                    <w:rPr>
                      <w:rFonts w:ascii="Cambria Math" w:hAnsi="Cambria Math"/>
                    </w:rPr>
                    <m:t>j,h</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num>
                <m:den>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e>
                  </m:nary>
                </m:den>
              </m:f>
            </m:oMath>
            <w:r w:rsidR="00DC3F13" w:rsidRPr="0001113D">
              <w:rPr>
                <w:rFonts w:ascii="Garamond" w:eastAsia="Times New Roman" w:hAnsi="Garamond"/>
              </w:rPr>
              <w:t xml:space="preserve">, </w:t>
            </w:r>
          </w:p>
          <w:p w14:paraId="6E44825C" w14:textId="77777777" w:rsidR="00DC3F13" w:rsidRPr="0001113D" w:rsidRDefault="00DC3F13" w:rsidP="004924F4">
            <w:pPr>
              <w:tabs>
                <w:tab w:val="left" w:pos="1200"/>
              </w:tabs>
              <w:overflowPunct w:val="0"/>
              <w:autoSpaceDE w:val="0"/>
              <w:autoSpaceDN w:val="0"/>
              <w:adjustRightInd w:val="0"/>
              <w:spacing w:before="120" w:after="120"/>
              <w:ind w:left="284" w:hanging="284"/>
              <w:jc w:val="both"/>
              <w:textAlignment w:val="baseline"/>
              <w:rPr>
                <w:rFonts w:ascii="Garamond" w:eastAsia="Times New Roman" w:hAnsi="Garamond"/>
              </w:rPr>
            </w:pPr>
            <w:r w:rsidRPr="0001113D">
              <w:rPr>
                <w:rFonts w:ascii="Garamond" w:eastAsia="Times New Roman" w:hAnsi="Garamond"/>
              </w:rPr>
              <w:t>где N – число ГТП потребления с несогласованным перетоком;</w:t>
            </w:r>
          </w:p>
          <w:p w14:paraId="554A0725" w14:textId="77777777" w:rsidR="00DC3F13" w:rsidRPr="0001113D" w:rsidRDefault="00BF7DB1" w:rsidP="004924F4">
            <w:pPr>
              <w:tabs>
                <w:tab w:val="left" w:pos="1200"/>
              </w:tabs>
              <w:overflowPunct w:val="0"/>
              <w:autoSpaceDE w:val="0"/>
              <w:autoSpaceDN w:val="0"/>
              <w:adjustRightInd w:val="0"/>
              <w:spacing w:before="120" w:after="120"/>
              <w:ind w:left="284"/>
              <w:jc w:val="both"/>
              <w:textAlignment w:val="baseline"/>
              <w:rPr>
                <w:rFonts w:ascii="Garamond" w:eastAsia="Times New Roman" w:hAnsi="Garamond"/>
              </w:rPr>
            </w:pP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00DC3F13" w:rsidRPr="0001113D">
              <w:rPr>
                <w:rFonts w:ascii="Garamond" w:eastAsia="Times New Roman" w:hAnsi="Garamond"/>
              </w:rPr>
              <w:t xml:space="preserve"> </w:t>
            </w:r>
            <w:r w:rsidR="00DC3F13" w:rsidRPr="0001113D">
              <w:rPr>
                <w:rFonts w:ascii="Garamond" w:eastAsia="Times New Roman" w:hAnsi="Garamond"/>
                <w:highlight w:val="yellow"/>
              </w:rPr>
              <w:t>- для ценовых и неценовых зон (кроме второй неценовой зоны)</w:t>
            </w:r>
            <w:r w:rsidR="00DC3F13" w:rsidRPr="0001113D">
              <w:rPr>
                <w:rFonts w:ascii="Garamond" w:eastAsia="Times New Roman" w:hAnsi="Garamond"/>
              </w:rPr>
              <w:t xml:space="preserve"> − величина прогнозного потребления электрической энергии в ГТП потребления j-го участника оптового рынка на основе актуализированной расчетной модели в час h, рассчитанная КО в соответствии с Регламентом проведения конкурентного отбора ценовых заявок на сутки вперед (Приложение № 7 к Договору о присоединении к торговой системе оптового рынка)</w:t>
            </w:r>
            <w:r w:rsidR="00DC3F13" w:rsidRPr="00502A4B">
              <w:rPr>
                <w:rFonts w:ascii="Garamond" w:eastAsia="Times New Roman" w:hAnsi="Garamond"/>
                <w:highlight w:val="yellow"/>
              </w:rPr>
              <w:t>;</w:t>
            </w:r>
          </w:p>
          <w:p w14:paraId="1400FCDF" w14:textId="77777777" w:rsidR="00DC3F13" w:rsidRPr="0001113D" w:rsidRDefault="00DC3F13" w:rsidP="004924F4">
            <w:pPr>
              <w:tabs>
                <w:tab w:val="left" w:pos="1200"/>
              </w:tabs>
              <w:overflowPunct w:val="0"/>
              <w:autoSpaceDE w:val="0"/>
              <w:autoSpaceDN w:val="0"/>
              <w:adjustRightInd w:val="0"/>
              <w:spacing w:before="120" w:after="120"/>
              <w:ind w:firstLine="600"/>
              <w:jc w:val="both"/>
              <w:textAlignment w:val="baseline"/>
              <w:rPr>
                <w:rFonts w:ascii="Garamond" w:eastAsia="Times New Roman" w:hAnsi="Garamond"/>
              </w:rPr>
            </w:pPr>
            <w:r w:rsidRPr="0001113D">
              <w:rPr>
                <w:rFonts w:ascii="Garamond" w:eastAsia="Times New Roman" w:hAnsi="Garamond"/>
                <w:highlight w:val="yellow"/>
              </w:rPr>
              <w:t>− для второй неценовой зоны − потребление электроэнергии в ГТП потребления j-го участника оптового рынка за час h, определенное в соответствии с прогнозным диспетчерским графиком, переданным в КО СО.</w:t>
            </w:r>
          </w:p>
          <w:p w14:paraId="04F1B61B" w14:textId="77777777" w:rsidR="00DC3F13" w:rsidRPr="0001113D" w:rsidRDefault="00DC3F13" w:rsidP="004924F4">
            <w:pPr>
              <w:tabs>
                <w:tab w:val="left" w:pos="1200"/>
              </w:tabs>
              <w:overflowPunct w:val="0"/>
              <w:autoSpaceDE w:val="0"/>
              <w:autoSpaceDN w:val="0"/>
              <w:adjustRightInd w:val="0"/>
              <w:spacing w:before="120" w:after="120"/>
              <w:ind w:firstLine="600"/>
              <w:jc w:val="both"/>
              <w:textAlignment w:val="baseline"/>
              <w:rPr>
                <w:rFonts w:ascii="Garamond" w:eastAsia="Times New Roman" w:hAnsi="Garamond"/>
              </w:rPr>
            </w:pPr>
            <w:r w:rsidRPr="0001113D">
              <w:rPr>
                <w:rFonts w:ascii="Garamond" w:eastAsia="Times New Roman" w:hAnsi="Garamond"/>
              </w:rPr>
              <w:t xml:space="preserve">В случае наличия у участников ОРЭМ станций, не представленных на оптовом рынке отдельной группой точек поставки генерации (далее – блок-станции), КО корректирует часовые величины </w:t>
            </w: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Pr="0001113D">
              <w:rPr>
                <w:rFonts w:ascii="Garamond" w:eastAsia="Times New Roman" w:hAnsi="Garamond"/>
              </w:rPr>
              <w:t xml:space="preserve"> на величину плановой среднечасовой активной мощности режимной генерирующей </w:t>
            </w:r>
            <w:r w:rsidRPr="0001113D">
              <w:rPr>
                <w:rFonts w:ascii="Garamond" w:eastAsia="Times New Roman" w:hAnsi="Garamond"/>
              </w:rPr>
              <w:lastRenderedPageBreak/>
              <w:t>единицы блок-станции, отнесенной к ГТП потребления такого участника ОРЭМ, применяемой КО при расчетах в соответствии с Регламентом расчета плановых объемов производства и потребления и расчета стоимости электроэнергии на сутки вперед (Приложение № 8 к Договору о присоединении к торговой системе оптового рынка).</w:t>
            </w:r>
          </w:p>
          <w:p w14:paraId="47E3DB09" w14:textId="77777777" w:rsidR="00DC3F13" w:rsidRPr="0001113D" w:rsidRDefault="00DC3F13" w:rsidP="004924F4">
            <w:pPr>
              <w:tabs>
                <w:tab w:val="left" w:pos="1200"/>
              </w:tabs>
              <w:spacing w:before="120" w:after="120"/>
              <w:ind w:firstLine="600"/>
              <w:jc w:val="both"/>
              <w:rPr>
                <w:rFonts w:ascii="Garamond" w:eastAsia="Times New Roman" w:hAnsi="Garamond"/>
              </w:rPr>
            </w:pPr>
            <w:r w:rsidRPr="0001113D">
              <w:rPr>
                <w:rFonts w:ascii="Garamond" w:eastAsia="Times New Roman" w:hAnsi="Garamond"/>
              </w:rPr>
              <w:t>Результаты расчетов почасовых значений потребления округляются до целых кВт</w:t>
            </w:r>
            <w:r w:rsidRPr="0001113D">
              <w:rPr>
                <w:rFonts w:ascii="Garamond" w:eastAsia="Times New Roman" w:hAnsi="Garamond"/>
              </w:rPr>
              <w:sym w:font="Symbol" w:char="00D7"/>
            </w:r>
            <w:r w:rsidRPr="0001113D">
              <w:rPr>
                <w:rFonts w:ascii="Garamond" w:eastAsia="Times New Roman" w:hAnsi="Garamond"/>
              </w:rPr>
              <w:t>ч по алгебраическим правилам округления – если десятичная часть больше или равна 5, то результат округляется в большую сторону, если меньше – то в меньшую. Накопленный остаток от округлений относится с учетом знака на каждом часовом интервале на участника ОРЭМ с наибольшим потреблением.</w:t>
            </w:r>
          </w:p>
        </w:tc>
        <w:tc>
          <w:tcPr>
            <w:tcW w:w="6774" w:type="dxa"/>
          </w:tcPr>
          <w:p w14:paraId="0B56CF13" w14:textId="0481E61E" w:rsidR="00DC3F13" w:rsidRPr="005B4D20" w:rsidRDefault="00DC3F13" w:rsidP="004924F4">
            <w:pPr>
              <w:pStyle w:val="31"/>
              <w:tabs>
                <w:tab w:val="left" w:pos="1134"/>
              </w:tabs>
              <w:spacing w:before="120" w:after="120"/>
              <w:jc w:val="both"/>
              <w:rPr>
                <w:rFonts w:ascii="Garamond" w:hAnsi="Garamond"/>
                <w:b/>
                <w:color w:val="auto"/>
                <w:sz w:val="22"/>
                <w:szCs w:val="22"/>
              </w:rPr>
            </w:pPr>
            <w:r w:rsidRPr="005B4D20">
              <w:rPr>
                <w:rFonts w:ascii="Garamond" w:hAnsi="Garamond"/>
                <w:color w:val="auto"/>
                <w:sz w:val="22"/>
                <w:szCs w:val="22"/>
              </w:rPr>
              <w:lastRenderedPageBreak/>
              <w:t xml:space="preserve">Для каждого часа h рассчитывается доля </w:t>
            </w:r>
            <w:r w:rsidRPr="00692D8E">
              <w:rPr>
                <w:rFonts w:ascii="Garamond" w:hAnsi="Garamond"/>
                <w:color w:val="auto"/>
                <w:sz w:val="22"/>
                <w:szCs w:val="22"/>
              </w:rPr>
              <w:t xml:space="preserve">суммарного потребления </w:t>
            </w:r>
            <m:oMath>
              <m:sSub>
                <m:sSubPr>
                  <m:ctrlPr>
                    <w:rPr>
                      <w:rFonts w:ascii="Cambria Math" w:hAnsi="Cambria Math" w:cs="Calibri"/>
                      <w:color w:val="auto"/>
                      <w:sz w:val="22"/>
                      <w:szCs w:val="22"/>
                    </w:rPr>
                  </m:ctrlPr>
                </m:sSubPr>
                <m:e>
                  <m:r>
                    <w:rPr>
                      <w:rFonts w:ascii="Cambria Math" w:hAnsi="Cambria Math" w:cs="Calibri"/>
                      <w:color w:val="auto"/>
                      <w:sz w:val="22"/>
                      <w:szCs w:val="22"/>
                    </w:rPr>
                    <m:t>K</m:t>
                  </m:r>
                </m:e>
                <m:sub>
                  <m:r>
                    <w:rPr>
                      <w:rFonts w:ascii="Cambria Math" w:hAnsi="Cambria Math" w:cs="Calibri"/>
                      <w:color w:val="auto"/>
                      <w:sz w:val="22"/>
                      <w:szCs w:val="22"/>
                    </w:rPr>
                    <m:t>j</m:t>
                  </m:r>
                  <m:r>
                    <m:rPr>
                      <m:sty m:val="p"/>
                    </m:rPr>
                    <w:rPr>
                      <w:rFonts w:ascii="Cambria Math" w:hAnsi="Cambria Math" w:cs="Calibri"/>
                      <w:color w:val="auto"/>
                      <w:sz w:val="22"/>
                      <w:szCs w:val="22"/>
                    </w:rPr>
                    <m:t>,</m:t>
                  </m:r>
                  <m:r>
                    <w:rPr>
                      <w:rFonts w:ascii="Cambria Math" w:hAnsi="Cambria Math" w:cs="Calibri"/>
                      <w:color w:val="auto"/>
                      <w:sz w:val="22"/>
                      <w:szCs w:val="22"/>
                    </w:rPr>
                    <m:t>h</m:t>
                  </m:r>
                </m:sub>
              </m:sSub>
            </m:oMath>
            <w:r w:rsidRPr="00692D8E">
              <w:rPr>
                <w:rFonts w:ascii="Garamond" w:hAnsi="Garamond"/>
                <w:color w:val="auto"/>
                <w:sz w:val="22"/>
                <w:szCs w:val="22"/>
              </w:rPr>
              <w:t xml:space="preserve"> в ГТП потребления с несогласованным перетоком:</w:t>
            </w:r>
          </w:p>
          <w:p w14:paraId="1C52C779" w14:textId="77777777" w:rsidR="00DC3F13" w:rsidRPr="0001113D" w:rsidRDefault="00BF7DB1" w:rsidP="004924F4">
            <w:pPr>
              <w:tabs>
                <w:tab w:val="left" w:pos="1200"/>
              </w:tabs>
              <w:overflowPunct w:val="0"/>
              <w:autoSpaceDE w:val="0"/>
              <w:autoSpaceDN w:val="0"/>
              <w:adjustRightInd w:val="0"/>
              <w:spacing w:before="120" w:after="120"/>
              <w:ind w:firstLine="600"/>
              <w:jc w:val="both"/>
              <w:textAlignment w:val="baseline"/>
              <w:rPr>
                <w:rFonts w:ascii="Garamond" w:eastAsia="Times New Roman" w:hAnsi="Garamond"/>
              </w:rPr>
            </w:pPr>
            <m:oMath>
              <m:sSub>
                <m:sSubPr>
                  <m:ctrlPr>
                    <w:rPr>
                      <w:rFonts w:ascii="Cambria Math" w:hAnsi="Cambria Math"/>
                      <w:i/>
                    </w:rPr>
                  </m:ctrlPr>
                </m:sSubPr>
                <m:e>
                  <m:r>
                    <w:rPr>
                      <w:rFonts w:ascii="Cambria Math" w:hAnsi="Cambria Math"/>
                    </w:rPr>
                    <m:t>K</m:t>
                  </m:r>
                </m:e>
                <m:sub>
                  <m:r>
                    <w:rPr>
                      <w:rFonts w:ascii="Cambria Math" w:hAnsi="Cambria Math"/>
                    </w:rPr>
                    <m:t>j,h</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num>
                <m:den>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e>
                  </m:nary>
                </m:den>
              </m:f>
            </m:oMath>
            <w:r w:rsidR="00DC3F13" w:rsidRPr="0001113D">
              <w:rPr>
                <w:rFonts w:ascii="Garamond" w:eastAsia="Times New Roman" w:hAnsi="Garamond"/>
              </w:rPr>
              <w:t xml:space="preserve">, </w:t>
            </w:r>
          </w:p>
          <w:p w14:paraId="2EBB2FF2" w14:textId="77777777" w:rsidR="00DC3F13" w:rsidRPr="0001113D" w:rsidRDefault="00DC3F13" w:rsidP="004924F4">
            <w:pPr>
              <w:tabs>
                <w:tab w:val="left" w:pos="1200"/>
              </w:tabs>
              <w:overflowPunct w:val="0"/>
              <w:autoSpaceDE w:val="0"/>
              <w:autoSpaceDN w:val="0"/>
              <w:adjustRightInd w:val="0"/>
              <w:spacing w:before="120" w:after="120"/>
              <w:ind w:left="284" w:hanging="284"/>
              <w:jc w:val="both"/>
              <w:textAlignment w:val="baseline"/>
              <w:rPr>
                <w:rFonts w:ascii="Garamond" w:eastAsia="Times New Roman" w:hAnsi="Garamond"/>
              </w:rPr>
            </w:pPr>
            <w:r w:rsidRPr="0001113D">
              <w:rPr>
                <w:rFonts w:ascii="Garamond" w:eastAsia="Times New Roman" w:hAnsi="Garamond"/>
              </w:rPr>
              <w:t>где N – число ГТП потребления с несогласованным перетоком;</w:t>
            </w:r>
          </w:p>
          <w:p w14:paraId="5E2B1939" w14:textId="07EDB545" w:rsidR="00DC3F13" w:rsidRPr="0001113D" w:rsidRDefault="00BF7DB1" w:rsidP="004924F4">
            <w:pPr>
              <w:tabs>
                <w:tab w:val="left" w:pos="1200"/>
              </w:tabs>
              <w:overflowPunct w:val="0"/>
              <w:autoSpaceDE w:val="0"/>
              <w:autoSpaceDN w:val="0"/>
              <w:adjustRightInd w:val="0"/>
              <w:spacing w:before="120" w:after="120"/>
              <w:ind w:left="284"/>
              <w:jc w:val="both"/>
              <w:textAlignment w:val="baseline"/>
              <w:rPr>
                <w:rFonts w:ascii="Garamond" w:eastAsia="Times New Roman" w:hAnsi="Garamond"/>
              </w:rPr>
            </w:pP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00092D4E">
              <w:rPr>
                <w:rFonts w:ascii="Garamond" w:eastAsia="Times New Roman" w:hAnsi="Garamond"/>
              </w:rPr>
              <w:t xml:space="preserve"> </w:t>
            </w:r>
            <w:r w:rsidR="00DC3F13" w:rsidRPr="0001113D">
              <w:rPr>
                <w:rFonts w:ascii="Garamond" w:eastAsia="Times New Roman" w:hAnsi="Garamond"/>
              </w:rPr>
              <w:t xml:space="preserve">− величина прогнозного потребления электрической энергии в ГТП потребления j-го участника оптового рынка на основе актуализированной расчетной модели в час h, рассчитанная КО в соответствии с </w:t>
            </w:r>
            <w:r w:rsidR="00DC3F13" w:rsidRPr="00502A4B">
              <w:rPr>
                <w:rFonts w:ascii="Garamond" w:eastAsia="Times New Roman" w:hAnsi="Garamond"/>
                <w:i/>
              </w:rPr>
              <w:t>Регламентом проведения конкурентного отбора ценовых заявок на сутки вперед</w:t>
            </w:r>
            <w:r w:rsidR="00DC3F13" w:rsidRPr="0001113D">
              <w:rPr>
                <w:rFonts w:ascii="Garamond" w:eastAsia="Times New Roman" w:hAnsi="Garamond"/>
              </w:rPr>
              <w:t xml:space="preserve"> (Приложение № 7 к </w:t>
            </w:r>
            <w:r w:rsidR="00DC3F13" w:rsidRPr="00502A4B">
              <w:rPr>
                <w:rFonts w:ascii="Garamond" w:eastAsia="Times New Roman" w:hAnsi="Garamond"/>
                <w:i/>
              </w:rPr>
              <w:t>Договору о присоединении к торговой системе оптового рынка</w:t>
            </w:r>
            <w:r w:rsidR="00DC3F13" w:rsidRPr="0001113D">
              <w:rPr>
                <w:rFonts w:ascii="Garamond" w:eastAsia="Times New Roman" w:hAnsi="Garamond"/>
              </w:rPr>
              <w:t>)</w:t>
            </w:r>
            <w:r w:rsidR="00502A4B" w:rsidRPr="00502A4B">
              <w:rPr>
                <w:rFonts w:ascii="Garamond" w:eastAsia="Times New Roman" w:hAnsi="Garamond"/>
                <w:highlight w:val="yellow"/>
              </w:rPr>
              <w:t>.</w:t>
            </w:r>
          </w:p>
          <w:p w14:paraId="36739665" w14:textId="77777777" w:rsidR="00DC3F13" w:rsidRPr="0001113D" w:rsidRDefault="00DC3F13" w:rsidP="004924F4">
            <w:pPr>
              <w:tabs>
                <w:tab w:val="left" w:pos="1200"/>
              </w:tabs>
              <w:overflowPunct w:val="0"/>
              <w:autoSpaceDE w:val="0"/>
              <w:autoSpaceDN w:val="0"/>
              <w:adjustRightInd w:val="0"/>
              <w:spacing w:before="120" w:after="120"/>
              <w:ind w:firstLine="600"/>
              <w:jc w:val="both"/>
              <w:textAlignment w:val="baseline"/>
              <w:rPr>
                <w:rFonts w:ascii="Garamond" w:eastAsia="Times New Roman" w:hAnsi="Garamond"/>
              </w:rPr>
            </w:pPr>
            <w:r w:rsidRPr="0001113D">
              <w:rPr>
                <w:rFonts w:ascii="Garamond" w:eastAsia="Times New Roman" w:hAnsi="Garamond"/>
              </w:rPr>
              <w:t xml:space="preserve">В случае наличия у участников ОРЭМ станций, не представленных на оптовом рынке отдельной группой точек поставки генерации (далее – блок-станции), КО корректирует часовые величины </w:t>
            </w: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Pr="0001113D">
              <w:rPr>
                <w:rFonts w:ascii="Garamond" w:eastAsia="Times New Roman" w:hAnsi="Garamond"/>
              </w:rPr>
              <w:t xml:space="preserve"> на величину плановой среднечасовой активной мощности режимной генерирующей единицы блок-станции, отнесенной к ГТП потребления такого участника ОРЭМ, применяемой КО при расчетах в соответствии с Регламентом расчета плановых объемов производства и потребления и расчета стоимости электроэнергии на сутки вперед </w:t>
            </w:r>
            <w:r w:rsidRPr="0001113D">
              <w:rPr>
                <w:rFonts w:ascii="Garamond" w:eastAsia="Times New Roman" w:hAnsi="Garamond"/>
              </w:rPr>
              <w:lastRenderedPageBreak/>
              <w:t>(Приложение № 8 к Договору о присоединении к торговой системе оптового рынка).</w:t>
            </w:r>
          </w:p>
          <w:p w14:paraId="0B5D6FBF" w14:textId="77777777" w:rsidR="00DC3F13" w:rsidRPr="0001113D" w:rsidRDefault="00DC3F13" w:rsidP="004924F4">
            <w:pPr>
              <w:tabs>
                <w:tab w:val="left" w:pos="1200"/>
              </w:tabs>
              <w:spacing w:before="120" w:after="120"/>
              <w:ind w:firstLine="600"/>
              <w:jc w:val="both"/>
              <w:rPr>
                <w:rFonts w:ascii="Garamond" w:eastAsia="Times New Roman" w:hAnsi="Garamond"/>
              </w:rPr>
            </w:pPr>
            <w:r w:rsidRPr="0001113D">
              <w:rPr>
                <w:rFonts w:ascii="Garamond" w:eastAsia="Times New Roman" w:hAnsi="Garamond"/>
              </w:rPr>
              <w:t>Результаты расчетов почасовых значений потребления округляются до целых кВт</w:t>
            </w:r>
            <w:r w:rsidRPr="0001113D">
              <w:rPr>
                <w:rFonts w:ascii="Garamond" w:eastAsia="Times New Roman" w:hAnsi="Garamond"/>
              </w:rPr>
              <w:sym w:font="Symbol" w:char="00D7"/>
            </w:r>
            <w:r w:rsidRPr="0001113D">
              <w:rPr>
                <w:rFonts w:ascii="Garamond" w:eastAsia="Times New Roman" w:hAnsi="Garamond"/>
              </w:rPr>
              <w:t>ч по алгебраическим правилам округления – если десятичная часть больше или равна 5, то результат округляется в большую сторону, если меньше – то в меньшую. Накопленный остаток от округлений относится с учетом знака на каждом часовом интервале на участника ОРЭМ с наибольшим потреблением.</w:t>
            </w:r>
          </w:p>
          <w:p w14:paraId="1A9497B4" w14:textId="77777777" w:rsidR="00DC3F13" w:rsidRPr="0001113D" w:rsidRDefault="00DC3F13" w:rsidP="004924F4">
            <w:pPr>
              <w:tabs>
                <w:tab w:val="left" w:pos="1200"/>
              </w:tabs>
              <w:spacing w:before="120" w:after="120"/>
              <w:ind w:firstLine="284"/>
              <w:jc w:val="both"/>
              <w:rPr>
                <w:rFonts w:ascii="Garamond" w:eastAsia="Times New Roman" w:hAnsi="Garamond"/>
              </w:rPr>
            </w:pPr>
          </w:p>
        </w:tc>
      </w:tr>
      <w:tr w:rsidR="0001113D" w:rsidRPr="0001113D" w14:paraId="17DA3D68" w14:textId="77777777" w:rsidTr="004924F4">
        <w:trPr>
          <w:trHeight w:val="457"/>
        </w:trPr>
        <w:tc>
          <w:tcPr>
            <w:tcW w:w="918" w:type="dxa"/>
          </w:tcPr>
          <w:p w14:paraId="19E5C310"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8.3.2</w:t>
            </w:r>
          </w:p>
        </w:tc>
        <w:tc>
          <w:tcPr>
            <w:tcW w:w="7116" w:type="dxa"/>
          </w:tcPr>
          <w:p w14:paraId="1E78EA99" w14:textId="11A75FFD" w:rsidR="00DC3F13" w:rsidRPr="00692D8E" w:rsidRDefault="00DC3F13" w:rsidP="004924F4">
            <w:pPr>
              <w:tabs>
                <w:tab w:val="left" w:pos="1200"/>
              </w:tabs>
              <w:spacing w:before="120" w:after="120"/>
              <w:jc w:val="both"/>
              <w:rPr>
                <w:rFonts w:ascii="Garamond" w:eastAsia="Times New Roman" w:hAnsi="Garamond"/>
              </w:rPr>
            </w:pPr>
            <w:r w:rsidRPr="00692D8E">
              <w:rPr>
                <w:rFonts w:ascii="Garamond" w:eastAsia="Times New Roman" w:hAnsi="Garamond"/>
              </w:rPr>
              <w:t xml:space="preserve">Для каждого часа h рассчитывается доля суммарного потребления </w:t>
            </w:r>
            <m:oMath>
              <m:sSub>
                <m:sSubPr>
                  <m:ctrlPr>
                    <w:rPr>
                      <w:rFonts w:ascii="Cambria Math" w:hAnsi="Cambria Math"/>
                      <w:i/>
                    </w:rPr>
                  </m:ctrlPr>
                </m:sSubPr>
                <m:e>
                  <m:r>
                    <w:rPr>
                      <w:rFonts w:ascii="Cambria Math" w:hAnsi="Cambria Math"/>
                    </w:rPr>
                    <m:t>K</m:t>
                  </m:r>
                </m:e>
                <m:sub>
                  <m:r>
                    <w:rPr>
                      <w:rFonts w:ascii="Cambria Math" w:hAnsi="Cambria Math"/>
                    </w:rPr>
                    <m:t>j,h</m:t>
                  </m:r>
                </m:sub>
              </m:sSub>
            </m:oMath>
            <w:r w:rsidRPr="00692D8E">
              <w:rPr>
                <w:rFonts w:ascii="Garamond" w:eastAsia="Times New Roman" w:hAnsi="Garamond"/>
              </w:rPr>
              <w:t xml:space="preserve"> в ГТП потребления с несогласованным перетоком с ФСК и ГТП потребления, в состав которых входят сечения коммерческого учета с несогласованным перетоком с вышеуказанной ГТП:</w:t>
            </w:r>
          </w:p>
          <w:p w14:paraId="1FCCA263" w14:textId="51D42855" w:rsidR="00DC3F13" w:rsidRPr="00692D8E" w:rsidRDefault="00BF7DB1" w:rsidP="004924F4">
            <w:pPr>
              <w:tabs>
                <w:tab w:val="left" w:pos="1200"/>
              </w:tabs>
              <w:spacing w:before="120" w:after="120"/>
              <w:ind w:firstLine="600"/>
              <w:jc w:val="both"/>
              <w:rPr>
                <w:rFonts w:ascii="Garamond" w:eastAsia="Times New Roman" w:hAnsi="Garamond"/>
              </w:rPr>
            </w:pPr>
            <m:oMathPara>
              <m:oMath>
                <m:sSub>
                  <m:sSubPr>
                    <m:ctrlPr>
                      <w:rPr>
                        <w:rFonts w:ascii="Cambria Math" w:hAnsi="Cambria Math"/>
                        <w:i/>
                      </w:rPr>
                    </m:ctrlPr>
                  </m:sSubPr>
                  <m:e>
                    <m:r>
                      <w:rPr>
                        <w:rFonts w:ascii="Cambria Math" w:hAnsi="Cambria Math"/>
                      </w:rPr>
                      <m:t>K</m:t>
                    </m:r>
                  </m:e>
                  <m:sub>
                    <m:r>
                      <w:rPr>
                        <w:rFonts w:ascii="Cambria Math" w:hAnsi="Cambria Math"/>
                      </w:rPr>
                      <m:t>j,h</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num>
                  <m:den>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r>
                          <w:rPr>
                            <w:rFonts w:ascii="Cambria Math" w:hAnsi="Cambria Math"/>
                          </w:rPr>
                          <m:t>+</m:t>
                        </m:r>
                        <m:sSubSup>
                          <m:sSubSupPr>
                            <m:ctrlPr>
                              <w:rPr>
                                <w:rFonts w:ascii="Cambria Math" w:hAnsi="Cambria Math"/>
                                <w:i/>
                              </w:rPr>
                            </m:ctrlPr>
                          </m:sSubSupPr>
                          <m:e>
                            <m:r>
                              <w:rPr>
                                <w:rFonts w:ascii="Cambria Math" w:hAnsi="Cambria Math"/>
                              </w:rPr>
                              <m:t>VC</m:t>
                            </m:r>
                          </m:e>
                          <m:sub>
                            <m:r>
                              <w:rPr>
                                <w:rFonts w:ascii="Cambria Math" w:hAnsi="Cambria Math"/>
                              </w:rPr>
                              <m:t>баланс,h</m:t>
                            </m:r>
                          </m:sub>
                          <m:sup>
                            <m:r>
                              <w:rPr>
                                <w:rFonts w:ascii="Cambria Math" w:hAnsi="Cambria Math"/>
                              </w:rPr>
                              <m:t>ФСК</m:t>
                            </m:r>
                          </m:sup>
                        </m:sSubSup>
                      </m:e>
                    </m:nary>
                  </m:den>
                </m:f>
                <m:r>
                  <w:rPr>
                    <w:rFonts w:ascii="Cambria Math" w:hAnsi="Cambria Math"/>
                  </w:rPr>
                  <m:t>,</m:t>
                </m:r>
              </m:oMath>
            </m:oMathPara>
          </w:p>
          <w:p w14:paraId="087E694A" w14:textId="77777777"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t xml:space="preserve">где N - число ГТП потребления с несогласованным перетоком с ФСК и ГТП потребления, в состав которых входят сечения коммерческого учета с несогласованным перетоком с вышеуказанной ГТП; </w:t>
            </w:r>
          </w:p>
          <w:p w14:paraId="7499EDA2" w14:textId="25C427C8" w:rsidR="00DC3F13" w:rsidRPr="00692D8E" w:rsidRDefault="00BF7DB1" w:rsidP="004924F4">
            <w:pPr>
              <w:tabs>
                <w:tab w:val="left" w:pos="1200"/>
              </w:tabs>
              <w:spacing w:before="120" w:after="120"/>
              <w:ind w:firstLine="600"/>
              <w:jc w:val="both"/>
              <w:rPr>
                <w:rFonts w:ascii="Garamond" w:eastAsia="Times New Roman" w:hAnsi="Garamond"/>
              </w:rPr>
            </w:pP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00DC3F13" w:rsidRPr="00692D8E">
              <w:rPr>
                <w:rFonts w:ascii="Garamond" w:eastAsia="Times New Roman" w:hAnsi="Garamond"/>
              </w:rPr>
              <w:t xml:space="preserve"> </w:t>
            </w:r>
            <w:r w:rsidR="00DC3F13" w:rsidRPr="00692D8E">
              <w:rPr>
                <w:rFonts w:ascii="Garamond" w:eastAsia="Times New Roman" w:hAnsi="Garamond"/>
                <w:highlight w:val="yellow"/>
              </w:rPr>
              <w:t>- для ценовых и неценовых зон (кроме второй неценовой зоны)</w:t>
            </w:r>
            <w:r w:rsidR="00DC3F13" w:rsidRPr="00692D8E">
              <w:rPr>
                <w:rFonts w:ascii="Garamond" w:eastAsia="Times New Roman" w:hAnsi="Garamond"/>
              </w:rPr>
              <w:t xml:space="preserve"> − величина прогнозного потребления электрической энергии в ГТП потребления j-го участника оптового рынка на основе актуализированной расчетной модели в час h, рассчитанная КО в соответствии с Регламентом проведения конкурентного отбора ценовых заявок на сутки вперед (Приложение № 7 к Договору о присоединении к торговой системе оптового рынка)</w:t>
            </w:r>
            <w:r w:rsidR="00DC3F13" w:rsidRPr="00D8072A">
              <w:rPr>
                <w:rFonts w:ascii="Garamond" w:eastAsia="Times New Roman" w:hAnsi="Garamond"/>
                <w:highlight w:val="yellow"/>
              </w:rPr>
              <w:t>;</w:t>
            </w:r>
          </w:p>
          <w:p w14:paraId="503E5111" w14:textId="77777777"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highlight w:val="yellow"/>
              </w:rPr>
              <w:t>− для второй неценовой зоны − потребление электроэнергии в ГТП потребления j-го участника оптового рынка за час h, определенное в соответствии с прогнозным диспетчерским графиком, переданным в КО СО.</w:t>
            </w:r>
          </w:p>
          <w:p w14:paraId="01B8E4B4" w14:textId="15CBB640"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lastRenderedPageBreak/>
              <w:t xml:space="preserve">В случае наличия у участников ОРЭМ станций, не представленных на оптовом рынке отдельной группой точек поставки генерации (далее – блок-станции), КО корректирует часовые величины </w:t>
            </w: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Pr="00692D8E">
              <w:rPr>
                <w:rFonts w:ascii="Garamond" w:eastAsia="Times New Roman" w:hAnsi="Garamond"/>
              </w:rPr>
              <w:t xml:space="preserve"> на величину плановой среднечасовой активной мощности режимной генерирующей единицы блок-станции, отнесенной к ГТП потребления такого участника ОРЭМ, применяемой КО при расчетах в соответствии с Регламентом расчета плановых объемов производства и потребления и расчета стоимости электроэнергии на сутки вперед (Приложением № 8 к Договору о присоединении к торговой системе оптового рынка).</w:t>
            </w:r>
          </w:p>
          <w:p w14:paraId="2D2A739B" w14:textId="2ED9D482" w:rsidR="00DC3F13" w:rsidRPr="00692D8E" w:rsidRDefault="00BF7DB1" w:rsidP="004924F4">
            <w:pPr>
              <w:tabs>
                <w:tab w:val="left" w:pos="1200"/>
              </w:tabs>
              <w:spacing w:before="120" w:after="120"/>
              <w:ind w:firstLine="600"/>
              <w:jc w:val="both"/>
              <w:rPr>
                <w:rFonts w:ascii="Garamond" w:eastAsia="Times New Roman" w:hAnsi="Garamond"/>
              </w:rPr>
            </w:pPr>
            <m:oMath>
              <m:sSubSup>
                <m:sSubSupPr>
                  <m:ctrlPr>
                    <w:rPr>
                      <w:rFonts w:ascii="Cambria Math" w:hAnsi="Cambria Math"/>
                      <w:i/>
                    </w:rPr>
                  </m:ctrlPr>
                </m:sSubSupPr>
                <m:e>
                  <m:r>
                    <w:rPr>
                      <w:rFonts w:ascii="Cambria Math" w:hAnsi="Cambria Math"/>
                    </w:rPr>
                    <m:t>VC</m:t>
                  </m:r>
                </m:e>
                <m:sub>
                  <m:r>
                    <w:rPr>
                      <w:rFonts w:ascii="Cambria Math" w:hAnsi="Cambria Math"/>
                    </w:rPr>
                    <m:t>баланс,h</m:t>
                  </m:r>
                </m:sub>
                <m:sup>
                  <m:r>
                    <w:rPr>
                      <w:rFonts w:ascii="Cambria Math" w:hAnsi="Cambria Math"/>
                    </w:rPr>
                    <m:t>ФСК</m:t>
                  </m:r>
                </m:sup>
              </m:sSubSup>
            </m:oMath>
            <w:r w:rsidR="00DC3F13" w:rsidRPr="00692D8E">
              <w:rPr>
                <w:rFonts w:ascii="Garamond" w:eastAsia="Times New Roman" w:hAnsi="Garamond"/>
              </w:rPr>
              <w:t xml:space="preserve"> - часовая плановая величина потерь ФСК на территории субъекта Российской Федерации за час h:</w:t>
            </w:r>
          </w:p>
          <w:p w14:paraId="50A1CD36" w14:textId="0AD7E3B6" w:rsidR="00DC3F13" w:rsidRPr="00692D8E" w:rsidRDefault="00BF7DB1" w:rsidP="004924F4">
            <w:pPr>
              <w:tabs>
                <w:tab w:val="left" w:pos="1200"/>
              </w:tabs>
              <w:spacing w:before="120" w:after="120"/>
              <w:ind w:firstLine="600"/>
              <w:jc w:val="both"/>
              <w:rPr>
                <w:rFonts w:ascii="Garamond" w:eastAsia="Times New Roman" w:hAnsi="Garamond"/>
              </w:rPr>
            </w:pPr>
            <m:oMathPara>
              <m:oMath>
                <m:sSubSup>
                  <m:sSubSupPr>
                    <m:ctrlPr>
                      <w:rPr>
                        <w:rFonts w:ascii="Cambria Math" w:hAnsi="Cambria Math"/>
                        <w:i/>
                      </w:rPr>
                    </m:ctrlPr>
                  </m:sSubSupPr>
                  <m:e>
                    <m:r>
                      <w:rPr>
                        <w:rFonts w:ascii="Cambria Math" w:hAnsi="Cambria Math"/>
                      </w:rPr>
                      <m:t>VC</m:t>
                    </m:r>
                  </m:e>
                  <m:sub>
                    <m:r>
                      <w:rPr>
                        <w:rFonts w:ascii="Cambria Math" w:hAnsi="Cambria Math"/>
                      </w:rPr>
                      <m:t>баланс,h</m:t>
                    </m:r>
                  </m:sub>
                  <m:sup>
                    <m:r>
                      <w:rPr>
                        <w:rFonts w:ascii="Cambria Math" w:hAnsi="Cambria Math"/>
                      </w:rPr>
                      <m:t>ФСК</m:t>
                    </m:r>
                  </m:sup>
                </m:sSubSup>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VC</m:t>
                        </m:r>
                      </m:e>
                      <m:sub>
                        <m:r>
                          <w:rPr>
                            <w:rFonts w:ascii="Cambria Math" w:hAnsi="Cambria Math"/>
                          </w:rPr>
                          <m:t>ФСТ</m:t>
                        </m:r>
                      </m:sub>
                      <m:sup>
                        <m:r>
                          <w:rPr>
                            <w:rFonts w:ascii="Cambria Math" w:hAnsi="Cambria Math"/>
                          </w:rPr>
                          <m:t>ФСК</m:t>
                        </m:r>
                      </m:sup>
                    </m:sSubSup>
                  </m:num>
                  <m:den>
                    <m:r>
                      <w:rPr>
                        <w:rFonts w:ascii="Cambria Math" w:hAnsi="Cambria Math"/>
                        <w:lang w:val="en-US"/>
                      </w:rPr>
                      <m:t>H</m:t>
                    </m:r>
                  </m:den>
                </m:f>
                <m:r>
                  <w:rPr>
                    <w:rFonts w:ascii="Cambria Math" w:hAnsi="Cambria Math"/>
                  </w:rPr>
                  <m:t>,</m:t>
                </m:r>
              </m:oMath>
            </m:oMathPara>
          </w:p>
          <w:p w14:paraId="6A4A8188" w14:textId="18268640"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t xml:space="preserve">где </w:t>
            </w:r>
            <m:oMath>
              <m:sSubSup>
                <m:sSubSupPr>
                  <m:ctrlPr>
                    <w:rPr>
                      <w:rFonts w:ascii="Cambria Math" w:hAnsi="Cambria Math"/>
                      <w:i/>
                    </w:rPr>
                  </m:ctrlPr>
                </m:sSubSupPr>
                <m:e>
                  <m:r>
                    <w:rPr>
                      <w:rFonts w:ascii="Cambria Math" w:hAnsi="Cambria Math"/>
                    </w:rPr>
                    <m:t>VC</m:t>
                  </m:r>
                </m:e>
                <m:sub>
                  <m:r>
                    <w:rPr>
                      <w:rFonts w:ascii="Cambria Math" w:hAnsi="Cambria Math"/>
                    </w:rPr>
                    <m:t>ФСТ</m:t>
                  </m:r>
                </m:sub>
                <m:sup>
                  <m:r>
                    <w:rPr>
                      <w:rFonts w:ascii="Cambria Math" w:hAnsi="Cambria Math"/>
                    </w:rPr>
                    <m:t>ФСК</m:t>
                  </m:r>
                </m:sup>
              </m:sSubSup>
            </m:oMath>
            <w:r w:rsidRPr="00692D8E">
              <w:rPr>
                <w:rFonts w:ascii="Garamond" w:eastAsia="Times New Roman" w:hAnsi="Garamond"/>
              </w:rPr>
              <w:t xml:space="preserve"> - суммарная месячная плановая величина потерь в сетях ФСК, утвержденная федеральным органом исполнительной власти в области регулирования тарифов;</w:t>
            </w:r>
          </w:p>
          <w:p w14:paraId="1DDCEA10" w14:textId="37EB1310"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t xml:space="preserve">H - число часов в месяце, </w:t>
            </w:r>
            <w:r w:rsidR="004924F4" w:rsidRPr="00692D8E">
              <w:rPr>
                <w:rFonts w:ascii="Garamond" w:eastAsia="Times New Roman" w:hAnsi="Garamond"/>
              </w:rPr>
              <w:t>за который производится расчет.</w:t>
            </w:r>
          </w:p>
        </w:tc>
        <w:tc>
          <w:tcPr>
            <w:tcW w:w="6774" w:type="dxa"/>
          </w:tcPr>
          <w:p w14:paraId="3F0C3656" w14:textId="549BADBE" w:rsidR="00DC3F13" w:rsidRPr="00692D8E" w:rsidRDefault="00DC3F13" w:rsidP="004924F4">
            <w:pPr>
              <w:tabs>
                <w:tab w:val="left" w:pos="1200"/>
              </w:tabs>
              <w:spacing w:before="120" w:after="120"/>
              <w:jc w:val="both"/>
              <w:rPr>
                <w:rFonts w:ascii="Garamond" w:eastAsia="Times New Roman" w:hAnsi="Garamond"/>
              </w:rPr>
            </w:pPr>
            <w:r w:rsidRPr="00692D8E">
              <w:rPr>
                <w:rFonts w:ascii="Garamond" w:eastAsia="Times New Roman" w:hAnsi="Garamond"/>
              </w:rPr>
              <w:lastRenderedPageBreak/>
              <w:t xml:space="preserve">Для каждого часа h рассчитывается доля суммарного потребления </w:t>
            </w:r>
            <m:oMath>
              <m:sSub>
                <m:sSubPr>
                  <m:ctrlPr>
                    <w:rPr>
                      <w:rFonts w:ascii="Cambria Math" w:hAnsi="Cambria Math"/>
                      <w:i/>
                    </w:rPr>
                  </m:ctrlPr>
                </m:sSubPr>
                <m:e>
                  <m:r>
                    <w:rPr>
                      <w:rFonts w:ascii="Cambria Math" w:hAnsi="Cambria Math"/>
                    </w:rPr>
                    <m:t>K</m:t>
                  </m:r>
                </m:e>
                <m:sub>
                  <m:r>
                    <w:rPr>
                      <w:rFonts w:ascii="Cambria Math" w:hAnsi="Cambria Math"/>
                    </w:rPr>
                    <m:t>j,h</m:t>
                  </m:r>
                </m:sub>
              </m:sSub>
            </m:oMath>
            <w:r w:rsidRPr="00692D8E">
              <w:rPr>
                <w:rFonts w:ascii="Garamond" w:eastAsia="Times New Roman" w:hAnsi="Garamond"/>
              </w:rPr>
              <w:t xml:space="preserve"> в ГТП потребления с несогласованным перетоком с ФСК и ГТП потребления, в состав которых входят сечения коммерческого учета с несогласованным перетоком с вышеуказанной ГТП:</w:t>
            </w:r>
          </w:p>
          <w:p w14:paraId="528D68DE" w14:textId="054DFF94" w:rsidR="00DC3F13" w:rsidRPr="00692D8E" w:rsidRDefault="00BF7DB1" w:rsidP="004924F4">
            <w:pPr>
              <w:tabs>
                <w:tab w:val="left" w:pos="1200"/>
              </w:tabs>
              <w:spacing w:before="120" w:after="120"/>
              <w:ind w:firstLine="600"/>
              <w:jc w:val="both"/>
              <w:rPr>
                <w:rFonts w:ascii="Garamond" w:eastAsia="Times New Roman" w:hAnsi="Garamond"/>
              </w:rPr>
            </w:pPr>
            <m:oMathPara>
              <m:oMath>
                <m:sSub>
                  <m:sSubPr>
                    <m:ctrlPr>
                      <w:rPr>
                        <w:rFonts w:ascii="Cambria Math" w:hAnsi="Cambria Math"/>
                        <w:i/>
                      </w:rPr>
                    </m:ctrlPr>
                  </m:sSubPr>
                  <m:e>
                    <m:r>
                      <w:rPr>
                        <w:rFonts w:ascii="Cambria Math" w:hAnsi="Cambria Math"/>
                      </w:rPr>
                      <m:t>K</m:t>
                    </m:r>
                  </m:e>
                  <m:sub>
                    <m:r>
                      <w:rPr>
                        <w:rFonts w:ascii="Cambria Math" w:hAnsi="Cambria Math"/>
                      </w:rPr>
                      <m:t>j,h</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num>
                  <m:den>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Sup>
                          <m:sSubSupPr>
                            <m:ctrlPr>
                              <w:rPr>
                                <w:rFonts w:ascii="Cambria Math" w:hAnsi="Cambria Math"/>
                                <w:i/>
                              </w:rPr>
                            </m:ctrlPr>
                          </m:sSubSupPr>
                          <m:e>
                            <m:r>
                              <w:rPr>
                                <w:rFonts w:ascii="Cambria Math" w:hAnsi="Cambria Math"/>
                              </w:rPr>
                              <m:t>VC</m:t>
                            </m:r>
                          </m:e>
                          <m:sub>
                            <m:r>
                              <w:rPr>
                                <w:rFonts w:ascii="Cambria Math" w:hAnsi="Cambria Math"/>
                                <w:lang w:val="en-US"/>
                              </w:rPr>
                              <m:t>j</m:t>
                            </m:r>
                            <m:r>
                              <w:rPr>
                                <w:rFonts w:ascii="Cambria Math" w:hAnsi="Cambria Math"/>
                              </w:rPr>
                              <m:t>,h</m:t>
                            </m:r>
                          </m:sub>
                          <m:sup>
                            <m:r>
                              <w:rPr>
                                <w:rFonts w:ascii="Cambria Math" w:hAnsi="Cambria Math"/>
                              </w:rPr>
                              <m:t>ПДГ_ГТП</m:t>
                            </m:r>
                          </m:sup>
                        </m:sSubSup>
                        <m:r>
                          <w:rPr>
                            <w:rFonts w:ascii="Cambria Math" w:hAnsi="Cambria Math"/>
                          </w:rPr>
                          <m:t>+</m:t>
                        </m:r>
                        <m:sSubSup>
                          <m:sSubSupPr>
                            <m:ctrlPr>
                              <w:rPr>
                                <w:rFonts w:ascii="Cambria Math" w:hAnsi="Cambria Math"/>
                                <w:i/>
                              </w:rPr>
                            </m:ctrlPr>
                          </m:sSubSupPr>
                          <m:e>
                            <m:r>
                              <w:rPr>
                                <w:rFonts w:ascii="Cambria Math" w:hAnsi="Cambria Math"/>
                              </w:rPr>
                              <m:t>VC</m:t>
                            </m:r>
                          </m:e>
                          <m:sub>
                            <m:r>
                              <w:rPr>
                                <w:rFonts w:ascii="Cambria Math" w:hAnsi="Cambria Math"/>
                              </w:rPr>
                              <m:t>баланс,h</m:t>
                            </m:r>
                          </m:sub>
                          <m:sup>
                            <m:r>
                              <w:rPr>
                                <w:rFonts w:ascii="Cambria Math" w:hAnsi="Cambria Math"/>
                              </w:rPr>
                              <m:t>ФСК</m:t>
                            </m:r>
                          </m:sup>
                        </m:sSubSup>
                      </m:e>
                    </m:nary>
                  </m:den>
                </m:f>
                <m:r>
                  <w:rPr>
                    <w:rFonts w:ascii="Cambria Math" w:hAnsi="Cambria Math"/>
                  </w:rPr>
                  <m:t>,</m:t>
                </m:r>
              </m:oMath>
            </m:oMathPara>
          </w:p>
          <w:p w14:paraId="15FCEE82" w14:textId="77777777"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t xml:space="preserve">где N - число ГТП потребления с несогласованным перетоком с ФСК и ГТП потребления, в состав которых входят сечения коммерческого учета с несогласованным перетоком с вышеуказанной ГТП; </w:t>
            </w:r>
          </w:p>
          <w:p w14:paraId="2356AD3F" w14:textId="43F0DEBE" w:rsidR="00DC3F13" w:rsidRPr="00692D8E" w:rsidRDefault="00BF7DB1" w:rsidP="004924F4">
            <w:pPr>
              <w:tabs>
                <w:tab w:val="left" w:pos="1200"/>
              </w:tabs>
              <w:spacing w:before="120" w:after="120"/>
              <w:ind w:firstLine="600"/>
              <w:jc w:val="both"/>
              <w:rPr>
                <w:rFonts w:ascii="Garamond" w:eastAsia="Times New Roman" w:hAnsi="Garamond"/>
              </w:rPr>
            </w:pP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00DC3F13" w:rsidRPr="00692D8E">
              <w:rPr>
                <w:rFonts w:ascii="Garamond" w:eastAsia="Times New Roman" w:hAnsi="Garamond"/>
              </w:rPr>
              <w:t xml:space="preserve"> − величина прогнозного потребления электрической энергии в ГТП потребления j-го участника оптового рынка на основе актуализированной расчетной модели в час h, рассчитанная КО в соответствии с </w:t>
            </w:r>
            <w:r w:rsidR="00DC3F13" w:rsidRPr="00692D8E">
              <w:rPr>
                <w:rFonts w:ascii="Garamond" w:eastAsia="Times New Roman" w:hAnsi="Garamond"/>
                <w:i/>
              </w:rPr>
              <w:t>Регламентом проведения конкурентного отбора ценовых заявок на сутки вперед</w:t>
            </w:r>
            <w:r w:rsidR="00DC3F13" w:rsidRPr="00692D8E">
              <w:rPr>
                <w:rFonts w:ascii="Garamond" w:eastAsia="Times New Roman" w:hAnsi="Garamond"/>
              </w:rPr>
              <w:t xml:space="preserve"> (Приложение № 7 к </w:t>
            </w:r>
            <w:r w:rsidR="00DC3F13" w:rsidRPr="00692D8E">
              <w:rPr>
                <w:rFonts w:ascii="Garamond" w:eastAsia="Times New Roman" w:hAnsi="Garamond"/>
                <w:i/>
              </w:rPr>
              <w:t>Договору о присоединении к торговой системе оптового рынка</w:t>
            </w:r>
            <w:r w:rsidR="00DC3F13" w:rsidRPr="00692D8E">
              <w:rPr>
                <w:rFonts w:ascii="Garamond" w:eastAsia="Times New Roman" w:hAnsi="Garamond"/>
              </w:rPr>
              <w:t>)</w:t>
            </w:r>
            <w:r w:rsidR="00D8072A" w:rsidRPr="00D8072A">
              <w:rPr>
                <w:rFonts w:ascii="Garamond" w:eastAsia="Times New Roman" w:hAnsi="Garamond"/>
                <w:highlight w:val="yellow"/>
              </w:rPr>
              <w:t>.</w:t>
            </w:r>
          </w:p>
          <w:p w14:paraId="4F411052" w14:textId="253A2C72"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t xml:space="preserve">В случае наличия у участников ОРЭМ станций, не представленных на оптовом рынке отдельной группой точек поставки генерации (далее – блок-станции), КО корректирует часовые величины </w:t>
            </w:r>
            <m:oMath>
              <m:sSubSup>
                <m:sSubSupPr>
                  <m:ctrlPr>
                    <w:rPr>
                      <w:rFonts w:ascii="Cambria Math" w:hAnsi="Cambria Math"/>
                      <w:i/>
                    </w:rPr>
                  </m:ctrlPr>
                </m:sSubSupPr>
                <m:e>
                  <m:r>
                    <w:rPr>
                      <w:rFonts w:ascii="Cambria Math" w:hAnsi="Cambria Math"/>
                    </w:rPr>
                    <m:t>VC</m:t>
                  </m:r>
                </m:e>
                <m:sub>
                  <m:r>
                    <w:rPr>
                      <w:rFonts w:ascii="Cambria Math" w:hAnsi="Cambria Math"/>
                    </w:rPr>
                    <m:t>j,h</m:t>
                  </m:r>
                </m:sub>
                <m:sup>
                  <m:r>
                    <w:rPr>
                      <w:rFonts w:ascii="Cambria Math" w:hAnsi="Cambria Math"/>
                    </w:rPr>
                    <m:t>ПДГ_ГТП</m:t>
                  </m:r>
                </m:sup>
              </m:sSubSup>
            </m:oMath>
            <w:r w:rsidRPr="00692D8E">
              <w:rPr>
                <w:rFonts w:ascii="Garamond" w:eastAsia="Times New Roman" w:hAnsi="Garamond"/>
              </w:rPr>
              <w:t xml:space="preserve"> на величину плановой среднечасовой активной мощности режимной генерирующей единицы блок-станции, отнесенной к ГТП </w:t>
            </w:r>
            <w:r w:rsidRPr="00692D8E">
              <w:rPr>
                <w:rFonts w:ascii="Garamond" w:eastAsia="Times New Roman" w:hAnsi="Garamond"/>
              </w:rPr>
              <w:lastRenderedPageBreak/>
              <w:t xml:space="preserve">потребления такого участника ОРЭМ, применяемой КО при расчетах в соответствии с </w:t>
            </w:r>
            <w:r w:rsidRPr="00692D8E">
              <w:rPr>
                <w:rFonts w:ascii="Garamond" w:eastAsia="Times New Roman" w:hAnsi="Garamond"/>
                <w:i/>
              </w:rPr>
              <w:t>Регламентом расчета плановых объемов производства и потребления и расчета стоимости электроэнергии на сутки вперед</w:t>
            </w:r>
            <w:r w:rsidRPr="00692D8E">
              <w:rPr>
                <w:rFonts w:ascii="Garamond" w:eastAsia="Times New Roman" w:hAnsi="Garamond"/>
              </w:rPr>
              <w:t xml:space="preserve"> (Приложением № 8 к </w:t>
            </w:r>
            <w:r w:rsidRPr="00692D8E">
              <w:rPr>
                <w:rFonts w:ascii="Garamond" w:eastAsia="Times New Roman" w:hAnsi="Garamond"/>
                <w:i/>
              </w:rPr>
              <w:t>Договору о присоединении к торговой системе оптового рынка</w:t>
            </w:r>
            <w:r w:rsidRPr="00692D8E">
              <w:rPr>
                <w:rFonts w:ascii="Garamond" w:eastAsia="Times New Roman" w:hAnsi="Garamond"/>
              </w:rPr>
              <w:t>).</w:t>
            </w:r>
          </w:p>
          <w:p w14:paraId="0E1BE9BE" w14:textId="7ACB20EF" w:rsidR="00DC3F13" w:rsidRPr="00692D8E" w:rsidRDefault="00BF7DB1" w:rsidP="004924F4">
            <w:pPr>
              <w:tabs>
                <w:tab w:val="left" w:pos="1200"/>
              </w:tabs>
              <w:spacing w:before="120" w:after="120"/>
              <w:ind w:firstLine="600"/>
              <w:jc w:val="both"/>
              <w:rPr>
                <w:rFonts w:ascii="Garamond" w:eastAsia="Times New Roman" w:hAnsi="Garamond"/>
              </w:rPr>
            </w:pPr>
            <m:oMath>
              <m:sSubSup>
                <m:sSubSupPr>
                  <m:ctrlPr>
                    <w:rPr>
                      <w:rFonts w:ascii="Cambria Math" w:hAnsi="Cambria Math"/>
                      <w:i/>
                    </w:rPr>
                  </m:ctrlPr>
                </m:sSubSupPr>
                <m:e>
                  <m:r>
                    <w:rPr>
                      <w:rFonts w:ascii="Cambria Math" w:hAnsi="Cambria Math"/>
                    </w:rPr>
                    <m:t>VC</m:t>
                  </m:r>
                </m:e>
                <m:sub>
                  <m:r>
                    <w:rPr>
                      <w:rFonts w:ascii="Cambria Math" w:hAnsi="Cambria Math"/>
                    </w:rPr>
                    <m:t>баланс,h</m:t>
                  </m:r>
                </m:sub>
                <m:sup>
                  <m:r>
                    <w:rPr>
                      <w:rFonts w:ascii="Cambria Math" w:hAnsi="Cambria Math"/>
                    </w:rPr>
                    <m:t>ФСК</m:t>
                  </m:r>
                </m:sup>
              </m:sSubSup>
            </m:oMath>
            <w:r w:rsidR="00DC3F13" w:rsidRPr="00692D8E">
              <w:rPr>
                <w:rFonts w:ascii="Garamond" w:eastAsia="Times New Roman" w:hAnsi="Garamond"/>
              </w:rPr>
              <w:t xml:space="preserve"> - часовая плановая величина потерь ФСК на территории субъекта Российской Федерации за час h:</w:t>
            </w:r>
          </w:p>
          <w:p w14:paraId="5FE2CA3B" w14:textId="2AD2DD42" w:rsidR="00DC3F13" w:rsidRPr="00692D8E" w:rsidRDefault="00BF7DB1" w:rsidP="004924F4">
            <w:pPr>
              <w:tabs>
                <w:tab w:val="left" w:pos="1200"/>
              </w:tabs>
              <w:spacing w:before="120" w:after="120"/>
              <w:ind w:firstLine="600"/>
              <w:jc w:val="both"/>
              <w:rPr>
                <w:rFonts w:ascii="Garamond" w:eastAsia="Times New Roman" w:hAnsi="Garamond"/>
              </w:rPr>
            </w:pPr>
            <m:oMathPara>
              <m:oMath>
                <m:sSubSup>
                  <m:sSubSupPr>
                    <m:ctrlPr>
                      <w:rPr>
                        <w:rFonts w:ascii="Cambria Math" w:hAnsi="Cambria Math"/>
                        <w:i/>
                      </w:rPr>
                    </m:ctrlPr>
                  </m:sSubSupPr>
                  <m:e>
                    <m:r>
                      <w:rPr>
                        <w:rFonts w:ascii="Cambria Math" w:hAnsi="Cambria Math"/>
                      </w:rPr>
                      <m:t>VC</m:t>
                    </m:r>
                  </m:e>
                  <m:sub>
                    <m:r>
                      <w:rPr>
                        <w:rFonts w:ascii="Cambria Math" w:hAnsi="Cambria Math"/>
                      </w:rPr>
                      <m:t>баланс,h</m:t>
                    </m:r>
                  </m:sub>
                  <m:sup>
                    <m:r>
                      <w:rPr>
                        <w:rFonts w:ascii="Cambria Math" w:hAnsi="Cambria Math"/>
                      </w:rPr>
                      <m:t>ФСК</m:t>
                    </m:r>
                  </m:sup>
                </m:sSubSup>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VC</m:t>
                        </m:r>
                      </m:e>
                      <m:sub>
                        <m:r>
                          <w:rPr>
                            <w:rFonts w:ascii="Cambria Math" w:hAnsi="Cambria Math"/>
                          </w:rPr>
                          <m:t>ФСТ</m:t>
                        </m:r>
                      </m:sub>
                      <m:sup>
                        <m:r>
                          <w:rPr>
                            <w:rFonts w:ascii="Cambria Math" w:hAnsi="Cambria Math"/>
                          </w:rPr>
                          <m:t>ФСК</m:t>
                        </m:r>
                      </m:sup>
                    </m:sSubSup>
                  </m:num>
                  <m:den>
                    <m:r>
                      <w:rPr>
                        <w:rFonts w:ascii="Cambria Math" w:hAnsi="Cambria Math"/>
                        <w:lang w:val="en-US"/>
                      </w:rPr>
                      <m:t>H</m:t>
                    </m:r>
                  </m:den>
                </m:f>
                <m:r>
                  <w:rPr>
                    <w:rFonts w:ascii="Cambria Math" w:hAnsi="Cambria Math"/>
                  </w:rPr>
                  <m:t>,</m:t>
                </m:r>
              </m:oMath>
            </m:oMathPara>
          </w:p>
          <w:p w14:paraId="1A7519B8" w14:textId="47E8DDE3"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t xml:space="preserve">где </w:t>
            </w:r>
            <m:oMath>
              <m:sSubSup>
                <m:sSubSupPr>
                  <m:ctrlPr>
                    <w:rPr>
                      <w:rFonts w:ascii="Cambria Math" w:hAnsi="Cambria Math"/>
                      <w:i/>
                    </w:rPr>
                  </m:ctrlPr>
                </m:sSubSupPr>
                <m:e>
                  <m:r>
                    <w:rPr>
                      <w:rFonts w:ascii="Cambria Math" w:hAnsi="Cambria Math"/>
                    </w:rPr>
                    <m:t>VC</m:t>
                  </m:r>
                </m:e>
                <m:sub>
                  <m:r>
                    <w:rPr>
                      <w:rFonts w:ascii="Cambria Math" w:hAnsi="Cambria Math"/>
                    </w:rPr>
                    <m:t>ФСТ</m:t>
                  </m:r>
                </m:sub>
                <m:sup>
                  <m:r>
                    <w:rPr>
                      <w:rFonts w:ascii="Cambria Math" w:hAnsi="Cambria Math"/>
                    </w:rPr>
                    <m:t>ФСК</m:t>
                  </m:r>
                </m:sup>
              </m:sSubSup>
            </m:oMath>
            <w:r w:rsidRPr="00692D8E">
              <w:rPr>
                <w:rFonts w:ascii="Garamond" w:eastAsia="Times New Roman" w:hAnsi="Garamond"/>
              </w:rPr>
              <w:t xml:space="preserve"> - суммарная месячная плановая величина потерь в сетях ФСК, утвержденная федеральным органом исполнительной власти в области регулирования тарифов;</w:t>
            </w:r>
          </w:p>
          <w:p w14:paraId="19686AFB" w14:textId="77777777" w:rsidR="00DC3F13" w:rsidRPr="00692D8E" w:rsidRDefault="00DC3F13" w:rsidP="004924F4">
            <w:pPr>
              <w:tabs>
                <w:tab w:val="left" w:pos="1200"/>
              </w:tabs>
              <w:spacing w:before="120" w:after="120"/>
              <w:ind w:firstLine="600"/>
              <w:jc w:val="both"/>
              <w:rPr>
                <w:rFonts w:ascii="Garamond" w:eastAsia="Times New Roman" w:hAnsi="Garamond"/>
              </w:rPr>
            </w:pPr>
            <w:r w:rsidRPr="00692D8E">
              <w:rPr>
                <w:rFonts w:ascii="Garamond" w:eastAsia="Times New Roman" w:hAnsi="Garamond"/>
              </w:rPr>
              <w:t>H - число часов в месяце, за который производится расчет.</w:t>
            </w:r>
          </w:p>
          <w:p w14:paraId="55DCEF6E" w14:textId="77777777" w:rsidR="00DC3F13" w:rsidRPr="00692D8E"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p>
        </w:tc>
      </w:tr>
      <w:tr w:rsidR="0001113D" w:rsidRPr="0001113D" w14:paraId="40A7554C" w14:textId="77777777" w:rsidTr="004924F4">
        <w:trPr>
          <w:trHeight w:val="457"/>
        </w:trPr>
        <w:tc>
          <w:tcPr>
            <w:tcW w:w="918" w:type="dxa"/>
          </w:tcPr>
          <w:p w14:paraId="2A728E95"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8.6</w:t>
            </w:r>
          </w:p>
        </w:tc>
        <w:tc>
          <w:tcPr>
            <w:tcW w:w="7116" w:type="dxa"/>
          </w:tcPr>
          <w:p w14:paraId="07D4AEC4" w14:textId="77777777" w:rsidR="00DC3F13" w:rsidRPr="004924F4" w:rsidRDefault="00DC3F13" w:rsidP="004924F4">
            <w:pPr>
              <w:pStyle w:val="20"/>
              <w:numPr>
                <w:ilvl w:val="0"/>
                <w:numId w:val="0"/>
              </w:numPr>
              <w:spacing w:before="120" w:after="120"/>
              <w:ind w:firstLine="625"/>
              <w:rPr>
                <w:rFonts w:ascii="Garamond" w:hAnsi="Garamond"/>
                <w:b w:val="0"/>
                <w:sz w:val="22"/>
                <w:szCs w:val="22"/>
                <w:lang w:val="ru-RU"/>
              </w:rPr>
            </w:pPr>
            <w:r w:rsidRPr="004924F4">
              <w:rPr>
                <w:rFonts w:ascii="Garamond" w:hAnsi="Garamond"/>
                <w:b w:val="0"/>
                <w:sz w:val="22"/>
                <w:szCs w:val="22"/>
                <w:lang w:val="ru-RU"/>
              </w:rPr>
              <w:t xml:space="preserve">Если смежными участниками оптового рынка (ФСК), в состав ГТП потребления которых включен </w:t>
            </w:r>
            <w:r w:rsidRPr="004924F4">
              <w:rPr>
                <w:rFonts w:ascii="Garamond" w:hAnsi="Garamond"/>
                <w:b w:val="0"/>
                <w:sz w:val="22"/>
                <w:szCs w:val="22"/>
                <w:highlight w:val="yellow"/>
                <w:lang w:val="ru-RU"/>
              </w:rPr>
              <w:t>внезональный</w:t>
            </w:r>
            <w:r w:rsidRPr="004924F4">
              <w:rPr>
                <w:rFonts w:ascii="Garamond" w:hAnsi="Garamond"/>
                <w:b w:val="0"/>
                <w:sz w:val="22"/>
                <w:szCs w:val="22"/>
                <w:lang w:val="ru-RU"/>
              </w:rPr>
              <w:t xml:space="preserve"> энергорайон </w:t>
            </w:r>
            <w:r w:rsidRPr="004924F4">
              <w:rPr>
                <w:rFonts w:ascii="Garamond" w:hAnsi="Garamond"/>
                <w:b w:val="0"/>
                <w:sz w:val="22"/>
                <w:szCs w:val="22"/>
                <w:highlight w:val="yellow"/>
                <w:lang w:val="ru-RU"/>
              </w:rPr>
              <w:t>(далее – ВЭ)</w:t>
            </w:r>
            <w:r w:rsidRPr="004924F4">
              <w:rPr>
                <w:rFonts w:ascii="Garamond" w:hAnsi="Garamond"/>
                <w:b w:val="0"/>
                <w:sz w:val="22"/>
                <w:szCs w:val="22"/>
                <w:lang w:val="ru-RU"/>
              </w:rPr>
              <w:t xml:space="preserve">, в случаях, указанных в </w:t>
            </w:r>
            <w:r w:rsidRPr="004924F4">
              <w:rPr>
                <w:rFonts w:ascii="Garamond" w:hAnsi="Garamond"/>
                <w:b w:val="0"/>
                <w:sz w:val="22"/>
                <w:szCs w:val="22"/>
                <w:highlight w:val="yellow"/>
                <w:lang w:val="ru-RU"/>
              </w:rPr>
              <w:t>подп. «в»</w:t>
            </w:r>
            <w:r w:rsidRPr="004924F4">
              <w:rPr>
                <w:rFonts w:ascii="Garamond" w:hAnsi="Garamond"/>
                <w:b w:val="0"/>
                <w:sz w:val="22"/>
                <w:szCs w:val="22"/>
                <w:lang w:val="ru-RU"/>
              </w:rPr>
              <w:t xml:space="preserve"> п. </w:t>
            </w:r>
            <w:r w:rsidRPr="004924F4">
              <w:rPr>
                <w:rFonts w:ascii="Garamond" w:hAnsi="Garamond"/>
                <w:b w:val="0"/>
                <w:sz w:val="22"/>
                <w:szCs w:val="22"/>
                <w:highlight w:val="yellow"/>
                <w:lang w:val="ru-RU"/>
              </w:rPr>
              <w:t>11.5.2 Регламента функционирования участников оптового рынка на территории неценовых зон (Приложение № 14 к Договору о присоединении к торговой системе оптового рынка)</w:t>
            </w:r>
            <w:r w:rsidRPr="004924F4">
              <w:rPr>
                <w:rFonts w:ascii="Garamond" w:hAnsi="Garamond"/>
                <w:b w:val="0"/>
                <w:sz w:val="22"/>
                <w:szCs w:val="22"/>
                <w:lang w:val="ru-RU"/>
              </w:rPr>
              <w:t>, не сформированы отчетные данные коммерческого учета в порядке, установленном настоящим Регламентом, в отношении сечения коммерческого учета, в котором осуществлялся переток (потребление) электроэнергии только во ВЭ, расчет часовых величин перетоков электроэнергии в вышеуказанном сечении и потребления во ВЭ, включенных в состав ГТП потребления участников оптового рынка, не являющихся гарантирующими поставщиками, производится в следующем порядке:</w:t>
            </w:r>
          </w:p>
          <w:p w14:paraId="0541575E" w14:textId="77777777" w:rsidR="00DC3F13" w:rsidRPr="004924F4" w:rsidRDefault="00DC3F13" w:rsidP="004924F4">
            <w:pPr>
              <w:pStyle w:val="a5"/>
              <w:numPr>
                <w:ilvl w:val="0"/>
                <w:numId w:val="51"/>
              </w:numPr>
              <w:tabs>
                <w:tab w:val="left" w:pos="567"/>
                <w:tab w:val="left" w:pos="1134"/>
              </w:tabs>
              <w:spacing w:before="120" w:after="120"/>
              <w:ind w:left="0" w:firstLine="567"/>
              <w:jc w:val="both"/>
              <w:rPr>
                <w:rFonts w:ascii="Garamond" w:eastAsia="Times New Roman" w:hAnsi="Garamond"/>
              </w:rPr>
            </w:pPr>
            <w:r w:rsidRPr="004924F4">
              <w:rPr>
                <w:rFonts w:ascii="Garamond" w:eastAsia="Times New Roman" w:hAnsi="Garamond"/>
              </w:rPr>
              <w:t xml:space="preserve">Для каждого часа h рассчитывается суммарное часовое потребление всех ВЭ, входящих в состав ГТП потребления участников </w:t>
            </w:r>
            <w:r w:rsidRPr="004924F4">
              <w:rPr>
                <w:rFonts w:ascii="Garamond" w:eastAsia="Times New Roman" w:hAnsi="Garamond"/>
              </w:rPr>
              <w:lastRenderedPageBreak/>
              <w:t>оптового рынка, по которым не сформированы отчетные данные коммерческого учета:</w:t>
            </w:r>
          </w:p>
          <w:p w14:paraId="36C17389" w14:textId="77777777" w:rsidR="00DC3F13" w:rsidRPr="004924F4" w:rsidRDefault="00BF7DB1" w:rsidP="004924F4">
            <w:pPr>
              <w:tabs>
                <w:tab w:val="left" w:pos="1200"/>
              </w:tabs>
              <w:spacing w:before="120" w:after="120"/>
              <w:jc w:val="both"/>
              <w:rPr>
                <w:rFonts w:ascii="Garamond" w:eastAsia="Times New Roman" w:hAnsi="Garamond"/>
              </w:rPr>
            </w:pPr>
            <m:oMathPara>
              <m:oMath>
                <m:sSub>
                  <m:sSubPr>
                    <m:ctrlPr>
                      <w:rPr>
                        <w:rFonts w:ascii="Cambria Math" w:hAnsi="Cambria Math"/>
                        <w:i/>
                      </w:rPr>
                    </m:ctrlPr>
                  </m:sSubPr>
                  <m:e>
                    <m:r>
                      <w:rPr>
                        <w:rFonts w:ascii="Cambria Math" w:hAnsi="Cambria Math"/>
                      </w:rPr>
                      <m:t>V</m:t>
                    </m:r>
                  </m:e>
                  <m:sub>
                    <m:r>
                      <w:rPr>
                        <w:rFonts w:ascii="Cambria Math" w:hAnsi="Cambria Math"/>
                      </w:rPr>
                      <m:t>вэ,Σ,h</m:t>
                    </m:r>
                  </m:sub>
                </m:sSub>
                <m:r>
                  <w:rPr>
                    <w:rFonts w:ascii="Cambria Math" w:hAnsi="Cambria Math"/>
                  </w:rPr>
                  <m:t>=</m:t>
                </m:r>
                <m:nary>
                  <m:naryPr>
                    <m:chr m:val="∑"/>
                    <m:ctrlPr>
                      <w:rPr>
                        <w:rFonts w:ascii="Cambria Math" w:hAnsi="Cambria Math"/>
                        <w:i/>
                      </w:rPr>
                    </m:ctrlPr>
                  </m:naryPr>
                  <m:sub>
                    <m:r>
                      <w:rPr>
                        <w:rFonts w:ascii="Cambria Math" w:hAnsi="Cambria Math"/>
                      </w:rPr>
                      <m:t>f=1</m:t>
                    </m:r>
                  </m:sub>
                  <m:sup>
                    <m:r>
                      <w:rPr>
                        <w:rFonts w:ascii="Cambria Math" w:hAnsi="Cambria Math"/>
                      </w:rPr>
                      <m:t>F</m:t>
                    </m:r>
                  </m:sup>
                  <m:e>
                    <m:sSub>
                      <m:sSubPr>
                        <m:ctrlPr>
                          <w:rPr>
                            <w:rFonts w:ascii="Cambria Math" w:hAnsi="Cambria Math"/>
                            <w:i/>
                          </w:rPr>
                        </m:ctrlPr>
                      </m:sSubPr>
                      <m:e>
                        <m:r>
                          <w:rPr>
                            <w:rFonts w:ascii="Cambria Math" w:hAnsi="Cambria Math"/>
                          </w:rPr>
                          <m:t>V</m:t>
                        </m:r>
                      </m:e>
                      <m:sub>
                        <m:r>
                          <w:rPr>
                            <w:rFonts w:ascii="Cambria Math" w:hAnsi="Cambria Math"/>
                          </w:rPr>
                          <m:t>вэ,f,h</m:t>
                        </m:r>
                      </m:sub>
                    </m:sSub>
                  </m:e>
                </m:nary>
                <m:r>
                  <w:rPr>
                    <w:rFonts w:ascii="Cambria Math" w:hAnsi="Cambria Math"/>
                  </w:rPr>
                  <m:t>+</m:t>
                </m:r>
                <m:nary>
                  <m:naryPr>
                    <m:chr m:val="∑"/>
                    <m:ctrlPr>
                      <w:rPr>
                        <w:rFonts w:ascii="Cambria Math" w:hAnsi="Cambria Math"/>
                        <w:i/>
                      </w:rPr>
                    </m:ctrlPr>
                  </m:naryPr>
                  <m:sub>
                    <m:r>
                      <w:rPr>
                        <w:rFonts w:ascii="Cambria Math" w:hAnsi="Cambria Math"/>
                      </w:rPr>
                      <m:t>k=1</m:t>
                    </m:r>
                  </m:sub>
                  <m:sup>
                    <m:r>
                      <w:rPr>
                        <w:rFonts w:ascii="Cambria Math" w:hAnsi="Cambria Math"/>
                      </w:rPr>
                      <m:t>K</m:t>
                    </m:r>
                  </m:sup>
                  <m:e>
                    <m:sSub>
                      <m:sSubPr>
                        <m:ctrlPr>
                          <w:rPr>
                            <w:rFonts w:ascii="Cambria Math" w:hAnsi="Cambria Math"/>
                            <w:i/>
                          </w:rPr>
                        </m:ctrlPr>
                      </m:sSubPr>
                      <m:e>
                        <m:r>
                          <w:rPr>
                            <w:rFonts w:ascii="Cambria Math" w:hAnsi="Cambria Math"/>
                          </w:rPr>
                          <m:t>V</m:t>
                        </m:r>
                      </m:e>
                      <m:sub>
                        <m:r>
                          <w:rPr>
                            <w:rFonts w:ascii="Cambria Math" w:hAnsi="Cambria Math"/>
                          </w:rPr>
                          <m:t>вэ_ген,k,h</m:t>
                        </m:r>
                      </m:sub>
                    </m:sSub>
                  </m:e>
                </m:nary>
                <m:r>
                  <w:rPr>
                    <w:rFonts w:ascii="Cambria Math" w:hAnsi="Cambria Math"/>
                  </w:rPr>
                  <m:t>-</m:t>
                </m:r>
                <m:nary>
                  <m:naryPr>
                    <m:chr m:val="∑"/>
                    <m:ctrlPr>
                      <w:rPr>
                        <w:rFonts w:ascii="Cambria Math" w:hAnsi="Cambria Math"/>
                        <w:i/>
                      </w:rPr>
                    </m:ctrlPr>
                  </m:naryPr>
                  <m:sub>
                    <m:r>
                      <w:rPr>
                        <w:rFonts w:ascii="Cambria Math" w:hAnsi="Cambria Math"/>
                      </w:rPr>
                      <m:t>l=1</m:t>
                    </m:r>
                  </m:sub>
                  <m:sup>
                    <m:r>
                      <w:rPr>
                        <w:rFonts w:ascii="Cambria Math" w:hAnsi="Cambria Math"/>
                      </w:rPr>
                      <m:t>L</m:t>
                    </m:r>
                  </m:sup>
                  <m:e>
                    <m:sSubSup>
                      <m:sSubSupPr>
                        <m:ctrlPr>
                          <w:rPr>
                            <w:rFonts w:ascii="Cambria Math" w:hAnsi="Cambria Math"/>
                            <w:i/>
                          </w:rPr>
                        </m:ctrlPr>
                      </m:sSubSupPr>
                      <m:e>
                        <m:r>
                          <w:rPr>
                            <w:rFonts w:ascii="Cambria Math" w:hAnsi="Cambria Math"/>
                          </w:rPr>
                          <m:t>V</m:t>
                        </m:r>
                      </m:e>
                      <m:sub>
                        <m:r>
                          <w:rPr>
                            <w:rFonts w:ascii="Cambria Math" w:hAnsi="Cambria Math"/>
                          </w:rPr>
                          <m:t>потре</m:t>
                        </m:r>
                        <m:sSub>
                          <m:sSubPr>
                            <m:ctrlPr>
                              <w:rPr>
                                <w:rFonts w:ascii="Cambria Math" w:hAnsi="Cambria Math"/>
                                <w:i/>
                              </w:rPr>
                            </m:ctrlPr>
                          </m:sSubPr>
                          <m:e>
                            <m:r>
                              <w:rPr>
                                <w:rFonts w:ascii="Cambria Math" w:hAnsi="Cambria Math"/>
                              </w:rPr>
                              <m:t>б</m:t>
                            </m:r>
                          </m:e>
                          <m:sub>
                            <m:r>
                              <w:rPr>
                                <w:rFonts w:ascii="Cambria Math" w:hAnsi="Cambria Math"/>
                              </w:rPr>
                              <m:t>вэ</m:t>
                            </m:r>
                          </m:sub>
                        </m:sSub>
                        <m:r>
                          <w:rPr>
                            <w:rFonts w:ascii="Cambria Math" w:hAnsi="Cambria Math"/>
                          </w:rPr>
                          <m:t>,l,h</m:t>
                        </m:r>
                      </m:sub>
                      <m:sup>
                        <m:r>
                          <w:rPr>
                            <w:rFonts w:ascii="Cambria Math" w:hAnsi="Cambria Math"/>
                          </w:rPr>
                          <m:t>факт</m:t>
                        </m:r>
                      </m:sup>
                    </m:sSubSup>
                  </m:e>
                </m:nary>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по</m:t>
                    </m:r>
                    <m:sSub>
                      <m:sSubPr>
                        <m:ctrlPr>
                          <w:rPr>
                            <w:rFonts w:ascii="Cambria Math" w:hAnsi="Cambria Math"/>
                            <w:i/>
                          </w:rPr>
                        </m:ctrlPr>
                      </m:sSubPr>
                      <m:e>
                        <m:r>
                          <w:rPr>
                            <w:rFonts w:ascii="Cambria Math" w:hAnsi="Cambria Math"/>
                          </w:rPr>
                          <m:t>т</m:t>
                        </m:r>
                      </m:e>
                      <m:sub>
                        <m:r>
                          <w:rPr>
                            <w:rFonts w:ascii="Cambria Math" w:hAnsi="Cambria Math"/>
                          </w:rPr>
                          <m:t>фск</m:t>
                        </m:r>
                      </m:sub>
                    </m:sSub>
                    <m:r>
                      <w:rPr>
                        <w:rFonts w:ascii="Cambria Math" w:hAnsi="Cambria Math"/>
                      </w:rPr>
                      <m:t>,вэ,h</m:t>
                    </m:r>
                  </m:sub>
                </m:sSub>
                <m:r>
                  <w:rPr>
                    <w:rFonts w:ascii="Cambria Math" w:hAnsi="Cambria Math"/>
                  </w:rPr>
                  <m:t>,</m:t>
                </m:r>
              </m:oMath>
            </m:oMathPara>
          </w:p>
          <w:p w14:paraId="367A2610" w14:textId="002B00F2" w:rsidR="00DC3F13" w:rsidRPr="004924F4" w:rsidRDefault="00DC3F13" w:rsidP="004924F4">
            <w:pPr>
              <w:tabs>
                <w:tab w:val="left" w:pos="1200"/>
              </w:tabs>
              <w:spacing w:before="120" w:after="120"/>
              <w:ind w:left="426" w:hanging="426"/>
              <w:jc w:val="both"/>
              <w:rPr>
                <w:rFonts w:ascii="Garamond" w:eastAsia="Times New Roman" w:hAnsi="Garamond"/>
              </w:rPr>
            </w:pPr>
            <w:r w:rsidRPr="004924F4">
              <w:rPr>
                <w:rFonts w:ascii="Garamond" w:eastAsia="Times New Roman" w:hAnsi="Garamond"/>
              </w:rPr>
              <w:t xml:space="preserve"> где</w:t>
            </w:r>
            <w:r w:rsidR="00092D4E" w:rsidRPr="004924F4">
              <w:rPr>
                <w:rFonts w:ascii="Garamond" w:eastAsia="Times New Roman" w:hAnsi="Garamond"/>
              </w:rPr>
              <w:t xml:space="preserve"> </w:t>
            </w:r>
            <m:oMath>
              <m:sSub>
                <m:sSubPr>
                  <m:ctrlPr>
                    <w:rPr>
                      <w:rFonts w:ascii="Cambria Math" w:hAnsi="Cambria Math"/>
                      <w:i/>
                    </w:rPr>
                  </m:ctrlPr>
                </m:sSubPr>
                <m:e>
                  <m:r>
                    <w:rPr>
                      <w:rFonts w:ascii="Cambria Math" w:hAnsi="Cambria Math"/>
                    </w:rPr>
                    <m:t>V</m:t>
                  </m:r>
                </m:e>
                <m:sub>
                  <m:r>
                    <w:rPr>
                      <w:rFonts w:ascii="Cambria Math" w:hAnsi="Cambria Math"/>
                    </w:rPr>
                    <m:t>вэ,f,h</m:t>
                  </m:r>
                </m:sub>
              </m:sSub>
            </m:oMath>
            <w:r w:rsidRPr="004924F4">
              <w:rPr>
                <w:rFonts w:ascii="Garamond" w:eastAsia="Times New Roman" w:hAnsi="Garamond"/>
              </w:rPr>
              <w:t xml:space="preserve"> – значение перетока электроэнергии по сечению f между ценов</w:t>
            </w:r>
            <w:r w:rsidRPr="004924F4">
              <w:rPr>
                <w:rFonts w:ascii="Garamond" w:eastAsia="Times New Roman" w:hAnsi="Garamond"/>
                <w:highlight w:val="yellow"/>
              </w:rPr>
              <w:t>ыми</w:t>
            </w:r>
            <w:r w:rsidRPr="004924F4">
              <w:rPr>
                <w:rFonts w:ascii="Garamond" w:eastAsia="Times New Roman" w:hAnsi="Garamond"/>
              </w:rPr>
              <w:t xml:space="preserve"> и </w:t>
            </w:r>
            <w:r w:rsidRPr="004924F4">
              <w:rPr>
                <w:rFonts w:ascii="Garamond" w:eastAsia="Times New Roman" w:hAnsi="Garamond"/>
                <w:highlight w:val="yellow"/>
              </w:rPr>
              <w:t>неценовыми зонами оптового рынка</w:t>
            </w:r>
            <w:r w:rsidRPr="004924F4">
              <w:rPr>
                <w:rFonts w:ascii="Garamond" w:eastAsia="Times New Roman" w:hAnsi="Garamond"/>
              </w:rPr>
              <w:t xml:space="preserve"> в час h, переданное в КО ФСК либо сформированное смежными участниками оптового рынка (ФСК) в соответствии с требованиями настоящего Регламента (в случае отсутствия указанных данных значение перетока определяется на основании оперативной информации об объемах перетоков электроэнергии в сечениях между ценов</w:t>
            </w:r>
            <w:r w:rsidRPr="004924F4">
              <w:rPr>
                <w:rFonts w:ascii="Garamond" w:eastAsia="Times New Roman" w:hAnsi="Garamond"/>
                <w:highlight w:val="yellow"/>
              </w:rPr>
              <w:t>ыми</w:t>
            </w:r>
            <w:r w:rsidRPr="004924F4">
              <w:rPr>
                <w:rFonts w:ascii="Garamond" w:eastAsia="Times New Roman" w:hAnsi="Garamond"/>
              </w:rPr>
              <w:t xml:space="preserve"> и </w:t>
            </w:r>
            <w:r w:rsidRPr="004924F4">
              <w:rPr>
                <w:rFonts w:ascii="Garamond" w:eastAsia="Times New Roman" w:hAnsi="Garamond"/>
                <w:highlight w:val="yellow"/>
              </w:rPr>
              <w:t>неценовыми зонами оптового рынка</w:t>
            </w:r>
            <w:r w:rsidRPr="004924F4">
              <w:rPr>
                <w:rFonts w:ascii="Garamond" w:eastAsia="Times New Roman" w:hAnsi="Garamond"/>
              </w:rPr>
              <w:t xml:space="preserve">, передаваемой СО в КО в соответствии с требованиями настоящего Регламента). При этом за положительное направление перетока принимается направление перетока в сторону ВЭ; </w:t>
            </w:r>
          </w:p>
          <w:p w14:paraId="0712FEBF" w14:textId="77777777" w:rsidR="00DC3F13" w:rsidRPr="004924F4" w:rsidRDefault="00BF7DB1" w:rsidP="004924F4">
            <w:pPr>
              <w:tabs>
                <w:tab w:val="left" w:pos="1200"/>
              </w:tabs>
              <w:spacing w:before="120" w:after="120"/>
              <w:ind w:left="426"/>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вэ_ген,k,h</m:t>
                  </m:r>
                </m:sub>
              </m:sSub>
            </m:oMath>
            <w:r w:rsidR="00DC3F13" w:rsidRPr="004924F4">
              <w:rPr>
                <w:rFonts w:ascii="Garamond" w:eastAsia="Times New Roman" w:hAnsi="Garamond"/>
              </w:rPr>
              <w:t xml:space="preserve"> – часовая величина произведенной электроэнергии в ГТП генерации k в час h, относящейся к ГТП потребления поставщиков электроэнергии, в состав которых входят сечения коммерческого учета, относящиеся к ВЭ, и по которым поставщики электроэнергии и смежные участники оптового рынка не сформировали отчетные данные коммерческого учета в соответствии с требованиями настоящего Регламента;</w:t>
            </w:r>
          </w:p>
          <w:p w14:paraId="7EC38B12" w14:textId="77777777" w:rsidR="00DC3F13" w:rsidRPr="004924F4" w:rsidRDefault="00BF7DB1" w:rsidP="004924F4">
            <w:pPr>
              <w:widowControl w:val="0"/>
              <w:tabs>
                <w:tab w:val="left" w:pos="1200"/>
              </w:tabs>
              <w:spacing w:before="120" w:after="120"/>
              <w:ind w:left="426"/>
              <w:jc w:val="both"/>
              <w:rPr>
                <w:rFonts w:ascii="Garamond" w:eastAsia="Times New Roman" w:hAnsi="Garamond"/>
              </w:rPr>
            </w:pPr>
            <m:oMath>
              <m:nary>
                <m:naryPr>
                  <m:chr m:val="∑"/>
                  <m:ctrlPr>
                    <w:rPr>
                      <w:rFonts w:ascii="Cambria Math" w:hAnsi="Cambria Math"/>
                      <w:i/>
                    </w:rPr>
                  </m:ctrlPr>
                </m:naryPr>
                <m:sub>
                  <m:r>
                    <w:rPr>
                      <w:rFonts w:ascii="Cambria Math" w:hAnsi="Cambria Math"/>
                    </w:rPr>
                    <m:t>l=1</m:t>
                  </m:r>
                </m:sub>
                <m:sup>
                  <m:r>
                    <w:rPr>
                      <w:rFonts w:ascii="Cambria Math" w:hAnsi="Cambria Math"/>
                    </w:rPr>
                    <m:t>L</m:t>
                  </m:r>
                </m:sup>
                <m:e>
                  <m:sSubSup>
                    <m:sSubSupPr>
                      <m:ctrlPr>
                        <w:rPr>
                          <w:rFonts w:ascii="Cambria Math" w:hAnsi="Cambria Math"/>
                          <w:i/>
                        </w:rPr>
                      </m:ctrlPr>
                    </m:sSubSupPr>
                    <m:e>
                      <m:r>
                        <w:rPr>
                          <w:rFonts w:ascii="Cambria Math" w:hAnsi="Cambria Math"/>
                        </w:rPr>
                        <m:t>V</m:t>
                      </m:r>
                    </m:e>
                    <m:sub>
                      <m:r>
                        <w:rPr>
                          <w:rFonts w:ascii="Cambria Math" w:hAnsi="Cambria Math"/>
                        </w:rPr>
                        <m:t>потре</m:t>
                      </m:r>
                      <m:sSub>
                        <m:sSubPr>
                          <m:ctrlPr>
                            <w:rPr>
                              <w:rFonts w:ascii="Cambria Math" w:hAnsi="Cambria Math"/>
                              <w:i/>
                            </w:rPr>
                          </m:ctrlPr>
                        </m:sSubPr>
                        <m:e>
                          <m:r>
                            <w:rPr>
                              <w:rFonts w:ascii="Cambria Math" w:hAnsi="Cambria Math"/>
                            </w:rPr>
                            <m:t>б</m:t>
                          </m:r>
                        </m:e>
                        <m:sub>
                          <m:r>
                            <w:rPr>
                              <w:rFonts w:ascii="Cambria Math" w:hAnsi="Cambria Math"/>
                            </w:rPr>
                            <m:t>вэ</m:t>
                          </m:r>
                        </m:sub>
                      </m:sSub>
                      <m:r>
                        <w:rPr>
                          <w:rFonts w:ascii="Cambria Math" w:hAnsi="Cambria Math"/>
                        </w:rPr>
                        <m:t>,l,h</m:t>
                      </m:r>
                    </m:sub>
                    <m:sup>
                      <m:r>
                        <w:rPr>
                          <w:rFonts w:ascii="Cambria Math" w:hAnsi="Cambria Math"/>
                        </w:rPr>
                        <m:t>факт</m:t>
                      </m:r>
                    </m:sup>
                  </m:sSubSup>
                </m:e>
              </m:nary>
              <m:r>
                <w:rPr>
                  <w:rFonts w:ascii="Cambria Math" w:hAnsi="Cambria Math"/>
                </w:rPr>
                <m:t xml:space="preserve"> </m:t>
              </m:r>
            </m:oMath>
            <w:r w:rsidR="00DC3F13" w:rsidRPr="004924F4">
              <w:rPr>
                <w:rFonts w:ascii="Garamond" w:eastAsia="Times New Roman" w:hAnsi="Garamond"/>
              </w:rPr>
              <w:t>– величина суммарного фактического потребления электроэнергии во ВЭ, входящих в состав ГТП потребления l участника оптового рынка, не являющегося гарантирующим поставщиком, определенная на основании сформированных в соответствии с настоящим Регламентом отчетных данных коммерческого учета по сечениям коммерческого учета между смежными участниками оптового рынка (ФСК), относящихся к указанному ВЭ, за час h;</w:t>
            </w:r>
          </w:p>
          <w:p w14:paraId="2EBB3FC1" w14:textId="77777777" w:rsidR="00DC3F13" w:rsidRPr="004924F4" w:rsidRDefault="00BF7DB1" w:rsidP="004924F4">
            <w:pPr>
              <w:widowControl w:val="0"/>
              <w:tabs>
                <w:tab w:val="left" w:pos="1200"/>
              </w:tabs>
              <w:spacing w:before="120" w:after="120"/>
              <w:ind w:left="426"/>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пот_фск,вэ,h</m:t>
                  </m:r>
                </m:sub>
              </m:sSub>
            </m:oMath>
            <w:r w:rsidR="00DC3F13" w:rsidRPr="004924F4">
              <w:rPr>
                <w:rFonts w:ascii="Garamond" w:eastAsia="Times New Roman" w:hAnsi="Garamond"/>
              </w:rPr>
              <w:t xml:space="preserve"> – величина потерь ФСК, возникающих при потреблении электроэнергии ВЭ, входящими в состав ГТП потребления участников оптового рынка, за час h, принимаемая равной:</w:t>
            </w:r>
          </w:p>
          <w:p w14:paraId="60899FA9" w14:textId="77777777" w:rsidR="00DC3F13" w:rsidRPr="004924F4" w:rsidRDefault="00BF7DB1" w:rsidP="004924F4">
            <w:pPr>
              <w:framePr w:hSpace="180" w:wrap="around" w:vAnchor="text" w:hAnchor="text" w:xAlign="right" w:y="1"/>
              <w:widowControl w:val="0"/>
              <w:tabs>
                <w:tab w:val="left" w:pos="1200"/>
              </w:tabs>
              <w:spacing w:before="120" w:after="120"/>
              <w:ind w:firstLine="529"/>
              <w:suppressOverlap/>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по</m:t>
                  </m:r>
                  <m:sSub>
                    <m:sSubPr>
                      <m:ctrlPr>
                        <w:rPr>
                          <w:rFonts w:ascii="Cambria Math" w:hAnsi="Cambria Math"/>
                          <w:i/>
                        </w:rPr>
                      </m:ctrlPr>
                    </m:sSubPr>
                    <m:e>
                      <m:r>
                        <w:rPr>
                          <w:rFonts w:ascii="Cambria Math" w:hAnsi="Cambria Math"/>
                        </w:rPr>
                        <m:t>т</m:t>
                      </m:r>
                    </m:e>
                    <m:sub>
                      <m:r>
                        <w:rPr>
                          <w:rFonts w:ascii="Cambria Math" w:hAnsi="Cambria Math"/>
                        </w:rPr>
                        <m:t>_ФСК</m:t>
                      </m:r>
                    </m:sub>
                  </m:sSub>
                  <m:r>
                    <w:rPr>
                      <w:rFonts w:ascii="Cambria Math" w:hAnsi="Cambria Math"/>
                    </w:rPr>
                    <m:t>,вэ,h</m:t>
                  </m:r>
                </m:sub>
              </m:sSub>
              <m:r>
                <w:rPr>
                  <w:rFonts w:ascii="Cambria Math" w:hAnsi="Cambria Math"/>
                </w:rPr>
                <m:t>=</m:t>
              </m:r>
              <m:r>
                <m:rPr>
                  <m:sty m:val="p"/>
                </m:rPr>
                <w:rPr>
                  <w:rFonts w:ascii="Cambria Math" w:hAnsi="Cambria Math"/>
                  <w:position w:val="-30"/>
                </w:rPr>
                <w:object w:dxaOrig="972" w:dyaOrig="729" w14:anchorId="4A90AB28">
                  <v:shape id="_x0000_i1786" type="#_x0000_t75" style="width:50.2pt;height:36pt" o:ole="">
                    <v:imagedata r:id="rId1216" o:title=""/>
                  </v:shape>
                  <o:OLEObject Type="Embed" ProgID="Equation.3" ShapeID="_x0000_i1786" DrawAspect="Content" ObjectID="_1791149889" r:id="rId1217"/>
                </w:object>
              </m:r>
              <m:f>
                <m:fPr>
                  <m:ctrlPr>
                    <w:rPr>
                      <w:rFonts w:ascii="Cambria Math" w:hAnsi="Cambria Math"/>
                      <w:i/>
                    </w:rPr>
                  </m:ctrlPr>
                </m:fPr>
                <m:num>
                  <m:sSubSup>
                    <m:sSubSupPr>
                      <m:ctrlPr>
                        <w:rPr>
                          <w:rFonts w:ascii="Cambria Math" w:hAnsi="Cambria Math"/>
                          <w:i/>
                        </w:rPr>
                      </m:ctrlPr>
                    </m:sSubSupPr>
                    <m:e>
                      <m:r>
                        <w:rPr>
                          <w:rFonts w:ascii="Cambria Math" w:hAnsi="Cambria Math"/>
                        </w:rPr>
                        <m:t>V</m:t>
                      </m:r>
                    </m:e>
                    <m:sub>
                      <m:r>
                        <w:rPr>
                          <w:rFonts w:ascii="Cambria Math" w:hAnsi="Cambria Math"/>
                        </w:rPr>
                        <m:t>баланс</m:t>
                      </m:r>
                    </m:sub>
                    <m:sup>
                      <m:r>
                        <w:rPr>
                          <w:rFonts w:ascii="Cambria Math" w:hAnsi="Cambria Math"/>
                        </w:rPr>
                        <m:t>ФСК</m:t>
                      </m:r>
                    </m:sup>
                  </m:sSubSup>
                </m:num>
                <m:den>
                  <m:r>
                    <w:rPr>
                      <w:rFonts w:ascii="Cambria Math" w:hAnsi="Cambria Math"/>
                    </w:rPr>
                    <m:t>H*</m:t>
                  </m:r>
                  <m:sSubSup>
                    <m:sSubSupPr>
                      <m:ctrlPr>
                        <w:rPr>
                          <w:rFonts w:ascii="Cambria Math" w:hAnsi="Cambria Math"/>
                          <w:i/>
                        </w:rPr>
                      </m:ctrlPr>
                    </m:sSubSupPr>
                    <m:e>
                      <m:r>
                        <w:rPr>
                          <w:rFonts w:ascii="Cambria Math" w:hAnsi="Cambria Math"/>
                        </w:rPr>
                        <m:t>V</m:t>
                      </m:r>
                    </m:e>
                    <m:sub>
                      <m:r>
                        <w:rPr>
                          <w:rFonts w:ascii="Cambria Math" w:hAnsi="Cambria Math"/>
                        </w:rPr>
                        <m:t>ТСРФ,h</m:t>
                      </m:r>
                    </m:sub>
                    <m:sup>
                      <m:r>
                        <w:rPr>
                          <w:rFonts w:ascii="Cambria Math" w:hAnsi="Cambria Math"/>
                        </w:rPr>
                        <m:t>СО</m:t>
                      </m:r>
                    </m:sup>
                  </m:sSubSup>
                </m:den>
              </m:f>
            </m:oMath>
            <w:r w:rsidR="00DC3F13" w:rsidRPr="004924F4">
              <w:rPr>
                <w:rFonts w:ascii="Garamond" w:eastAsia="Times New Roman" w:hAnsi="Garamond"/>
              </w:rPr>
              <w:t>,</w:t>
            </w:r>
          </w:p>
          <w:p w14:paraId="1ABEFA5A" w14:textId="77777777" w:rsidR="00DC3F13" w:rsidRPr="004924F4" w:rsidRDefault="00DC3F13" w:rsidP="004924F4">
            <w:pPr>
              <w:framePr w:hSpace="180" w:wrap="around" w:vAnchor="text" w:hAnchor="text" w:xAlign="right" w:y="1"/>
              <w:widowControl w:val="0"/>
              <w:tabs>
                <w:tab w:val="left" w:pos="1200"/>
              </w:tabs>
              <w:spacing w:before="120" w:after="120"/>
              <w:ind w:left="459" w:hanging="425"/>
              <w:suppressOverlap/>
              <w:jc w:val="both"/>
              <w:rPr>
                <w:rFonts w:ascii="Garamond" w:eastAsia="Times New Roman" w:hAnsi="Garamond"/>
              </w:rPr>
            </w:pPr>
            <w:r w:rsidRPr="004924F4">
              <w:rPr>
                <w:rFonts w:ascii="Garamond" w:eastAsia="Times New Roman" w:hAnsi="Garamond"/>
              </w:rPr>
              <w:t xml:space="preserve">где </w:t>
            </w:r>
            <m:oMath>
              <m:sSubSup>
                <m:sSubSupPr>
                  <m:ctrlPr>
                    <w:rPr>
                      <w:rFonts w:ascii="Cambria Math" w:hAnsi="Cambria Math"/>
                      <w:i/>
                    </w:rPr>
                  </m:ctrlPr>
                </m:sSubSupPr>
                <m:e>
                  <m:r>
                    <w:rPr>
                      <w:rFonts w:ascii="Cambria Math" w:hAnsi="Cambria Math"/>
                    </w:rPr>
                    <m:t>V</m:t>
                  </m:r>
                </m:e>
                <m:sub>
                  <m:r>
                    <w:rPr>
                      <w:rFonts w:ascii="Cambria Math" w:hAnsi="Cambria Math"/>
                    </w:rPr>
                    <m:t>баланс</m:t>
                  </m:r>
                </m:sub>
                <m:sup>
                  <m:r>
                    <w:rPr>
                      <w:rFonts w:ascii="Cambria Math" w:hAnsi="Cambria Math"/>
                    </w:rPr>
                    <m:t>ФСК</m:t>
                  </m:r>
                </m:sup>
              </m:sSubSup>
            </m:oMath>
            <w:r w:rsidRPr="004924F4">
              <w:rPr>
                <w:rFonts w:ascii="Garamond" w:eastAsia="Times New Roman" w:hAnsi="Garamond"/>
              </w:rPr>
              <w:t xml:space="preserve"> – суммарная месячная величина потерь в сетях ФСК для территории субъекта Российской Федерации, на которой осуществляется потребление во ВЭ, утвержденная федеральным органом исполнительной власти в области регулирования тарифов;</w:t>
            </w:r>
          </w:p>
          <w:p w14:paraId="2B970E03" w14:textId="77777777" w:rsidR="00DC3F13" w:rsidRPr="004924F4" w:rsidRDefault="00DC3F13" w:rsidP="004924F4">
            <w:pPr>
              <w:framePr w:hSpace="180" w:wrap="around" w:vAnchor="text" w:hAnchor="text" w:xAlign="right" w:y="1"/>
              <w:widowControl w:val="0"/>
              <w:tabs>
                <w:tab w:val="left" w:pos="1200"/>
              </w:tabs>
              <w:spacing w:before="120" w:after="120"/>
              <w:ind w:left="426" w:firstLine="141"/>
              <w:suppressOverlap/>
              <w:jc w:val="both"/>
              <w:rPr>
                <w:rFonts w:ascii="Garamond" w:eastAsia="Times New Roman" w:hAnsi="Garamond"/>
              </w:rPr>
            </w:pPr>
            <w:r w:rsidRPr="004924F4">
              <w:rPr>
                <w:rFonts w:ascii="Garamond" w:eastAsia="Times New Roman" w:hAnsi="Garamond"/>
              </w:rPr>
              <w:t>H - число часов в месяце, за который производится расчет;</w:t>
            </w:r>
          </w:p>
          <w:p w14:paraId="5D014F39" w14:textId="77777777" w:rsidR="00DC3F13" w:rsidRPr="004924F4" w:rsidRDefault="00BF7DB1" w:rsidP="004924F4">
            <w:pPr>
              <w:widowControl w:val="0"/>
              <w:tabs>
                <w:tab w:val="left" w:pos="1200"/>
              </w:tabs>
              <w:spacing w:before="120" w:after="120"/>
              <w:ind w:left="426" w:firstLine="141"/>
              <w:jc w:val="both"/>
              <w:rPr>
                <w:rFonts w:ascii="Garamond" w:eastAsia="Times New Roman" w:hAnsi="Garamond"/>
              </w:rPr>
            </w:pPr>
            <m:oMath>
              <m:sSubSup>
                <m:sSubSupPr>
                  <m:ctrlPr>
                    <w:rPr>
                      <w:rFonts w:ascii="Cambria Math" w:hAnsi="Cambria Math"/>
                      <w:i/>
                    </w:rPr>
                  </m:ctrlPr>
                </m:sSubSupPr>
                <m:e>
                  <m:r>
                    <w:rPr>
                      <w:rFonts w:ascii="Cambria Math" w:hAnsi="Cambria Math"/>
                    </w:rPr>
                    <m:t>V</m:t>
                  </m:r>
                </m:e>
                <m:sub>
                  <m:r>
                    <w:rPr>
                      <w:rFonts w:ascii="Cambria Math" w:hAnsi="Cambria Math"/>
                    </w:rPr>
                    <m:t>ТСРФ,h</m:t>
                  </m:r>
                </m:sub>
                <m:sup>
                  <m:r>
                    <w:rPr>
                      <w:rFonts w:ascii="Cambria Math" w:hAnsi="Cambria Math"/>
                    </w:rPr>
                    <m:t>СО</m:t>
                  </m:r>
                </m:sup>
              </m:sSubSup>
            </m:oMath>
            <w:r w:rsidR="00DC3F13" w:rsidRPr="004924F4">
              <w:rPr>
                <w:rFonts w:ascii="Garamond" w:eastAsia="Times New Roman" w:hAnsi="Garamond"/>
              </w:rPr>
              <w:t xml:space="preserve"> - значение суммарного потребления территории субъекта Российской Федерации, на которой осуществляется потребление во ВЭ, переданное СО в КО в составе оперативной информации.</w:t>
            </w:r>
          </w:p>
          <w:p w14:paraId="16491826" w14:textId="77777777" w:rsidR="00DC3F13" w:rsidRPr="004924F4" w:rsidRDefault="00DC3F13" w:rsidP="004924F4">
            <w:pPr>
              <w:pStyle w:val="a5"/>
              <w:widowControl w:val="0"/>
              <w:numPr>
                <w:ilvl w:val="0"/>
                <w:numId w:val="51"/>
              </w:numPr>
              <w:tabs>
                <w:tab w:val="left" w:pos="567"/>
                <w:tab w:val="left" w:pos="742"/>
                <w:tab w:val="left" w:pos="1134"/>
              </w:tabs>
              <w:spacing w:before="120" w:after="120"/>
              <w:ind w:left="0" w:firstLine="567"/>
              <w:jc w:val="both"/>
              <w:rPr>
                <w:rFonts w:ascii="Garamond" w:eastAsia="Times New Roman" w:hAnsi="Garamond"/>
              </w:rPr>
            </w:pPr>
            <w:r w:rsidRPr="004924F4">
              <w:rPr>
                <w:rFonts w:ascii="Garamond" w:eastAsia="Times New Roman" w:hAnsi="Garamond"/>
              </w:rPr>
              <w:t>Для каждого часа h рассчитывается часовая величина потребления во ВЭ, входящих в состав ГТП потребления каждого участника оптового рынка j, не являющегося гарантирующим поставщиком:</w:t>
            </w:r>
          </w:p>
          <w:p w14:paraId="0D302680" w14:textId="77777777" w:rsidR="00DC3F13" w:rsidRPr="004924F4" w:rsidRDefault="00BF7DB1" w:rsidP="004924F4">
            <w:pPr>
              <w:widowControl w:val="0"/>
              <w:tabs>
                <w:tab w:val="left" w:pos="1200"/>
              </w:tabs>
              <w:spacing w:before="120" w:after="120"/>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вэ,j,h</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вэ,Σ,h</m:t>
                      </m:r>
                    </m:sub>
                  </m:sSub>
                </m:num>
                <m:den>
                  <m:r>
                    <w:rPr>
                      <w:rFonts w:ascii="Cambria Math" w:hAnsi="Cambria Math"/>
                      <w:lang w:val="en-US"/>
                    </w:rPr>
                    <m:t>N</m:t>
                  </m:r>
                </m:den>
              </m:f>
            </m:oMath>
            <w:r w:rsidR="00DC3F13" w:rsidRPr="004924F4">
              <w:rPr>
                <w:rFonts w:ascii="Garamond" w:eastAsia="Times New Roman" w:hAnsi="Garamond"/>
              </w:rPr>
              <w:t xml:space="preserve"> </w:t>
            </w:r>
          </w:p>
          <w:p w14:paraId="0B41B4ED" w14:textId="77777777" w:rsidR="00DC3F13" w:rsidRPr="004924F4" w:rsidRDefault="00DC3F13" w:rsidP="004924F4">
            <w:pPr>
              <w:widowControl w:val="0"/>
              <w:tabs>
                <w:tab w:val="left" w:pos="1200"/>
              </w:tabs>
              <w:spacing w:before="120" w:after="120"/>
              <w:ind w:left="459" w:hanging="459"/>
              <w:jc w:val="both"/>
              <w:rPr>
                <w:rFonts w:ascii="Garamond" w:eastAsia="Times New Roman" w:hAnsi="Garamond"/>
              </w:rPr>
            </w:pPr>
            <w:r w:rsidRPr="004924F4">
              <w:rPr>
                <w:rFonts w:ascii="Garamond" w:eastAsia="Times New Roman" w:hAnsi="Garamond"/>
              </w:rPr>
              <w:t xml:space="preserve">где </w:t>
            </w:r>
            <m:oMath>
              <m:sSub>
                <m:sSubPr>
                  <m:ctrlPr>
                    <w:rPr>
                      <w:rFonts w:ascii="Cambria Math" w:hAnsi="Cambria Math"/>
                      <w:i/>
                    </w:rPr>
                  </m:ctrlPr>
                </m:sSubPr>
                <m:e>
                  <m:r>
                    <w:rPr>
                      <w:rFonts w:ascii="Cambria Math" w:hAnsi="Cambria Math"/>
                    </w:rPr>
                    <m:t>V</m:t>
                  </m:r>
                </m:e>
                <m:sub>
                  <m:r>
                    <w:rPr>
                      <w:rFonts w:ascii="Cambria Math" w:hAnsi="Cambria Math"/>
                    </w:rPr>
                    <m:t>вэ,Σ,h</m:t>
                  </m:r>
                </m:sub>
              </m:sSub>
            </m:oMath>
            <w:r w:rsidRPr="004924F4">
              <w:rPr>
                <w:rFonts w:ascii="Garamond" w:eastAsia="Times New Roman" w:hAnsi="Garamond"/>
              </w:rPr>
              <w:t xml:space="preserve"> - суммарное часовое потребление всех ВЭ, входящих в состав ГТП потребления участников оптового рынка, по которым не сформированы отчетные данные коммерческого учета, за час h;</w:t>
            </w:r>
          </w:p>
          <w:p w14:paraId="72C692F4" w14:textId="77777777" w:rsidR="00DC3F13" w:rsidRPr="004924F4" w:rsidRDefault="00DC3F13" w:rsidP="004924F4">
            <w:pPr>
              <w:widowControl w:val="0"/>
              <w:tabs>
                <w:tab w:val="left" w:pos="1200"/>
              </w:tabs>
              <w:spacing w:before="120" w:after="120"/>
              <w:ind w:left="426" w:firstLine="141"/>
              <w:jc w:val="both"/>
              <w:rPr>
                <w:rFonts w:ascii="Garamond" w:eastAsia="Times New Roman" w:hAnsi="Garamond"/>
              </w:rPr>
            </w:pPr>
            <w:r w:rsidRPr="004924F4">
              <w:rPr>
                <w:rFonts w:ascii="Garamond" w:eastAsia="Times New Roman" w:hAnsi="Garamond"/>
              </w:rPr>
              <w:t>N - число ВЭ, включенных в состав ГТП потребления участников оптового рынка, по которым не сформированы отчетные данные коммерческого учета.</w:t>
            </w:r>
          </w:p>
          <w:p w14:paraId="470096F2" w14:textId="77777777" w:rsidR="00DC3F13" w:rsidRPr="004924F4" w:rsidRDefault="00DC3F13" w:rsidP="004924F4">
            <w:pPr>
              <w:widowControl w:val="0"/>
              <w:tabs>
                <w:tab w:val="left" w:pos="0"/>
              </w:tabs>
              <w:spacing w:before="120" w:after="120"/>
              <w:ind w:firstLine="629"/>
              <w:jc w:val="both"/>
              <w:rPr>
                <w:rFonts w:ascii="Garamond" w:eastAsia="Times New Roman" w:hAnsi="Garamond"/>
              </w:rPr>
            </w:pPr>
            <w:r w:rsidRPr="004924F4">
              <w:rPr>
                <w:rFonts w:ascii="Garamond" w:eastAsia="Times New Roman" w:hAnsi="Garamond"/>
                <w:highlight w:val="yellow"/>
              </w:rPr>
              <w:t xml:space="preserve">Для особого внезонального энергорайона на территории Западного энергорайона Республики Саха (Якутия), включающего в себя объекты электроэнергетики, поставка электроэнергии на которые при наличии на территории второй неценовой зоны иных внезональных энергорайонов может в зависимости от реализованной схемы энергоснабжения осуществляться как из второй ценовой зоны, так и из второй неценовой зоны, СО отдельным уведомлением передает в КО часы, в которые происходило переключение указанных объектов электроэнергетики на энергоснабжение с территории второй ценовой зоны оптового рынка, и часы, в которые происходило переключение указанных объектов электроэнергетики на энергоснабжение с территории второй неценовой </w:t>
            </w:r>
            <w:r w:rsidRPr="004924F4">
              <w:rPr>
                <w:rFonts w:ascii="Garamond" w:eastAsia="Times New Roman" w:hAnsi="Garamond"/>
                <w:highlight w:val="yellow"/>
              </w:rPr>
              <w:lastRenderedPageBreak/>
              <w:t>зоны оптового рынка. Указанное уведомление передается СО в КО в срок не позднее 6-го числа месяца, следующего за отчетным, с использованием программно-технических средств, определенных Соглашением о взаимодействии между КО и СО.</w:t>
            </w:r>
          </w:p>
          <w:p w14:paraId="7CABA8F0" w14:textId="77777777" w:rsidR="00DC3F13" w:rsidRPr="004924F4" w:rsidRDefault="00DC3F13" w:rsidP="004924F4">
            <w:pPr>
              <w:widowControl w:val="0"/>
              <w:tabs>
                <w:tab w:val="left" w:pos="0"/>
              </w:tabs>
              <w:spacing w:before="120" w:after="120"/>
              <w:ind w:firstLine="629"/>
              <w:jc w:val="both"/>
              <w:rPr>
                <w:rFonts w:ascii="Garamond" w:eastAsia="Times New Roman" w:hAnsi="Garamond"/>
              </w:rPr>
            </w:pPr>
            <w:r w:rsidRPr="004924F4">
              <w:rPr>
                <w:rFonts w:ascii="Garamond" w:eastAsia="Times New Roman" w:hAnsi="Garamond"/>
                <w:highlight w:val="yellow"/>
              </w:rPr>
              <w:t xml:space="preserve">В случае отсутствия в КО по состоянию на 6-е число месяца, следующего за отчетным, вышеуказанного уведомления от СО, содержащего информацию о часах, в которые происходило переключение указанных объектов электроэнергетики на энергоснабжение с территории второй ценовой зоны оптового рынка, и часах, в которые происходило переключение указанных объектов электроэнергетики на энергоснабжение с территории второй неценовой зоны оптового рынка, КО использует информацию, содержащуюся в последнем уведомлении, переданном ранее СО, а в случае отсутствия такого уведомления для целей настоящего Регламента принимается, что вышеуказанный особый внезональный энергорайон потреблял электроэнергию от второй неценовой зоны оптового рынка во всех часах, в течение которых </w:t>
            </w:r>
            <m:oMath>
              <m:nary>
                <m:naryPr>
                  <m:chr m:val="∑"/>
                  <m:ctrlPr>
                    <w:rPr>
                      <w:rFonts w:ascii="Cambria Math" w:hAnsi="Cambria Math"/>
                      <w:i/>
                      <w:highlight w:val="yellow"/>
                    </w:rPr>
                  </m:ctrlPr>
                </m:naryPr>
                <m:sub>
                  <m:r>
                    <w:rPr>
                      <w:rFonts w:ascii="Cambria Math" w:hAnsi="Cambria Math"/>
                      <w:highlight w:val="yellow"/>
                    </w:rPr>
                    <m:t>f=1</m:t>
                  </m:r>
                </m:sub>
                <m:sup>
                  <m:r>
                    <w:rPr>
                      <w:rFonts w:ascii="Cambria Math" w:hAnsi="Cambria Math"/>
                      <w:highlight w:val="yellow"/>
                    </w:rPr>
                    <m:t>F</m:t>
                  </m:r>
                </m:sup>
                <m:e>
                  <m:sSub>
                    <m:sSubPr>
                      <m:ctrlPr>
                        <w:rPr>
                          <w:rFonts w:ascii="Cambria Math" w:hAnsi="Cambria Math"/>
                          <w:i/>
                          <w:highlight w:val="yellow"/>
                        </w:rPr>
                      </m:ctrlPr>
                    </m:sSubPr>
                    <m:e>
                      <m:r>
                        <w:rPr>
                          <w:rFonts w:ascii="Cambria Math" w:hAnsi="Cambria Math"/>
                          <w:highlight w:val="yellow"/>
                        </w:rPr>
                        <m:t>V</m:t>
                      </m:r>
                    </m:e>
                    <m:sub>
                      <m:r>
                        <w:rPr>
                          <w:rFonts w:ascii="Cambria Math" w:hAnsi="Cambria Math"/>
                          <w:highlight w:val="yellow"/>
                        </w:rPr>
                        <m:t>вэ,f,h</m:t>
                      </m:r>
                    </m:sub>
                  </m:sSub>
                </m:e>
              </m:nary>
              <m:r>
                <w:rPr>
                  <w:rFonts w:ascii="Cambria Math" w:hAnsi="Cambria Math"/>
                  <w:highlight w:val="yellow"/>
                </w:rPr>
                <m:t>&gt;0</m:t>
              </m:r>
            </m:oMath>
            <w:r w:rsidRPr="004924F4">
              <w:rPr>
                <w:rFonts w:ascii="Garamond" w:eastAsia="Times New Roman" w:hAnsi="Garamond"/>
                <w:highlight w:val="yellow"/>
              </w:rPr>
              <w:t>.</w:t>
            </w:r>
          </w:p>
          <w:p w14:paraId="607CF606" w14:textId="77777777" w:rsidR="00DC3F13" w:rsidRPr="004924F4" w:rsidRDefault="00DC3F13" w:rsidP="004924F4">
            <w:pPr>
              <w:widowControl w:val="0"/>
              <w:tabs>
                <w:tab w:val="left" w:pos="0"/>
                <w:tab w:val="left" w:pos="1200"/>
              </w:tabs>
              <w:spacing w:before="120" w:after="120"/>
              <w:ind w:firstLine="629"/>
              <w:jc w:val="both"/>
              <w:rPr>
                <w:rFonts w:ascii="Garamond" w:eastAsia="Times New Roman" w:hAnsi="Garamond"/>
              </w:rPr>
            </w:pPr>
            <w:r w:rsidRPr="004924F4">
              <w:rPr>
                <w:rFonts w:ascii="Garamond" w:eastAsia="Times New Roman" w:hAnsi="Garamond"/>
              </w:rPr>
              <w:t>В случае если суммарная почасовая величина потребления электроэнергии всех ВЭ, входящих в состав ГТП потребления участников оптового рынка, по которым не сформированы отчетные данные коммерческого учета (</w:t>
            </w:r>
            <m:oMath>
              <m:sSub>
                <m:sSubPr>
                  <m:ctrlPr>
                    <w:rPr>
                      <w:rFonts w:ascii="Cambria Math" w:hAnsi="Cambria Math"/>
                      <w:i/>
                    </w:rPr>
                  </m:ctrlPr>
                </m:sSubPr>
                <m:e>
                  <m:r>
                    <w:rPr>
                      <w:rFonts w:ascii="Cambria Math" w:hAnsi="Cambria Math"/>
                    </w:rPr>
                    <m:t>V</m:t>
                  </m:r>
                </m:e>
                <m:sub>
                  <m:r>
                    <w:rPr>
                      <w:rFonts w:ascii="Cambria Math" w:hAnsi="Cambria Math"/>
                    </w:rPr>
                    <m:t>вэ,Σ,h</m:t>
                  </m:r>
                </m:sub>
              </m:sSub>
            </m:oMath>
            <w:r w:rsidRPr="004924F4">
              <w:rPr>
                <w:rFonts w:ascii="Garamond" w:eastAsia="Times New Roman" w:hAnsi="Garamond"/>
              </w:rPr>
              <w:t>), принимает отрицательное значение, то КО для соответствующего часа принимает величину потребления равной нулю для каждого указанного в настоящем абзаце ВЭ.</w:t>
            </w:r>
          </w:p>
          <w:p w14:paraId="34F72151" w14:textId="77777777" w:rsidR="00DC3F13" w:rsidRPr="004924F4" w:rsidRDefault="00DC3F13" w:rsidP="004924F4">
            <w:pPr>
              <w:widowControl w:val="0"/>
              <w:tabs>
                <w:tab w:val="left" w:pos="0"/>
                <w:tab w:val="left" w:pos="1200"/>
              </w:tabs>
              <w:spacing w:before="120" w:after="120"/>
              <w:ind w:left="-38" w:firstLine="629"/>
              <w:jc w:val="both"/>
              <w:rPr>
                <w:rFonts w:ascii="Garamond" w:eastAsia="Times New Roman" w:hAnsi="Garamond"/>
              </w:rPr>
            </w:pPr>
            <w:r w:rsidRPr="004924F4">
              <w:rPr>
                <w:rFonts w:ascii="Garamond" w:eastAsia="Times New Roman" w:hAnsi="Garamond"/>
              </w:rPr>
              <w:t>Результаты расчетов почасовых значений потребления электроэнергии во ВЭ, относящихся к ГТП потребления участников оптового рынка, округляются до целых кВт·ч по алгебраическим правилам округления: если десятичная часть больше или равна 5, то результат округляется в большую сторону, если меньше – то в меньшую. Накопленный остаток от округлений относится с учетом знака на каждом часовом интервале на участника оптового рынка с наибольшим потреблением.</w:t>
            </w:r>
          </w:p>
          <w:p w14:paraId="07C5F1CD" w14:textId="77777777" w:rsidR="00DC3F13" w:rsidRPr="004924F4" w:rsidRDefault="00DC3F13" w:rsidP="004924F4">
            <w:pPr>
              <w:widowControl w:val="0"/>
              <w:tabs>
                <w:tab w:val="left" w:pos="0"/>
                <w:tab w:val="left" w:pos="1200"/>
              </w:tabs>
              <w:spacing w:before="120" w:after="120"/>
              <w:jc w:val="both"/>
              <w:rPr>
                <w:rFonts w:ascii="Garamond" w:eastAsia="Times New Roman" w:hAnsi="Garamond"/>
              </w:rPr>
            </w:pPr>
            <w:r w:rsidRPr="004924F4">
              <w:rPr>
                <w:rFonts w:ascii="Garamond" w:eastAsia="Times New Roman" w:hAnsi="Garamond"/>
              </w:rPr>
              <w:t>…</w:t>
            </w:r>
          </w:p>
        </w:tc>
        <w:tc>
          <w:tcPr>
            <w:tcW w:w="6774" w:type="dxa"/>
          </w:tcPr>
          <w:p w14:paraId="4FDA02FD" w14:textId="55CCA5B1" w:rsidR="00DC3F13" w:rsidRPr="004924F4" w:rsidRDefault="00DC3F13" w:rsidP="00D8072A">
            <w:pPr>
              <w:widowControl w:val="0"/>
              <w:tabs>
                <w:tab w:val="num" w:pos="851"/>
              </w:tabs>
              <w:overflowPunct w:val="0"/>
              <w:autoSpaceDE w:val="0"/>
              <w:autoSpaceDN w:val="0"/>
              <w:adjustRightInd w:val="0"/>
              <w:spacing w:before="120" w:after="120"/>
              <w:ind w:firstLine="571"/>
              <w:jc w:val="both"/>
              <w:textAlignment w:val="baseline"/>
              <w:rPr>
                <w:rFonts w:ascii="Garamond" w:eastAsia="Times New Roman" w:hAnsi="Garamond"/>
              </w:rPr>
            </w:pPr>
            <w:r w:rsidRPr="004924F4">
              <w:rPr>
                <w:rFonts w:ascii="Garamond" w:eastAsia="Times New Roman" w:hAnsi="Garamond"/>
              </w:rPr>
              <w:lastRenderedPageBreak/>
              <w:t xml:space="preserve">Если смежными участниками оптового рынка (ФСК), в состав ГТП потребления которых включен </w:t>
            </w:r>
            <w:r w:rsidRPr="004924F4">
              <w:rPr>
                <w:rFonts w:ascii="Garamond" w:eastAsia="Times New Roman" w:hAnsi="Garamond"/>
                <w:highlight w:val="yellow"/>
              </w:rPr>
              <w:t>внутризональный</w:t>
            </w:r>
            <w:r w:rsidR="004924F4">
              <w:rPr>
                <w:rFonts w:ascii="Garamond" w:eastAsia="Times New Roman" w:hAnsi="Garamond"/>
              </w:rPr>
              <w:t xml:space="preserve"> энергорайон</w:t>
            </w:r>
            <w:r w:rsidRPr="004924F4">
              <w:rPr>
                <w:rFonts w:ascii="Garamond" w:eastAsia="Times New Roman" w:hAnsi="Garamond"/>
              </w:rPr>
              <w:t>, в случаях, указанных в</w:t>
            </w:r>
            <w:r w:rsidR="00092D4E" w:rsidRPr="004924F4">
              <w:rPr>
                <w:rFonts w:ascii="Garamond" w:eastAsia="Times New Roman" w:hAnsi="Garamond"/>
              </w:rPr>
              <w:t xml:space="preserve"> </w:t>
            </w:r>
            <w:r w:rsidRPr="004924F4">
              <w:rPr>
                <w:rFonts w:ascii="Garamond" w:eastAsia="Times New Roman" w:hAnsi="Garamond"/>
              </w:rPr>
              <w:t>п.</w:t>
            </w:r>
            <w:r w:rsidR="004924F4">
              <w:rPr>
                <w:rFonts w:ascii="Garamond" w:eastAsia="Times New Roman" w:hAnsi="Garamond"/>
              </w:rPr>
              <w:t xml:space="preserve"> </w:t>
            </w:r>
            <w:r w:rsidRPr="004924F4">
              <w:rPr>
                <w:rFonts w:ascii="Garamond" w:eastAsia="Times New Roman" w:hAnsi="Garamond"/>
                <w:highlight w:val="yellow"/>
              </w:rPr>
              <w:t>7.17 настоящего Регламента</w:t>
            </w:r>
            <w:r w:rsidRPr="004924F4">
              <w:rPr>
                <w:rFonts w:ascii="Garamond" w:eastAsia="Times New Roman" w:hAnsi="Garamond"/>
              </w:rPr>
              <w:t>, не сформированы отчетные данные коммерческого учета в порядке, установленном настоящим Регламентом, в отношении сечения коммерческого учета, в котором осуществлялся переток (потребление) электроэнергии только во ВЭ, расчет часовых величин перетоков электроэнергии в вышеуказанном сечении и потребления во ВЭ, включенных в состав ГТП потребления участников оптового рынка, не являющихся гарантирующими поставщиками, производится в следующем порядке:</w:t>
            </w:r>
          </w:p>
          <w:p w14:paraId="79B1829E" w14:textId="77777777" w:rsidR="00DC3F13" w:rsidRPr="004924F4" w:rsidRDefault="00DC3F13" w:rsidP="004924F4">
            <w:pPr>
              <w:pStyle w:val="a5"/>
              <w:numPr>
                <w:ilvl w:val="0"/>
                <w:numId w:val="52"/>
              </w:numPr>
              <w:tabs>
                <w:tab w:val="left" w:pos="567"/>
                <w:tab w:val="left" w:pos="849"/>
              </w:tabs>
              <w:spacing w:before="120" w:after="120"/>
              <w:ind w:left="-1" w:firstLine="567"/>
              <w:jc w:val="both"/>
              <w:rPr>
                <w:rFonts w:ascii="Garamond" w:eastAsia="Times New Roman" w:hAnsi="Garamond"/>
              </w:rPr>
            </w:pPr>
            <w:r w:rsidRPr="004924F4">
              <w:rPr>
                <w:rFonts w:ascii="Garamond" w:eastAsia="Times New Roman" w:hAnsi="Garamond"/>
              </w:rPr>
              <w:t>Для каждого часа h рассчитывается суммарное часовое потребление всех ВЭ, входящих в состав ГТП потребления участников оптового рынка, по которым не сформированы отчетные данные коммерческого учета:</w:t>
            </w:r>
          </w:p>
          <w:p w14:paraId="29ECD804" w14:textId="77777777" w:rsidR="00DC3F13" w:rsidRPr="004924F4" w:rsidRDefault="00BF7DB1" w:rsidP="004924F4">
            <w:pPr>
              <w:tabs>
                <w:tab w:val="left" w:pos="1200"/>
              </w:tabs>
              <w:spacing w:before="120" w:after="120"/>
              <w:jc w:val="both"/>
              <w:rPr>
                <w:rFonts w:ascii="Garamond" w:eastAsia="Times New Roman" w:hAnsi="Garamond"/>
              </w:rPr>
            </w:pPr>
            <m:oMathPara>
              <m:oMath>
                <m:sSub>
                  <m:sSubPr>
                    <m:ctrlPr>
                      <w:rPr>
                        <w:rFonts w:ascii="Cambria Math" w:hAnsi="Cambria Math"/>
                        <w:i/>
                      </w:rPr>
                    </m:ctrlPr>
                  </m:sSubPr>
                  <m:e>
                    <m:r>
                      <w:rPr>
                        <w:rFonts w:ascii="Cambria Math" w:hAnsi="Cambria Math"/>
                      </w:rPr>
                      <m:t>V</m:t>
                    </m:r>
                  </m:e>
                  <m:sub>
                    <m:r>
                      <w:rPr>
                        <w:rFonts w:ascii="Cambria Math" w:hAnsi="Cambria Math"/>
                      </w:rPr>
                      <m:t>вэ,Σ,h</m:t>
                    </m:r>
                  </m:sub>
                </m:sSub>
                <m:r>
                  <w:rPr>
                    <w:rFonts w:ascii="Cambria Math" w:hAnsi="Cambria Math"/>
                  </w:rPr>
                  <m:t>=</m:t>
                </m:r>
                <m:nary>
                  <m:naryPr>
                    <m:chr m:val="∑"/>
                    <m:ctrlPr>
                      <w:rPr>
                        <w:rFonts w:ascii="Cambria Math" w:hAnsi="Cambria Math"/>
                        <w:i/>
                      </w:rPr>
                    </m:ctrlPr>
                  </m:naryPr>
                  <m:sub>
                    <m:r>
                      <w:rPr>
                        <w:rFonts w:ascii="Cambria Math" w:hAnsi="Cambria Math"/>
                      </w:rPr>
                      <m:t>f=1</m:t>
                    </m:r>
                  </m:sub>
                  <m:sup>
                    <m:r>
                      <w:rPr>
                        <w:rFonts w:ascii="Cambria Math" w:hAnsi="Cambria Math"/>
                      </w:rPr>
                      <m:t>F</m:t>
                    </m:r>
                  </m:sup>
                  <m:e>
                    <m:sSub>
                      <m:sSubPr>
                        <m:ctrlPr>
                          <w:rPr>
                            <w:rFonts w:ascii="Cambria Math" w:hAnsi="Cambria Math"/>
                            <w:i/>
                          </w:rPr>
                        </m:ctrlPr>
                      </m:sSubPr>
                      <m:e>
                        <m:r>
                          <w:rPr>
                            <w:rFonts w:ascii="Cambria Math" w:hAnsi="Cambria Math"/>
                          </w:rPr>
                          <m:t>V</m:t>
                        </m:r>
                      </m:e>
                      <m:sub>
                        <m:r>
                          <w:rPr>
                            <w:rFonts w:ascii="Cambria Math" w:hAnsi="Cambria Math"/>
                          </w:rPr>
                          <m:t>вэ,f,h</m:t>
                        </m:r>
                      </m:sub>
                    </m:sSub>
                  </m:e>
                </m:nary>
                <m:r>
                  <w:rPr>
                    <w:rFonts w:ascii="Cambria Math" w:hAnsi="Cambria Math"/>
                  </w:rPr>
                  <m:t>+</m:t>
                </m:r>
                <m:nary>
                  <m:naryPr>
                    <m:chr m:val="∑"/>
                    <m:ctrlPr>
                      <w:rPr>
                        <w:rFonts w:ascii="Cambria Math" w:hAnsi="Cambria Math"/>
                        <w:i/>
                      </w:rPr>
                    </m:ctrlPr>
                  </m:naryPr>
                  <m:sub>
                    <m:r>
                      <w:rPr>
                        <w:rFonts w:ascii="Cambria Math" w:hAnsi="Cambria Math"/>
                      </w:rPr>
                      <m:t>k=1</m:t>
                    </m:r>
                  </m:sub>
                  <m:sup>
                    <m:r>
                      <w:rPr>
                        <w:rFonts w:ascii="Cambria Math" w:hAnsi="Cambria Math"/>
                      </w:rPr>
                      <m:t>K</m:t>
                    </m:r>
                  </m:sup>
                  <m:e>
                    <m:sSub>
                      <m:sSubPr>
                        <m:ctrlPr>
                          <w:rPr>
                            <w:rFonts w:ascii="Cambria Math" w:hAnsi="Cambria Math"/>
                            <w:i/>
                          </w:rPr>
                        </m:ctrlPr>
                      </m:sSubPr>
                      <m:e>
                        <m:r>
                          <w:rPr>
                            <w:rFonts w:ascii="Cambria Math" w:hAnsi="Cambria Math"/>
                          </w:rPr>
                          <m:t>V</m:t>
                        </m:r>
                      </m:e>
                      <m:sub>
                        <m:r>
                          <w:rPr>
                            <w:rFonts w:ascii="Cambria Math" w:hAnsi="Cambria Math"/>
                          </w:rPr>
                          <m:t>вэ_ген,k,h</m:t>
                        </m:r>
                      </m:sub>
                    </m:sSub>
                  </m:e>
                </m:nary>
                <m:r>
                  <w:rPr>
                    <w:rFonts w:ascii="Cambria Math" w:hAnsi="Cambria Math"/>
                  </w:rPr>
                  <m:t>-</m:t>
                </m:r>
                <m:nary>
                  <m:naryPr>
                    <m:chr m:val="∑"/>
                    <m:ctrlPr>
                      <w:rPr>
                        <w:rFonts w:ascii="Cambria Math" w:hAnsi="Cambria Math"/>
                        <w:i/>
                      </w:rPr>
                    </m:ctrlPr>
                  </m:naryPr>
                  <m:sub>
                    <m:r>
                      <w:rPr>
                        <w:rFonts w:ascii="Cambria Math" w:hAnsi="Cambria Math"/>
                      </w:rPr>
                      <m:t>l=1</m:t>
                    </m:r>
                  </m:sub>
                  <m:sup>
                    <m:r>
                      <w:rPr>
                        <w:rFonts w:ascii="Cambria Math" w:hAnsi="Cambria Math"/>
                      </w:rPr>
                      <m:t>L</m:t>
                    </m:r>
                  </m:sup>
                  <m:e>
                    <m:sSubSup>
                      <m:sSubSupPr>
                        <m:ctrlPr>
                          <w:rPr>
                            <w:rFonts w:ascii="Cambria Math" w:hAnsi="Cambria Math"/>
                            <w:i/>
                          </w:rPr>
                        </m:ctrlPr>
                      </m:sSubSupPr>
                      <m:e>
                        <m:r>
                          <w:rPr>
                            <w:rFonts w:ascii="Cambria Math" w:hAnsi="Cambria Math"/>
                          </w:rPr>
                          <m:t>V</m:t>
                        </m:r>
                      </m:e>
                      <m:sub>
                        <m:r>
                          <w:rPr>
                            <w:rFonts w:ascii="Cambria Math" w:hAnsi="Cambria Math"/>
                          </w:rPr>
                          <m:t>потре</m:t>
                        </m:r>
                        <m:sSub>
                          <m:sSubPr>
                            <m:ctrlPr>
                              <w:rPr>
                                <w:rFonts w:ascii="Cambria Math" w:hAnsi="Cambria Math"/>
                                <w:i/>
                              </w:rPr>
                            </m:ctrlPr>
                          </m:sSubPr>
                          <m:e>
                            <m:r>
                              <w:rPr>
                                <w:rFonts w:ascii="Cambria Math" w:hAnsi="Cambria Math"/>
                              </w:rPr>
                              <m:t>б</m:t>
                            </m:r>
                          </m:e>
                          <m:sub>
                            <m:r>
                              <w:rPr>
                                <w:rFonts w:ascii="Cambria Math" w:hAnsi="Cambria Math"/>
                              </w:rPr>
                              <m:t>вэ</m:t>
                            </m:r>
                          </m:sub>
                        </m:sSub>
                        <m:r>
                          <w:rPr>
                            <w:rFonts w:ascii="Cambria Math" w:hAnsi="Cambria Math"/>
                          </w:rPr>
                          <m:t>,l,h</m:t>
                        </m:r>
                      </m:sub>
                      <m:sup>
                        <m:r>
                          <w:rPr>
                            <w:rFonts w:ascii="Cambria Math" w:hAnsi="Cambria Math"/>
                          </w:rPr>
                          <m:t>факт</m:t>
                        </m:r>
                      </m:sup>
                    </m:sSubSup>
                  </m:e>
                </m:nary>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по</m:t>
                    </m:r>
                    <m:sSub>
                      <m:sSubPr>
                        <m:ctrlPr>
                          <w:rPr>
                            <w:rFonts w:ascii="Cambria Math" w:hAnsi="Cambria Math"/>
                            <w:i/>
                          </w:rPr>
                        </m:ctrlPr>
                      </m:sSubPr>
                      <m:e>
                        <m:r>
                          <w:rPr>
                            <w:rFonts w:ascii="Cambria Math" w:hAnsi="Cambria Math"/>
                          </w:rPr>
                          <m:t>т</m:t>
                        </m:r>
                      </m:e>
                      <m:sub>
                        <m:r>
                          <w:rPr>
                            <w:rFonts w:ascii="Cambria Math" w:hAnsi="Cambria Math"/>
                          </w:rPr>
                          <m:t>фск</m:t>
                        </m:r>
                      </m:sub>
                    </m:sSub>
                    <m:r>
                      <w:rPr>
                        <w:rFonts w:ascii="Cambria Math" w:hAnsi="Cambria Math"/>
                      </w:rPr>
                      <m:t>,вэ,h</m:t>
                    </m:r>
                  </m:sub>
                </m:sSub>
                <m:r>
                  <w:rPr>
                    <w:rFonts w:ascii="Cambria Math" w:hAnsi="Cambria Math"/>
                  </w:rPr>
                  <m:t>,</m:t>
                </m:r>
              </m:oMath>
            </m:oMathPara>
          </w:p>
          <w:p w14:paraId="7E27EB97" w14:textId="0417EBD6" w:rsidR="00DC3F13" w:rsidRPr="004924F4" w:rsidRDefault="00DC3F13" w:rsidP="004924F4">
            <w:pPr>
              <w:tabs>
                <w:tab w:val="left" w:pos="1200"/>
              </w:tabs>
              <w:spacing w:before="120" w:after="120"/>
              <w:ind w:left="426" w:hanging="426"/>
              <w:jc w:val="both"/>
              <w:rPr>
                <w:rFonts w:ascii="Garamond" w:eastAsia="Times New Roman" w:hAnsi="Garamond"/>
              </w:rPr>
            </w:pPr>
            <w:r w:rsidRPr="004924F4">
              <w:rPr>
                <w:rFonts w:ascii="Garamond" w:eastAsia="Times New Roman" w:hAnsi="Garamond"/>
              </w:rPr>
              <w:t xml:space="preserve"> где</w:t>
            </w:r>
            <w:r w:rsidR="00092D4E" w:rsidRPr="004924F4">
              <w:rPr>
                <w:rFonts w:ascii="Garamond" w:eastAsia="Times New Roman" w:hAnsi="Garamond"/>
              </w:rPr>
              <w:t xml:space="preserve"> </w:t>
            </w:r>
            <m:oMath>
              <m:sSub>
                <m:sSubPr>
                  <m:ctrlPr>
                    <w:rPr>
                      <w:rFonts w:ascii="Cambria Math" w:hAnsi="Cambria Math"/>
                      <w:i/>
                    </w:rPr>
                  </m:ctrlPr>
                </m:sSubPr>
                <m:e>
                  <m:r>
                    <w:rPr>
                      <w:rFonts w:ascii="Cambria Math" w:hAnsi="Cambria Math"/>
                    </w:rPr>
                    <m:t>V</m:t>
                  </m:r>
                </m:e>
                <m:sub>
                  <m:r>
                    <w:rPr>
                      <w:rFonts w:ascii="Cambria Math" w:hAnsi="Cambria Math"/>
                    </w:rPr>
                    <m:t>вэ,f,h</m:t>
                  </m:r>
                </m:sub>
              </m:sSub>
            </m:oMath>
            <w:r w:rsidRPr="004924F4">
              <w:rPr>
                <w:rFonts w:ascii="Garamond" w:eastAsia="Times New Roman" w:hAnsi="Garamond"/>
              </w:rPr>
              <w:t xml:space="preserve"> – значение перетока электроэнергии по сечению </w:t>
            </w:r>
            <w:r w:rsidRPr="00D8072A">
              <w:rPr>
                <w:rFonts w:ascii="Garamond" w:eastAsia="Times New Roman" w:hAnsi="Garamond"/>
                <w:i/>
              </w:rPr>
              <w:t>f</w:t>
            </w:r>
            <w:r w:rsidRPr="004924F4">
              <w:rPr>
                <w:rFonts w:ascii="Garamond" w:eastAsia="Times New Roman" w:hAnsi="Garamond"/>
              </w:rPr>
              <w:t xml:space="preserve"> между ценов</w:t>
            </w:r>
            <w:r w:rsidRPr="004924F4">
              <w:rPr>
                <w:rFonts w:ascii="Garamond" w:eastAsia="Times New Roman" w:hAnsi="Garamond"/>
                <w:highlight w:val="yellow"/>
              </w:rPr>
              <w:t>ой</w:t>
            </w:r>
            <w:r w:rsidRPr="004924F4">
              <w:rPr>
                <w:rFonts w:ascii="Garamond" w:eastAsia="Times New Roman" w:hAnsi="Garamond"/>
              </w:rPr>
              <w:t xml:space="preserve"> </w:t>
            </w:r>
            <w:r w:rsidRPr="004924F4">
              <w:rPr>
                <w:rFonts w:ascii="Garamond" w:eastAsia="Times New Roman" w:hAnsi="Garamond"/>
                <w:highlight w:val="yellow"/>
              </w:rPr>
              <w:t>зоной</w:t>
            </w:r>
            <w:r w:rsidRPr="004924F4">
              <w:rPr>
                <w:rFonts w:ascii="Garamond" w:eastAsia="Times New Roman" w:hAnsi="Garamond"/>
              </w:rPr>
              <w:t xml:space="preserve"> и </w:t>
            </w:r>
            <w:r w:rsidRPr="004924F4">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00D8072A">
              <w:rPr>
                <w:rFonts w:ascii="Garamond" w:eastAsia="Times New Roman" w:hAnsi="Garamond"/>
              </w:rPr>
              <w:t>,</w:t>
            </w:r>
            <w:r w:rsidRPr="004924F4">
              <w:rPr>
                <w:rFonts w:ascii="Garamond" w:eastAsia="Times New Roman" w:hAnsi="Garamond"/>
              </w:rPr>
              <w:t xml:space="preserve"> в час </w:t>
            </w:r>
            <w:r w:rsidRPr="00D8072A">
              <w:rPr>
                <w:rFonts w:ascii="Garamond" w:eastAsia="Times New Roman" w:hAnsi="Garamond"/>
                <w:i/>
              </w:rPr>
              <w:t>h</w:t>
            </w:r>
            <w:r w:rsidRPr="004924F4">
              <w:rPr>
                <w:rFonts w:ascii="Garamond" w:eastAsia="Times New Roman" w:hAnsi="Garamond"/>
              </w:rPr>
              <w:t>, переданное в КО ФСК либо сформированное смежными участниками оптового рынка (ФСК) в соответствии с требованиями настоящего Регламента (в случае отсутствия указанных данных значение перетока определяется на основании оперативной информации об объемах перетоков электроэнергии в сечениях между ценов</w:t>
            </w:r>
            <w:r w:rsidRPr="004924F4">
              <w:rPr>
                <w:rFonts w:ascii="Garamond" w:eastAsia="Times New Roman" w:hAnsi="Garamond"/>
                <w:highlight w:val="yellow"/>
              </w:rPr>
              <w:t>ой</w:t>
            </w:r>
            <w:r w:rsidRPr="004924F4">
              <w:rPr>
                <w:rFonts w:ascii="Garamond" w:eastAsia="Times New Roman" w:hAnsi="Garamond"/>
              </w:rPr>
              <w:t xml:space="preserve"> </w:t>
            </w:r>
            <w:r w:rsidRPr="004924F4">
              <w:rPr>
                <w:rFonts w:ascii="Garamond" w:eastAsia="Times New Roman" w:hAnsi="Garamond"/>
                <w:highlight w:val="yellow"/>
              </w:rPr>
              <w:t>зоной</w:t>
            </w:r>
            <w:r w:rsidRPr="004924F4">
              <w:rPr>
                <w:rFonts w:ascii="Garamond" w:eastAsia="Times New Roman" w:hAnsi="Garamond"/>
              </w:rPr>
              <w:t xml:space="preserve"> и </w:t>
            </w:r>
            <w:r w:rsidRPr="004924F4">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4924F4">
              <w:rPr>
                <w:rFonts w:ascii="Garamond" w:eastAsia="Times New Roman" w:hAnsi="Garamond"/>
              </w:rPr>
              <w:t>, передаваемой СО в КО в соответствии с требованиями настоящего Регламента). При этом за положительное направление перетока принимается направление перетока в сторону ВЭ;</w:t>
            </w:r>
          </w:p>
          <w:p w14:paraId="5C85ED66" w14:textId="77777777" w:rsidR="00DC3F13" w:rsidRPr="004924F4" w:rsidRDefault="00BF7DB1" w:rsidP="004924F4">
            <w:pPr>
              <w:tabs>
                <w:tab w:val="left" w:pos="1200"/>
              </w:tabs>
              <w:spacing w:before="120" w:after="120"/>
              <w:ind w:left="426"/>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вэ_ген,k,h</m:t>
                  </m:r>
                </m:sub>
              </m:sSub>
            </m:oMath>
            <w:r w:rsidR="00DC3F13" w:rsidRPr="004924F4">
              <w:rPr>
                <w:rFonts w:ascii="Garamond" w:eastAsia="Times New Roman" w:hAnsi="Garamond"/>
              </w:rPr>
              <w:t xml:space="preserve"> – часовая величина произведенной электроэнергии в ГТП генерации k в час h, относящейся к ГТП потребления поставщиков электроэнергии, в состав которых входят сечения коммерческого учета, относящиеся к ВЭ, и по которым поставщики электроэнергии и смежные участники оптового рынка не сформировали отчетные данные коммерческого учета в соответствии с требованиями настоящего Регламента;</w:t>
            </w:r>
          </w:p>
          <w:p w14:paraId="18F1517A" w14:textId="77777777" w:rsidR="00DC3F13" w:rsidRPr="004924F4" w:rsidRDefault="00BF7DB1" w:rsidP="004924F4">
            <w:pPr>
              <w:widowControl w:val="0"/>
              <w:tabs>
                <w:tab w:val="left" w:pos="1200"/>
              </w:tabs>
              <w:spacing w:before="120" w:after="120"/>
              <w:ind w:left="426"/>
              <w:jc w:val="both"/>
              <w:rPr>
                <w:rFonts w:ascii="Garamond" w:eastAsia="Times New Roman" w:hAnsi="Garamond"/>
              </w:rPr>
            </w:pPr>
            <m:oMath>
              <m:nary>
                <m:naryPr>
                  <m:chr m:val="∑"/>
                  <m:ctrlPr>
                    <w:rPr>
                      <w:rFonts w:ascii="Cambria Math" w:hAnsi="Cambria Math"/>
                      <w:i/>
                    </w:rPr>
                  </m:ctrlPr>
                </m:naryPr>
                <m:sub>
                  <m:r>
                    <w:rPr>
                      <w:rFonts w:ascii="Cambria Math" w:hAnsi="Cambria Math"/>
                    </w:rPr>
                    <m:t>l=1</m:t>
                  </m:r>
                </m:sub>
                <m:sup>
                  <m:r>
                    <w:rPr>
                      <w:rFonts w:ascii="Cambria Math" w:hAnsi="Cambria Math"/>
                    </w:rPr>
                    <m:t>L</m:t>
                  </m:r>
                </m:sup>
                <m:e>
                  <m:sSubSup>
                    <m:sSubSupPr>
                      <m:ctrlPr>
                        <w:rPr>
                          <w:rFonts w:ascii="Cambria Math" w:hAnsi="Cambria Math"/>
                          <w:i/>
                        </w:rPr>
                      </m:ctrlPr>
                    </m:sSubSupPr>
                    <m:e>
                      <m:r>
                        <w:rPr>
                          <w:rFonts w:ascii="Cambria Math" w:hAnsi="Cambria Math"/>
                        </w:rPr>
                        <m:t>V</m:t>
                      </m:r>
                    </m:e>
                    <m:sub>
                      <m:r>
                        <w:rPr>
                          <w:rFonts w:ascii="Cambria Math" w:hAnsi="Cambria Math"/>
                        </w:rPr>
                        <m:t>потре</m:t>
                      </m:r>
                      <m:sSub>
                        <m:sSubPr>
                          <m:ctrlPr>
                            <w:rPr>
                              <w:rFonts w:ascii="Cambria Math" w:hAnsi="Cambria Math"/>
                              <w:i/>
                            </w:rPr>
                          </m:ctrlPr>
                        </m:sSubPr>
                        <m:e>
                          <m:r>
                            <w:rPr>
                              <w:rFonts w:ascii="Cambria Math" w:hAnsi="Cambria Math"/>
                            </w:rPr>
                            <m:t>б</m:t>
                          </m:r>
                        </m:e>
                        <m:sub>
                          <m:r>
                            <w:rPr>
                              <w:rFonts w:ascii="Cambria Math" w:hAnsi="Cambria Math"/>
                            </w:rPr>
                            <m:t>вэ</m:t>
                          </m:r>
                        </m:sub>
                      </m:sSub>
                      <m:r>
                        <w:rPr>
                          <w:rFonts w:ascii="Cambria Math" w:hAnsi="Cambria Math"/>
                        </w:rPr>
                        <m:t>,l,h</m:t>
                      </m:r>
                    </m:sub>
                    <m:sup>
                      <m:r>
                        <w:rPr>
                          <w:rFonts w:ascii="Cambria Math" w:hAnsi="Cambria Math"/>
                        </w:rPr>
                        <m:t>факт</m:t>
                      </m:r>
                    </m:sup>
                  </m:sSubSup>
                </m:e>
              </m:nary>
              <m:r>
                <w:rPr>
                  <w:rFonts w:ascii="Cambria Math" w:hAnsi="Cambria Math"/>
                </w:rPr>
                <m:t xml:space="preserve"> </m:t>
              </m:r>
            </m:oMath>
            <w:r w:rsidR="00DC3F13" w:rsidRPr="004924F4">
              <w:rPr>
                <w:rFonts w:ascii="Garamond" w:eastAsia="Times New Roman" w:hAnsi="Garamond"/>
              </w:rPr>
              <w:t>– величина суммарного фактического потребления электроэнергии во ВЭ, входящих в состав ГТП потребления l участника оптового рынка, не являющегося гарантирующим поставщиком, определенная на основании сформированных в соответствии с настоящим Регламентом отчетных данных коммерческого учета по сечениям коммерческого учета между смежными участниками оптового рынка (ФСК), относящихся к указанному ВЭ, за час h;</w:t>
            </w:r>
          </w:p>
          <w:p w14:paraId="7CCF6C9D" w14:textId="77777777" w:rsidR="00DC3F13" w:rsidRPr="004924F4" w:rsidRDefault="00BF7DB1" w:rsidP="004924F4">
            <w:pPr>
              <w:widowControl w:val="0"/>
              <w:tabs>
                <w:tab w:val="left" w:pos="1200"/>
              </w:tabs>
              <w:spacing w:before="120" w:after="120"/>
              <w:ind w:left="426"/>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пот_фск,вэ,h</m:t>
                  </m:r>
                </m:sub>
              </m:sSub>
            </m:oMath>
            <w:r w:rsidR="00DC3F13" w:rsidRPr="004924F4">
              <w:rPr>
                <w:rFonts w:ascii="Garamond" w:eastAsia="Times New Roman" w:hAnsi="Garamond"/>
              </w:rPr>
              <w:t xml:space="preserve"> – величина потерь ФСК, возникающих при потреблении электроэнергии ВЭ, входящими в состав ГТП потребления участников оптового рынка, за час h, принимаемая </w:t>
            </w:r>
            <w:r w:rsidR="00DC3F13" w:rsidRPr="004924F4">
              <w:rPr>
                <w:rFonts w:ascii="Garamond" w:eastAsia="Times New Roman" w:hAnsi="Garamond"/>
              </w:rPr>
              <w:lastRenderedPageBreak/>
              <w:t>равной:</w:t>
            </w:r>
          </w:p>
          <w:p w14:paraId="3C86C530" w14:textId="77777777" w:rsidR="00DC3F13" w:rsidRPr="004924F4" w:rsidRDefault="00BF7DB1" w:rsidP="004924F4">
            <w:pPr>
              <w:framePr w:hSpace="180" w:wrap="around" w:vAnchor="text" w:hAnchor="text" w:xAlign="right" w:y="1"/>
              <w:widowControl w:val="0"/>
              <w:tabs>
                <w:tab w:val="left" w:pos="1200"/>
              </w:tabs>
              <w:spacing w:before="120" w:after="120"/>
              <w:ind w:firstLine="529"/>
              <w:suppressOverlap/>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по</m:t>
                  </m:r>
                  <m:sSub>
                    <m:sSubPr>
                      <m:ctrlPr>
                        <w:rPr>
                          <w:rFonts w:ascii="Cambria Math" w:hAnsi="Cambria Math"/>
                          <w:i/>
                        </w:rPr>
                      </m:ctrlPr>
                    </m:sSubPr>
                    <m:e>
                      <m:r>
                        <w:rPr>
                          <w:rFonts w:ascii="Cambria Math" w:hAnsi="Cambria Math"/>
                        </w:rPr>
                        <m:t>т</m:t>
                      </m:r>
                    </m:e>
                    <m:sub>
                      <m:r>
                        <w:rPr>
                          <w:rFonts w:ascii="Cambria Math" w:hAnsi="Cambria Math"/>
                        </w:rPr>
                        <m:t>_ФСК</m:t>
                      </m:r>
                    </m:sub>
                  </m:sSub>
                  <m:r>
                    <w:rPr>
                      <w:rFonts w:ascii="Cambria Math" w:hAnsi="Cambria Math"/>
                    </w:rPr>
                    <m:t>,вэ,h</m:t>
                  </m:r>
                </m:sub>
              </m:sSub>
              <m:r>
                <w:rPr>
                  <w:rFonts w:ascii="Cambria Math" w:hAnsi="Cambria Math"/>
                </w:rPr>
                <m:t>=</m:t>
              </m:r>
              <m:r>
                <m:rPr>
                  <m:sty m:val="p"/>
                </m:rPr>
                <w:rPr>
                  <w:rFonts w:ascii="Cambria Math" w:hAnsi="Cambria Math"/>
                  <w:position w:val="-30"/>
                </w:rPr>
                <w:object w:dxaOrig="972" w:dyaOrig="729" w14:anchorId="2B02EF81">
                  <v:shape id="_x0000_i1787" type="#_x0000_t75" style="width:50.2pt;height:36pt" o:ole="">
                    <v:imagedata r:id="rId1216" o:title=""/>
                  </v:shape>
                  <o:OLEObject Type="Embed" ProgID="Equation.3" ShapeID="_x0000_i1787" DrawAspect="Content" ObjectID="_1791149890" r:id="rId1218"/>
                </w:object>
              </m:r>
              <m:f>
                <m:fPr>
                  <m:ctrlPr>
                    <w:rPr>
                      <w:rFonts w:ascii="Cambria Math" w:hAnsi="Cambria Math"/>
                      <w:i/>
                    </w:rPr>
                  </m:ctrlPr>
                </m:fPr>
                <m:num>
                  <m:sSubSup>
                    <m:sSubSupPr>
                      <m:ctrlPr>
                        <w:rPr>
                          <w:rFonts w:ascii="Cambria Math" w:hAnsi="Cambria Math"/>
                          <w:i/>
                        </w:rPr>
                      </m:ctrlPr>
                    </m:sSubSupPr>
                    <m:e>
                      <m:r>
                        <w:rPr>
                          <w:rFonts w:ascii="Cambria Math" w:hAnsi="Cambria Math"/>
                        </w:rPr>
                        <m:t>V</m:t>
                      </m:r>
                    </m:e>
                    <m:sub>
                      <m:r>
                        <w:rPr>
                          <w:rFonts w:ascii="Cambria Math" w:hAnsi="Cambria Math"/>
                        </w:rPr>
                        <m:t>баланс</m:t>
                      </m:r>
                    </m:sub>
                    <m:sup>
                      <m:r>
                        <w:rPr>
                          <w:rFonts w:ascii="Cambria Math" w:hAnsi="Cambria Math"/>
                        </w:rPr>
                        <m:t>ФСК</m:t>
                      </m:r>
                    </m:sup>
                  </m:sSubSup>
                </m:num>
                <m:den>
                  <m:r>
                    <w:rPr>
                      <w:rFonts w:ascii="Cambria Math" w:hAnsi="Cambria Math"/>
                    </w:rPr>
                    <m:t>H*</m:t>
                  </m:r>
                  <m:sSubSup>
                    <m:sSubSupPr>
                      <m:ctrlPr>
                        <w:rPr>
                          <w:rFonts w:ascii="Cambria Math" w:hAnsi="Cambria Math"/>
                          <w:i/>
                        </w:rPr>
                      </m:ctrlPr>
                    </m:sSubSupPr>
                    <m:e>
                      <m:r>
                        <w:rPr>
                          <w:rFonts w:ascii="Cambria Math" w:hAnsi="Cambria Math"/>
                        </w:rPr>
                        <m:t>V</m:t>
                      </m:r>
                    </m:e>
                    <m:sub>
                      <m:r>
                        <w:rPr>
                          <w:rFonts w:ascii="Cambria Math" w:hAnsi="Cambria Math"/>
                        </w:rPr>
                        <m:t>ТСРФ,h</m:t>
                      </m:r>
                    </m:sub>
                    <m:sup>
                      <m:r>
                        <w:rPr>
                          <w:rFonts w:ascii="Cambria Math" w:hAnsi="Cambria Math"/>
                        </w:rPr>
                        <m:t>СО</m:t>
                      </m:r>
                    </m:sup>
                  </m:sSubSup>
                </m:den>
              </m:f>
            </m:oMath>
            <w:r w:rsidR="00DC3F13" w:rsidRPr="004924F4">
              <w:rPr>
                <w:rFonts w:ascii="Garamond" w:eastAsia="Times New Roman" w:hAnsi="Garamond"/>
              </w:rPr>
              <w:t>,</w:t>
            </w:r>
          </w:p>
          <w:p w14:paraId="1947898C" w14:textId="77777777" w:rsidR="00DC3F13" w:rsidRPr="004924F4" w:rsidRDefault="00DC3F13" w:rsidP="004924F4">
            <w:pPr>
              <w:framePr w:hSpace="180" w:wrap="around" w:vAnchor="text" w:hAnchor="text" w:xAlign="right" w:y="1"/>
              <w:widowControl w:val="0"/>
              <w:tabs>
                <w:tab w:val="left" w:pos="1200"/>
              </w:tabs>
              <w:spacing w:before="120" w:after="120"/>
              <w:ind w:left="459" w:hanging="425"/>
              <w:suppressOverlap/>
              <w:jc w:val="both"/>
              <w:rPr>
                <w:rFonts w:ascii="Garamond" w:eastAsia="Times New Roman" w:hAnsi="Garamond"/>
              </w:rPr>
            </w:pPr>
            <w:r w:rsidRPr="004924F4">
              <w:rPr>
                <w:rFonts w:ascii="Garamond" w:eastAsia="Times New Roman" w:hAnsi="Garamond"/>
              </w:rPr>
              <w:t xml:space="preserve">где </w:t>
            </w:r>
            <m:oMath>
              <m:sSubSup>
                <m:sSubSupPr>
                  <m:ctrlPr>
                    <w:rPr>
                      <w:rFonts w:ascii="Cambria Math" w:hAnsi="Cambria Math"/>
                      <w:i/>
                    </w:rPr>
                  </m:ctrlPr>
                </m:sSubSupPr>
                <m:e>
                  <m:r>
                    <w:rPr>
                      <w:rFonts w:ascii="Cambria Math" w:hAnsi="Cambria Math"/>
                    </w:rPr>
                    <m:t>V</m:t>
                  </m:r>
                </m:e>
                <m:sub>
                  <m:r>
                    <w:rPr>
                      <w:rFonts w:ascii="Cambria Math" w:hAnsi="Cambria Math"/>
                    </w:rPr>
                    <m:t>баланс</m:t>
                  </m:r>
                </m:sub>
                <m:sup>
                  <m:r>
                    <w:rPr>
                      <w:rFonts w:ascii="Cambria Math" w:hAnsi="Cambria Math"/>
                    </w:rPr>
                    <m:t>ФСК</m:t>
                  </m:r>
                </m:sup>
              </m:sSubSup>
            </m:oMath>
            <w:r w:rsidRPr="004924F4">
              <w:rPr>
                <w:rFonts w:ascii="Garamond" w:eastAsia="Times New Roman" w:hAnsi="Garamond"/>
              </w:rPr>
              <w:t xml:space="preserve"> – суммарная месячная величина потерь в сетях ФСК для территории субъекта Российской Федерации, на которой осуществляется потребление во ВЭ, утвержденная федеральным органом исполнительной власти в области регулирования тарифов;</w:t>
            </w:r>
          </w:p>
          <w:p w14:paraId="687481CB" w14:textId="77777777" w:rsidR="00DC3F13" w:rsidRPr="004924F4" w:rsidRDefault="00DC3F13" w:rsidP="004924F4">
            <w:pPr>
              <w:framePr w:hSpace="180" w:wrap="around" w:vAnchor="text" w:hAnchor="text" w:xAlign="right" w:y="1"/>
              <w:widowControl w:val="0"/>
              <w:tabs>
                <w:tab w:val="left" w:pos="1200"/>
              </w:tabs>
              <w:spacing w:before="120" w:after="120"/>
              <w:ind w:left="426" w:firstLine="141"/>
              <w:suppressOverlap/>
              <w:jc w:val="both"/>
              <w:rPr>
                <w:rFonts w:ascii="Garamond" w:eastAsia="Times New Roman" w:hAnsi="Garamond"/>
              </w:rPr>
            </w:pPr>
            <w:r w:rsidRPr="004924F4">
              <w:rPr>
                <w:rFonts w:ascii="Garamond" w:eastAsia="Times New Roman" w:hAnsi="Garamond"/>
              </w:rPr>
              <w:t>H - число часов в месяце, за который производится расчет;</w:t>
            </w:r>
          </w:p>
          <w:p w14:paraId="58A442F4" w14:textId="77777777" w:rsidR="00DC3F13" w:rsidRPr="004924F4" w:rsidRDefault="00BF7DB1" w:rsidP="004924F4">
            <w:pPr>
              <w:widowControl w:val="0"/>
              <w:tabs>
                <w:tab w:val="left" w:pos="1200"/>
              </w:tabs>
              <w:spacing w:before="120" w:after="120"/>
              <w:ind w:left="426" w:firstLine="141"/>
              <w:jc w:val="both"/>
              <w:rPr>
                <w:rFonts w:ascii="Garamond" w:eastAsia="Times New Roman" w:hAnsi="Garamond"/>
              </w:rPr>
            </w:pPr>
            <m:oMath>
              <m:sSubSup>
                <m:sSubSupPr>
                  <m:ctrlPr>
                    <w:rPr>
                      <w:rFonts w:ascii="Cambria Math" w:hAnsi="Cambria Math"/>
                      <w:i/>
                    </w:rPr>
                  </m:ctrlPr>
                </m:sSubSupPr>
                <m:e>
                  <m:r>
                    <w:rPr>
                      <w:rFonts w:ascii="Cambria Math" w:hAnsi="Cambria Math"/>
                    </w:rPr>
                    <m:t>V</m:t>
                  </m:r>
                </m:e>
                <m:sub>
                  <m:r>
                    <w:rPr>
                      <w:rFonts w:ascii="Cambria Math" w:hAnsi="Cambria Math"/>
                    </w:rPr>
                    <m:t>ТСРФ,h</m:t>
                  </m:r>
                </m:sub>
                <m:sup>
                  <m:r>
                    <w:rPr>
                      <w:rFonts w:ascii="Cambria Math" w:hAnsi="Cambria Math"/>
                    </w:rPr>
                    <m:t>СО</m:t>
                  </m:r>
                </m:sup>
              </m:sSubSup>
            </m:oMath>
            <w:r w:rsidR="00DC3F13" w:rsidRPr="004924F4">
              <w:rPr>
                <w:rFonts w:ascii="Garamond" w:eastAsia="Times New Roman" w:hAnsi="Garamond"/>
              </w:rPr>
              <w:t xml:space="preserve"> - значение суммарного потребления территории субъекта Российской Федерации, на которой осуществляется потребление во ВЭ, переданное СО в КО в составе оперативной информации.</w:t>
            </w:r>
          </w:p>
          <w:p w14:paraId="30A96E4C" w14:textId="77777777" w:rsidR="00DC3F13" w:rsidRPr="004924F4" w:rsidRDefault="00DC3F13" w:rsidP="004924F4">
            <w:pPr>
              <w:pStyle w:val="a5"/>
              <w:widowControl w:val="0"/>
              <w:tabs>
                <w:tab w:val="left" w:pos="567"/>
                <w:tab w:val="left" w:pos="742"/>
                <w:tab w:val="left" w:pos="1134"/>
              </w:tabs>
              <w:spacing w:before="120" w:after="120"/>
              <w:ind w:left="0" w:firstLine="424"/>
              <w:jc w:val="both"/>
              <w:rPr>
                <w:rFonts w:ascii="Garamond" w:eastAsia="Times New Roman" w:hAnsi="Garamond"/>
              </w:rPr>
            </w:pPr>
            <w:r w:rsidRPr="004924F4">
              <w:rPr>
                <w:rFonts w:ascii="Garamond" w:eastAsia="Times New Roman" w:hAnsi="Garamond"/>
              </w:rPr>
              <w:t>б) Для каждого часа h рассчитывается часовая величина потребления во ВЭ, входящих в состав ГТП потребления каждого участника оптового рынка j, не являющегося гарантирующим поставщиком:</w:t>
            </w:r>
          </w:p>
          <w:p w14:paraId="6EF92369" w14:textId="77777777" w:rsidR="00DC3F13" w:rsidRPr="004924F4" w:rsidRDefault="00BF7DB1" w:rsidP="004924F4">
            <w:pPr>
              <w:widowControl w:val="0"/>
              <w:tabs>
                <w:tab w:val="left" w:pos="1200"/>
              </w:tabs>
              <w:spacing w:before="120" w:after="120"/>
              <w:jc w:val="both"/>
              <w:rPr>
                <w:rFonts w:ascii="Garamond" w:eastAsia="Times New Roman" w:hAnsi="Garamond"/>
              </w:rPr>
            </w:pPr>
            <m:oMath>
              <m:sSub>
                <m:sSubPr>
                  <m:ctrlPr>
                    <w:rPr>
                      <w:rFonts w:ascii="Cambria Math" w:hAnsi="Cambria Math"/>
                      <w:i/>
                    </w:rPr>
                  </m:ctrlPr>
                </m:sSubPr>
                <m:e>
                  <m:r>
                    <w:rPr>
                      <w:rFonts w:ascii="Cambria Math" w:hAnsi="Cambria Math"/>
                    </w:rPr>
                    <m:t>V</m:t>
                  </m:r>
                </m:e>
                <m:sub>
                  <m:r>
                    <w:rPr>
                      <w:rFonts w:ascii="Cambria Math" w:hAnsi="Cambria Math"/>
                    </w:rPr>
                    <m:t>вэ,j,h</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вэ,Σ,h</m:t>
                      </m:r>
                    </m:sub>
                  </m:sSub>
                </m:num>
                <m:den>
                  <m:r>
                    <w:rPr>
                      <w:rFonts w:ascii="Cambria Math" w:hAnsi="Cambria Math"/>
                      <w:lang w:val="en-US"/>
                    </w:rPr>
                    <m:t>N</m:t>
                  </m:r>
                </m:den>
              </m:f>
            </m:oMath>
            <w:r w:rsidR="00DC3F13" w:rsidRPr="004924F4">
              <w:rPr>
                <w:rFonts w:ascii="Garamond" w:eastAsia="Times New Roman" w:hAnsi="Garamond"/>
              </w:rPr>
              <w:t xml:space="preserve"> </w:t>
            </w:r>
          </w:p>
          <w:p w14:paraId="66D0701F" w14:textId="77777777" w:rsidR="00DC3F13" w:rsidRPr="004924F4" w:rsidRDefault="00DC3F13" w:rsidP="004924F4">
            <w:pPr>
              <w:widowControl w:val="0"/>
              <w:tabs>
                <w:tab w:val="left" w:pos="1200"/>
              </w:tabs>
              <w:spacing w:before="120" w:after="120"/>
              <w:ind w:left="459" w:hanging="459"/>
              <w:jc w:val="both"/>
              <w:rPr>
                <w:rFonts w:ascii="Garamond" w:eastAsia="Times New Roman" w:hAnsi="Garamond"/>
              </w:rPr>
            </w:pPr>
            <w:r w:rsidRPr="004924F4">
              <w:rPr>
                <w:rFonts w:ascii="Garamond" w:eastAsia="Times New Roman" w:hAnsi="Garamond"/>
              </w:rPr>
              <w:t xml:space="preserve">где </w:t>
            </w:r>
            <m:oMath>
              <m:sSub>
                <m:sSubPr>
                  <m:ctrlPr>
                    <w:rPr>
                      <w:rFonts w:ascii="Cambria Math" w:hAnsi="Cambria Math"/>
                      <w:i/>
                    </w:rPr>
                  </m:ctrlPr>
                </m:sSubPr>
                <m:e>
                  <m:r>
                    <w:rPr>
                      <w:rFonts w:ascii="Cambria Math" w:hAnsi="Cambria Math"/>
                    </w:rPr>
                    <m:t>V</m:t>
                  </m:r>
                </m:e>
                <m:sub>
                  <m:r>
                    <w:rPr>
                      <w:rFonts w:ascii="Cambria Math" w:hAnsi="Cambria Math"/>
                    </w:rPr>
                    <m:t>вэ,Σ,h</m:t>
                  </m:r>
                </m:sub>
              </m:sSub>
            </m:oMath>
            <w:r w:rsidRPr="004924F4">
              <w:rPr>
                <w:rFonts w:ascii="Garamond" w:eastAsia="Times New Roman" w:hAnsi="Garamond"/>
              </w:rPr>
              <w:t xml:space="preserve"> - суммарное часовое потребление всех ВЭ, входящих в состав ГТП потребления участников оптового рынка, по которым не сформированы отчетные данные коммерческого учета, за час h;</w:t>
            </w:r>
          </w:p>
          <w:p w14:paraId="656A5490" w14:textId="77777777" w:rsidR="00DC3F13" w:rsidRPr="004924F4" w:rsidRDefault="00DC3F13" w:rsidP="004924F4">
            <w:pPr>
              <w:widowControl w:val="0"/>
              <w:tabs>
                <w:tab w:val="left" w:pos="1200"/>
              </w:tabs>
              <w:spacing w:before="120" w:after="120"/>
              <w:ind w:left="426" w:firstLine="141"/>
              <w:jc w:val="both"/>
              <w:rPr>
                <w:rFonts w:ascii="Garamond" w:eastAsia="Times New Roman" w:hAnsi="Garamond"/>
              </w:rPr>
            </w:pPr>
            <w:r w:rsidRPr="004924F4">
              <w:rPr>
                <w:rFonts w:ascii="Garamond" w:eastAsia="Times New Roman" w:hAnsi="Garamond"/>
              </w:rPr>
              <w:t>N - число ВЭ, включенных в состав ГТП потребления участников оптового рынка, по которым не сформированы отчетные данные коммерческого учета.</w:t>
            </w:r>
            <w:r w:rsidRPr="004924F4" w:rsidDel="00AE1C27">
              <w:rPr>
                <w:rFonts w:ascii="Garamond" w:eastAsia="Times New Roman" w:hAnsi="Garamond"/>
              </w:rPr>
              <w:t xml:space="preserve"> </w:t>
            </w:r>
          </w:p>
          <w:p w14:paraId="3B3B0974" w14:textId="77777777" w:rsidR="00DC3F13" w:rsidRPr="004924F4" w:rsidRDefault="00DC3F13" w:rsidP="004924F4">
            <w:pPr>
              <w:widowControl w:val="0"/>
              <w:tabs>
                <w:tab w:val="left" w:pos="0"/>
                <w:tab w:val="left" w:pos="1200"/>
              </w:tabs>
              <w:spacing w:before="120" w:after="120"/>
              <w:ind w:firstLine="629"/>
              <w:jc w:val="both"/>
              <w:rPr>
                <w:rFonts w:ascii="Garamond" w:eastAsia="Times New Roman" w:hAnsi="Garamond"/>
              </w:rPr>
            </w:pPr>
            <w:r w:rsidRPr="004924F4">
              <w:rPr>
                <w:rFonts w:ascii="Garamond" w:eastAsia="Times New Roman" w:hAnsi="Garamond"/>
              </w:rPr>
              <w:t>В случае если суммарная почасовая величина потребления электроэнергии всех ВЭ, входящих в состав ГТП потребления участников оптового рынка, по которым не сформированы отчетные данные коммерческого учета (</w:t>
            </w:r>
            <m:oMath>
              <m:sSub>
                <m:sSubPr>
                  <m:ctrlPr>
                    <w:rPr>
                      <w:rFonts w:ascii="Cambria Math" w:hAnsi="Cambria Math"/>
                      <w:i/>
                    </w:rPr>
                  </m:ctrlPr>
                </m:sSubPr>
                <m:e>
                  <m:r>
                    <w:rPr>
                      <w:rFonts w:ascii="Cambria Math" w:hAnsi="Cambria Math"/>
                    </w:rPr>
                    <m:t>V</m:t>
                  </m:r>
                </m:e>
                <m:sub>
                  <m:r>
                    <w:rPr>
                      <w:rFonts w:ascii="Cambria Math" w:hAnsi="Cambria Math"/>
                    </w:rPr>
                    <m:t>вэ,Σ,h</m:t>
                  </m:r>
                </m:sub>
              </m:sSub>
            </m:oMath>
            <w:r w:rsidRPr="004924F4">
              <w:rPr>
                <w:rFonts w:ascii="Garamond" w:eastAsia="Times New Roman" w:hAnsi="Garamond"/>
              </w:rPr>
              <w:t>), принимает отрицательное значение, то КО для соответствующего часа принимает величину потребления равной нулю для каждого указанного в настоящем абзаце ВЭ.</w:t>
            </w:r>
          </w:p>
          <w:p w14:paraId="62E68B9E" w14:textId="77777777" w:rsidR="00DC3F13" w:rsidRPr="004924F4" w:rsidRDefault="00DC3F13" w:rsidP="004924F4">
            <w:pPr>
              <w:widowControl w:val="0"/>
              <w:tabs>
                <w:tab w:val="left" w:pos="0"/>
                <w:tab w:val="left" w:pos="1200"/>
              </w:tabs>
              <w:spacing w:before="120" w:after="120"/>
              <w:ind w:left="-38" w:firstLine="629"/>
              <w:jc w:val="both"/>
              <w:rPr>
                <w:rFonts w:ascii="Garamond" w:eastAsia="Times New Roman" w:hAnsi="Garamond"/>
              </w:rPr>
            </w:pPr>
            <w:r w:rsidRPr="004924F4">
              <w:rPr>
                <w:rFonts w:ascii="Garamond" w:eastAsia="Times New Roman" w:hAnsi="Garamond"/>
              </w:rPr>
              <w:lastRenderedPageBreak/>
              <w:t>Результаты расчетов почасовых значений потребления электроэнергии во ВЭ, относящихся к ГТП потребления участников оптового рынка, округляются до целых кВт·ч по алгебраическим правилам округления: если десятичная часть больше или равна 5, то результат округляется в большую сторону, если меньше – то в меньшую. Накопленный остаток от округлений относится с учетом знака на каждом часовом интервале на участника оптового рынка с наибольшим потреблением.</w:t>
            </w:r>
          </w:p>
          <w:p w14:paraId="41871C7E" w14:textId="77777777" w:rsidR="00DC3F13" w:rsidRPr="004924F4" w:rsidRDefault="00DC3F13" w:rsidP="004924F4">
            <w:pPr>
              <w:widowControl w:val="0"/>
              <w:tabs>
                <w:tab w:val="left" w:pos="0"/>
                <w:tab w:val="left" w:pos="1200"/>
              </w:tabs>
              <w:spacing w:before="120" w:after="120"/>
              <w:jc w:val="both"/>
              <w:rPr>
                <w:rFonts w:ascii="Garamond" w:eastAsia="Times New Roman" w:hAnsi="Garamond"/>
              </w:rPr>
            </w:pPr>
            <w:r w:rsidRPr="004924F4">
              <w:rPr>
                <w:rFonts w:ascii="Garamond" w:eastAsia="Times New Roman" w:hAnsi="Garamond"/>
              </w:rPr>
              <w:t>…</w:t>
            </w:r>
          </w:p>
          <w:p w14:paraId="775CDD6B" w14:textId="77777777" w:rsidR="00DC3F13" w:rsidRPr="004924F4" w:rsidRDefault="00DC3F13" w:rsidP="004924F4">
            <w:pPr>
              <w:spacing w:before="120" w:after="120"/>
              <w:ind w:right="33"/>
              <w:contextualSpacing/>
              <w:jc w:val="both"/>
              <w:rPr>
                <w:rFonts w:ascii="Garamond" w:eastAsia="Times New Roman" w:hAnsi="Garamond"/>
              </w:rPr>
            </w:pPr>
          </w:p>
        </w:tc>
      </w:tr>
      <w:tr w:rsidR="0001113D" w:rsidRPr="0001113D" w14:paraId="72768238" w14:textId="77777777" w:rsidTr="004924F4">
        <w:trPr>
          <w:trHeight w:val="457"/>
        </w:trPr>
        <w:tc>
          <w:tcPr>
            <w:tcW w:w="918" w:type="dxa"/>
          </w:tcPr>
          <w:p w14:paraId="6E800F29"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9.3</w:t>
            </w:r>
          </w:p>
        </w:tc>
        <w:tc>
          <w:tcPr>
            <w:tcW w:w="7116" w:type="dxa"/>
          </w:tcPr>
          <w:p w14:paraId="41D28DD5" w14:textId="77777777" w:rsidR="00DC3F13" w:rsidRPr="004924F4" w:rsidRDefault="00DC3F13" w:rsidP="004924F4">
            <w:pPr>
              <w:pStyle w:val="20"/>
              <w:numPr>
                <w:ilvl w:val="0"/>
                <w:numId w:val="0"/>
              </w:numPr>
              <w:spacing w:before="120" w:after="120"/>
              <w:ind w:firstLine="625"/>
              <w:rPr>
                <w:rFonts w:ascii="Garamond" w:hAnsi="Garamond"/>
                <w:sz w:val="22"/>
                <w:szCs w:val="22"/>
                <w:lang w:val="ru-RU"/>
              </w:rPr>
            </w:pPr>
            <w:r w:rsidRPr="004924F4">
              <w:rPr>
                <w:rFonts w:ascii="Garamond" w:hAnsi="Garamond"/>
                <w:b w:val="0"/>
                <w:sz w:val="22"/>
                <w:szCs w:val="22"/>
                <w:lang w:val="ru-RU"/>
              </w:rPr>
              <w:t xml:space="preserve">Почасовые величины потерь электроэнергии в сетях ФСК для каждой ценовой </w:t>
            </w:r>
            <w:r w:rsidRPr="004924F4">
              <w:rPr>
                <w:rFonts w:ascii="Garamond" w:hAnsi="Garamond"/>
                <w:b w:val="0"/>
                <w:sz w:val="22"/>
                <w:szCs w:val="22"/>
                <w:highlight w:val="yellow"/>
                <w:lang w:val="ru-RU"/>
              </w:rPr>
              <w:t>и</w:t>
            </w:r>
            <w:r w:rsidRPr="004924F4">
              <w:rPr>
                <w:rFonts w:ascii="Garamond" w:hAnsi="Garamond"/>
                <w:b w:val="0"/>
                <w:sz w:val="22"/>
                <w:szCs w:val="22"/>
                <w:lang w:val="ru-RU"/>
              </w:rPr>
              <w:t xml:space="preserve"> неценовой зоны оптового рынка рассчитываются КО на основе почасовых значений учетных показателей, сформированных (направленных и принятых КО) в порядке, предусмотренном пп. 7.2, 7.6 настоящего </w:t>
            </w:r>
            <w:r w:rsidRPr="004924F4">
              <w:rPr>
                <w:rFonts w:ascii="Garamond" w:hAnsi="Garamond"/>
                <w:b w:val="0"/>
                <w:sz w:val="22"/>
                <w:szCs w:val="22"/>
                <w:lang w:val="ru-RU"/>
              </w:rPr>
              <w:lastRenderedPageBreak/>
              <w:t>Регламента, а также с использованием замещающих методов расчета, предусмотренных разделом 8 настоящего Регламента.</w:t>
            </w:r>
          </w:p>
        </w:tc>
        <w:tc>
          <w:tcPr>
            <w:tcW w:w="6774" w:type="dxa"/>
          </w:tcPr>
          <w:p w14:paraId="4597FA9F" w14:textId="6C39625B" w:rsidR="00DC3F13" w:rsidRPr="004924F4" w:rsidRDefault="00DC3F13" w:rsidP="004924F4">
            <w:pPr>
              <w:pStyle w:val="20"/>
              <w:numPr>
                <w:ilvl w:val="0"/>
                <w:numId w:val="0"/>
              </w:numPr>
              <w:spacing w:before="120" w:after="120"/>
              <w:ind w:left="28" w:firstLine="709"/>
              <w:rPr>
                <w:rFonts w:ascii="Garamond" w:hAnsi="Garamond"/>
                <w:sz w:val="22"/>
                <w:szCs w:val="22"/>
                <w:lang w:val="ru-RU"/>
              </w:rPr>
            </w:pPr>
            <w:r w:rsidRPr="004924F4">
              <w:rPr>
                <w:rFonts w:ascii="Garamond" w:hAnsi="Garamond"/>
                <w:b w:val="0"/>
                <w:sz w:val="22"/>
                <w:szCs w:val="22"/>
                <w:lang w:val="ru-RU"/>
              </w:rPr>
              <w:lastRenderedPageBreak/>
              <w:t>Почасовые величины потерь электроэнергии в сетях ФСК для каждой ценовой</w:t>
            </w:r>
            <w:r w:rsidRPr="004924F4">
              <w:rPr>
                <w:rFonts w:ascii="Garamond" w:hAnsi="Garamond"/>
                <w:b w:val="0"/>
                <w:sz w:val="22"/>
                <w:szCs w:val="22"/>
                <w:highlight w:val="yellow"/>
                <w:lang w:val="ru-RU"/>
              </w:rPr>
              <w:t>,</w:t>
            </w:r>
            <w:r w:rsidRPr="004924F4">
              <w:rPr>
                <w:rFonts w:ascii="Garamond" w:hAnsi="Garamond"/>
                <w:b w:val="0"/>
                <w:sz w:val="22"/>
                <w:szCs w:val="22"/>
                <w:lang w:val="ru-RU"/>
              </w:rPr>
              <w:t xml:space="preserve"> неценовой зоны оптового рынка </w:t>
            </w:r>
            <w:r w:rsidRPr="004924F4">
              <w:rPr>
                <w:rFonts w:ascii="Garamond" w:hAnsi="Garamond"/>
                <w:b w:val="0"/>
                <w:sz w:val="22"/>
                <w:szCs w:val="22"/>
                <w:highlight w:val="yellow"/>
                <w:lang w:val="ru-RU"/>
              </w:rPr>
              <w:t>и отдельной территории, входящей в состав Дальневосточного федерального округа, ранее относившейся к неценовым зонам</w:t>
            </w:r>
            <w:r w:rsidR="00D8072A">
              <w:rPr>
                <w:rFonts w:ascii="Garamond" w:hAnsi="Garamond"/>
                <w:b w:val="0"/>
                <w:sz w:val="22"/>
                <w:szCs w:val="22"/>
                <w:lang w:val="ru-RU"/>
              </w:rPr>
              <w:t>,</w:t>
            </w:r>
            <w:r w:rsidRPr="004924F4">
              <w:rPr>
                <w:rFonts w:ascii="Garamond" w:hAnsi="Garamond"/>
                <w:b w:val="0"/>
                <w:sz w:val="22"/>
                <w:szCs w:val="22"/>
                <w:lang w:val="ru-RU"/>
              </w:rPr>
              <w:t xml:space="preserve"> рассчитываются КО на основе почасовых значений учетных показателей, сформированных </w:t>
            </w:r>
            <w:r w:rsidRPr="004924F4">
              <w:rPr>
                <w:rFonts w:ascii="Garamond" w:hAnsi="Garamond"/>
                <w:b w:val="0"/>
                <w:sz w:val="22"/>
                <w:szCs w:val="22"/>
                <w:lang w:val="ru-RU"/>
              </w:rPr>
              <w:lastRenderedPageBreak/>
              <w:t>(направленных и принятых КО) в порядке, предусмотренном пп. 7.2, 7.6 настоящего Регламента, а также с использованием замещающих методов расчета, предусмотренных разделом 8 настоящего Регламента.</w:t>
            </w:r>
          </w:p>
        </w:tc>
      </w:tr>
      <w:tr w:rsidR="0001113D" w:rsidRPr="0001113D" w14:paraId="0B6C1A29" w14:textId="77777777" w:rsidTr="004924F4">
        <w:trPr>
          <w:trHeight w:val="457"/>
        </w:trPr>
        <w:tc>
          <w:tcPr>
            <w:tcW w:w="918" w:type="dxa"/>
          </w:tcPr>
          <w:p w14:paraId="476EA417"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9.7</w:t>
            </w:r>
          </w:p>
        </w:tc>
        <w:tc>
          <w:tcPr>
            <w:tcW w:w="7116" w:type="dxa"/>
          </w:tcPr>
          <w:p w14:paraId="7A99E908" w14:textId="77777777" w:rsidR="00DC3F13" w:rsidRPr="0001113D" w:rsidRDefault="00DC3F13" w:rsidP="004924F4">
            <w:pPr>
              <w:spacing w:before="120" w:after="120"/>
              <w:ind w:right="33"/>
              <w:contextualSpacing/>
              <w:jc w:val="both"/>
              <w:rPr>
                <w:rFonts w:ascii="Garamond" w:eastAsia="Times New Roman" w:hAnsi="Garamond"/>
              </w:rPr>
            </w:pPr>
            <w:r w:rsidRPr="0001113D">
              <w:rPr>
                <w:rFonts w:ascii="Garamond" w:eastAsia="Times New Roman" w:hAnsi="Garamond"/>
              </w:rPr>
              <w:t>…</w:t>
            </w:r>
          </w:p>
          <w:p w14:paraId="7D8DE092" w14:textId="77777777" w:rsidR="00DC3F13" w:rsidRPr="0001113D" w:rsidRDefault="00DC3F13" w:rsidP="004924F4">
            <w:pPr>
              <w:tabs>
                <w:tab w:val="num" w:pos="0"/>
                <w:tab w:val="left" w:pos="1200"/>
              </w:tabs>
              <w:spacing w:before="120" w:after="120"/>
              <w:ind w:firstLine="600"/>
              <w:jc w:val="both"/>
              <w:rPr>
                <w:rFonts w:ascii="Garamond" w:eastAsia="Times New Roman" w:hAnsi="Garamond"/>
              </w:rPr>
            </w:pPr>
            <w:r w:rsidRPr="0001113D">
              <w:rPr>
                <w:rFonts w:ascii="Garamond" w:eastAsia="Times New Roman" w:hAnsi="Garamond"/>
              </w:rPr>
              <w:t>КО обеспечивает ФСК доступ к отчетам, содержащим:</w:t>
            </w:r>
          </w:p>
          <w:p w14:paraId="46ED4D3B"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суммарные за месяц объемы фактических потерь электрической энергии по каждой ценовой, неценовой зоне;</w:t>
            </w:r>
          </w:p>
          <w:p w14:paraId="18B8A495"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суммарные за месяц объемы фактических отпусков электрической энергии из электрических сетей, отнесенных к сетям ФСК 330 кВ и выше по каждому субъекту Российской Федерации;</w:t>
            </w:r>
          </w:p>
          <w:p w14:paraId="7E8E9AED"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суммарные за месяц объемы фактических отпусков электрической энергии из электрических сетей, отнесенных к сетям ФСК 220 кВ и ниже по каждому субъекту Российской Федерации;</w:t>
            </w:r>
          </w:p>
          <w:p w14:paraId="3FDA7C25"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почасовые объемы переданной электроэнергии по сечениям экспорта-импорта.</w:t>
            </w:r>
          </w:p>
          <w:p w14:paraId="3BD96FA2" w14:textId="77777777" w:rsidR="00DC3F13" w:rsidRPr="0001113D" w:rsidRDefault="00DC3F13" w:rsidP="004924F4">
            <w:pPr>
              <w:tabs>
                <w:tab w:val="num" w:pos="0"/>
                <w:tab w:val="left" w:pos="1200"/>
              </w:tabs>
              <w:spacing w:before="120" w:after="120"/>
              <w:ind w:firstLine="600"/>
              <w:jc w:val="both"/>
              <w:rPr>
                <w:rFonts w:ascii="Garamond" w:eastAsia="Times New Roman" w:hAnsi="Garamond"/>
              </w:rPr>
            </w:pPr>
            <w:r w:rsidRPr="0001113D">
              <w:rPr>
                <w:rFonts w:ascii="Garamond" w:eastAsia="Times New Roman" w:hAnsi="Garamond"/>
              </w:rPr>
              <w:t>Отчеты размещаются на официальном сайте КО.</w:t>
            </w:r>
          </w:p>
        </w:tc>
        <w:tc>
          <w:tcPr>
            <w:tcW w:w="6774" w:type="dxa"/>
          </w:tcPr>
          <w:p w14:paraId="1F9C6BAD" w14:textId="77777777" w:rsidR="00DC3F13" w:rsidRPr="0001113D" w:rsidRDefault="00DC3F13" w:rsidP="004924F4">
            <w:pPr>
              <w:spacing w:before="120" w:after="120"/>
              <w:ind w:right="33"/>
              <w:contextualSpacing/>
              <w:jc w:val="both"/>
              <w:rPr>
                <w:rFonts w:ascii="Garamond" w:eastAsia="Times New Roman" w:hAnsi="Garamond"/>
              </w:rPr>
            </w:pPr>
            <w:r w:rsidRPr="0001113D">
              <w:rPr>
                <w:rFonts w:ascii="Garamond" w:eastAsia="Times New Roman" w:hAnsi="Garamond"/>
              </w:rPr>
              <w:t>…</w:t>
            </w:r>
          </w:p>
          <w:p w14:paraId="4EDB8CCF" w14:textId="77777777" w:rsidR="00DC3F13" w:rsidRPr="0001113D" w:rsidRDefault="00DC3F13" w:rsidP="004924F4">
            <w:pPr>
              <w:tabs>
                <w:tab w:val="num" w:pos="0"/>
                <w:tab w:val="left" w:pos="1200"/>
              </w:tabs>
              <w:spacing w:before="120" w:after="120"/>
              <w:ind w:firstLine="600"/>
              <w:jc w:val="both"/>
              <w:rPr>
                <w:rFonts w:ascii="Garamond" w:eastAsia="Times New Roman" w:hAnsi="Garamond"/>
              </w:rPr>
            </w:pPr>
            <w:r w:rsidRPr="0001113D">
              <w:rPr>
                <w:rFonts w:ascii="Garamond" w:eastAsia="Times New Roman" w:hAnsi="Garamond"/>
              </w:rPr>
              <w:t>КО обеспечивает ФСК доступ к отчетам, содержащим:</w:t>
            </w:r>
          </w:p>
          <w:p w14:paraId="57B5CD8B"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 xml:space="preserve">суммарные за месяц объемы фактических потерь электрической энергии по каждой ценовой, неценовой зоне </w:t>
            </w:r>
            <w:r w:rsidRPr="0001113D">
              <w:rPr>
                <w:rFonts w:ascii="Garamond" w:eastAsia="Times New Roman" w:hAnsi="Garamond"/>
                <w:highlight w:val="yellow"/>
              </w:rPr>
              <w:t>и отдельной территории, входящей в состав Дальневосточного федерального округа, ранее относившейся к неценовым зонам</w:t>
            </w:r>
            <w:r w:rsidRPr="0001113D">
              <w:rPr>
                <w:rFonts w:ascii="Garamond" w:eastAsia="Times New Roman" w:hAnsi="Garamond"/>
              </w:rPr>
              <w:t>;</w:t>
            </w:r>
          </w:p>
          <w:p w14:paraId="749B405C"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суммарные за месяц объемы фактических отпусков электрической энергии из электрических сетей, отнесенных к сетям ФСК 330 кВ и выше по каждому субъекту Российской Федерации;</w:t>
            </w:r>
          </w:p>
          <w:p w14:paraId="0300F4B9"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суммарные за месяц объемы фактических отпусков электрической энергии из электрических сетей, отнесенных к сетям ФСК 220 кВ и ниже по каждому субъекту Российской Федерации;</w:t>
            </w:r>
          </w:p>
          <w:p w14:paraId="56B914E1" w14:textId="77777777" w:rsidR="00DC3F13" w:rsidRPr="0001113D" w:rsidRDefault="00DC3F13" w:rsidP="004924F4">
            <w:pPr>
              <w:numPr>
                <w:ilvl w:val="0"/>
                <w:numId w:val="53"/>
              </w:numPr>
              <w:tabs>
                <w:tab w:val="num" w:pos="0"/>
                <w:tab w:val="left" w:pos="459"/>
                <w:tab w:val="left" w:pos="1200"/>
              </w:tabs>
              <w:spacing w:before="120" w:after="120"/>
              <w:ind w:left="0" w:firstLine="600"/>
              <w:jc w:val="both"/>
              <w:rPr>
                <w:rFonts w:ascii="Garamond" w:eastAsia="Times New Roman" w:hAnsi="Garamond"/>
              </w:rPr>
            </w:pPr>
            <w:r w:rsidRPr="0001113D">
              <w:rPr>
                <w:rFonts w:ascii="Garamond" w:eastAsia="Times New Roman" w:hAnsi="Garamond"/>
              </w:rPr>
              <w:t>почасовые объемы переданной электроэнергии по сечениям экспорта-импорта.</w:t>
            </w:r>
          </w:p>
          <w:p w14:paraId="1562D402"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Отчеты размещаются на официальном сайте КО.</w:t>
            </w:r>
          </w:p>
        </w:tc>
      </w:tr>
      <w:tr w:rsidR="0001113D" w:rsidRPr="0001113D" w14:paraId="6E143760" w14:textId="77777777" w:rsidTr="004924F4">
        <w:trPr>
          <w:trHeight w:val="457"/>
        </w:trPr>
        <w:tc>
          <w:tcPr>
            <w:tcW w:w="918" w:type="dxa"/>
          </w:tcPr>
          <w:p w14:paraId="4D344AAB"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t>Приложение 3, п. 2.3</w:t>
            </w:r>
          </w:p>
        </w:tc>
        <w:tc>
          <w:tcPr>
            <w:tcW w:w="7116" w:type="dxa"/>
          </w:tcPr>
          <w:p w14:paraId="6A216FAA"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&lt;generation&gt;</w:t>
            </w:r>
          </w:p>
          <w:p w14:paraId="1FC5BC07"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Элемент &lt;generation&gt; является обязательным элементом для ГТП генерации, содержит данные о фактических объемах производства электроэнергии и информацию о причинах направления макета 51075. </w:t>
            </w:r>
          </w:p>
          <w:p w14:paraId="7FCB2843"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В документе допускается наличие только одного элемента &lt;generation&gt;.</w:t>
            </w:r>
          </w:p>
          <w:p w14:paraId="2FD49CBC"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Атрибутами элемента &lt;generation&gt; являются:</w:t>
            </w:r>
          </w:p>
          <w:p w14:paraId="0A8D9EA8"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r w:rsidRPr="0001113D">
              <w:rPr>
                <w:rFonts w:ascii="Garamond" w:eastAsia="Times New Roman" w:hAnsi="Garamond"/>
              </w:rPr>
              <w:tab/>
              <w:t>code – обязательный атрибут, содержит код ГТП генерации в формате GXXXXXXX. Код ГТП генерации состоит из 8 (восьми) символов, включающих строчные или прописные буквы латинского алфавита и (или) цифры;</w:t>
            </w:r>
          </w:p>
          <w:p w14:paraId="760C5C02"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r w:rsidRPr="0001113D">
              <w:rPr>
                <w:rFonts w:ascii="Garamond" w:eastAsia="Times New Roman" w:hAnsi="Garamond"/>
              </w:rPr>
              <w:tab/>
              <w:t>name – обязательный атрибут, содержит наименование ГТП генерации. Длина поля – 500 символов;</w:t>
            </w:r>
          </w:p>
          <w:p w14:paraId="5332B5C8" w14:textId="77777777" w:rsidR="00DC3F13" w:rsidRPr="0001113D" w:rsidRDefault="00DC3F13" w:rsidP="004924F4">
            <w:pPr>
              <w:widowControl w:val="0"/>
              <w:numPr>
                <w:ilvl w:val="0"/>
                <w:numId w:val="49"/>
              </w:numPr>
              <w:autoSpaceDE w:val="0"/>
              <w:autoSpaceDN w:val="0"/>
              <w:adjustRightInd w:val="0"/>
              <w:spacing w:before="120" w:after="120"/>
              <w:ind w:left="0" w:right="33" w:firstLine="123"/>
              <w:jc w:val="both"/>
              <w:rPr>
                <w:rFonts w:ascii="Garamond" w:eastAsia="MS Mincho" w:hAnsi="Garamond"/>
              </w:rPr>
            </w:pPr>
            <w:r w:rsidRPr="0001113D">
              <w:rPr>
                <w:rFonts w:ascii="Garamond" w:eastAsia="Times New Roman" w:hAnsi="Garamond"/>
              </w:rPr>
              <w:lastRenderedPageBreak/>
              <w:t>–</w:t>
            </w:r>
            <w:r w:rsidRPr="0001113D">
              <w:rPr>
                <w:rFonts w:ascii="Garamond" w:eastAsia="Times New Roman" w:hAnsi="Garamond"/>
              </w:rPr>
              <w:tab/>
              <w:t>time-zone – обязательный атрибут, указывающий на временной пояс, по которому организация присылает данные в рамках ГТП генерации / сечения КУ. Принимает значени</w:t>
            </w:r>
            <w:r w:rsidRPr="00F12DC7">
              <w:rPr>
                <w:rFonts w:ascii="Garamond" w:eastAsia="Times New Roman" w:hAnsi="Garamond"/>
                <w:highlight w:val="yellow"/>
              </w:rPr>
              <w:t>я</w:t>
            </w:r>
            <w:r w:rsidRPr="0001113D">
              <w:rPr>
                <w:rFonts w:ascii="Garamond" w:eastAsia="Times New Roman" w:hAnsi="Garamond"/>
              </w:rPr>
              <w:t xml:space="preserve">: </w:t>
            </w:r>
          </w:p>
          <w:p w14:paraId="5B7499A3" w14:textId="77777777" w:rsidR="00DC3F13" w:rsidRPr="0001113D" w:rsidRDefault="00DC3F13" w:rsidP="004924F4">
            <w:pPr>
              <w:widowControl w:val="0"/>
              <w:numPr>
                <w:ilvl w:val="0"/>
                <w:numId w:val="57"/>
              </w:numPr>
              <w:autoSpaceDE w:val="0"/>
              <w:autoSpaceDN w:val="0"/>
              <w:adjustRightInd w:val="0"/>
              <w:spacing w:before="120" w:after="120"/>
              <w:ind w:right="33"/>
              <w:contextualSpacing/>
              <w:jc w:val="both"/>
              <w:rPr>
                <w:rFonts w:ascii="Garamond" w:eastAsia="MS Mincho" w:hAnsi="Garamond"/>
              </w:rPr>
            </w:pPr>
            <w:r w:rsidRPr="0001113D">
              <w:rPr>
                <w:rFonts w:ascii="Garamond" w:eastAsia="Times New Roman" w:hAnsi="Garamond"/>
              </w:rPr>
              <w:t>«1» – временной пояс, соответствующий московскому времени (</w:t>
            </w:r>
            <w:r w:rsidRPr="0001113D">
              <w:rPr>
                <w:rFonts w:ascii="Garamond" w:eastAsia="MS Mincho" w:hAnsi="Garamond"/>
              </w:rPr>
              <w:t>GMT+3</w:t>
            </w:r>
            <w:r w:rsidRPr="0001113D">
              <w:rPr>
                <w:rFonts w:ascii="Garamond" w:eastAsia="Times New Roman" w:hAnsi="Garamond"/>
              </w:rPr>
              <w:t>)</w:t>
            </w:r>
            <w:r w:rsidRPr="00692D8E">
              <w:rPr>
                <w:rFonts w:ascii="Garamond" w:eastAsia="Times New Roman" w:hAnsi="Garamond"/>
                <w:highlight w:val="yellow"/>
              </w:rPr>
              <w:t>;</w:t>
            </w:r>
          </w:p>
          <w:p w14:paraId="2336F635" w14:textId="77777777" w:rsidR="00DC3F13" w:rsidRPr="0001113D" w:rsidRDefault="00DC3F13" w:rsidP="004924F4">
            <w:pPr>
              <w:widowControl w:val="0"/>
              <w:numPr>
                <w:ilvl w:val="0"/>
                <w:numId w:val="57"/>
              </w:numPr>
              <w:autoSpaceDE w:val="0"/>
              <w:autoSpaceDN w:val="0"/>
              <w:adjustRightInd w:val="0"/>
              <w:spacing w:before="120" w:after="120"/>
              <w:ind w:right="33"/>
              <w:contextualSpacing/>
              <w:jc w:val="both"/>
              <w:rPr>
                <w:rFonts w:ascii="Garamond" w:eastAsia="MS Mincho" w:hAnsi="Garamond"/>
              </w:rPr>
            </w:pPr>
            <w:r w:rsidRPr="0001113D">
              <w:rPr>
                <w:rFonts w:ascii="Garamond" w:eastAsia="Times New Roman" w:hAnsi="Garamond"/>
                <w:highlight w:val="yellow"/>
              </w:rPr>
              <w:t>«3» – временной пояс, соответствующий хабаровскому времени (</w:t>
            </w:r>
            <w:r w:rsidRPr="0001113D">
              <w:rPr>
                <w:rFonts w:ascii="Garamond" w:eastAsia="MS Mincho" w:hAnsi="Garamond"/>
                <w:highlight w:val="yellow"/>
                <w:lang w:val="en-US"/>
              </w:rPr>
              <w:t>GMT</w:t>
            </w:r>
            <w:r w:rsidRPr="0001113D">
              <w:rPr>
                <w:rFonts w:ascii="Garamond" w:eastAsia="MS Mincho" w:hAnsi="Garamond"/>
                <w:highlight w:val="yellow"/>
              </w:rPr>
              <w:t>+10</w:t>
            </w:r>
            <w:r w:rsidRPr="0001113D">
              <w:rPr>
                <w:rFonts w:ascii="Garamond" w:eastAsia="Times New Roman" w:hAnsi="Garamond"/>
                <w:highlight w:val="yellow"/>
              </w:rPr>
              <w:t>), в случаях, предусмотренных п. 7.9 настоящего Регламента.</w:t>
            </w:r>
          </w:p>
          <w:p w14:paraId="0E9009A0"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Потомком элемента &lt;</w:t>
            </w:r>
            <w:r w:rsidRPr="0001113D">
              <w:rPr>
                <w:rFonts w:ascii="Garamond" w:eastAsia="Times New Roman" w:hAnsi="Garamond"/>
                <w:b/>
              </w:rPr>
              <w:t>generation</w:t>
            </w:r>
            <w:r w:rsidRPr="0001113D">
              <w:rPr>
                <w:rFonts w:ascii="Garamond" w:eastAsia="Times New Roman" w:hAnsi="Garamond"/>
              </w:rPr>
              <w:t>&gt; является элемент &lt;</w:t>
            </w:r>
            <w:r w:rsidRPr="0001113D">
              <w:rPr>
                <w:rFonts w:ascii="Garamond" w:eastAsia="Times New Roman" w:hAnsi="Garamond"/>
                <w:b/>
              </w:rPr>
              <w:t>period</w:t>
            </w:r>
            <w:r w:rsidRPr="0001113D">
              <w:rPr>
                <w:rFonts w:ascii="Garamond" w:eastAsia="Times New Roman" w:hAnsi="Garamond"/>
              </w:rPr>
              <w:t>&gt;..</w:t>
            </w:r>
          </w:p>
        </w:tc>
        <w:tc>
          <w:tcPr>
            <w:tcW w:w="6774" w:type="dxa"/>
          </w:tcPr>
          <w:p w14:paraId="46CE05B5"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lastRenderedPageBreak/>
              <w:t>&lt;generation&gt;</w:t>
            </w:r>
          </w:p>
          <w:p w14:paraId="68BDCEA3"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Элемент &lt;generation&gt; является обязательным элементом для ГТП генерации, содержит данные о фактических объемах производства электроэнергии и информацию о причинах направления макета 51075. </w:t>
            </w:r>
          </w:p>
          <w:p w14:paraId="54AD33E8"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В документе допускается наличие только одного элемента &lt;generation&gt;.</w:t>
            </w:r>
          </w:p>
          <w:p w14:paraId="13AD2C51"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Атрибутами элемента &lt;generation&gt; являются:</w:t>
            </w:r>
          </w:p>
          <w:p w14:paraId="7589DB84"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r w:rsidRPr="0001113D">
              <w:rPr>
                <w:rFonts w:ascii="Garamond" w:eastAsia="Times New Roman" w:hAnsi="Garamond"/>
              </w:rPr>
              <w:tab/>
              <w:t>code – обязательный атрибут, содержит код ГТП генерации в формате GXXXXXXX. Код ГТП генерации состоит из 8 (восьми) символов, включающих строчные или прописные буквы латинского алфавита и (или) цифры;</w:t>
            </w:r>
          </w:p>
          <w:p w14:paraId="44B74AB8"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r w:rsidRPr="0001113D">
              <w:rPr>
                <w:rFonts w:ascii="Garamond" w:eastAsia="Times New Roman" w:hAnsi="Garamond"/>
              </w:rPr>
              <w:tab/>
              <w:t>name – обязательный атрибут, содержит наименование ГТП генерации. Длина поля – 500 символов;</w:t>
            </w:r>
          </w:p>
          <w:p w14:paraId="7252B94C" w14:textId="57463DB3" w:rsidR="00DC3F13" w:rsidRPr="003821F5" w:rsidRDefault="00DC3F13" w:rsidP="003821F5">
            <w:pPr>
              <w:widowControl w:val="0"/>
              <w:numPr>
                <w:ilvl w:val="0"/>
                <w:numId w:val="49"/>
              </w:numPr>
              <w:autoSpaceDE w:val="0"/>
              <w:autoSpaceDN w:val="0"/>
              <w:adjustRightInd w:val="0"/>
              <w:spacing w:before="120" w:after="120"/>
              <w:ind w:left="0" w:right="33" w:firstLine="123"/>
              <w:jc w:val="both"/>
              <w:rPr>
                <w:rFonts w:ascii="Garamond" w:eastAsia="MS Mincho" w:hAnsi="Garamond"/>
              </w:rPr>
            </w:pPr>
            <w:r w:rsidRPr="0001113D">
              <w:rPr>
                <w:rFonts w:ascii="Garamond" w:eastAsia="Times New Roman" w:hAnsi="Garamond"/>
              </w:rPr>
              <w:lastRenderedPageBreak/>
              <w:t>–</w:t>
            </w:r>
            <w:r w:rsidRPr="0001113D">
              <w:rPr>
                <w:rFonts w:ascii="Garamond" w:eastAsia="Times New Roman" w:hAnsi="Garamond"/>
              </w:rPr>
              <w:tab/>
              <w:t>time-zone – обязательный атрибут, указывающий на временной пояс, по которому организация присылает данные в рамках ГТП генерации / сечения КУ. Принимает</w:t>
            </w:r>
            <w:r w:rsidR="00F12DC7" w:rsidRPr="0001113D">
              <w:rPr>
                <w:rFonts w:ascii="Garamond" w:eastAsia="Times New Roman" w:hAnsi="Garamond"/>
              </w:rPr>
              <w:t xml:space="preserve"> значени</w:t>
            </w:r>
            <w:r w:rsidR="00F12DC7" w:rsidRPr="00F12DC7">
              <w:rPr>
                <w:rFonts w:ascii="Garamond" w:eastAsia="Times New Roman" w:hAnsi="Garamond"/>
                <w:highlight w:val="yellow"/>
              </w:rPr>
              <w:t>е</w:t>
            </w:r>
            <w:r w:rsidRPr="0001113D">
              <w:rPr>
                <w:rFonts w:ascii="Garamond" w:eastAsia="Times New Roman" w:hAnsi="Garamond"/>
              </w:rPr>
              <w:t xml:space="preserve"> </w:t>
            </w:r>
            <w:r w:rsidR="003821F5" w:rsidRPr="0001113D">
              <w:rPr>
                <w:rFonts w:ascii="Garamond" w:eastAsia="Times New Roman" w:hAnsi="Garamond"/>
              </w:rPr>
              <w:t>«1» – временной пояс, соответствующий московскому времени (</w:t>
            </w:r>
            <w:r w:rsidR="003821F5" w:rsidRPr="0001113D">
              <w:rPr>
                <w:rFonts w:ascii="Garamond" w:eastAsia="MS Mincho" w:hAnsi="Garamond"/>
              </w:rPr>
              <w:t>GMT+3</w:t>
            </w:r>
            <w:r w:rsidR="003821F5" w:rsidRPr="0001113D">
              <w:rPr>
                <w:rFonts w:ascii="Garamond" w:eastAsia="Times New Roman" w:hAnsi="Garamond"/>
              </w:rPr>
              <w:t>)</w:t>
            </w:r>
            <w:r w:rsidR="003821F5" w:rsidRPr="00692D8E">
              <w:rPr>
                <w:rFonts w:ascii="Garamond" w:eastAsia="Times New Roman" w:hAnsi="Garamond"/>
                <w:highlight w:val="yellow"/>
              </w:rPr>
              <w:t>.</w:t>
            </w:r>
            <w:r w:rsidR="00F12DC7" w:rsidRPr="003821F5">
              <w:rPr>
                <w:rFonts w:ascii="Garamond" w:eastAsia="Times New Roman" w:hAnsi="Garamond"/>
              </w:rPr>
              <w:t xml:space="preserve"> </w:t>
            </w:r>
          </w:p>
          <w:p w14:paraId="6A9B979C"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Потомком элемента &lt;</w:t>
            </w:r>
            <w:r w:rsidRPr="0001113D">
              <w:rPr>
                <w:rFonts w:ascii="Garamond" w:eastAsia="Times New Roman" w:hAnsi="Garamond"/>
                <w:b/>
              </w:rPr>
              <w:t>generation</w:t>
            </w:r>
            <w:r w:rsidRPr="0001113D">
              <w:rPr>
                <w:rFonts w:ascii="Garamond" w:eastAsia="Times New Roman" w:hAnsi="Garamond"/>
              </w:rPr>
              <w:t>&gt; является элемент &lt;</w:t>
            </w:r>
            <w:r w:rsidRPr="0001113D">
              <w:rPr>
                <w:rFonts w:ascii="Garamond" w:eastAsia="Times New Roman" w:hAnsi="Garamond"/>
                <w:b/>
              </w:rPr>
              <w:t>period</w:t>
            </w:r>
            <w:r w:rsidRPr="0001113D">
              <w:rPr>
                <w:rFonts w:ascii="Garamond" w:eastAsia="Times New Roman" w:hAnsi="Garamond"/>
              </w:rPr>
              <w:t>&gt;.</w:t>
            </w:r>
          </w:p>
        </w:tc>
      </w:tr>
      <w:tr w:rsidR="0001113D" w:rsidRPr="0001113D" w14:paraId="7465AC2F" w14:textId="77777777" w:rsidTr="004924F4">
        <w:trPr>
          <w:trHeight w:val="457"/>
        </w:trPr>
        <w:tc>
          <w:tcPr>
            <w:tcW w:w="918" w:type="dxa"/>
          </w:tcPr>
          <w:p w14:paraId="189D59CF" w14:textId="68697859"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Приложение 3, п.</w:t>
            </w:r>
            <w:r w:rsidR="004924F4">
              <w:rPr>
                <w:rFonts w:ascii="Garamond" w:hAnsi="Garamond"/>
                <w:b/>
              </w:rPr>
              <w:t xml:space="preserve"> </w:t>
            </w:r>
            <w:r w:rsidRPr="0001113D">
              <w:rPr>
                <w:rFonts w:ascii="Garamond" w:hAnsi="Garamond"/>
                <w:b/>
              </w:rPr>
              <w:t>2.4</w:t>
            </w:r>
          </w:p>
        </w:tc>
        <w:tc>
          <w:tcPr>
            <w:tcW w:w="7116" w:type="dxa"/>
          </w:tcPr>
          <w:p w14:paraId="678B1E75"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&lt;peretok&gt;</w:t>
            </w:r>
          </w:p>
          <w:p w14:paraId="5F1C5A8D"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Элемент &lt;peretok&gt; является обязательным элементом для сечений КУ, содержит данные о фактических объемах сальдо перетоков электроэнергии между смежными участниками ОРЭМ (участником оптового рынка и ФСК) и информацию о причинах направления макета 51075. </w:t>
            </w:r>
          </w:p>
          <w:p w14:paraId="5DCAAA37"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В документе допускается наличие только одного элемента &lt;peretok&gt;</w:t>
            </w:r>
          </w:p>
          <w:p w14:paraId="42F0D566"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Атрибутами элемента &lt;peretok&gt; являются:</w:t>
            </w:r>
          </w:p>
          <w:p w14:paraId="2C378698"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p>
          <w:p w14:paraId="69333535" w14:textId="77777777" w:rsidR="00DC3F13" w:rsidRPr="0001113D" w:rsidRDefault="00DC3F13" w:rsidP="004924F4">
            <w:pPr>
              <w:pStyle w:val="a5"/>
              <w:widowControl w:val="0"/>
              <w:autoSpaceDE w:val="0"/>
              <w:autoSpaceDN w:val="0"/>
              <w:adjustRightInd w:val="0"/>
              <w:spacing w:before="120" w:after="120"/>
              <w:ind w:left="0" w:right="-143" w:firstLine="488"/>
              <w:jc w:val="both"/>
              <w:rPr>
                <w:rFonts w:ascii="Garamond" w:hAnsi="Garamond"/>
                <w:i/>
              </w:rPr>
            </w:pPr>
            <w:r w:rsidRPr="0001113D">
              <w:rPr>
                <w:rFonts w:ascii="Garamond" w:hAnsi="Garamond"/>
              </w:rPr>
              <w:t>- section-type – содержит информацию о типе сечения КУ. Атрибут принимает значения: 1 – сечение КУ, внутреннее сечение, 2 – сечение экспорта-импорта, ценовая/</w:t>
            </w:r>
            <w:r w:rsidRPr="0001113D">
              <w:rPr>
                <w:rFonts w:ascii="Garamond" w:hAnsi="Garamond"/>
                <w:highlight w:val="yellow"/>
              </w:rPr>
              <w:t>неценовая зона</w:t>
            </w:r>
            <w:r w:rsidRPr="0001113D">
              <w:rPr>
                <w:rFonts w:ascii="Garamond" w:hAnsi="Garamond"/>
              </w:rPr>
              <w:t xml:space="preserve">. </w:t>
            </w:r>
          </w:p>
          <w:p w14:paraId="6C8D10BC" w14:textId="4DF477D7" w:rsidR="00DC3F13" w:rsidRPr="0001113D" w:rsidRDefault="00092D4E" w:rsidP="004924F4">
            <w:pPr>
              <w:pStyle w:val="a5"/>
              <w:widowControl w:val="0"/>
              <w:autoSpaceDE w:val="0"/>
              <w:autoSpaceDN w:val="0"/>
              <w:adjustRightInd w:val="0"/>
              <w:spacing w:before="120" w:after="120"/>
              <w:ind w:left="0" w:right="-143"/>
              <w:jc w:val="both"/>
              <w:rPr>
                <w:rFonts w:ascii="Garamond" w:hAnsi="Garamond"/>
              </w:rPr>
            </w:pPr>
            <w:r>
              <w:rPr>
                <w:rFonts w:ascii="Garamond" w:hAnsi="Garamond"/>
              </w:rPr>
              <w:t xml:space="preserve">  </w:t>
            </w:r>
            <w:r w:rsidR="00DC3F13" w:rsidRPr="0001113D">
              <w:rPr>
                <w:rFonts w:ascii="Garamond" w:hAnsi="Garamond"/>
              </w:rPr>
              <w:t xml:space="preserve"> ……</w:t>
            </w:r>
          </w:p>
          <w:p w14:paraId="7AC7FE5E" w14:textId="77777777" w:rsidR="00DC3F13" w:rsidRPr="0001113D" w:rsidRDefault="00DC3F13" w:rsidP="004924F4">
            <w:pPr>
              <w:widowControl w:val="0"/>
              <w:autoSpaceDE w:val="0"/>
              <w:autoSpaceDN w:val="0"/>
              <w:adjustRightInd w:val="0"/>
              <w:spacing w:before="120" w:after="120"/>
              <w:ind w:left="123" w:right="33"/>
              <w:jc w:val="both"/>
              <w:rPr>
                <w:rFonts w:ascii="Garamond" w:eastAsia="MS Mincho" w:hAnsi="Garamond"/>
              </w:rPr>
            </w:pPr>
            <w:r w:rsidRPr="0001113D">
              <w:rPr>
                <w:rFonts w:ascii="Garamond" w:eastAsia="Times New Roman" w:hAnsi="Garamond"/>
              </w:rPr>
              <w:t>–</w:t>
            </w:r>
            <w:r w:rsidRPr="0001113D">
              <w:rPr>
                <w:rFonts w:ascii="Garamond" w:eastAsia="Times New Roman" w:hAnsi="Garamond"/>
              </w:rPr>
              <w:tab/>
              <w:t>time-zone – обязательный атрибут, указывающий на временной пояс, по которому организация присылает данные в рамках ГТП генерации / сечения КУ. Принимает значени</w:t>
            </w:r>
            <w:r w:rsidRPr="00F12DC7">
              <w:rPr>
                <w:rFonts w:ascii="Garamond" w:eastAsia="Times New Roman" w:hAnsi="Garamond"/>
                <w:highlight w:val="yellow"/>
              </w:rPr>
              <w:t>я</w:t>
            </w:r>
            <w:r w:rsidRPr="0001113D">
              <w:rPr>
                <w:rFonts w:ascii="Garamond" w:eastAsia="Times New Roman" w:hAnsi="Garamond"/>
              </w:rPr>
              <w:t xml:space="preserve">: </w:t>
            </w:r>
          </w:p>
          <w:p w14:paraId="657668F0" w14:textId="77777777" w:rsidR="00DC3F13" w:rsidRPr="0001113D" w:rsidRDefault="00DC3F13" w:rsidP="004924F4">
            <w:pPr>
              <w:widowControl w:val="0"/>
              <w:numPr>
                <w:ilvl w:val="0"/>
                <w:numId w:val="57"/>
              </w:numPr>
              <w:autoSpaceDE w:val="0"/>
              <w:autoSpaceDN w:val="0"/>
              <w:adjustRightInd w:val="0"/>
              <w:spacing w:before="120" w:after="120"/>
              <w:ind w:right="33"/>
              <w:contextualSpacing/>
              <w:jc w:val="both"/>
              <w:rPr>
                <w:rFonts w:ascii="Garamond" w:eastAsia="MS Mincho" w:hAnsi="Garamond"/>
              </w:rPr>
            </w:pPr>
            <w:r w:rsidRPr="0001113D">
              <w:rPr>
                <w:rFonts w:ascii="Garamond" w:eastAsia="Times New Roman" w:hAnsi="Garamond"/>
              </w:rPr>
              <w:t>«1» – временной пояс, соответствующий московскому времени (</w:t>
            </w:r>
            <w:r w:rsidRPr="0001113D">
              <w:rPr>
                <w:rFonts w:ascii="Garamond" w:eastAsia="MS Mincho" w:hAnsi="Garamond"/>
              </w:rPr>
              <w:t>GMT+3</w:t>
            </w:r>
            <w:r w:rsidRPr="0001113D">
              <w:rPr>
                <w:rFonts w:ascii="Garamond" w:eastAsia="Times New Roman" w:hAnsi="Garamond"/>
              </w:rPr>
              <w:t>)</w:t>
            </w:r>
            <w:r w:rsidRPr="004924F4">
              <w:rPr>
                <w:rFonts w:ascii="Garamond" w:eastAsia="Times New Roman" w:hAnsi="Garamond"/>
                <w:highlight w:val="yellow"/>
              </w:rPr>
              <w:t>;</w:t>
            </w:r>
          </w:p>
          <w:p w14:paraId="0AA4A4B8" w14:textId="77777777" w:rsidR="00DC3F13" w:rsidRPr="0001113D" w:rsidRDefault="00DC3F13" w:rsidP="004924F4">
            <w:pPr>
              <w:pStyle w:val="a5"/>
              <w:widowControl w:val="0"/>
              <w:numPr>
                <w:ilvl w:val="0"/>
                <w:numId w:val="57"/>
              </w:numPr>
              <w:autoSpaceDE w:val="0"/>
              <w:autoSpaceDN w:val="0"/>
              <w:adjustRightInd w:val="0"/>
              <w:spacing w:before="120" w:after="120"/>
              <w:ind w:right="5"/>
              <w:jc w:val="both"/>
              <w:rPr>
                <w:rFonts w:ascii="Garamond" w:hAnsi="Garamond"/>
                <w:i/>
                <w:highlight w:val="yellow"/>
              </w:rPr>
            </w:pPr>
            <w:r w:rsidRPr="0001113D">
              <w:rPr>
                <w:rFonts w:ascii="Garamond" w:eastAsia="Times New Roman" w:hAnsi="Garamond"/>
                <w:highlight w:val="yellow"/>
              </w:rPr>
              <w:t>«3» – временной пояс, соответствующий хабаровскому времени (</w:t>
            </w:r>
            <w:r w:rsidRPr="0001113D">
              <w:rPr>
                <w:rFonts w:ascii="Garamond" w:eastAsia="MS Mincho" w:hAnsi="Garamond"/>
                <w:highlight w:val="yellow"/>
                <w:lang w:val="en-US"/>
              </w:rPr>
              <w:t>GMT</w:t>
            </w:r>
            <w:r w:rsidRPr="0001113D">
              <w:rPr>
                <w:rFonts w:ascii="Garamond" w:eastAsia="MS Mincho" w:hAnsi="Garamond"/>
                <w:highlight w:val="yellow"/>
              </w:rPr>
              <w:t>+10</w:t>
            </w:r>
            <w:r w:rsidRPr="0001113D">
              <w:rPr>
                <w:rFonts w:ascii="Garamond" w:eastAsia="Times New Roman" w:hAnsi="Garamond"/>
                <w:highlight w:val="yellow"/>
              </w:rPr>
              <w:t>), в случаях, предусмотренных п. 7.9 настоящего Регламента.</w:t>
            </w:r>
          </w:p>
          <w:p w14:paraId="694FDF0A" w14:textId="77777777" w:rsidR="00DC3F13" w:rsidRPr="0001113D" w:rsidRDefault="00DC3F13" w:rsidP="004924F4">
            <w:pPr>
              <w:widowControl w:val="0"/>
              <w:autoSpaceDE w:val="0"/>
              <w:autoSpaceDN w:val="0"/>
              <w:adjustRightInd w:val="0"/>
              <w:spacing w:before="120" w:after="120"/>
              <w:ind w:right="-143"/>
              <w:jc w:val="both"/>
              <w:rPr>
                <w:rFonts w:ascii="Garamond" w:eastAsia="Times New Roman" w:hAnsi="Garamond"/>
              </w:rPr>
            </w:pPr>
            <w:r w:rsidRPr="0001113D">
              <w:rPr>
                <w:rFonts w:ascii="Garamond" w:hAnsi="Garamond"/>
              </w:rPr>
              <w:t>Потомком элемента &lt;peretok&gt; является элемент &lt;period&gt;.</w:t>
            </w:r>
          </w:p>
        </w:tc>
        <w:tc>
          <w:tcPr>
            <w:tcW w:w="6774" w:type="dxa"/>
          </w:tcPr>
          <w:p w14:paraId="382C6550"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&lt;peretok&gt;</w:t>
            </w:r>
          </w:p>
          <w:p w14:paraId="1A37905F"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Элемент &lt;peretok&gt; является обязательным элементом для сечений КУ, содержит данные о фактических объемах сальдо перетоков электроэнергии между смежными участниками ОРЭМ (участником оптового рынка и ФСК) и информацию о причинах направления макета 51075. </w:t>
            </w:r>
          </w:p>
          <w:p w14:paraId="60AA4BF9"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В документе допускается наличие только одного элемента &lt;peretok&gt;.</w:t>
            </w:r>
          </w:p>
          <w:p w14:paraId="003189E5"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Атрибутами элемента &lt;peretok&gt; являются:</w:t>
            </w:r>
          </w:p>
          <w:p w14:paraId="0783C207"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p>
          <w:p w14:paraId="64B743FC" w14:textId="1AFD7E51" w:rsidR="00DC3F13" w:rsidRPr="0001113D" w:rsidRDefault="00DC3F13" w:rsidP="004924F4">
            <w:pPr>
              <w:pStyle w:val="a5"/>
              <w:widowControl w:val="0"/>
              <w:autoSpaceDE w:val="0"/>
              <w:autoSpaceDN w:val="0"/>
              <w:adjustRightInd w:val="0"/>
              <w:spacing w:before="120" w:after="120"/>
              <w:ind w:left="0" w:firstLine="424"/>
              <w:jc w:val="both"/>
              <w:rPr>
                <w:rFonts w:ascii="Garamond" w:hAnsi="Garamond"/>
                <w:i/>
                <w:highlight w:val="yellow"/>
              </w:rPr>
            </w:pPr>
            <w:r w:rsidRPr="0001113D">
              <w:rPr>
                <w:rFonts w:ascii="Garamond" w:eastAsia="Times New Roman" w:hAnsi="Garamond"/>
              </w:rPr>
              <w:t>–</w:t>
            </w:r>
            <w:r w:rsidRPr="0001113D">
              <w:rPr>
                <w:rFonts w:ascii="Garamond" w:eastAsia="Times New Roman" w:hAnsi="Garamond"/>
              </w:rPr>
              <w:tab/>
            </w:r>
            <w:r w:rsidRPr="0001113D">
              <w:rPr>
                <w:rFonts w:ascii="Garamond" w:hAnsi="Garamond"/>
              </w:rPr>
              <w:t xml:space="preserve">section-type – содержит информацию о типе сечения КУ. Атрибут принимает значения: 1 – сечение КУ, внутреннее сечение, 2 – сечение экспорта-импорта, ценовая </w:t>
            </w:r>
            <w:r w:rsidRPr="0001113D">
              <w:rPr>
                <w:rFonts w:ascii="Garamond" w:hAnsi="Garamond"/>
                <w:highlight w:val="yellow"/>
              </w:rPr>
              <w:t>зона</w:t>
            </w:r>
            <w:r w:rsidR="004924F4">
              <w:rPr>
                <w:rFonts w:ascii="Garamond" w:hAnsi="Garamond"/>
              </w:rPr>
              <w:t xml:space="preserve"> </w:t>
            </w:r>
            <w:r w:rsidRPr="0001113D">
              <w:rPr>
                <w:rFonts w:ascii="Garamond" w:hAnsi="Garamond"/>
              </w:rPr>
              <w:t>/</w:t>
            </w:r>
            <w:r w:rsidR="004924F4">
              <w:rPr>
                <w:rFonts w:ascii="Garamond" w:hAnsi="Garamond"/>
              </w:rPr>
              <w:t xml:space="preserve"> </w:t>
            </w:r>
            <w:r w:rsidRPr="0001113D">
              <w:rPr>
                <w:rFonts w:ascii="Garamond" w:hAnsi="Garamond"/>
                <w:highlight w:val="yellow"/>
              </w:rPr>
              <w:t xml:space="preserve">отдельная </w:t>
            </w:r>
            <w:r w:rsidRPr="0001113D">
              <w:rPr>
                <w:rFonts w:ascii="Garamond" w:eastAsia="Times New Roman" w:hAnsi="Garamond"/>
                <w:highlight w:val="yellow"/>
              </w:rPr>
              <w:t>территория, входящая в состав Дальневосточного федерального округа, ранее относившаяся к неценовым зонам</w:t>
            </w:r>
            <w:r w:rsidRPr="0001113D">
              <w:rPr>
                <w:rFonts w:ascii="Garamond" w:hAnsi="Garamond"/>
              </w:rPr>
              <w:t>.</w:t>
            </w:r>
          </w:p>
          <w:p w14:paraId="65B800AA"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p>
          <w:p w14:paraId="5EDF7A7C" w14:textId="6F6D8F6A" w:rsidR="00DC3F13" w:rsidRPr="0001113D" w:rsidRDefault="00DC3F13" w:rsidP="003821F5">
            <w:pPr>
              <w:widowControl w:val="0"/>
              <w:autoSpaceDE w:val="0"/>
              <w:autoSpaceDN w:val="0"/>
              <w:adjustRightInd w:val="0"/>
              <w:spacing w:before="120" w:after="120"/>
              <w:ind w:left="123" w:right="33"/>
              <w:jc w:val="both"/>
              <w:rPr>
                <w:rFonts w:ascii="Garamond" w:eastAsia="MS Mincho" w:hAnsi="Garamond"/>
              </w:rPr>
            </w:pPr>
            <w:r w:rsidRPr="0001113D">
              <w:rPr>
                <w:rFonts w:ascii="Garamond" w:eastAsia="Times New Roman" w:hAnsi="Garamond"/>
              </w:rPr>
              <w:t>–</w:t>
            </w:r>
            <w:r w:rsidRPr="0001113D">
              <w:rPr>
                <w:rFonts w:ascii="Garamond" w:eastAsia="Times New Roman" w:hAnsi="Garamond"/>
              </w:rPr>
              <w:tab/>
              <w:t>time-zone – обязательный атрибут, указывающий на временной пояс, по которому организация присылает данные в рамках ГТП генерации / сечения КУ. Принимает значени</w:t>
            </w:r>
            <w:r w:rsidR="00F12DC7" w:rsidRPr="00F12DC7">
              <w:rPr>
                <w:rFonts w:ascii="Garamond" w:eastAsia="Times New Roman" w:hAnsi="Garamond"/>
                <w:highlight w:val="yellow"/>
              </w:rPr>
              <w:t>е</w:t>
            </w:r>
            <w:r w:rsidRPr="0001113D">
              <w:rPr>
                <w:rFonts w:ascii="Garamond" w:eastAsia="Times New Roman" w:hAnsi="Garamond"/>
              </w:rPr>
              <w:t xml:space="preserve"> </w:t>
            </w:r>
            <w:r w:rsidR="003821F5" w:rsidRPr="0001113D">
              <w:rPr>
                <w:rFonts w:ascii="Garamond" w:eastAsia="Times New Roman" w:hAnsi="Garamond"/>
              </w:rPr>
              <w:t>«1» – временной пояс, соответствующий московскому времени (</w:t>
            </w:r>
            <w:r w:rsidR="003821F5" w:rsidRPr="0001113D">
              <w:rPr>
                <w:rFonts w:ascii="Garamond" w:eastAsia="MS Mincho" w:hAnsi="Garamond"/>
              </w:rPr>
              <w:t>GMT+3</w:t>
            </w:r>
            <w:r w:rsidR="003821F5" w:rsidRPr="0001113D">
              <w:rPr>
                <w:rFonts w:ascii="Garamond" w:eastAsia="Times New Roman" w:hAnsi="Garamond"/>
              </w:rPr>
              <w:t>)</w:t>
            </w:r>
            <w:r w:rsidR="003821F5" w:rsidRPr="004924F4">
              <w:rPr>
                <w:rFonts w:ascii="Garamond" w:eastAsia="Times New Roman" w:hAnsi="Garamond"/>
                <w:highlight w:val="yellow"/>
              </w:rPr>
              <w:t>.</w:t>
            </w:r>
          </w:p>
          <w:p w14:paraId="21AFE80B" w14:textId="18B05204" w:rsidR="00DC3F13" w:rsidRPr="004924F4" w:rsidRDefault="00DC3F13" w:rsidP="003821F5">
            <w:pPr>
              <w:widowControl w:val="0"/>
              <w:autoSpaceDE w:val="0"/>
              <w:autoSpaceDN w:val="0"/>
              <w:adjustRightInd w:val="0"/>
              <w:spacing w:before="120" w:after="120"/>
              <w:ind w:right="-143" w:firstLine="577"/>
              <w:jc w:val="both"/>
              <w:rPr>
                <w:rFonts w:ascii="Garamond" w:hAnsi="Garamond"/>
              </w:rPr>
            </w:pPr>
            <w:r w:rsidRPr="0001113D">
              <w:rPr>
                <w:rFonts w:ascii="Garamond" w:hAnsi="Garamond"/>
              </w:rPr>
              <w:t>Потомком элемента &lt;pere</w:t>
            </w:r>
            <w:r w:rsidR="004924F4">
              <w:rPr>
                <w:rFonts w:ascii="Garamond" w:hAnsi="Garamond"/>
              </w:rPr>
              <w:t>tok&gt; является элемент &lt;period&gt;.</w:t>
            </w:r>
          </w:p>
        </w:tc>
      </w:tr>
      <w:tr w:rsidR="0001113D" w:rsidRPr="0001113D" w14:paraId="249B6E76" w14:textId="77777777" w:rsidTr="004924F4">
        <w:trPr>
          <w:trHeight w:val="457"/>
        </w:trPr>
        <w:tc>
          <w:tcPr>
            <w:tcW w:w="918" w:type="dxa"/>
          </w:tcPr>
          <w:p w14:paraId="7B8B7E22"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Приложение 5, п. 1.1</w:t>
            </w:r>
          </w:p>
        </w:tc>
        <w:tc>
          <w:tcPr>
            <w:tcW w:w="7116" w:type="dxa"/>
          </w:tcPr>
          <w:p w14:paraId="3172D052"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оформляется в виде макета 60000:</w:t>
            </w:r>
          </w:p>
          <w:p w14:paraId="1CAE97E8"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субъектом оптового рынка (заявителем) и смежным с ним субъектом оптового рынка (при наличии);</w:t>
            </w:r>
          </w:p>
          <w:p w14:paraId="71066902"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субъектом оптового рынка (заявителем) и согласуется в части способов формирования оперативной информации с СО (по ГТП генерации, а также по сечениям коммерческого учета, входящим в сечения экспорта-импорта, и сечениям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 оптового рынка</w:t>
            </w:r>
            <w:r w:rsidRPr="0001113D">
              <w:rPr>
                <w:rFonts w:ascii="Garamond" w:eastAsia="Times New Roman" w:hAnsi="Garamond"/>
              </w:rPr>
              <w:t>);</w:t>
            </w:r>
          </w:p>
          <w:p w14:paraId="1DF767BE"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агрегатором и владельцем ГТП по объектам регулирования (согласование с владельцем ГТП не требуется, когда агрегатор является владельцем ГТП).</w:t>
            </w:r>
          </w:p>
          <w:p w14:paraId="37539ACC"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При этом каждый субъект оптового рынка (в том числе агрегатор) самостоятельно вносит в ПСИ информацию по закодированным за данным субъектом оптового рынка точкам измерений, которые используются для определения количества электроэнергии в соответствующих точках поставки (точках присоединения, входящих в объект регулирования), и информацию по незакодированным точкам измерений, расположенным на электрооборудовании, в отношении которого за данным субъектом оптового рынка (агрегатором) зарегистрированы точки поставки (объект регулирования) либо планируется регистрация точек поставки (объекта регулирования), при этом такие точки измерения должны быть отображены на однолинейной схеме присоединения к внешней электрической сети, предоставленной в рамках соответствующей процедуры согласования ГТП / внесения изменений в регистрационную информацию по ГТП / регистрации объекта регулирования / внесения изменений в регистрационную информацию по объекту регулирования.</w:t>
            </w:r>
          </w:p>
          <w:p w14:paraId="1D66557C"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На каждое сечение коммерческого учета, внутреннее сечение, ГТП генерации, объект регулирования оформляется отдельный ПСИ. </w:t>
            </w:r>
          </w:p>
          <w:p w14:paraId="79EA338F"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должен быть подписан с использованием ЭП следующими субъектами оптового рынка:</w:t>
            </w:r>
          </w:p>
          <w:p w14:paraId="28C8FA06"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по ГТП генерации, а также по сечениям коммерческого учета, входящим в сечения экспорта-импорта, и сечениям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 оптового рынка</w:t>
            </w:r>
            <w:r w:rsidRPr="0001113D">
              <w:rPr>
                <w:rFonts w:ascii="Garamond" w:eastAsia="Times New Roman" w:hAnsi="Garamond"/>
              </w:rPr>
              <w:t xml:space="preserve"> должны быть подписаны заявителем и согласованы с СО в части способов формирования </w:t>
            </w:r>
            <w:r w:rsidRPr="0001113D">
              <w:rPr>
                <w:rFonts w:ascii="Garamond" w:eastAsia="Times New Roman" w:hAnsi="Garamond"/>
              </w:rPr>
              <w:lastRenderedPageBreak/>
              <w:t>оперативной информации;</w:t>
            </w:r>
          </w:p>
          <w:p w14:paraId="412C826F"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по сечениям коммерческого учета (за исключением внутренних сечений), в том числе по временному сечению, должны быть подписаны заявителем и смежным субъектом оптового рынка. ПСИ по внутреннему сечению подписывается только заявителем;</w:t>
            </w:r>
          </w:p>
          <w:p w14:paraId="6394B663"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по объектам регулирования должны быть подписаны заявителем (агрегатором) и владельцем ГТП. В случае если заявитель (агрегатор) является владельцем ГТП, ПСИ по объекту регулирования подписывается только заявителем (агрегатором).</w:t>
            </w:r>
          </w:p>
          <w:p w14:paraId="5B25DA8A"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Ответственность за формирование данных в составе ПСИ, в т.ч. данных о местах установки средств измерений, методах восстановления информации (кроме ПСИ, сформированных в отношении объектов регулирования), алгоритмов расчета величины произведенной электроэнергии в ГТП генерации / сальдо перетоков электроэнергии в сечении коммерческого учета / сальдо перетоков электроэнергии для объекта регулирования несут соответственно участники оптового рынка, ФСК, агрегатор.</w:t>
            </w:r>
          </w:p>
          <w:p w14:paraId="563DD385"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СО в рамках настоящего Регламента осуществляется согласование ПСИ только в части данных о способах формирования оперативной информации, включающих в себя следующие указываемые участниками оптового рынка (ФСК) сведения:</w:t>
            </w:r>
          </w:p>
          <w:p w14:paraId="1CE88B08"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в отношении ГТП генерации – сведения о наименовании электростанции и диспетчерском наименовании единицы генерирующего оборудования (оборудования объекта электроэнергетики, присоединения), на котором расположена точка поставки, наименовании и составе параметров телеизмерений активной мощности по единицам генерирующего оборудования (их совокупности), передаваемых в СОТИАССО, являющихся источниками формирования оперативной информации и подлежащих учету при формировании СО оперативных данных в соответствии с п. 4.3 настоящего Регламента;</w:t>
            </w:r>
          </w:p>
          <w:p w14:paraId="202A7319"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в отношении сечений коммерческого учета, входящих в сечения экспорта-импорта, и сечений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 оптового рынка</w:t>
            </w:r>
            <w:r w:rsidRPr="0001113D">
              <w:rPr>
                <w:rFonts w:ascii="Garamond" w:eastAsia="Times New Roman" w:hAnsi="Garamond"/>
              </w:rPr>
              <w:t xml:space="preserve"> – сведения о наименовании объекта электроэнергетики и присоединения (оборудования объекта электроэнергетики), на котором расположена точка поставки, о </w:t>
            </w:r>
            <w:r w:rsidRPr="0001113D">
              <w:rPr>
                <w:rFonts w:ascii="Garamond" w:eastAsia="Times New Roman" w:hAnsi="Garamond"/>
              </w:rPr>
              <w:lastRenderedPageBreak/>
              <w:t>наименовании и составе параметров телеизмерений активной мощности по линиям электропередач (их совокупности), передаваемых в СОТИАССО, а также информация об использовании псевдоизмерений, являющихся источниками формирования оперативной информации и подлежащих учету при формировании СО оперативных данных в соответствии с п. 4.3 настоящего Регламента;</w:t>
            </w:r>
          </w:p>
          <w:p w14:paraId="178E3A9C"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порядок определения итоговых (суммарных) почасовых значений активной электроэнергии по ГТП генерации и сечениям коммерческого учета, входящим в сечения экспорта-импорта, и сечениям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 оптового рынка</w:t>
            </w:r>
            <w:r w:rsidRPr="0001113D">
              <w:rPr>
                <w:rFonts w:ascii="Garamond" w:eastAsia="Times New Roman" w:hAnsi="Garamond"/>
              </w:rPr>
              <w:t xml:space="preserve"> на основании указываемых в составе ПСИ наименований и состава параметров телеизмерений активной мощности, являющихся источниками формирования оперативной информации;</w:t>
            </w:r>
          </w:p>
          <w:p w14:paraId="466B32CF"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иные сведения, указываемые в примечаниях, в случае если они относятся к способам формирования СО оперативной информации.</w:t>
            </w:r>
          </w:p>
          <w:p w14:paraId="19891BA0"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w:t>
            </w:r>
          </w:p>
        </w:tc>
        <w:tc>
          <w:tcPr>
            <w:tcW w:w="6774" w:type="dxa"/>
          </w:tcPr>
          <w:p w14:paraId="3BF5763B"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lastRenderedPageBreak/>
              <w:t>ПСИ оформляется в виде макета 60000:</w:t>
            </w:r>
          </w:p>
          <w:p w14:paraId="52C59C9C"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субъектом оптового рынка (заявителем) и смежным с ним субъектом оптового рынка (при наличии);</w:t>
            </w:r>
          </w:p>
          <w:p w14:paraId="0215EB16" w14:textId="794B8AF1"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субъектом оптового рынка (заявителем) и согласуется в части способов формирования оперативной информации с СО (по ГТП генерации, а также по сечениям коммерческого учета, входящим в сечения экспорта-импорта, и сечениям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w:t>
            </w:r>
            <w:r w:rsidR="00D8072A">
              <w:rPr>
                <w:rFonts w:ascii="Garamond" w:eastAsia="Times New Roman" w:hAnsi="Garamond"/>
                <w:highlight w:val="yellow"/>
              </w:rPr>
              <w:t xml:space="preserve"> относившейся к неценовым зонам</w:t>
            </w:r>
            <w:r w:rsidRPr="0001113D">
              <w:rPr>
                <w:rFonts w:ascii="Garamond" w:eastAsia="Times New Roman" w:hAnsi="Garamond"/>
              </w:rPr>
              <w:t>);</w:t>
            </w:r>
          </w:p>
          <w:p w14:paraId="1DE85960"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агрегатором и владельцем ГТП по объектам регулирования (согласование с владельцем ГТП не требуется, когда агрегатор является владельцем ГТП).</w:t>
            </w:r>
          </w:p>
          <w:p w14:paraId="75B97C0F"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При этом каждый субъект оптового рынка (в том числе агрегатор) самостоятельно вносит в ПСИ информацию по закодированным за данным субъектом оптового рынка точкам измерений, которые используются для определения количества электроэнергии в соответствующих точках поставки (точках присоединения, входящих в объект регулирования), и информацию по незакодированным точкам измерений, расположенным на электрооборудовании, в отношении которого за данным субъектом оптового рынка (агрегатором) зарегистрированы точки поставки (объект регулирования) либо планируется регистрация точек поставки (объекта регулирования), при этом такие точки измерения должны быть отображены на однолинейной схеме присоединения к внешней электрической сети, предоставленной в рамках соответствующей процедуры согласования ГТП / внесения изменений в регистрационную информацию по ГТП / регистрации объекта регулирования / внесения изменений в регистрационную информацию по объекту регулирования.</w:t>
            </w:r>
          </w:p>
          <w:p w14:paraId="67D94787"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На каждое сечение коммерческого учета, внутреннее сечение, ГТП генерации, объект регулирования оформляется отдельный ПСИ. </w:t>
            </w:r>
          </w:p>
          <w:p w14:paraId="1599FE75"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должен быть подписан с использованием ЭП следующими субъектами оптового рынка:</w:t>
            </w:r>
          </w:p>
          <w:p w14:paraId="4FC37E02" w14:textId="15D76D69"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ПСИ по ГТП генерации, а также по сечениям коммерческого учета, </w:t>
            </w:r>
            <w:r w:rsidRPr="0001113D">
              <w:rPr>
                <w:rFonts w:ascii="Garamond" w:eastAsia="Times New Roman" w:hAnsi="Garamond"/>
              </w:rPr>
              <w:lastRenderedPageBreak/>
              <w:t>входящим в сечения экспорта-импорта, и сечениям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00D8072A">
              <w:rPr>
                <w:rFonts w:ascii="Garamond" w:eastAsia="Times New Roman" w:hAnsi="Garamond"/>
              </w:rPr>
              <w:t>,</w:t>
            </w:r>
            <w:r w:rsidRPr="0001113D">
              <w:rPr>
                <w:rFonts w:ascii="Garamond" w:eastAsia="Times New Roman" w:hAnsi="Garamond"/>
              </w:rPr>
              <w:t xml:space="preserve"> должны быть подписаны заявителем и согласованы с СО в части способов формирования оперативной информации;</w:t>
            </w:r>
          </w:p>
          <w:p w14:paraId="19C5F2B6"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по сечениям коммерческого учета (за исключением внутренних сечений), в том числе по временному сечению, должны быть подписаны заявителем и смежным субъектом оптового рынка. ПСИ по внутреннему сечению подписывается только заявителем;</w:t>
            </w:r>
          </w:p>
          <w:p w14:paraId="59FCFDBE"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ПСИ по объектам регулирования должны быть подписаны заявителем (агрегатором) и владельцем ГТП. В случае если заявитель (агрегатор) является владельцем ГТП, ПСИ по объекту регулирования подписывается только заявителем (агрегатором).</w:t>
            </w:r>
          </w:p>
          <w:p w14:paraId="599F42C1"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Ответственность за формирование данных в составе ПСИ, в т.ч. данных о местах установки средств измерений, методах восстановления информации (кроме ПСИ, сформированных в отношении объектов регулирования), алгоритмов расчета величины произведенной электроэнергии в ГТП генерации / сальдо перетоков электроэнергии в сечении коммерческого учета / сальдо перетоков электроэнергии для объекта регулирования несут соответственно участники оптового рынка, ФСК, агрегатор.</w:t>
            </w:r>
          </w:p>
          <w:p w14:paraId="4DD0D30F"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СО в рамках настоящего Регламента осуществляется согласование ПСИ только в части данных о способах формирования оперативной информации, включающих в себя следующие указываемые участниками оптового рынка (ФСК) сведения:</w:t>
            </w:r>
          </w:p>
          <w:p w14:paraId="5F3DC455"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 xml:space="preserve">в отношении ГТП генерации – сведения о наименовании электростанции и диспетчерском наименовании единицы генерирующего оборудования (оборудования объекта электроэнергетики, присоединения), на котором расположена точка поставки, наименовании и составе параметров телеизмерений активной мощности по единицам генерирующего оборудования (их совокупности), передаваемых в СОТИАССО, являющихся источниками формирования оперативной информации и подлежащих учету при формировании СО оперативных данных в соответствии с п. 4.3 </w:t>
            </w:r>
            <w:r w:rsidRPr="0001113D">
              <w:rPr>
                <w:rFonts w:ascii="Garamond" w:eastAsia="Times New Roman" w:hAnsi="Garamond"/>
              </w:rPr>
              <w:lastRenderedPageBreak/>
              <w:t>настоящего Регламента;</w:t>
            </w:r>
          </w:p>
          <w:p w14:paraId="5FA1E192" w14:textId="709025F3"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в отношении сечений коммерческого учета, входящих в сечения экспорта-импорта, и сечений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w:t>
            </w:r>
            <w:r w:rsidR="00692D8E">
              <w:rPr>
                <w:rFonts w:ascii="Garamond" w:eastAsia="Times New Roman" w:hAnsi="Garamond"/>
                <w:highlight w:val="yellow"/>
              </w:rPr>
              <w:t>е</w:t>
            </w:r>
            <w:r w:rsidRPr="0001113D">
              <w:rPr>
                <w:rFonts w:ascii="Garamond" w:eastAsia="Times New Roman" w:hAnsi="Garamond"/>
                <w:highlight w:val="yellow"/>
              </w:rPr>
              <w:t>й в состав Дальневосточного федерального округа, ранее относившейся к неценовым зонам</w:t>
            </w:r>
            <w:r w:rsidR="00D8072A" w:rsidRPr="00D8072A">
              <w:rPr>
                <w:rFonts w:ascii="Garamond" w:eastAsia="Times New Roman" w:hAnsi="Garamond"/>
                <w:highlight w:val="yellow"/>
              </w:rPr>
              <w:t>,</w:t>
            </w:r>
            <w:r w:rsidRPr="0001113D">
              <w:rPr>
                <w:rFonts w:ascii="Garamond" w:eastAsia="Times New Roman" w:hAnsi="Garamond"/>
              </w:rPr>
              <w:t xml:space="preserve"> – сведения о наименовании объекта электроэнергетики и присоединения (оборудования объекта электроэнергетики), на котором расположена точка поставки, о наименовании и составе параметров телеизмерений активной мощности по линиям электропередач (их совокупности), передаваемых в СОТИАССО, а также информация об использовании псевдоизмерений, являющихся источниками формирования оперативной информации и подлежащих учету при формировании СО оперативных данных в соответствии с п. 4.3 настоящего Регламента;</w:t>
            </w:r>
          </w:p>
          <w:p w14:paraId="60577F12" w14:textId="512E9E1D"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порядок определения итоговых (суммарных) почасовых значений активной электроэнергии по ГТП генерации и сечениям коммерческого учета, входящим в сечения экспорта-импорта, и сечениям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00D8072A">
              <w:rPr>
                <w:rFonts w:ascii="Garamond" w:eastAsia="Times New Roman" w:hAnsi="Garamond"/>
              </w:rPr>
              <w:t>,</w:t>
            </w:r>
            <w:r w:rsidRPr="0001113D">
              <w:rPr>
                <w:rFonts w:ascii="Garamond" w:eastAsia="Times New Roman" w:hAnsi="Garamond"/>
              </w:rPr>
              <w:t xml:space="preserve"> на основании указываемых в составе ПСИ наименований и состава параметров телеизмерений активной мощности, являющихся источниками формирования оперативной информации;</w:t>
            </w:r>
          </w:p>
          <w:p w14:paraId="17B2B7FF"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иные сведения, указываемые в примечаниях, в случае если они относятся к способам формирования СО оперативной информации.</w:t>
            </w:r>
          </w:p>
          <w:p w14:paraId="3E497F0A" w14:textId="2FAE862E" w:rsidR="00DC3F13" w:rsidRPr="0001113D" w:rsidRDefault="004924F4"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Pr>
                <w:rFonts w:ascii="Garamond" w:eastAsia="Times New Roman" w:hAnsi="Garamond"/>
              </w:rPr>
              <w:t>…</w:t>
            </w:r>
          </w:p>
        </w:tc>
      </w:tr>
      <w:tr w:rsidR="0001113D" w:rsidRPr="0001113D" w14:paraId="0C092CA0" w14:textId="77777777" w:rsidTr="004924F4">
        <w:trPr>
          <w:trHeight w:val="457"/>
        </w:trPr>
        <w:tc>
          <w:tcPr>
            <w:tcW w:w="918" w:type="dxa"/>
          </w:tcPr>
          <w:p w14:paraId="79E977CF" w14:textId="77777777" w:rsidR="00DC3F13" w:rsidRPr="0001113D" w:rsidRDefault="00DC3F13" w:rsidP="004924F4">
            <w:pPr>
              <w:widowControl w:val="0"/>
              <w:tabs>
                <w:tab w:val="num" w:pos="851"/>
              </w:tabs>
              <w:overflowPunct w:val="0"/>
              <w:autoSpaceDE w:val="0"/>
              <w:autoSpaceDN w:val="0"/>
              <w:adjustRightInd w:val="0"/>
              <w:spacing w:before="120" w:after="120"/>
              <w:jc w:val="both"/>
              <w:textAlignment w:val="baseline"/>
              <w:rPr>
                <w:rFonts w:ascii="Garamond" w:eastAsia="Times New Roman" w:hAnsi="Garamond"/>
              </w:rPr>
            </w:pPr>
            <w:r w:rsidRPr="0001113D">
              <w:rPr>
                <w:rFonts w:ascii="Garamond" w:hAnsi="Garamond"/>
                <w:b/>
              </w:rPr>
              <w:lastRenderedPageBreak/>
              <w:t>Приложение 5, п. 2.1</w:t>
            </w:r>
          </w:p>
        </w:tc>
        <w:tc>
          <w:tcPr>
            <w:tcW w:w="7116" w:type="dxa"/>
          </w:tcPr>
          <w:p w14:paraId="0CA64354" w14:textId="77777777" w:rsidR="00DC3F13" w:rsidRPr="004924F4" w:rsidRDefault="00DC3F13" w:rsidP="004924F4">
            <w:pPr>
              <w:pStyle w:val="20"/>
              <w:numPr>
                <w:ilvl w:val="0"/>
                <w:numId w:val="0"/>
              </w:numPr>
              <w:overflowPunct w:val="0"/>
              <w:autoSpaceDE w:val="0"/>
              <w:autoSpaceDN w:val="0"/>
              <w:adjustRightInd w:val="0"/>
              <w:spacing w:before="120" w:after="120"/>
              <w:ind w:firstLine="484"/>
              <w:textAlignment w:val="baseline"/>
              <w:rPr>
                <w:rFonts w:ascii="Garamond" w:hAnsi="Garamond"/>
                <w:b w:val="0"/>
                <w:sz w:val="22"/>
                <w:szCs w:val="22"/>
                <w:lang w:val="ru-RU"/>
              </w:rPr>
            </w:pPr>
            <w:r w:rsidRPr="004924F4">
              <w:rPr>
                <w:rFonts w:ascii="Garamond" w:hAnsi="Garamond"/>
                <w:b w:val="0"/>
                <w:sz w:val="22"/>
                <w:szCs w:val="22"/>
                <w:lang w:val="ru-RU"/>
              </w:rPr>
              <w:t>Требования к заполнению ПСИ в части информации о составе точек поставки (точек присоединения) и точек измерений в сечении КУ / внутреннем сечении / ГТП генерации / объекте регулирования, кодируемых измерительных каналах в приборах учета</w:t>
            </w:r>
          </w:p>
          <w:p w14:paraId="61719C32" w14:textId="77777777" w:rsidR="00DC3F13" w:rsidRPr="004924F4" w:rsidRDefault="00DC3F13" w:rsidP="004924F4">
            <w:pPr>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4924F4">
              <w:rPr>
                <w:rFonts w:ascii="Garamond" w:eastAsia="Times New Roman" w:hAnsi="Garamond"/>
              </w:rPr>
              <w:t>В отчетной форме ПСИ по сечению коммерческого учета / ГТП генерации:</w:t>
            </w:r>
          </w:p>
          <w:p w14:paraId="5E820A38" w14:textId="77777777" w:rsidR="00DC3F13" w:rsidRPr="004924F4" w:rsidRDefault="00DC3F13" w:rsidP="004924F4">
            <w:pPr>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4924F4">
              <w:rPr>
                <w:rFonts w:ascii="Garamond" w:eastAsia="Times New Roman" w:hAnsi="Garamond"/>
              </w:rPr>
              <w:t>…</w:t>
            </w:r>
          </w:p>
          <w:p w14:paraId="3DCF014D" w14:textId="77777777" w:rsidR="00DC3F13" w:rsidRPr="004924F4" w:rsidRDefault="00DC3F13" w:rsidP="004924F4">
            <w:pPr>
              <w:pStyle w:val="50"/>
              <w:keepNext w:val="0"/>
              <w:keepLines w:val="0"/>
              <w:numPr>
                <w:ilvl w:val="4"/>
                <w:numId w:val="54"/>
              </w:numPr>
              <w:tabs>
                <w:tab w:val="clear" w:pos="360"/>
              </w:tabs>
              <w:spacing w:before="120" w:after="120"/>
              <w:ind w:left="0" w:firstLine="37"/>
              <w:jc w:val="both"/>
              <w:rPr>
                <w:rFonts w:ascii="Garamond" w:hAnsi="Garamond" w:cs="Calibri"/>
                <w:color w:val="auto"/>
              </w:rPr>
            </w:pPr>
            <w:r w:rsidRPr="004924F4">
              <w:rPr>
                <w:rFonts w:ascii="Garamond" w:hAnsi="Garamond" w:cs="Calibri"/>
                <w:color w:val="auto"/>
              </w:rPr>
              <w:lastRenderedPageBreak/>
              <w:t>в столбце «Примечания» в отношении ГТП генерации, сечений коммерческого учета, входящих в состав сечений экспорта/импорта, сечений между ценовыми, а также между ценов</w:t>
            </w:r>
            <w:r w:rsidRPr="004924F4">
              <w:rPr>
                <w:rFonts w:ascii="Garamond" w:hAnsi="Garamond" w:cs="Calibri"/>
                <w:color w:val="auto"/>
                <w:highlight w:val="yellow"/>
              </w:rPr>
              <w:t>ыми</w:t>
            </w:r>
            <w:r w:rsidRPr="004924F4">
              <w:rPr>
                <w:rFonts w:ascii="Garamond" w:hAnsi="Garamond" w:cs="Calibri"/>
                <w:color w:val="auto"/>
              </w:rPr>
              <w:t xml:space="preserve"> и </w:t>
            </w:r>
            <w:r w:rsidRPr="004924F4">
              <w:rPr>
                <w:rFonts w:ascii="Garamond" w:hAnsi="Garamond" w:cs="Calibri"/>
                <w:color w:val="auto"/>
                <w:highlight w:val="yellow"/>
              </w:rPr>
              <w:t>неценовыми зонами оптового рынка</w:t>
            </w:r>
            <w:r w:rsidRPr="004924F4">
              <w:rPr>
                <w:rFonts w:ascii="Garamond" w:hAnsi="Garamond" w:cs="Calibri"/>
                <w:color w:val="auto"/>
              </w:rPr>
              <w:t xml:space="preserve"> может содержаться указание на возможность использования для формирования оперативной информации помимо данных, сформированных на основании источников формирования оперативных данных, указанных в столбце «Источник формирования оперативной информации СО (преобразователь ТМ или псевдоизмерения)», иные имеющиеся в распоряжении СО данные. В указанном столбце в отношении сечений коммерческого учета приводится (при необходимости) ссылка на алгоритм расчета величины сальдо перетоков электроэнергии;</w:t>
            </w:r>
          </w:p>
          <w:p w14:paraId="4971C395" w14:textId="77777777" w:rsidR="00DC3F13" w:rsidRPr="004924F4" w:rsidRDefault="00DC3F13" w:rsidP="004924F4">
            <w:pPr>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4924F4">
              <w:rPr>
                <w:rFonts w:ascii="Garamond" w:eastAsia="Times New Roman" w:hAnsi="Garamond"/>
              </w:rPr>
              <w:t>…</w:t>
            </w:r>
          </w:p>
        </w:tc>
        <w:tc>
          <w:tcPr>
            <w:tcW w:w="6774" w:type="dxa"/>
          </w:tcPr>
          <w:p w14:paraId="2C691873" w14:textId="77777777" w:rsidR="00DC3F13" w:rsidRPr="004924F4" w:rsidRDefault="00DC3F13" w:rsidP="004924F4">
            <w:pPr>
              <w:pStyle w:val="20"/>
              <w:numPr>
                <w:ilvl w:val="0"/>
                <w:numId w:val="0"/>
              </w:numPr>
              <w:overflowPunct w:val="0"/>
              <w:autoSpaceDE w:val="0"/>
              <w:autoSpaceDN w:val="0"/>
              <w:adjustRightInd w:val="0"/>
              <w:spacing w:before="120" w:after="120"/>
              <w:ind w:firstLine="484"/>
              <w:textAlignment w:val="baseline"/>
              <w:rPr>
                <w:rFonts w:ascii="Garamond" w:hAnsi="Garamond"/>
                <w:b w:val="0"/>
                <w:sz w:val="22"/>
                <w:szCs w:val="22"/>
                <w:lang w:val="ru-RU"/>
              </w:rPr>
            </w:pPr>
            <w:r w:rsidRPr="004924F4">
              <w:rPr>
                <w:rFonts w:ascii="Garamond" w:hAnsi="Garamond"/>
                <w:b w:val="0"/>
                <w:sz w:val="22"/>
                <w:szCs w:val="22"/>
                <w:lang w:val="ru-RU"/>
              </w:rPr>
              <w:lastRenderedPageBreak/>
              <w:t>Требования к заполнению ПСИ в части информации о составе точек поставки (точек присоединения) и точек измерений в сечении КУ / внутреннем сечении / ГТП генерации / объекте регулирования, кодируемых измерительных каналах в приборах учета</w:t>
            </w:r>
          </w:p>
          <w:p w14:paraId="56DBCE24" w14:textId="77777777" w:rsidR="00DC3F13" w:rsidRPr="004924F4" w:rsidRDefault="00DC3F13" w:rsidP="004924F4">
            <w:pPr>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4924F4">
              <w:rPr>
                <w:rFonts w:ascii="Garamond" w:eastAsia="Times New Roman" w:hAnsi="Garamond"/>
              </w:rPr>
              <w:t>В отчетной форме ПСИ по сечению коммерческого учета / ГТП генерации:</w:t>
            </w:r>
          </w:p>
          <w:p w14:paraId="4980172A" w14:textId="77777777" w:rsidR="00DC3F13" w:rsidRPr="004924F4" w:rsidRDefault="00DC3F13" w:rsidP="004924F4">
            <w:pPr>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4924F4">
              <w:rPr>
                <w:rFonts w:ascii="Garamond" w:eastAsia="Times New Roman" w:hAnsi="Garamond"/>
              </w:rPr>
              <w:t>…</w:t>
            </w:r>
          </w:p>
          <w:p w14:paraId="5205892A" w14:textId="69AEA6E2" w:rsidR="00DC3F13" w:rsidRPr="004924F4" w:rsidRDefault="00DC3F13" w:rsidP="004924F4">
            <w:pPr>
              <w:pStyle w:val="50"/>
              <w:keepNext w:val="0"/>
              <w:keepLines w:val="0"/>
              <w:numPr>
                <w:ilvl w:val="4"/>
                <w:numId w:val="55"/>
              </w:numPr>
              <w:tabs>
                <w:tab w:val="clear" w:pos="360"/>
                <w:tab w:val="num" w:pos="566"/>
              </w:tabs>
              <w:spacing w:before="120" w:after="120"/>
              <w:ind w:left="0" w:hanging="1"/>
              <w:jc w:val="both"/>
              <w:rPr>
                <w:rFonts w:ascii="Garamond" w:hAnsi="Garamond" w:cs="Calibri"/>
                <w:color w:val="auto"/>
              </w:rPr>
            </w:pPr>
            <w:r w:rsidRPr="004924F4">
              <w:rPr>
                <w:rFonts w:ascii="Garamond" w:hAnsi="Garamond" w:cs="Calibri"/>
                <w:color w:val="auto"/>
              </w:rPr>
              <w:lastRenderedPageBreak/>
              <w:t xml:space="preserve">в столбце «Примечания» в отношении ГТП генерации, сечений коммерческого учета, входящих в состав сечений экспорта/импорта, сечений между </w:t>
            </w:r>
            <w:r w:rsidRPr="00F12DC7">
              <w:rPr>
                <w:rFonts w:ascii="Garamond" w:hAnsi="Garamond" w:cs="Calibri"/>
                <w:color w:val="auto"/>
              </w:rPr>
              <w:t>ценовыми</w:t>
            </w:r>
            <w:r w:rsidR="00F12DC7" w:rsidRPr="00F12DC7">
              <w:rPr>
                <w:rFonts w:ascii="Garamond" w:hAnsi="Garamond" w:cs="Calibri"/>
                <w:color w:val="auto"/>
              </w:rPr>
              <w:t xml:space="preserve"> </w:t>
            </w:r>
            <w:r w:rsidR="00F12DC7" w:rsidRPr="00F12DC7">
              <w:rPr>
                <w:rFonts w:ascii="Garamond" w:eastAsia="Times New Roman" w:hAnsi="Garamond"/>
                <w:color w:val="auto"/>
                <w:highlight w:val="yellow"/>
              </w:rPr>
              <w:t>зонами</w:t>
            </w:r>
            <w:r w:rsidRPr="00F12DC7">
              <w:rPr>
                <w:rFonts w:ascii="Garamond" w:hAnsi="Garamond" w:cs="Calibri"/>
                <w:color w:val="auto"/>
              </w:rPr>
              <w:t>, а также между ценов</w:t>
            </w:r>
            <w:r w:rsidRPr="00F12DC7">
              <w:rPr>
                <w:rFonts w:ascii="Garamond" w:hAnsi="Garamond" w:cs="Calibri"/>
                <w:color w:val="auto"/>
                <w:highlight w:val="yellow"/>
              </w:rPr>
              <w:t>ой</w:t>
            </w:r>
            <w:r w:rsidRPr="00F12DC7">
              <w:rPr>
                <w:rFonts w:ascii="Garamond" w:hAnsi="Garamond" w:cs="Calibri"/>
                <w:color w:val="auto"/>
              </w:rPr>
              <w:t xml:space="preserve"> </w:t>
            </w:r>
            <w:r w:rsidRPr="00F12DC7">
              <w:rPr>
                <w:rFonts w:ascii="Garamond" w:hAnsi="Garamond" w:cs="Calibri"/>
                <w:color w:val="auto"/>
                <w:highlight w:val="yellow"/>
              </w:rPr>
              <w:t>зоной</w:t>
            </w:r>
            <w:r w:rsidRPr="00F12DC7">
              <w:rPr>
                <w:rFonts w:ascii="Garamond" w:hAnsi="Garamond" w:cs="Calibri"/>
                <w:color w:val="auto"/>
              </w:rPr>
              <w:t xml:space="preserve"> и </w:t>
            </w:r>
            <w:r w:rsidRPr="00F12DC7">
              <w:rPr>
                <w:rFonts w:ascii="Garamond" w:hAnsi="Garamond" w:cs="Calibri"/>
                <w:color w:val="auto"/>
                <w:highlight w:val="yellow"/>
              </w:rPr>
              <w:t xml:space="preserve">отдельной </w:t>
            </w:r>
            <w:r w:rsidRPr="00F12DC7">
              <w:rPr>
                <w:rFonts w:ascii="Garamond" w:hAnsi="Garamond"/>
                <w:color w:val="auto"/>
                <w:highlight w:val="yellow"/>
              </w:rPr>
              <w:t>территорией,</w:t>
            </w:r>
            <w:r w:rsidRPr="004924F4">
              <w:rPr>
                <w:rFonts w:ascii="Garamond" w:hAnsi="Garamond"/>
                <w:color w:val="auto"/>
                <w:highlight w:val="yellow"/>
              </w:rPr>
              <w:t xml:space="preserve"> входящей в состав Дальневосточного федерального округа, ранее относившейся к неценовым зонам</w:t>
            </w:r>
            <w:r w:rsidR="00D8072A">
              <w:rPr>
                <w:rFonts w:ascii="Garamond" w:hAnsi="Garamond"/>
                <w:color w:val="auto"/>
              </w:rPr>
              <w:t>,</w:t>
            </w:r>
            <w:r w:rsidRPr="004924F4">
              <w:rPr>
                <w:rFonts w:ascii="Garamond" w:hAnsi="Garamond" w:cs="Calibri"/>
                <w:color w:val="auto"/>
              </w:rPr>
              <w:t xml:space="preserve"> может содержаться указание на возможность использования для формирования оперативной информации помимо данных, сформированных на основании источников формирования оперативных данных, указанных в столбце «Источник формирования оперативной информации СО (преобразователь ТМ или псевдоизмерения)», иные имеющиеся в распоряжении СО данные. В указанном столбце в отношении сечений коммерческого учета приводится (при необходимости) ссылка на алгоритм расчета величины сальдо перетоков электроэнергии;</w:t>
            </w:r>
          </w:p>
          <w:p w14:paraId="7AA7A245" w14:textId="77777777" w:rsidR="00DC3F13" w:rsidRPr="004924F4" w:rsidRDefault="00DC3F13" w:rsidP="004924F4">
            <w:pPr>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4924F4">
              <w:rPr>
                <w:rFonts w:ascii="Garamond" w:eastAsia="Times New Roman" w:hAnsi="Garamond"/>
              </w:rPr>
              <w:t>…</w:t>
            </w:r>
          </w:p>
        </w:tc>
      </w:tr>
      <w:tr w:rsidR="0001113D" w:rsidRPr="0001113D" w14:paraId="30DE9A7D" w14:textId="77777777" w:rsidTr="004924F4">
        <w:trPr>
          <w:trHeight w:val="457"/>
        </w:trPr>
        <w:tc>
          <w:tcPr>
            <w:tcW w:w="918" w:type="dxa"/>
          </w:tcPr>
          <w:p w14:paraId="5701BDD5"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Приложение 5, п. 4.2.1.1.3.2</w:t>
            </w:r>
          </w:p>
        </w:tc>
        <w:tc>
          <w:tcPr>
            <w:tcW w:w="7116" w:type="dxa"/>
          </w:tcPr>
          <w:p w14:paraId="78DC67B2"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&lt;peretok&gt;</w:t>
            </w:r>
          </w:p>
          <w:p w14:paraId="3A831745"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В макете может быть не более одного элемента &lt;peretok&gt;.</w:t>
            </w:r>
          </w:p>
          <w:p w14:paraId="5220726E"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 xml:space="preserve">Элемент &lt;peretok&gt; содержит сведения о сечении КУ / внутреннем сечении / сечении экспорта-импорта / сечении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в отношении которого необходимо произвести кодирование.</w:t>
            </w:r>
          </w:p>
          <w:p w14:paraId="41D2C0ED" w14:textId="77777777" w:rsidR="00DC3F13" w:rsidRPr="0001113D" w:rsidRDefault="00DC3F13" w:rsidP="004924F4">
            <w:pPr>
              <w:spacing w:before="120" w:after="120"/>
              <w:ind w:right="-143" w:firstLine="567"/>
              <w:jc w:val="both"/>
              <w:rPr>
                <w:rFonts w:ascii="Garamond" w:eastAsia="Times New Roman" w:hAnsi="Garamond"/>
              </w:rPr>
            </w:pPr>
            <w:r w:rsidRPr="0001113D">
              <w:rPr>
                <w:rFonts w:ascii="Garamond" w:eastAsia="Times New Roman" w:hAnsi="Garamond"/>
              </w:rPr>
              <w:t>Атрибутами элемента &lt;peretok&gt; являются:</w:t>
            </w:r>
          </w:p>
          <w:p w14:paraId="4D400B34" w14:textId="77777777" w:rsidR="00DC3F13" w:rsidRPr="0001113D" w:rsidRDefault="00DC3F13" w:rsidP="004924F4">
            <w:pPr>
              <w:numPr>
                <w:ilvl w:val="0"/>
                <w:numId w:val="56"/>
              </w:numPr>
              <w:tabs>
                <w:tab w:val="left" w:pos="960"/>
              </w:tabs>
              <w:spacing w:before="120" w:after="120"/>
              <w:ind w:left="0" w:firstLine="600"/>
              <w:jc w:val="both"/>
              <w:rPr>
                <w:rFonts w:ascii="Garamond" w:eastAsia="Times New Roman" w:hAnsi="Garamond"/>
              </w:rPr>
            </w:pPr>
            <w:r w:rsidRPr="0001113D">
              <w:rPr>
                <w:rFonts w:ascii="Garamond" w:eastAsia="Times New Roman" w:hAnsi="Garamond"/>
              </w:rPr>
              <w:t>section-type – содержит информацию о типе перетока. Атрибут принимает значения: 1 – сечение КУ, 2 – сечение экспорта-импорта, ценовая/</w:t>
            </w:r>
            <w:r w:rsidRPr="0001113D">
              <w:rPr>
                <w:rFonts w:ascii="Garamond" w:eastAsia="Times New Roman" w:hAnsi="Garamond"/>
                <w:highlight w:val="yellow"/>
              </w:rPr>
              <w:t>неценовая зона</w:t>
            </w:r>
            <w:r w:rsidRPr="0001113D">
              <w:rPr>
                <w:rFonts w:ascii="Garamond" w:eastAsia="Times New Roman" w:hAnsi="Garamond"/>
              </w:rPr>
              <w:t>. Обязательный атрибут.</w:t>
            </w:r>
          </w:p>
          <w:p w14:paraId="2CFAB231" w14:textId="77777777" w:rsidR="00DC3F13" w:rsidRPr="0001113D" w:rsidRDefault="00DC3F13" w:rsidP="004924F4">
            <w:pPr>
              <w:numPr>
                <w:ilvl w:val="0"/>
                <w:numId w:val="56"/>
              </w:numPr>
              <w:tabs>
                <w:tab w:val="left" w:pos="960"/>
              </w:tabs>
              <w:spacing w:before="120" w:after="120"/>
              <w:ind w:left="0" w:firstLine="600"/>
              <w:jc w:val="both"/>
              <w:rPr>
                <w:rFonts w:ascii="Garamond" w:eastAsia="Times New Roman" w:hAnsi="Garamond"/>
              </w:rPr>
            </w:pPr>
            <w:r w:rsidRPr="0001113D">
              <w:rPr>
                <w:rFonts w:ascii="Garamond" w:eastAsia="Times New Roman" w:hAnsi="Garamond"/>
              </w:rPr>
              <w:t>id-gtp-from – ссылка на код ГТП потребления (сечения) заявителя, присвоенный КО. Обязательный атрибут, принимает значение id-gtp из словаря ГТП потребления;</w:t>
            </w:r>
          </w:p>
          <w:p w14:paraId="2892D5A6" w14:textId="77777777" w:rsidR="00DC3F13" w:rsidRPr="0001113D" w:rsidRDefault="00DC3F13" w:rsidP="004924F4">
            <w:pPr>
              <w:numPr>
                <w:ilvl w:val="0"/>
                <w:numId w:val="56"/>
              </w:numPr>
              <w:tabs>
                <w:tab w:val="left" w:pos="960"/>
              </w:tabs>
              <w:spacing w:before="120" w:after="120"/>
              <w:ind w:left="0" w:firstLine="600"/>
              <w:jc w:val="both"/>
              <w:rPr>
                <w:rFonts w:ascii="Garamond" w:eastAsia="Times New Roman" w:hAnsi="Garamond"/>
              </w:rPr>
            </w:pPr>
            <w:r w:rsidRPr="0001113D">
              <w:rPr>
                <w:rFonts w:ascii="Garamond" w:eastAsia="Times New Roman" w:hAnsi="Garamond"/>
              </w:rPr>
              <w:t>id-gtp-to – ссылка на код ГТП потребления (сечения) смежного субъекта оптового рынка, присвоенный КО. Обязательный атрибут, принимает значение id-gtp из словаря ГТП потребления.</w:t>
            </w:r>
          </w:p>
          <w:p w14:paraId="241AFE99" w14:textId="77777777"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lastRenderedPageBreak/>
              <w:t>Потомком элемента &lt;peretok&gt; является элемент &lt;calcformula-or-rr&gt;</w:t>
            </w:r>
          </w:p>
        </w:tc>
        <w:tc>
          <w:tcPr>
            <w:tcW w:w="6774" w:type="dxa"/>
          </w:tcPr>
          <w:p w14:paraId="3AA5FD63" w14:textId="77777777" w:rsidR="00DC3F13" w:rsidRPr="0001113D" w:rsidRDefault="00DC3F13" w:rsidP="00D8072A">
            <w:pPr>
              <w:spacing w:before="120" w:after="120"/>
              <w:ind w:right="37" w:firstLine="567"/>
              <w:jc w:val="both"/>
              <w:rPr>
                <w:rFonts w:ascii="Garamond" w:eastAsia="Times New Roman" w:hAnsi="Garamond"/>
              </w:rPr>
            </w:pPr>
            <w:r w:rsidRPr="0001113D">
              <w:rPr>
                <w:rFonts w:ascii="Garamond" w:eastAsia="Times New Roman" w:hAnsi="Garamond"/>
              </w:rPr>
              <w:lastRenderedPageBreak/>
              <w:t>&lt;peretok&gt;</w:t>
            </w:r>
          </w:p>
          <w:p w14:paraId="0CF69596" w14:textId="77777777" w:rsidR="00DC3F13" w:rsidRPr="0001113D" w:rsidRDefault="00DC3F13" w:rsidP="00D8072A">
            <w:pPr>
              <w:spacing w:before="120" w:after="120"/>
              <w:ind w:right="37" w:firstLine="567"/>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В макете может быть не более одного элемента &lt;peretok&gt;.</w:t>
            </w:r>
          </w:p>
          <w:p w14:paraId="6AD54E11" w14:textId="77777777" w:rsidR="00DC3F13" w:rsidRPr="0001113D" w:rsidRDefault="00DC3F13" w:rsidP="00D8072A">
            <w:pPr>
              <w:spacing w:before="120" w:after="120"/>
              <w:ind w:right="37" w:firstLine="567"/>
              <w:jc w:val="both"/>
              <w:rPr>
                <w:rFonts w:ascii="Garamond" w:eastAsia="Times New Roman" w:hAnsi="Garamond"/>
              </w:rPr>
            </w:pPr>
            <w:r w:rsidRPr="0001113D">
              <w:rPr>
                <w:rFonts w:ascii="Garamond" w:eastAsia="Times New Roman" w:hAnsi="Garamond"/>
              </w:rPr>
              <w:t xml:space="preserve">Элемент &lt;peretok&gt; содержит сведения о сечении КУ / внутреннем сечении / сечении экспорта-импорта / сечении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в отношении которого необходимо произвести кодирование.</w:t>
            </w:r>
          </w:p>
          <w:p w14:paraId="1420D352" w14:textId="77777777" w:rsidR="00DC3F13" w:rsidRPr="0001113D" w:rsidRDefault="00DC3F13" w:rsidP="004924F4">
            <w:pPr>
              <w:spacing w:before="120" w:after="120"/>
              <w:ind w:right="-143" w:firstLine="567"/>
              <w:jc w:val="both"/>
              <w:rPr>
                <w:rFonts w:ascii="Garamond" w:eastAsia="Times New Roman" w:hAnsi="Garamond"/>
              </w:rPr>
            </w:pPr>
            <w:r w:rsidRPr="0001113D">
              <w:rPr>
                <w:rFonts w:ascii="Garamond" w:eastAsia="Times New Roman" w:hAnsi="Garamond"/>
              </w:rPr>
              <w:t>Атрибутами элемента &lt;peretok&gt; являются:</w:t>
            </w:r>
          </w:p>
          <w:p w14:paraId="4A57AF0E" w14:textId="757597FB" w:rsidR="00DC3F13" w:rsidRPr="0001113D" w:rsidRDefault="00DC3F13" w:rsidP="004924F4">
            <w:pPr>
              <w:numPr>
                <w:ilvl w:val="0"/>
                <w:numId w:val="56"/>
              </w:numPr>
              <w:tabs>
                <w:tab w:val="left" w:pos="960"/>
              </w:tabs>
              <w:spacing w:before="120" w:after="120"/>
              <w:ind w:left="0" w:firstLine="600"/>
              <w:jc w:val="both"/>
              <w:rPr>
                <w:rFonts w:ascii="Garamond" w:eastAsia="Times New Roman" w:hAnsi="Garamond"/>
              </w:rPr>
            </w:pPr>
            <w:r w:rsidRPr="0001113D">
              <w:rPr>
                <w:rFonts w:ascii="Garamond" w:eastAsia="Times New Roman" w:hAnsi="Garamond"/>
              </w:rPr>
              <w:t xml:space="preserve">section-type – содержит информацию о типе перетока. Атрибут принимает значения: 1 – сечение КУ, 2 – сечение экспорта-импорта, ценовая </w:t>
            </w:r>
            <w:r w:rsidRPr="0001113D">
              <w:rPr>
                <w:rFonts w:ascii="Garamond" w:eastAsia="Times New Roman" w:hAnsi="Garamond"/>
                <w:highlight w:val="yellow"/>
              </w:rPr>
              <w:t>зона</w:t>
            </w:r>
            <w:r w:rsidR="00D8072A">
              <w:rPr>
                <w:rFonts w:ascii="Garamond" w:eastAsia="Times New Roman" w:hAnsi="Garamond"/>
              </w:rPr>
              <w:t xml:space="preserve"> </w:t>
            </w:r>
            <w:r w:rsidRPr="0001113D">
              <w:rPr>
                <w:rFonts w:ascii="Garamond" w:eastAsia="Times New Roman" w:hAnsi="Garamond"/>
              </w:rPr>
              <w:t>/</w:t>
            </w:r>
            <w:r w:rsidR="00D8072A">
              <w:rPr>
                <w:rFonts w:ascii="Garamond" w:eastAsia="Times New Roman" w:hAnsi="Garamond"/>
              </w:rPr>
              <w:t xml:space="preserve"> </w:t>
            </w:r>
            <w:r w:rsidRPr="0001113D">
              <w:rPr>
                <w:rFonts w:ascii="Garamond" w:eastAsia="Times New Roman" w:hAnsi="Garamond"/>
                <w:highlight w:val="yellow"/>
              </w:rPr>
              <w:t>отдельная территория, входящая в состав Дальневосточного федерального округа, ранее относившаяся к неценовым зонам</w:t>
            </w:r>
            <w:r w:rsidRPr="0001113D">
              <w:rPr>
                <w:rFonts w:ascii="Garamond" w:eastAsia="Times New Roman" w:hAnsi="Garamond"/>
              </w:rPr>
              <w:t>. Обязательный атрибут.</w:t>
            </w:r>
          </w:p>
          <w:p w14:paraId="20E383C1" w14:textId="77777777" w:rsidR="00DC3F13" w:rsidRPr="0001113D" w:rsidRDefault="00DC3F13" w:rsidP="004924F4">
            <w:pPr>
              <w:numPr>
                <w:ilvl w:val="0"/>
                <w:numId w:val="56"/>
              </w:numPr>
              <w:tabs>
                <w:tab w:val="left" w:pos="960"/>
              </w:tabs>
              <w:spacing w:before="120" w:after="120"/>
              <w:ind w:left="0" w:firstLine="600"/>
              <w:jc w:val="both"/>
              <w:rPr>
                <w:rFonts w:ascii="Garamond" w:eastAsia="Times New Roman" w:hAnsi="Garamond"/>
              </w:rPr>
            </w:pPr>
            <w:r w:rsidRPr="0001113D">
              <w:rPr>
                <w:rFonts w:ascii="Garamond" w:eastAsia="Times New Roman" w:hAnsi="Garamond"/>
              </w:rPr>
              <w:lastRenderedPageBreak/>
              <w:t>id-gtp-from – ссылка на код ГТП потребления (сечения) заявителя, присвоенный КО. Обязательный атрибут, принимает значение id-gtp из словаря ГТП потребления;</w:t>
            </w:r>
          </w:p>
          <w:p w14:paraId="53424A85" w14:textId="77777777" w:rsidR="00DC3F13" w:rsidRPr="0001113D" w:rsidRDefault="00DC3F13" w:rsidP="004924F4">
            <w:pPr>
              <w:numPr>
                <w:ilvl w:val="0"/>
                <w:numId w:val="56"/>
              </w:numPr>
              <w:tabs>
                <w:tab w:val="left" w:pos="960"/>
              </w:tabs>
              <w:spacing w:before="120" w:after="120"/>
              <w:ind w:left="0" w:firstLine="600"/>
              <w:jc w:val="both"/>
              <w:rPr>
                <w:rFonts w:ascii="Garamond" w:eastAsia="Times New Roman" w:hAnsi="Garamond"/>
              </w:rPr>
            </w:pPr>
            <w:r w:rsidRPr="0001113D">
              <w:rPr>
                <w:rFonts w:ascii="Garamond" w:eastAsia="Times New Roman" w:hAnsi="Garamond"/>
              </w:rPr>
              <w:t>id-gtp-to – ссылка на код ГТП потребления (сечения) смежного субъекта оптового рынка, присвоенный КО. Обязательный атрибут, принимает значение id-gtp из словаря ГТП потребления.</w:t>
            </w:r>
          </w:p>
          <w:p w14:paraId="59F1EB59" w14:textId="174866AC" w:rsidR="00DC3F13" w:rsidRPr="0001113D" w:rsidRDefault="00DC3F13" w:rsidP="004924F4">
            <w:pPr>
              <w:widowControl w:val="0"/>
              <w:tabs>
                <w:tab w:val="num" w:pos="851"/>
              </w:tabs>
              <w:overflowPunct w:val="0"/>
              <w:autoSpaceDE w:val="0"/>
              <w:autoSpaceDN w:val="0"/>
              <w:adjustRightInd w:val="0"/>
              <w:spacing w:before="120" w:after="120"/>
              <w:ind w:firstLine="488"/>
              <w:jc w:val="both"/>
              <w:textAlignment w:val="baseline"/>
              <w:rPr>
                <w:rFonts w:ascii="Garamond" w:eastAsia="Times New Roman" w:hAnsi="Garamond"/>
              </w:rPr>
            </w:pPr>
            <w:r w:rsidRPr="0001113D">
              <w:rPr>
                <w:rFonts w:ascii="Garamond" w:eastAsia="Times New Roman" w:hAnsi="Garamond"/>
              </w:rPr>
              <w:t>Потомком элемента &lt;peretok&gt; являетс</w:t>
            </w:r>
            <w:r w:rsidR="004924F4">
              <w:rPr>
                <w:rFonts w:ascii="Garamond" w:eastAsia="Times New Roman" w:hAnsi="Garamond"/>
              </w:rPr>
              <w:t>я элемент &lt;calcformula-or-rr&gt;</w:t>
            </w:r>
          </w:p>
        </w:tc>
      </w:tr>
      <w:tr w:rsidR="0001113D" w:rsidRPr="0001113D" w14:paraId="2A55F919" w14:textId="77777777" w:rsidTr="004924F4">
        <w:trPr>
          <w:trHeight w:val="457"/>
        </w:trPr>
        <w:tc>
          <w:tcPr>
            <w:tcW w:w="918" w:type="dxa"/>
          </w:tcPr>
          <w:p w14:paraId="66D96920" w14:textId="5F801FE2"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Приложение 5, п.</w:t>
            </w:r>
            <w:r w:rsidR="004924F4">
              <w:rPr>
                <w:rFonts w:ascii="Garamond" w:hAnsi="Garamond"/>
                <w:b/>
              </w:rPr>
              <w:t> </w:t>
            </w:r>
            <w:r w:rsidRPr="0001113D">
              <w:rPr>
                <w:rFonts w:ascii="Garamond" w:hAnsi="Garamond"/>
                <w:b/>
              </w:rPr>
              <w:t>4.2.1.1.4.2</w:t>
            </w:r>
          </w:p>
          <w:p w14:paraId="3DA2E7E9" w14:textId="77777777" w:rsidR="00DC3F13" w:rsidRPr="005B4D20" w:rsidRDefault="00DC3F13" w:rsidP="004924F4">
            <w:pPr>
              <w:pStyle w:val="20"/>
              <w:spacing w:before="120" w:after="120"/>
              <w:rPr>
                <w:rFonts w:ascii="Garamond" w:hAnsi="Garamond"/>
                <w:b w:val="0"/>
              </w:rPr>
            </w:pPr>
          </w:p>
        </w:tc>
        <w:tc>
          <w:tcPr>
            <w:tcW w:w="7116" w:type="dxa"/>
          </w:tcPr>
          <w:p w14:paraId="2DA7B614"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&lt;comment&gt;</w:t>
            </w:r>
          </w:p>
          <w:p w14:paraId="1600EE57" w14:textId="77777777" w:rsidR="00DC3F13" w:rsidRPr="0001113D" w:rsidRDefault="00DC3F13" w:rsidP="004924F4">
            <w:pPr>
              <w:spacing w:before="120" w:after="120"/>
              <w:ind w:right="61" w:firstLine="567"/>
              <w:jc w:val="both"/>
              <w:rPr>
                <w:rFonts w:ascii="Garamond" w:eastAsia="Times New Roman" w:hAnsi="Garamond"/>
              </w:rPr>
            </w:pPr>
            <w:r w:rsidRPr="0001113D">
              <w:rPr>
                <w:rFonts w:ascii="Garamond" w:eastAsia="Times New Roman" w:hAnsi="Garamond"/>
              </w:rPr>
              <w:t xml:space="preserve">Потомком элемента &lt;psi&gt; является &lt;comment&gt;, который содержит общий комментарий к ПСИ. Элемент &lt;comment&gt; является необязательным для ГТП генерации / ОР и обязательным для сечения КУ /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Потомком элемента &lt;comment&gt; является элемент формата: &lt;![CDATA[…]]&gt;. Текстовое поле, длина не более 2000 символов.</w:t>
            </w:r>
          </w:p>
          <w:p w14:paraId="3CC4479D" w14:textId="77777777" w:rsidR="00DC3F13" w:rsidRPr="0001113D" w:rsidRDefault="00DC3F13" w:rsidP="004924F4">
            <w:pPr>
              <w:widowControl w:val="0"/>
              <w:autoSpaceDE w:val="0"/>
              <w:autoSpaceDN w:val="0"/>
              <w:adjustRightInd w:val="0"/>
              <w:spacing w:before="120" w:after="120"/>
              <w:ind w:left="180" w:firstLine="540"/>
              <w:jc w:val="both"/>
              <w:outlineLvl w:val="0"/>
              <w:rPr>
                <w:rFonts w:ascii="Garamond" w:eastAsia="Times New Roman" w:hAnsi="Garamond"/>
              </w:rPr>
            </w:pPr>
          </w:p>
        </w:tc>
        <w:tc>
          <w:tcPr>
            <w:tcW w:w="6774" w:type="dxa"/>
          </w:tcPr>
          <w:p w14:paraId="50FC1ADD"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&lt;comment&gt;</w:t>
            </w:r>
          </w:p>
          <w:p w14:paraId="6BE77A91" w14:textId="47EFD8F3" w:rsidR="00DC3F13" w:rsidRPr="0001113D" w:rsidRDefault="00DC3F13" w:rsidP="004924F4">
            <w:pPr>
              <w:tabs>
                <w:tab w:val="left" w:pos="7086"/>
              </w:tabs>
              <w:spacing w:before="120" w:after="120"/>
              <w:ind w:right="208" w:firstLine="567"/>
              <w:jc w:val="both"/>
              <w:rPr>
                <w:rFonts w:ascii="Garamond" w:eastAsia="Times New Roman" w:hAnsi="Garamond"/>
              </w:rPr>
            </w:pPr>
            <w:r w:rsidRPr="0001113D">
              <w:rPr>
                <w:rFonts w:ascii="Garamond" w:eastAsia="Times New Roman" w:hAnsi="Garamond"/>
              </w:rPr>
              <w:t xml:space="preserve">Потомком элемента &lt;psi&gt; является &lt;comment&gt;, который содержит общий комментарий к ПСИ. Элемент &lt;comment&gt; является необязательным для ГТП генерации / ОР и обязательным для сечения КУ /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Потомком элемента &lt;comment&gt; является элемент формата: &lt;![CDATA[…]]&gt;. Текстовое поле</w:t>
            </w:r>
            <w:r w:rsidR="004924F4">
              <w:rPr>
                <w:rFonts w:ascii="Garamond" w:eastAsia="Times New Roman" w:hAnsi="Garamond"/>
              </w:rPr>
              <w:t>, длина не более 2000 символов.</w:t>
            </w:r>
          </w:p>
        </w:tc>
      </w:tr>
      <w:tr w:rsidR="0001113D" w:rsidRPr="0001113D" w14:paraId="1096345A" w14:textId="77777777" w:rsidTr="004924F4">
        <w:trPr>
          <w:trHeight w:val="457"/>
        </w:trPr>
        <w:tc>
          <w:tcPr>
            <w:tcW w:w="918" w:type="dxa"/>
          </w:tcPr>
          <w:p w14:paraId="3F4207A1" w14:textId="328F6664" w:rsidR="00DC3F13" w:rsidRPr="0001113D" w:rsidRDefault="00DC3F13" w:rsidP="004924F4">
            <w:pPr>
              <w:widowControl w:val="0"/>
              <w:spacing w:before="120" w:after="120"/>
              <w:jc w:val="both"/>
              <w:rPr>
                <w:rFonts w:ascii="Garamond" w:hAnsi="Garamond"/>
                <w:b/>
              </w:rPr>
            </w:pPr>
            <w:r w:rsidRPr="0001113D">
              <w:rPr>
                <w:rFonts w:ascii="Garamond" w:hAnsi="Garamond"/>
                <w:b/>
              </w:rPr>
              <w:t>Приложение 5, п.</w:t>
            </w:r>
            <w:r w:rsidR="004924F4">
              <w:rPr>
                <w:rFonts w:ascii="Garamond" w:hAnsi="Garamond"/>
                <w:b/>
              </w:rPr>
              <w:t> </w:t>
            </w:r>
            <w:r w:rsidRPr="0001113D">
              <w:rPr>
                <w:rFonts w:ascii="Garamond" w:hAnsi="Garamond"/>
                <w:b/>
              </w:rPr>
              <w:t>4.2.1.1.4.3</w:t>
            </w:r>
          </w:p>
        </w:tc>
        <w:tc>
          <w:tcPr>
            <w:tcW w:w="7116" w:type="dxa"/>
          </w:tcPr>
          <w:p w14:paraId="632B7345" w14:textId="77777777" w:rsidR="00DC3F13" w:rsidRPr="0001113D" w:rsidRDefault="00DC3F13" w:rsidP="004924F4">
            <w:pPr>
              <w:spacing w:before="120" w:after="120"/>
              <w:ind w:right="-143" w:firstLine="567"/>
              <w:jc w:val="both"/>
              <w:rPr>
                <w:rFonts w:ascii="Garamond" w:eastAsia="Times New Roman" w:hAnsi="Garamond"/>
              </w:rPr>
            </w:pPr>
            <w:r w:rsidRPr="0001113D">
              <w:rPr>
                <w:rFonts w:ascii="Garamond" w:eastAsia="Times New Roman" w:hAnsi="Garamond"/>
              </w:rPr>
              <w:t>&lt;so-comment&gt;</w:t>
            </w:r>
          </w:p>
          <w:p w14:paraId="14F1F85C" w14:textId="77777777" w:rsidR="00DC3F13" w:rsidRPr="0001113D" w:rsidRDefault="00DC3F13" w:rsidP="004924F4">
            <w:pPr>
              <w:spacing w:before="120" w:after="120"/>
              <w:ind w:right="61" w:firstLine="567"/>
              <w:jc w:val="both"/>
              <w:rPr>
                <w:rFonts w:ascii="Garamond" w:eastAsia="Times New Roman" w:hAnsi="Garamond"/>
              </w:rPr>
            </w:pPr>
            <w:r w:rsidRPr="0001113D">
              <w:rPr>
                <w:rFonts w:ascii="Garamond" w:eastAsia="Times New Roman" w:hAnsi="Garamond"/>
              </w:rPr>
              <w:t>Потомком элемента &lt;psi&gt; является &lt;so-comment&gt;, который содержит порядок определения итоговых (суммарных) почасовых значений активной электроэнергии по ГТП генерации и сечениям коммерческого учета, входящим в сечения экспорта-импорта, и сечениям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 оптового рынка</w:t>
            </w:r>
            <w:r w:rsidRPr="0001113D">
              <w:rPr>
                <w:rFonts w:ascii="Garamond" w:eastAsia="Times New Roman" w:hAnsi="Garamond"/>
              </w:rPr>
              <w:t>. Элемент &lt;so-comment&gt; является обязательным для ГТП генерации, сечения экспорта-импорта / сечения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w:t>
            </w:r>
            <w:r w:rsidRPr="0001113D">
              <w:rPr>
                <w:rFonts w:ascii="Garamond" w:eastAsia="Times New Roman" w:hAnsi="Garamond"/>
              </w:rPr>
              <w:t>. Потомком элемента &lt;so-comment&gt; является элемент формата: &lt;![CDATA[…]]&gt;. Текстовое поле, длина не более 2000 символов.</w:t>
            </w:r>
          </w:p>
        </w:tc>
        <w:tc>
          <w:tcPr>
            <w:tcW w:w="6774" w:type="dxa"/>
          </w:tcPr>
          <w:p w14:paraId="21D1902E" w14:textId="77777777" w:rsidR="00DC3F13" w:rsidRPr="0001113D" w:rsidRDefault="00DC3F13" w:rsidP="004924F4">
            <w:pPr>
              <w:spacing w:before="120" w:after="120"/>
              <w:ind w:right="-143" w:firstLine="567"/>
              <w:jc w:val="both"/>
              <w:rPr>
                <w:rFonts w:ascii="Garamond" w:eastAsia="Times New Roman" w:hAnsi="Garamond"/>
              </w:rPr>
            </w:pPr>
            <w:r w:rsidRPr="0001113D">
              <w:rPr>
                <w:rFonts w:ascii="Garamond" w:eastAsia="Times New Roman" w:hAnsi="Garamond"/>
              </w:rPr>
              <w:t>&lt;so-comment&gt;</w:t>
            </w:r>
          </w:p>
          <w:p w14:paraId="7F94F55F" w14:textId="06BCFFE6" w:rsidR="00DC3F13" w:rsidRPr="0001113D" w:rsidRDefault="00DC3F13" w:rsidP="00D8072A">
            <w:pPr>
              <w:spacing w:before="120" w:after="120"/>
              <w:ind w:right="61" w:firstLine="567"/>
              <w:jc w:val="both"/>
              <w:rPr>
                <w:rFonts w:ascii="Garamond" w:eastAsia="Times New Roman" w:hAnsi="Garamond"/>
              </w:rPr>
            </w:pPr>
            <w:r w:rsidRPr="0001113D">
              <w:rPr>
                <w:rFonts w:ascii="Garamond" w:eastAsia="Times New Roman" w:hAnsi="Garamond"/>
              </w:rPr>
              <w:t>Потомком элемента &lt;psi&gt; является &lt;so-comment&gt;, который содержит порядок определения итоговых (суммарных) почасовых значений активной электроэнергии по ГТП генерации и сечениям коммерческого учета, входящим в сечения экспорта-импорта, и сечениям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Элемент &lt;so-comment&gt; является обязательным для ГТП генерации, сечения экспорта-импорта / сечения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Потомком элемента &lt;so-comment&gt; является элемент формата: &lt;![CDATA[…]]&gt;. Текстовое поле, длина не более 2000 символов.</w:t>
            </w:r>
          </w:p>
        </w:tc>
      </w:tr>
      <w:tr w:rsidR="0001113D" w:rsidRPr="0001113D" w14:paraId="7643CCFF" w14:textId="77777777" w:rsidTr="004924F4">
        <w:trPr>
          <w:trHeight w:val="457"/>
        </w:trPr>
        <w:tc>
          <w:tcPr>
            <w:tcW w:w="918" w:type="dxa"/>
          </w:tcPr>
          <w:p w14:paraId="6D631777" w14:textId="167D2A46"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Приложение 5, п.</w:t>
            </w:r>
            <w:r w:rsidR="004924F4">
              <w:rPr>
                <w:rFonts w:ascii="Garamond" w:hAnsi="Garamond"/>
                <w:b/>
              </w:rPr>
              <w:t> </w:t>
            </w:r>
            <w:r w:rsidRPr="0001113D">
              <w:rPr>
                <w:rFonts w:ascii="Garamond" w:hAnsi="Garamond"/>
                <w:b/>
              </w:rPr>
              <w:t>4.2.1.1.5.1.2</w:t>
            </w:r>
          </w:p>
        </w:tc>
        <w:tc>
          <w:tcPr>
            <w:tcW w:w="7116" w:type="dxa"/>
          </w:tcPr>
          <w:p w14:paraId="0D8827F8"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&lt;peretok&gt;</w:t>
            </w:r>
          </w:p>
          <w:p w14:paraId="3B7212C3" w14:textId="77777777" w:rsidR="00DC3F13" w:rsidRPr="0001113D" w:rsidRDefault="00DC3F13" w:rsidP="004924F4">
            <w:pPr>
              <w:spacing w:before="120" w:after="120"/>
              <w:ind w:right="61" w:firstLine="567"/>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xml:space="preserve"> В элементе &lt;sender-info&gt; может быть не более одного элемента &lt;peretok&gt;.</w:t>
            </w:r>
          </w:p>
          <w:p w14:paraId="22468920" w14:textId="77777777" w:rsidR="00DC3F13" w:rsidRPr="0001113D" w:rsidRDefault="00DC3F13" w:rsidP="004924F4">
            <w:pPr>
              <w:spacing w:before="120" w:after="120"/>
              <w:ind w:right="61" w:firstLine="567"/>
              <w:jc w:val="both"/>
              <w:rPr>
                <w:rFonts w:ascii="Garamond" w:eastAsia="Times New Roman" w:hAnsi="Garamond"/>
              </w:rPr>
            </w:pPr>
            <w:r w:rsidRPr="0001113D">
              <w:rPr>
                <w:rFonts w:ascii="Garamond" w:eastAsia="Times New Roman" w:hAnsi="Garamond"/>
              </w:rPr>
              <w:t xml:space="preserve">Элемент &lt;peretok&gt; содержит значения величины сальдо перетока электроэнергии в сечении КУ / внутреннем сечении / сечении экспорта-импорта / сечении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рассчитанные на основании данных организации, указанной в элементе &lt;sender-info&gt;.</w:t>
            </w:r>
          </w:p>
          <w:p w14:paraId="070752A4" w14:textId="77777777" w:rsidR="00DC3F13" w:rsidRPr="0001113D" w:rsidRDefault="00DC3F13" w:rsidP="004924F4">
            <w:pPr>
              <w:spacing w:before="120" w:after="120"/>
              <w:ind w:right="-143" w:firstLine="567"/>
              <w:jc w:val="both"/>
              <w:rPr>
                <w:rFonts w:ascii="Garamond" w:eastAsia="Times New Roman" w:hAnsi="Garamond"/>
              </w:rPr>
            </w:pPr>
            <w:r w:rsidRPr="0001113D">
              <w:rPr>
                <w:rFonts w:ascii="Garamond" w:eastAsia="Times New Roman" w:hAnsi="Garamond"/>
              </w:rPr>
              <w:t>Дочерними элементами являются &lt;value&gt;.</w:t>
            </w:r>
          </w:p>
        </w:tc>
        <w:tc>
          <w:tcPr>
            <w:tcW w:w="6774" w:type="dxa"/>
          </w:tcPr>
          <w:p w14:paraId="3EFA1207"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&lt;peretok&gt;</w:t>
            </w:r>
          </w:p>
          <w:p w14:paraId="1A927614" w14:textId="77777777" w:rsidR="00DC3F13" w:rsidRPr="0001113D" w:rsidRDefault="00DC3F13" w:rsidP="004924F4">
            <w:pPr>
              <w:spacing w:before="120" w:after="120"/>
              <w:ind w:right="66" w:firstLine="567"/>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В элементе &lt;sender-info&gt; может быть не более одного элемента &lt;peretok&gt;.</w:t>
            </w:r>
          </w:p>
          <w:p w14:paraId="7FC8A771" w14:textId="5D0C253A" w:rsidR="00DC3F13" w:rsidRPr="0001113D" w:rsidRDefault="00DC3F13" w:rsidP="004924F4">
            <w:pPr>
              <w:spacing w:before="120" w:after="120"/>
              <w:ind w:right="66" w:firstLine="567"/>
              <w:jc w:val="both"/>
              <w:rPr>
                <w:rFonts w:ascii="Garamond" w:eastAsia="Times New Roman" w:hAnsi="Garamond"/>
              </w:rPr>
            </w:pPr>
            <w:r w:rsidRPr="0001113D">
              <w:rPr>
                <w:rFonts w:ascii="Garamond" w:eastAsia="Times New Roman" w:hAnsi="Garamond"/>
              </w:rPr>
              <w:t xml:space="preserve">Элемент &lt;peretok&gt; содержит значения величины сальдо перетока электроэнергии в сечении КУ / внутреннем сечении / сечении экспорта-импорта / сечении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рассчитанные на основании данных организации, указанной в элементе &lt;sender-info&gt;.</w:t>
            </w:r>
          </w:p>
          <w:p w14:paraId="4FCC9382"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Дочерними элементами являются &lt;value&gt;.</w:t>
            </w:r>
          </w:p>
        </w:tc>
      </w:tr>
      <w:tr w:rsidR="0001113D" w:rsidRPr="0001113D" w14:paraId="165F0412" w14:textId="77777777" w:rsidTr="004924F4">
        <w:trPr>
          <w:trHeight w:val="457"/>
        </w:trPr>
        <w:tc>
          <w:tcPr>
            <w:tcW w:w="918" w:type="dxa"/>
          </w:tcPr>
          <w:p w14:paraId="221C4C9F" w14:textId="3C7D7323" w:rsidR="00DC3F13" w:rsidRPr="0001113D" w:rsidRDefault="00DC3F13" w:rsidP="004924F4">
            <w:pPr>
              <w:widowControl w:val="0"/>
              <w:spacing w:before="120" w:after="120"/>
              <w:jc w:val="both"/>
              <w:rPr>
                <w:rFonts w:ascii="Garamond" w:hAnsi="Garamond"/>
                <w:b/>
              </w:rPr>
            </w:pPr>
            <w:r w:rsidRPr="0001113D">
              <w:rPr>
                <w:rFonts w:ascii="Garamond" w:hAnsi="Garamond"/>
                <w:b/>
              </w:rPr>
              <w:t>Приложение 5, п.</w:t>
            </w:r>
            <w:r w:rsidR="004924F4">
              <w:rPr>
                <w:rFonts w:ascii="Garamond" w:hAnsi="Garamond"/>
                <w:b/>
              </w:rPr>
              <w:t> </w:t>
            </w:r>
            <w:r w:rsidRPr="0001113D">
              <w:rPr>
                <w:rFonts w:ascii="Garamond" w:hAnsi="Garamond"/>
                <w:b/>
              </w:rPr>
              <w:t>4.2.1.1.6</w:t>
            </w:r>
          </w:p>
        </w:tc>
        <w:tc>
          <w:tcPr>
            <w:tcW w:w="7116" w:type="dxa"/>
          </w:tcPr>
          <w:p w14:paraId="32B43E83" w14:textId="77777777" w:rsidR="00DC3F13" w:rsidRPr="0001113D" w:rsidRDefault="00DC3F13" w:rsidP="004924F4">
            <w:pPr>
              <w:spacing w:before="120" w:after="120"/>
              <w:ind w:firstLine="322"/>
              <w:jc w:val="both"/>
              <w:rPr>
                <w:rFonts w:ascii="Garamond" w:eastAsia="Times New Roman" w:hAnsi="Garamond"/>
              </w:rPr>
            </w:pPr>
            <w:r w:rsidRPr="0001113D">
              <w:rPr>
                <w:rFonts w:ascii="Garamond" w:eastAsia="Times New Roman" w:hAnsi="Garamond"/>
              </w:rPr>
              <w:t>&lt;peretok&gt;</w:t>
            </w:r>
          </w:p>
          <w:p w14:paraId="47CEFDC2" w14:textId="77777777" w:rsidR="00DC3F13" w:rsidRPr="0001113D" w:rsidRDefault="00DC3F13" w:rsidP="004924F4">
            <w:pPr>
              <w:spacing w:before="120" w:after="120"/>
              <w:ind w:right="5" w:firstLine="346"/>
              <w:jc w:val="both"/>
              <w:rPr>
                <w:rFonts w:ascii="Garamond" w:eastAsia="Times New Roman" w:hAnsi="Garamond"/>
              </w:rPr>
            </w:pPr>
            <w:r w:rsidRPr="0001113D">
              <w:rPr>
                <w:rFonts w:ascii="Garamond" w:eastAsia="Times New Roman" w:hAnsi="Garamond"/>
              </w:rPr>
              <w:t xml:space="preserve">Элемент присутствует в макете для сечения КУ / внутреннего сечения / сечения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В макете может быть не более одного элемента &lt;peretok&gt; в элементе &lt;reference-day&gt;.</w:t>
            </w:r>
          </w:p>
          <w:p w14:paraId="6AE9D0F8" w14:textId="77777777" w:rsidR="00DC3F13" w:rsidRPr="0001113D" w:rsidRDefault="00DC3F13" w:rsidP="004924F4">
            <w:pPr>
              <w:spacing w:before="120" w:after="120"/>
              <w:ind w:right="5" w:firstLine="346"/>
              <w:jc w:val="both"/>
              <w:rPr>
                <w:rFonts w:ascii="Garamond" w:eastAsia="Times New Roman" w:hAnsi="Garamond"/>
              </w:rPr>
            </w:pPr>
            <w:r w:rsidRPr="0001113D">
              <w:rPr>
                <w:rFonts w:ascii="Garamond" w:eastAsia="Times New Roman" w:hAnsi="Garamond"/>
              </w:rPr>
              <w:t xml:space="preserve">Элемент &lt;peretok&gt; содержит сведения о значениях величины сальдо перетока электроэнергии в сечении КУ / внутреннем сечении / сечении экспорта-импорта / сечении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w:t>
            </w:r>
          </w:p>
          <w:p w14:paraId="27029D9A" w14:textId="77777777" w:rsidR="00DC3F13" w:rsidRPr="0001113D" w:rsidRDefault="00DC3F13" w:rsidP="004924F4">
            <w:pPr>
              <w:widowControl w:val="0"/>
              <w:autoSpaceDE w:val="0"/>
              <w:autoSpaceDN w:val="0"/>
              <w:adjustRightInd w:val="0"/>
              <w:spacing w:before="120" w:after="120"/>
              <w:ind w:right="-143" w:firstLine="567"/>
              <w:jc w:val="both"/>
              <w:rPr>
                <w:rFonts w:ascii="Garamond" w:eastAsia="Times New Roman" w:hAnsi="Garamond"/>
              </w:rPr>
            </w:pPr>
            <w:r w:rsidRPr="0001113D">
              <w:rPr>
                <w:rFonts w:ascii="Garamond" w:eastAsia="Times New Roman" w:hAnsi="Garamond"/>
              </w:rPr>
              <w:t>Элемент аналогичен элементу &lt;peretok&gt; элемента &lt;sender-info&gt;.</w:t>
            </w:r>
          </w:p>
        </w:tc>
        <w:tc>
          <w:tcPr>
            <w:tcW w:w="6774" w:type="dxa"/>
          </w:tcPr>
          <w:p w14:paraId="2A64D8D1" w14:textId="77777777" w:rsidR="00DC3F13" w:rsidRPr="0001113D" w:rsidRDefault="00DC3F13" w:rsidP="004924F4">
            <w:pPr>
              <w:spacing w:before="120" w:after="120"/>
              <w:ind w:firstLine="322"/>
              <w:jc w:val="both"/>
              <w:rPr>
                <w:rFonts w:ascii="Garamond" w:eastAsia="Times New Roman" w:hAnsi="Garamond"/>
              </w:rPr>
            </w:pPr>
            <w:r w:rsidRPr="0001113D">
              <w:rPr>
                <w:rFonts w:ascii="Garamond" w:eastAsia="Times New Roman" w:hAnsi="Garamond"/>
              </w:rPr>
              <w:t>&lt;peretok&gt;</w:t>
            </w:r>
          </w:p>
          <w:p w14:paraId="79DE826B" w14:textId="77777777" w:rsidR="00DC3F13" w:rsidRPr="0001113D" w:rsidRDefault="00DC3F13" w:rsidP="004924F4">
            <w:pPr>
              <w:spacing w:before="120" w:after="120"/>
              <w:ind w:right="5" w:firstLine="346"/>
              <w:jc w:val="both"/>
              <w:rPr>
                <w:rFonts w:ascii="Garamond" w:eastAsia="Times New Roman" w:hAnsi="Garamond"/>
              </w:rPr>
            </w:pPr>
            <w:r w:rsidRPr="0001113D">
              <w:rPr>
                <w:rFonts w:ascii="Garamond" w:eastAsia="Times New Roman" w:hAnsi="Garamond"/>
              </w:rPr>
              <w:t xml:space="preserve">Элемент присутствует в макете для сечения КУ / внутреннего сечения / сечения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В макете может быть не более одного элемента &lt;peretok&gt; в элементе &lt;reference-day&gt;.</w:t>
            </w:r>
          </w:p>
          <w:p w14:paraId="683E416C" w14:textId="723FF8EF" w:rsidR="00DC3F13" w:rsidRPr="0001113D" w:rsidRDefault="00DC3F13" w:rsidP="004924F4">
            <w:pPr>
              <w:spacing w:before="120" w:after="120"/>
              <w:ind w:right="5" w:firstLine="346"/>
              <w:jc w:val="both"/>
              <w:rPr>
                <w:rFonts w:ascii="Garamond" w:eastAsia="Times New Roman" w:hAnsi="Garamond"/>
              </w:rPr>
            </w:pPr>
            <w:r w:rsidRPr="0001113D">
              <w:rPr>
                <w:rFonts w:ascii="Garamond" w:eastAsia="Times New Roman" w:hAnsi="Garamond"/>
              </w:rPr>
              <w:t xml:space="preserve">Элемент &lt;peretok&gt; содержит сведения о значениях величины сальдо перетока электроэнергии в сечении КУ / внутреннем сечении / сечении экспорта-импорта / сечении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w:t>
            </w:r>
          </w:p>
          <w:p w14:paraId="3760C47F" w14:textId="77777777" w:rsidR="00DC3F13" w:rsidRPr="0001113D" w:rsidRDefault="00DC3F13" w:rsidP="004924F4">
            <w:pPr>
              <w:spacing w:before="120" w:after="120"/>
              <w:ind w:firstLine="567"/>
              <w:jc w:val="both"/>
              <w:rPr>
                <w:rFonts w:ascii="Garamond" w:eastAsia="Times New Roman" w:hAnsi="Garamond"/>
              </w:rPr>
            </w:pPr>
            <w:r w:rsidRPr="0001113D">
              <w:rPr>
                <w:rFonts w:ascii="Garamond" w:eastAsia="Times New Roman" w:hAnsi="Garamond"/>
              </w:rPr>
              <w:t>Элемент аналогичен элементу &lt;peretok&gt; элемента &lt;sender-info&gt;.</w:t>
            </w:r>
          </w:p>
        </w:tc>
      </w:tr>
      <w:tr w:rsidR="0001113D" w:rsidRPr="0001113D" w14:paraId="01E0DAB5" w14:textId="77777777" w:rsidTr="004924F4">
        <w:trPr>
          <w:trHeight w:val="457"/>
        </w:trPr>
        <w:tc>
          <w:tcPr>
            <w:tcW w:w="918" w:type="dxa"/>
          </w:tcPr>
          <w:p w14:paraId="562BE866" w14:textId="1877FAE2" w:rsidR="00DC3F13" w:rsidRPr="0001113D" w:rsidRDefault="00DC3F13" w:rsidP="004924F4">
            <w:pPr>
              <w:widowControl w:val="0"/>
              <w:spacing w:before="120" w:after="120"/>
              <w:jc w:val="both"/>
              <w:rPr>
                <w:rFonts w:ascii="Garamond" w:hAnsi="Garamond"/>
                <w:b/>
              </w:rPr>
            </w:pPr>
            <w:r w:rsidRPr="0001113D">
              <w:rPr>
                <w:rFonts w:ascii="Garamond" w:hAnsi="Garamond"/>
                <w:b/>
              </w:rPr>
              <w:t>Приложение 5, п.</w:t>
            </w:r>
            <w:r w:rsidR="004924F4">
              <w:rPr>
                <w:rFonts w:ascii="Garamond" w:hAnsi="Garamond"/>
                <w:b/>
              </w:rPr>
              <w:t> </w:t>
            </w:r>
            <w:r w:rsidRPr="0001113D">
              <w:rPr>
                <w:rFonts w:ascii="Garamond" w:hAnsi="Garamond"/>
                <w:b/>
              </w:rPr>
              <w:t>4.4.1</w:t>
            </w:r>
            <w:r w:rsidRPr="0001113D">
              <w:rPr>
                <w:rFonts w:ascii="Garamond" w:hAnsi="Garamond"/>
                <w:b/>
              </w:rPr>
              <w:lastRenderedPageBreak/>
              <w:t>.2.3.2</w:t>
            </w:r>
          </w:p>
        </w:tc>
        <w:tc>
          <w:tcPr>
            <w:tcW w:w="7116" w:type="dxa"/>
          </w:tcPr>
          <w:p w14:paraId="6D7F844B" w14:textId="77777777" w:rsidR="00DC3F13" w:rsidRPr="0001113D" w:rsidRDefault="00DC3F13" w:rsidP="004924F4">
            <w:pPr>
              <w:spacing w:before="120" w:after="120"/>
              <w:ind w:right="61"/>
              <w:rPr>
                <w:rFonts w:ascii="Garamond" w:eastAsia="Times New Roman" w:hAnsi="Garamond"/>
              </w:rPr>
            </w:pPr>
            <w:r w:rsidRPr="0001113D">
              <w:rPr>
                <w:rFonts w:ascii="Garamond" w:eastAsia="Times New Roman" w:hAnsi="Garamond"/>
              </w:rPr>
              <w:lastRenderedPageBreak/>
              <w:t>&lt;peretok&gt;</w:t>
            </w:r>
          </w:p>
          <w:p w14:paraId="50031905" w14:textId="77777777" w:rsidR="00DC3F13" w:rsidRPr="0001113D" w:rsidRDefault="00DC3F13" w:rsidP="004924F4">
            <w:pPr>
              <w:spacing w:before="120" w:after="120"/>
              <w:ind w:right="61"/>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В макете может быть не более одного элемента &lt;peretok&gt;.</w:t>
            </w:r>
          </w:p>
          <w:p w14:paraId="21E3C4B0" w14:textId="77777777" w:rsidR="00DC3F13" w:rsidRPr="0001113D" w:rsidRDefault="00DC3F13" w:rsidP="004924F4">
            <w:pPr>
              <w:spacing w:before="120" w:after="120"/>
              <w:ind w:right="61"/>
              <w:jc w:val="both"/>
              <w:rPr>
                <w:rFonts w:ascii="Garamond" w:eastAsia="Times New Roman" w:hAnsi="Garamond"/>
              </w:rPr>
            </w:pPr>
            <w:r w:rsidRPr="0001113D">
              <w:rPr>
                <w:rFonts w:ascii="Garamond" w:eastAsia="Times New Roman" w:hAnsi="Garamond"/>
              </w:rPr>
              <w:lastRenderedPageBreak/>
              <w:t xml:space="preserve">Элемент &lt;peretok&gt; содержит сведения о сечении КУ / внутреннем сечении / сечении экспорта-импорта / сечении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в отношении которого необходимо произвести кодирование.</w:t>
            </w:r>
          </w:p>
          <w:p w14:paraId="39FD4EAF" w14:textId="77777777" w:rsidR="00DC3F13" w:rsidRPr="0001113D" w:rsidRDefault="00DC3F13" w:rsidP="004924F4">
            <w:pPr>
              <w:spacing w:before="120" w:after="120"/>
              <w:ind w:right="61"/>
              <w:jc w:val="both"/>
              <w:rPr>
                <w:rFonts w:ascii="Garamond" w:eastAsia="Times New Roman" w:hAnsi="Garamond"/>
              </w:rPr>
            </w:pPr>
            <w:r w:rsidRPr="0001113D">
              <w:rPr>
                <w:rFonts w:ascii="Garamond" w:eastAsia="Times New Roman" w:hAnsi="Garamond"/>
              </w:rPr>
              <w:t>Атрибутами элемента &lt;peretok&gt; являются:</w:t>
            </w:r>
          </w:p>
          <w:p w14:paraId="45C052A3" w14:textId="77777777" w:rsidR="00DC3F13" w:rsidRPr="0001113D" w:rsidRDefault="00DC3F13" w:rsidP="004924F4">
            <w:pPr>
              <w:widowControl w:val="0"/>
              <w:numPr>
                <w:ilvl w:val="0"/>
                <w:numId w:val="49"/>
              </w:numPr>
              <w:autoSpaceDE w:val="0"/>
              <w:autoSpaceDN w:val="0"/>
              <w:adjustRightInd w:val="0"/>
              <w:spacing w:before="120" w:after="120"/>
              <w:ind w:left="426" w:right="61"/>
              <w:jc w:val="both"/>
              <w:rPr>
                <w:rFonts w:ascii="Garamond" w:eastAsia="Times New Roman" w:hAnsi="Garamond"/>
              </w:rPr>
            </w:pPr>
            <w:r w:rsidRPr="0001113D">
              <w:rPr>
                <w:rFonts w:ascii="Garamond" w:eastAsia="Times New Roman" w:hAnsi="Garamond"/>
              </w:rPr>
              <w:t>section-type – содержит информацию о типе перетока. Атрибут принимает значения: 1 – сечение КУ, внутреннее сечение, 2 – сечение экспорта-импорта, ценовая/</w:t>
            </w:r>
            <w:r w:rsidRPr="0001113D">
              <w:rPr>
                <w:rFonts w:ascii="Garamond" w:eastAsia="Times New Roman" w:hAnsi="Garamond"/>
                <w:highlight w:val="yellow"/>
              </w:rPr>
              <w:t>неценовая зона</w:t>
            </w:r>
            <w:r w:rsidRPr="0001113D">
              <w:rPr>
                <w:rFonts w:ascii="Garamond" w:eastAsia="Times New Roman" w:hAnsi="Garamond"/>
              </w:rPr>
              <w:t>. Обязательный атрибут;</w:t>
            </w:r>
          </w:p>
          <w:p w14:paraId="7E2F007E" w14:textId="77777777" w:rsidR="00DC3F13" w:rsidRPr="0001113D" w:rsidRDefault="00DC3F13" w:rsidP="004924F4">
            <w:pPr>
              <w:widowControl w:val="0"/>
              <w:numPr>
                <w:ilvl w:val="0"/>
                <w:numId w:val="49"/>
              </w:numPr>
              <w:autoSpaceDE w:val="0"/>
              <w:autoSpaceDN w:val="0"/>
              <w:adjustRightInd w:val="0"/>
              <w:spacing w:before="120" w:after="120"/>
              <w:ind w:left="426" w:right="61"/>
              <w:jc w:val="both"/>
              <w:rPr>
                <w:rFonts w:ascii="Garamond" w:eastAsia="Times New Roman" w:hAnsi="Garamond"/>
              </w:rPr>
            </w:pPr>
            <w:r w:rsidRPr="0001113D">
              <w:rPr>
                <w:rFonts w:ascii="Garamond" w:eastAsia="Times New Roman" w:hAnsi="Garamond"/>
              </w:rPr>
              <w:t>id-gtp-from – ссылка код ГТП потребления (сечения) заявителя, присвоенный КО. Обязательный атрибут, принимает значение id-gtp из словаря ГТП потребления;</w:t>
            </w:r>
          </w:p>
          <w:p w14:paraId="6C32D456" w14:textId="77777777" w:rsidR="00DC3F13" w:rsidRPr="0001113D" w:rsidRDefault="00DC3F13" w:rsidP="004924F4">
            <w:pPr>
              <w:widowControl w:val="0"/>
              <w:numPr>
                <w:ilvl w:val="0"/>
                <w:numId w:val="49"/>
              </w:numPr>
              <w:autoSpaceDE w:val="0"/>
              <w:autoSpaceDN w:val="0"/>
              <w:adjustRightInd w:val="0"/>
              <w:spacing w:before="120" w:after="120"/>
              <w:ind w:left="426" w:right="61"/>
              <w:jc w:val="both"/>
              <w:rPr>
                <w:rFonts w:ascii="Garamond" w:eastAsia="Times New Roman" w:hAnsi="Garamond"/>
              </w:rPr>
            </w:pPr>
            <w:r w:rsidRPr="0001113D">
              <w:rPr>
                <w:rFonts w:ascii="Garamond" w:eastAsia="Times New Roman" w:hAnsi="Garamond"/>
              </w:rPr>
              <w:t>id-gtp-to – ссылка на код ГТП потребления (сечения) смежного субъекта оптового рынка, присвоенный КО. Обязательный атрибут, принимает значение id-gtp из словаря ГТП потребления.</w:t>
            </w:r>
          </w:p>
          <w:p w14:paraId="7508DD1A" w14:textId="77777777" w:rsidR="00DC3F13" w:rsidRPr="0001113D" w:rsidRDefault="00DC3F13" w:rsidP="004924F4">
            <w:pPr>
              <w:spacing w:before="120" w:after="120"/>
              <w:ind w:left="66" w:right="61"/>
              <w:jc w:val="both"/>
              <w:rPr>
                <w:rFonts w:ascii="Garamond" w:eastAsia="Times New Roman" w:hAnsi="Garamond"/>
              </w:rPr>
            </w:pPr>
            <w:r w:rsidRPr="0001113D">
              <w:rPr>
                <w:rFonts w:ascii="Garamond" w:eastAsia="Times New Roman" w:hAnsi="Garamond"/>
              </w:rPr>
              <w:t>Потомком элемента &lt;peretok&gt; является элемент &lt;calcformula-or-rr&gt;</w:t>
            </w:r>
          </w:p>
        </w:tc>
        <w:tc>
          <w:tcPr>
            <w:tcW w:w="6774" w:type="dxa"/>
          </w:tcPr>
          <w:p w14:paraId="70172401" w14:textId="77777777" w:rsidR="00DC3F13" w:rsidRPr="0001113D" w:rsidRDefault="00DC3F13" w:rsidP="004924F4">
            <w:pPr>
              <w:spacing w:before="120" w:after="120"/>
              <w:ind w:right="66"/>
              <w:rPr>
                <w:rFonts w:ascii="Garamond" w:eastAsia="Times New Roman" w:hAnsi="Garamond"/>
              </w:rPr>
            </w:pPr>
            <w:r w:rsidRPr="0001113D">
              <w:rPr>
                <w:rFonts w:ascii="Garamond" w:eastAsia="Times New Roman" w:hAnsi="Garamond"/>
              </w:rPr>
              <w:lastRenderedPageBreak/>
              <w:t>&lt;peretok&gt;</w:t>
            </w:r>
          </w:p>
          <w:p w14:paraId="42CD3A6A" w14:textId="77777777" w:rsidR="00DC3F13" w:rsidRPr="0001113D" w:rsidRDefault="00DC3F13" w:rsidP="004924F4">
            <w:pPr>
              <w:spacing w:before="120" w:after="120"/>
              <w:ind w:right="61"/>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 xml:space="preserve">отдельной территорией, входящей в состав Дальневосточного </w:t>
            </w:r>
            <w:r w:rsidRPr="0001113D">
              <w:rPr>
                <w:rFonts w:ascii="Garamond" w:eastAsia="Times New Roman" w:hAnsi="Garamond"/>
                <w:highlight w:val="yellow"/>
              </w:rPr>
              <w:lastRenderedPageBreak/>
              <w:t>федерального округа, ранее относившейся к неценовым зонам</w:t>
            </w:r>
            <w:r w:rsidRPr="0001113D">
              <w:rPr>
                <w:rFonts w:ascii="Garamond" w:eastAsia="Times New Roman" w:hAnsi="Garamond"/>
              </w:rPr>
              <w:t>. В макете может быть не более одного элемента &lt;peretok&gt;.</w:t>
            </w:r>
          </w:p>
          <w:p w14:paraId="5646DEAE" w14:textId="4E395990" w:rsidR="00DC3F13" w:rsidRPr="0001113D" w:rsidRDefault="00DC3F13" w:rsidP="004924F4">
            <w:pPr>
              <w:spacing w:before="120" w:after="120"/>
              <w:ind w:right="66"/>
              <w:jc w:val="both"/>
              <w:rPr>
                <w:rFonts w:ascii="Garamond" w:eastAsia="Times New Roman" w:hAnsi="Garamond"/>
              </w:rPr>
            </w:pPr>
            <w:r w:rsidRPr="0001113D">
              <w:rPr>
                <w:rFonts w:ascii="Garamond" w:eastAsia="Times New Roman" w:hAnsi="Garamond"/>
              </w:rPr>
              <w:t xml:space="preserve">Элемент &lt;peretok&gt; содержит сведения о сечении КУ / внутреннем сечении / сечении экспорта-импорта / сечении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в отношении которого необходимо произвести кодирование.</w:t>
            </w:r>
          </w:p>
          <w:p w14:paraId="77D9A1CF" w14:textId="77777777" w:rsidR="00DC3F13" w:rsidRPr="0001113D" w:rsidRDefault="00DC3F13" w:rsidP="004924F4">
            <w:pPr>
              <w:spacing w:before="120" w:after="120"/>
              <w:ind w:right="66"/>
              <w:jc w:val="both"/>
              <w:rPr>
                <w:rFonts w:ascii="Garamond" w:eastAsia="Times New Roman" w:hAnsi="Garamond"/>
              </w:rPr>
            </w:pPr>
            <w:r w:rsidRPr="0001113D">
              <w:rPr>
                <w:rFonts w:ascii="Garamond" w:eastAsia="Times New Roman" w:hAnsi="Garamond"/>
              </w:rPr>
              <w:t>Атрибутами элемента &lt;peretok&gt; являются:</w:t>
            </w:r>
          </w:p>
          <w:p w14:paraId="732171EA" w14:textId="240CDBD1" w:rsidR="00DC3F13" w:rsidRPr="0001113D" w:rsidRDefault="00DC3F13" w:rsidP="004924F4">
            <w:pPr>
              <w:widowControl w:val="0"/>
              <w:numPr>
                <w:ilvl w:val="0"/>
                <w:numId w:val="49"/>
              </w:numPr>
              <w:autoSpaceDE w:val="0"/>
              <w:autoSpaceDN w:val="0"/>
              <w:adjustRightInd w:val="0"/>
              <w:spacing w:before="120" w:after="120"/>
              <w:ind w:left="426" w:right="66"/>
              <w:jc w:val="both"/>
              <w:rPr>
                <w:rFonts w:ascii="Garamond" w:eastAsia="Times New Roman" w:hAnsi="Garamond"/>
              </w:rPr>
            </w:pPr>
            <w:r w:rsidRPr="0001113D">
              <w:rPr>
                <w:rFonts w:ascii="Garamond" w:eastAsia="Times New Roman" w:hAnsi="Garamond"/>
              </w:rPr>
              <w:t xml:space="preserve">section-type – содержит информацию о типе перетока. Атрибут принимает значения: 1 – сечение КУ, внутреннее сечение, 2 – сечение экспорта-импорта, ценовая </w:t>
            </w:r>
            <w:r w:rsidRPr="0001113D">
              <w:rPr>
                <w:rFonts w:ascii="Garamond" w:eastAsia="Times New Roman" w:hAnsi="Garamond"/>
                <w:highlight w:val="yellow"/>
              </w:rPr>
              <w:t>зона</w:t>
            </w:r>
            <w:r w:rsidR="004924F4">
              <w:rPr>
                <w:rFonts w:ascii="Garamond" w:eastAsia="Times New Roman" w:hAnsi="Garamond"/>
              </w:rPr>
              <w:t xml:space="preserve"> </w:t>
            </w:r>
            <w:r w:rsidRPr="0001113D">
              <w:rPr>
                <w:rFonts w:ascii="Garamond" w:eastAsia="Times New Roman" w:hAnsi="Garamond"/>
              </w:rPr>
              <w:t>/</w:t>
            </w:r>
            <w:r w:rsidR="004924F4">
              <w:rPr>
                <w:rFonts w:ascii="Garamond" w:eastAsia="Times New Roman" w:hAnsi="Garamond"/>
              </w:rPr>
              <w:t xml:space="preserve"> </w:t>
            </w:r>
            <w:r w:rsidRPr="0001113D">
              <w:rPr>
                <w:rFonts w:ascii="Garamond" w:eastAsia="Times New Roman" w:hAnsi="Garamond"/>
                <w:highlight w:val="yellow"/>
              </w:rPr>
              <w:t>отдельная территория, входящая в состав Дальневосточного федерального округа, ранее относившаяся к неценовым зонам</w:t>
            </w:r>
            <w:r w:rsidRPr="0001113D">
              <w:rPr>
                <w:rFonts w:ascii="Garamond" w:eastAsia="Times New Roman" w:hAnsi="Garamond"/>
              </w:rPr>
              <w:t>. Обязательный атрибут;</w:t>
            </w:r>
          </w:p>
          <w:p w14:paraId="651C179D" w14:textId="77777777" w:rsidR="00DC3F13" w:rsidRPr="0001113D" w:rsidRDefault="00DC3F13" w:rsidP="004924F4">
            <w:pPr>
              <w:widowControl w:val="0"/>
              <w:numPr>
                <w:ilvl w:val="0"/>
                <w:numId w:val="49"/>
              </w:numPr>
              <w:autoSpaceDE w:val="0"/>
              <w:autoSpaceDN w:val="0"/>
              <w:adjustRightInd w:val="0"/>
              <w:spacing w:before="120" w:after="120"/>
              <w:ind w:left="426" w:right="66"/>
              <w:jc w:val="both"/>
              <w:rPr>
                <w:rFonts w:ascii="Garamond" w:eastAsia="Times New Roman" w:hAnsi="Garamond"/>
              </w:rPr>
            </w:pPr>
            <w:r w:rsidRPr="0001113D">
              <w:rPr>
                <w:rFonts w:ascii="Garamond" w:eastAsia="Times New Roman" w:hAnsi="Garamond"/>
              </w:rPr>
              <w:t>id-gtp-from – ссылка код ГТП потребления (сечения) заявителя, присвоенный КО. Обязательный атрибут, принимает значение id-gtp из словаря ГТП потребления;</w:t>
            </w:r>
          </w:p>
          <w:p w14:paraId="01C2DAC0" w14:textId="77777777" w:rsidR="00DC3F13" w:rsidRPr="0001113D" w:rsidRDefault="00DC3F13" w:rsidP="004924F4">
            <w:pPr>
              <w:widowControl w:val="0"/>
              <w:numPr>
                <w:ilvl w:val="0"/>
                <w:numId w:val="49"/>
              </w:numPr>
              <w:autoSpaceDE w:val="0"/>
              <w:autoSpaceDN w:val="0"/>
              <w:adjustRightInd w:val="0"/>
              <w:spacing w:before="120" w:after="120"/>
              <w:ind w:left="426" w:right="66"/>
              <w:jc w:val="both"/>
              <w:rPr>
                <w:rFonts w:ascii="Garamond" w:eastAsia="Times New Roman" w:hAnsi="Garamond"/>
              </w:rPr>
            </w:pPr>
            <w:r w:rsidRPr="0001113D">
              <w:rPr>
                <w:rFonts w:ascii="Garamond" w:eastAsia="Times New Roman" w:hAnsi="Garamond"/>
              </w:rPr>
              <w:t>id-gtp-to – ссылка на код ГТП потребления (сечения) смежного субъекта оптового рынка, присвоенный КО. Обязательный атрибут, принимает значение id-gtp из словаря ГТП потребления.</w:t>
            </w:r>
          </w:p>
          <w:p w14:paraId="2B4E9CC4" w14:textId="77777777" w:rsidR="00DC3F13" w:rsidRPr="0001113D" w:rsidRDefault="00DC3F13" w:rsidP="004924F4">
            <w:pPr>
              <w:spacing w:before="120" w:after="120"/>
              <w:ind w:left="66" w:right="66"/>
              <w:jc w:val="both"/>
              <w:rPr>
                <w:rFonts w:ascii="Garamond" w:eastAsia="Times New Roman" w:hAnsi="Garamond"/>
              </w:rPr>
            </w:pPr>
            <w:r w:rsidRPr="0001113D">
              <w:rPr>
                <w:rFonts w:ascii="Garamond" w:eastAsia="Times New Roman" w:hAnsi="Garamond"/>
              </w:rPr>
              <w:t>Потомком элемента &lt;peretok&gt; является элемент &lt;calcformula-or-rr&gt;</w:t>
            </w:r>
          </w:p>
        </w:tc>
      </w:tr>
      <w:tr w:rsidR="0001113D" w:rsidRPr="0001113D" w14:paraId="45902B88" w14:textId="77777777" w:rsidTr="004924F4">
        <w:trPr>
          <w:trHeight w:val="457"/>
        </w:trPr>
        <w:tc>
          <w:tcPr>
            <w:tcW w:w="918" w:type="dxa"/>
          </w:tcPr>
          <w:p w14:paraId="2A331185" w14:textId="62B6520B"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Приложение 5, п.</w:t>
            </w:r>
            <w:r w:rsidR="004924F4">
              <w:rPr>
                <w:rFonts w:ascii="Garamond" w:hAnsi="Garamond"/>
                <w:b/>
              </w:rPr>
              <w:t> </w:t>
            </w:r>
            <w:r w:rsidRPr="0001113D">
              <w:rPr>
                <w:rFonts w:ascii="Garamond" w:hAnsi="Garamond"/>
                <w:b/>
              </w:rPr>
              <w:t>4.4.1.2.4.2</w:t>
            </w:r>
          </w:p>
        </w:tc>
        <w:tc>
          <w:tcPr>
            <w:tcW w:w="7116" w:type="dxa"/>
          </w:tcPr>
          <w:p w14:paraId="0433E4E7" w14:textId="77777777" w:rsidR="00DC3F13" w:rsidRPr="0001113D" w:rsidRDefault="00DC3F13" w:rsidP="004924F4">
            <w:pPr>
              <w:spacing w:before="120" w:after="120"/>
              <w:rPr>
                <w:rFonts w:ascii="Garamond" w:eastAsia="Times New Roman" w:hAnsi="Garamond"/>
              </w:rPr>
            </w:pPr>
            <w:r w:rsidRPr="0001113D">
              <w:rPr>
                <w:rFonts w:ascii="Garamond" w:eastAsia="Times New Roman" w:hAnsi="Garamond"/>
              </w:rPr>
              <w:t xml:space="preserve"> &lt;comment&gt;</w:t>
            </w:r>
          </w:p>
          <w:p w14:paraId="55E12445" w14:textId="77777777" w:rsidR="00DC3F13" w:rsidRPr="0001113D" w:rsidRDefault="00DC3F13" w:rsidP="004924F4">
            <w:pPr>
              <w:spacing w:before="120" w:after="120"/>
              <w:ind w:right="28"/>
              <w:jc w:val="both"/>
              <w:rPr>
                <w:rFonts w:ascii="Garamond" w:eastAsia="Times New Roman" w:hAnsi="Garamond"/>
              </w:rPr>
            </w:pPr>
            <w:r w:rsidRPr="0001113D">
              <w:rPr>
                <w:rFonts w:ascii="Garamond" w:eastAsia="Times New Roman" w:hAnsi="Garamond"/>
              </w:rPr>
              <w:t xml:space="preserve">Потомком элемента &lt;psi&gt; является &lt;comment&gt;, который содержит общий комментарий к ПСИ. Элемент &lt;comment&gt; является необязательным для ГТП генерации / ОР и обязательным для сечения КУ / внутреннего сечения / сечения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Потомком элемента &lt;comment&gt; является элемент формата &lt;![CDATA[…]]&gt;. Текстовое поле, длина не более 2000 символов.</w:t>
            </w:r>
          </w:p>
        </w:tc>
        <w:tc>
          <w:tcPr>
            <w:tcW w:w="6774" w:type="dxa"/>
          </w:tcPr>
          <w:p w14:paraId="3939474E" w14:textId="77777777" w:rsidR="00DC3F13" w:rsidRPr="0001113D" w:rsidRDefault="00DC3F13" w:rsidP="004924F4">
            <w:pPr>
              <w:spacing w:before="120" w:after="120"/>
              <w:jc w:val="both"/>
              <w:rPr>
                <w:rFonts w:ascii="Garamond" w:eastAsia="Times New Roman" w:hAnsi="Garamond"/>
              </w:rPr>
            </w:pPr>
            <w:r w:rsidRPr="0001113D">
              <w:rPr>
                <w:rFonts w:ascii="Garamond" w:eastAsia="Times New Roman" w:hAnsi="Garamond"/>
              </w:rPr>
              <w:t>&lt;comment&gt;</w:t>
            </w:r>
          </w:p>
          <w:p w14:paraId="657145D0" w14:textId="14ABA7DE" w:rsidR="00DC3F13" w:rsidRPr="0001113D" w:rsidRDefault="00DC3F13" w:rsidP="00D8072A">
            <w:pPr>
              <w:spacing w:before="120" w:after="120"/>
              <w:ind w:right="66"/>
              <w:jc w:val="both"/>
              <w:rPr>
                <w:rFonts w:ascii="Garamond" w:eastAsia="Times New Roman" w:hAnsi="Garamond"/>
              </w:rPr>
            </w:pPr>
            <w:r w:rsidRPr="0001113D">
              <w:rPr>
                <w:rFonts w:ascii="Garamond" w:eastAsia="Times New Roman" w:hAnsi="Garamond"/>
              </w:rPr>
              <w:t xml:space="preserve">Потомком элемента &lt;psi&gt; является &lt;comment&gt;, который содержит общий комментарий к ПСИ. Элемент &lt;comment&gt; является необязательным для ГТП генерации / ОР и обязательным для сечения КУ / внутреннего сечения / сечения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Потомком элемента &lt;comment&gt; является элемент формата &lt;![CDATA[…]]&gt;. Текстовое поле, длина не более 2000 символов.</w:t>
            </w:r>
          </w:p>
        </w:tc>
      </w:tr>
      <w:tr w:rsidR="0001113D" w:rsidRPr="0001113D" w14:paraId="557793DC" w14:textId="77777777" w:rsidTr="004924F4">
        <w:trPr>
          <w:trHeight w:val="457"/>
        </w:trPr>
        <w:tc>
          <w:tcPr>
            <w:tcW w:w="918" w:type="dxa"/>
          </w:tcPr>
          <w:p w14:paraId="46E2DA9F" w14:textId="224802BB" w:rsidR="00DC3F13" w:rsidRPr="0001113D" w:rsidRDefault="00DC3F13" w:rsidP="004924F4">
            <w:pPr>
              <w:widowControl w:val="0"/>
              <w:spacing w:before="120" w:after="120"/>
              <w:jc w:val="both"/>
              <w:rPr>
                <w:rFonts w:ascii="Garamond" w:hAnsi="Garamond"/>
                <w:b/>
              </w:rPr>
            </w:pPr>
            <w:r w:rsidRPr="0001113D">
              <w:rPr>
                <w:rFonts w:ascii="Garamond" w:hAnsi="Garamond"/>
                <w:b/>
              </w:rPr>
              <w:t xml:space="preserve">Приложение </w:t>
            </w:r>
            <w:r w:rsidRPr="0001113D">
              <w:rPr>
                <w:rFonts w:ascii="Garamond" w:hAnsi="Garamond"/>
                <w:b/>
              </w:rPr>
              <w:lastRenderedPageBreak/>
              <w:t>5, п.</w:t>
            </w:r>
            <w:r w:rsidR="004924F4">
              <w:rPr>
                <w:rFonts w:ascii="Garamond" w:hAnsi="Garamond"/>
                <w:b/>
              </w:rPr>
              <w:t> </w:t>
            </w:r>
            <w:r w:rsidRPr="0001113D">
              <w:rPr>
                <w:rFonts w:ascii="Garamond" w:hAnsi="Garamond"/>
                <w:b/>
              </w:rPr>
              <w:t>4.4.1.2.4.3</w:t>
            </w:r>
          </w:p>
        </w:tc>
        <w:tc>
          <w:tcPr>
            <w:tcW w:w="7116" w:type="dxa"/>
          </w:tcPr>
          <w:p w14:paraId="07E9D3EA" w14:textId="77777777" w:rsidR="00DC3F13" w:rsidRPr="0001113D" w:rsidRDefault="00DC3F13" w:rsidP="004924F4">
            <w:pPr>
              <w:spacing w:before="120" w:after="120"/>
              <w:ind w:right="61"/>
              <w:rPr>
                <w:rFonts w:ascii="Garamond" w:eastAsia="Times New Roman" w:hAnsi="Garamond"/>
              </w:rPr>
            </w:pPr>
            <w:r w:rsidRPr="005B4D20">
              <w:rPr>
                <w:rFonts w:ascii="Garamond" w:hAnsi="Garamond"/>
              </w:rPr>
              <w:lastRenderedPageBreak/>
              <w:t xml:space="preserve"> </w:t>
            </w:r>
            <w:r w:rsidRPr="0001113D">
              <w:rPr>
                <w:rFonts w:ascii="Garamond" w:eastAsia="Times New Roman" w:hAnsi="Garamond"/>
              </w:rPr>
              <w:t>&lt;so-comment&gt;</w:t>
            </w:r>
          </w:p>
          <w:p w14:paraId="30737CCB" w14:textId="77777777" w:rsidR="00DC3F13" w:rsidRPr="0001113D" w:rsidRDefault="00DC3F13" w:rsidP="004924F4">
            <w:pPr>
              <w:spacing w:before="120" w:after="120"/>
              <w:ind w:right="61"/>
              <w:jc w:val="both"/>
              <w:rPr>
                <w:rFonts w:ascii="Garamond" w:eastAsia="Times New Roman" w:hAnsi="Garamond"/>
              </w:rPr>
            </w:pPr>
            <w:r w:rsidRPr="0001113D">
              <w:rPr>
                <w:rFonts w:ascii="Garamond" w:eastAsia="Times New Roman" w:hAnsi="Garamond"/>
              </w:rPr>
              <w:lastRenderedPageBreak/>
              <w:t>Потомком элемента &lt;psi&gt; является &lt;so-comment&gt;, который содержит порядок определения итоговых (суммарных) почасовых значений активной электроэнергии по ГТП генерации и сечениям коммерческого учета, входящим в сечения экспорта-импорта, и сечениям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 оптового рынка</w:t>
            </w:r>
            <w:r w:rsidRPr="0001113D">
              <w:rPr>
                <w:rFonts w:ascii="Garamond" w:eastAsia="Times New Roman" w:hAnsi="Garamond"/>
              </w:rPr>
              <w:t>. Элемент &lt;so-comment&gt; является обязательным для ГТП генерации, сечения экспорта-импорта / сечения между ценовыми, а также между ценов</w:t>
            </w:r>
            <w:r w:rsidRPr="0001113D">
              <w:rPr>
                <w:rFonts w:ascii="Garamond" w:eastAsia="Times New Roman" w:hAnsi="Garamond"/>
                <w:highlight w:val="yellow"/>
              </w:rPr>
              <w:t>ыми</w:t>
            </w:r>
            <w:r w:rsidRPr="0001113D">
              <w:rPr>
                <w:rFonts w:ascii="Garamond" w:eastAsia="Times New Roman" w:hAnsi="Garamond"/>
              </w:rPr>
              <w:t xml:space="preserve"> и </w:t>
            </w:r>
            <w:r w:rsidRPr="0001113D">
              <w:rPr>
                <w:rFonts w:ascii="Garamond" w:eastAsia="Times New Roman" w:hAnsi="Garamond"/>
                <w:highlight w:val="yellow"/>
              </w:rPr>
              <w:t>неценовыми зонами</w:t>
            </w:r>
            <w:r w:rsidRPr="0001113D">
              <w:rPr>
                <w:rFonts w:ascii="Garamond" w:eastAsia="Times New Roman" w:hAnsi="Garamond"/>
              </w:rPr>
              <w:t>. Потомком элемента &lt;so-comment&gt; является элемент формата: &lt;![CDATA[…]]&gt;. Текстовое поле, длина не более 2000 символов.</w:t>
            </w:r>
          </w:p>
        </w:tc>
        <w:tc>
          <w:tcPr>
            <w:tcW w:w="6774" w:type="dxa"/>
          </w:tcPr>
          <w:p w14:paraId="598747D8" w14:textId="77777777" w:rsidR="00DC3F13" w:rsidRPr="0001113D" w:rsidRDefault="00DC3F13" w:rsidP="004924F4">
            <w:pPr>
              <w:spacing w:before="120" w:after="120"/>
              <w:jc w:val="both"/>
              <w:rPr>
                <w:rFonts w:ascii="Garamond" w:eastAsia="Times New Roman" w:hAnsi="Garamond"/>
              </w:rPr>
            </w:pPr>
            <w:r w:rsidRPr="0001113D">
              <w:rPr>
                <w:rFonts w:ascii="Garamond" w:eastAsia="Times New Roman" w:hAnsi="Garamond"/>
              </w:rPr>
              <w:lastRenderedPageBreak/>
              <w:t>&lt;so-comment&gt;</w:t>
            </w:r>
          </w:p>
          <w:p w14:paraId="35DC09FA" w14:textId="74241F79" w:rsidR="00DC3F13" w:rsidRPr="0001113D" w:rsidRDefault="00DC3F13" w:rsidP="00D8072A">
            <w:pPr>
              <w:spacing w:before="120" w:after="120"/>
              <w:ind w:right="66"/>
              <w:jc w:val="both"/>
              <w:rPr>
                <w:rFonts w:ascii="Garamond" w:eastAsia="Times New Roman" w:hAnsi="Garamond"/>
              </w:rPr>
            </w:pPr>
            <w:r w:rsidRPr="0001113D">
              <w:rPr>
                <w:rFonts w:ascii="Garamond" w:eastAsia="Times New Roman" w:hAnsi="Garamond"/>
              </w:rPr>
              <w:lastRenderedPageBreak/>
              <w:t>Потомком элемента &lt;psi&gt; является &lt;so-comment&gt;, который содержит порядок определения итоговых (суммарных) почасовых значений активной электроэнергии по ГТП генерации и сечениям коммерческого учета, входящим в сечения экспорта-импорта, и сечениям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Элемент &lt;so-comment&gt; является обязательным для ГТП генерации, сечения экспорта-импорта / сечения между ценовыми</w:t>
            </w:r>
            <w:r w:rsidR="00F12DC7">
              <w:rPr>
                <w:rFonts w:ascii="Garamond" w:eastAsia="Times New Roman" w:hAnsi="Garamond"/>
              </w:rPr>
              <w:t xml:space="preserve"> </w:t>
            </w:r>
            <w:r w:rsidR="00F12DC7" w:rsidRPr="0051205F">
              <w:rPr>
                <w:rFonts w:ascii="Garamond" w:eastAsia="Times New Roman" w:hAnsi="Garamond"/>
                <w:highlight w:val="yellow"/>
              </w:rPr>
              <w:t>зонами</w:t>
            </w:r>
            <w:r w:rsidRPr="0001113D">
              <w:rPr>
                <w:rFonts w:ascii="Garamond" w:eastAsia="Times New Roman" w:hAnsi="Garamond"/>
              </w:rPr>
              <w:t>, а также между ценов</w:t>
            </w:r>
            <w:r w:rsidRPr="0001113D">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Потомком элемента &lt;so-comment&gt; является элемент формата: &lt;![CDATA[…]]&gt;. Текстовое поле, длина не более 2000 символов.</w:t>
            </w:r>
          </w:p>
        </w:tc>
      </w:tr>
      <w:tr w:rsidR="0001113D" w:rsidRPr="0001113D" w14:paraId="6C46C001" w14:textId="77777777" w:rsidTr="004924F4">
        <w:trPr>
          <w:trHeight w:val="457"/>
        </w:trPr>
        <w:tc>
          <w:tcPr>
            <w:tcW w:w="918" w:type="dxa"/>
          </w:tcPr>
          <w:p w14:paraId="6770492B" w14:textId="77777777" w:rsidR="00DC3F13" w:rsidRPr="0001113D" w:rsidRDefault="00DC3F13" w:rsidP="004924F4">
            <w:pPr>
              <w:widowControl w:val="0"/>
              <w:spacing w:before="120" w:after="120"/>
              <w:jc w:val="both"/>
              <w:rPr>
                <w:rFonts w:ascii="Garamond" w:hAnsi="Garamond"/>
                <w:b/>
              </w:rPr>
            </w:pPr>
            <w:r w:rsidRPr="0001113D">
              <w:rPr>
                <w:rFonts w:ascii="Garamond" w:hAnsi="Garamond"/>
                <w:b/>
              </w:rPr>
              <w:lastRenderedPageBreak/>
              <w:t>Приложение 5, п.4.4.1.2. 5.1.1.4</w:t>
            </w:r>
          </w:p>
        </w:tc>
        <w:tc>
          <w:tcPr>
            <w:tcW w:w="7116" w:type="dxa"/>
          </w:tcPr>
          <w:p w14:paraId="59B3E630" w14:textId="77777777" w:rsidR="00DC3F13" w:rsidRPr="0001113D" w:rsidRDefault="00DC3F13" w:rsidP="004924F4">
            <w:pPr>
              <w:spacing w:before="120" w:after="120"/>
              <w:rPr>
                <w:rFonts w:ascii="Garamond" w:eastAsia="Times New Roman" w:hAnsi="Garamond"/>
              </w:rPr>
            </w:pPr>
            <w:r w:rsidRPr="0001113D">
              <w:rPr>
                <w:rFonts w:ascii="Garamond" w:eastAsia="Times New Roman" w:hAnsi="Garamond"/>
              </w:rPr>
              <w:t>&lt;peretok&gt;</w:t>
            </w:r>
          </w:p>
          <w:p w14:paraId="6592AB08"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В элементе &lt;sender-info&gt; может быть не более одного элемента &lt;peretok&gt;.</w:t>
            </w:r>
          </w:p>
          <w:p w14:paraId="46B84BD1"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 xml:space="preserve">Элемент &lt;peretok&gt; содержит значения величины сальдо перетока электроэнергии в сечении КУ / внутреннем сечении / сечении экспорта-импорта / сечении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рассчитанные на основании данных организации, указанной в элементе &lt;sender-info&gt;.</w:t>
            </w:r>
          </w:p>
          <w:p w14:paraId="274158B5"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Дочерними элементами являются &lt;value&gt;.</w:t>
            </w:r>
          </w:p>
        </w:tc>
        <w:tc>
          <w:tcPr>
            <w:tcW w:w="6774" w:type="dxa"/>
          </w:tcPr>
          <w:p w14:paraId="10F4F20C" w14:textId="77777777" w:rsidR="00DC3F13" w:rsidRPr="0001113D" w:rsidRDefault="00DC3F13" w:rsidP="004924F4">
            <w:pPr>
              <w:spacing w:before="120" w:after="120"/>
              <w:ind w:right="182"/>
              <w:rPr>
                <w:rFonts w:ascii="Garamond" w:eastAsia="Times New Roman" w:hAnsi="Garamond"/>
              </w:rPr>
            </w:pPr>
            <w:r w:rsidRPr="0001113D">
              <w:rPr>
                <w:rFonts w:ascii="Garamond" w:eastAsia="Times New Roman" w:hAnsi="Garamond"/>
              </w:rPr>
              <w:t>&lt;peretok&gt;</w:t>
            </w:r>
          </w:p>
          <w:p w14:paraId="1FF6651E"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В элементе &lt;sender-info&gt; может быть не более одного элемента &lt;peretok&gt;.</w:t>
            </w:r>
          </w:p>
          <w:p w14:paraId="4A91F090" w14:textId="77777777" w:rsidR="00DC3F13" w:rsidRPr="0001113D" w:rsidRDefault="00DC3F13" w:rsidP="004924F4">
            <w:pPr>
              <w:spacing w:before="120" w:after="120"/>
              <w:ind w:right="182"/>
              <w:jc w:val="both"/>
              <w:rPr>
                <w:rFonts w:ascii="Garamond" w:eastAsia="Times New Roman" w:hAnsi="Garamond"/>
              </w:rPr>
            </w:pPr>
            <w:r w:rsidRPr="0001113D">
              <w:rPr>
                <w:rFonts w:ascii="Garamond" w:eastAsia="Times New Roman" w:hAnsi="Garamond"/>
              </w:rPr>
              <w:t xml:space="preserve">Элемент &lt;peretok&gt; содержит значения величины сальдо перетока электроэнергии в сечении КУ / внутреннем сечении / сечении экспорта-импорта / сечении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рассчитанные на основании данных организации, указанной в элементе &lt;sender-info&gt;.</w:t>
            </w:r>
          </w:p>
          <w:p w14:paraId="5BC694C9" w14:textId="77777777" w:rsidR="00DC3F13" w:rsidRPr="0001113D" w:rsidRDefault="00DC3F13" w:rsidP="004924F4">
            <w:pPr>
              <w:spacing w:before="120" w:after="120"/>
              <w:ind w:right="182"/>
              <w:rPr>
                <w:rFonts w:ascii="Garamond" w:eastAsia="Times New Roman" w:hAnsi="Garamond"/>
              </w:rPr>
            </w:pPr>
            <w:r w:rsidRPr="0001113D">
              <w:rPr>
                <w:rFonts w:ascii="Garamond" w:eastAsia="Times New Roman" w:hAnsi="Garamond"/>
              </w:rPr>
              <w:t>Дочерними элементами являются &lt;value&gt;.</w:t>
            </w:r>
          </w:p>
        </w:tc>
      </w:tr>
      <w:tr w:rsidR="0001113D" w:rsidRPr="0001113D" w14:paraId="6474EBEB" w14:textId="77777777" w:rsidTr="004924F4">
        <w:trPr>
          <w:trHeight w:val="457"/>
        </w:trPr>
        <w:tc>
          <w:tcPr>
            <w:tcW w:w="918" w:type="dxa"/>
          </w:tcPr>
          <w:p w14:paraId="7140D029" w14:textId="792F66EA" w:rsidR="00DC3F13" w:rsidRPr="0001113D" w:rsidRDefault="00DC3F13" w:rsidP="004924F4">
            <w:pPr>
              <w:widowControl w:val="0"/>
              <w:spacing w:before="120" w:after="120"/>
              <w:jc w:val="both"/>
              <w:rPr>
                <w:rFonts w:ascii="Garamond" w:hAnsi="Garamond"/>
                <w:b/>
              </w:rPr>
            </w:pPr>
            <w:r w:rsidRPr="0001113D">
              <w:rPr>
                <w:rFonts w:ascii="Garamond" w:hAnsi="Garamond"/>
                <w:b/>
              </w:rPr>
              <w:t>Приложение 5, п.</w:t>
            </w:r>
            <w:r w:rsidR="004924F4">
              <w:rPr>
                <w:rFonts w:ascii="Garamond" w:hAnsi="Garamond"/>
                <w:b/>
              </w:rPr>
              <w:t> </w:t>
            </w:r>
            <w:r w:rsidRPr="0001113D">
              <w:rPr>
                <w:rFonts w:ascii="Garamond" w:hAnsi="Garamond"/>
                <w:b/>
              </w:rPr>
              <w:t>4.4.1.2. 5.1.2</w:t>
            </w:r>
          </w:p>
        </w:tc>
        <w:tc>
          <w:tcPr>
            <w:tcW w:w="7116" w:type="dxa"/>
          </w:tcPr>
          <w:p w14:paraId="5E7EA104" w14:textId="77777777" w:rsidR="00DC3F13" w:rsidRPr="0001113D" w:rsidRDefault="00DC3F13" w:rsidP="004924F4">
            <w:pPr>
              <w:spacing w:before="120" w:after="120"/>
              <w:ind w:right="34"/>
              <w:rPr>
                <w:rFonts w:ascii="Garamond" w:eastAsia="Times New Roman" w:hAnsi="Garamond"/>
              </w:rPr>
            </w:pPr>
            <w:r w:rsidRPr="0001113D">
              <w:rPr>
                <w:rFonts w:ascii="Garamond" w:eastAsia="Times New Roman" w:hAnsi="Garamond"/>
              </w:rPr>
              <w:t>&lt;peretok&gt;</w:t>
            </w:r>
          </w:p>
          <w:p w14:paraId="3AF3F47D"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 В макете может быть не более одного элемента &lt;peretok&gt; в элементе &lt;reference-day&gt;.</w:t>
            </w:r>
          </w:p>
          <w:p w14:paraId="3BF737AD"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lastRenderedPageBreak/>
              <w:t xml:space="preserve">Элемент &lt;peretok&gt; содержит сведения о значениях величины сальдо перетока электроэнергии в сечении КУ / внутреннем сечении / сечении экспорта-импорта / сечении между ценовой и </w:t>
            </w:r>
            <w:r w:rsidRPr="0001113D">
              <w:rPr>
                <w:rFonts w:ascii="Garamond" w:eastAsia="Times New Roman" w:hAnsi="Garamond"/>
                <w:highlight w:val="yellow"/>
              </w:rPr>
              <w:t>неценовой зонами</w:t>
            </w:r>
            <w:r w:rsidRPr="0001113D">
              <w:rPr>
                <w:rFonts w:ascii="Garamond" w:eastAsia="Times New Roman" w:hAnsi="Garamond"/>
              </w:rPr>
              <w:t>.</w:t>
            </w:r>
          </w:p>
          <w:p w14:paraId="161FC0A4"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Элемент аналогичен элементу &lt;peretok&gt; элемента &lt;sender-info&gt;.</w:t>
            </w:r>
          </w:p>
          <w:p w14:paraId="5B2E106B" w14:textId="77777777" w:rsidR="00DC3F13" w:rsidRPr="005B4D20" w:rsidRDefault="00DC3F13" w:rsidP="004924F4">
            <w:pPr>
              <w:spacing w:before="120" w:after="120"/>
              <w:ind w:right="34"/>
              <w:rPr>
                <w:rFonts w:ascii="Garamond" w:hAnsi="Garamond"/>
              </w:rPr>
            </w:pPr>
          </w:p>
        </w:tc>
        <w:tc>
          <w:tcPr>
            <w:tcW w:w="6774" w:type="dxa"/>
          </w:tcPr>
          <w:p w14:paraId="1138C598" w14:textId="77777777" w:rsidR="00DC3F13" w:rsidRPr="0001113D" w:rsidRDefault="00DC3F13" w:rsidP="004924F4">
            <w:pPr>
              <w:spacing w:before="120" w:after="120"/>
              <w:ind w:right="34"/>
              <w:rPr>
                <w:rFonts w:ascii="Garamond" w:eastAsia="Times New Roman" w:hAnsi="Garamond"/>
              </w:rPr>
            </w:pPr>
            <w:r w:rsidRPr="0001113D">
              <w:rPr>
                <w:rFonts w:ascii="Garamond" w:eastAsia="Times New Roman" w:hAnsi="Garamond"/>
              </w:rPr>
              <w:lastRenderedPageBreak/>
              <w:t>&lt;peretok&gt;</w:t>
            </w:r>
          </w:p>
          <w:p w14:paraId="4A012133" w14:textId="77777777"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 xml:space="preserve">Элемент присутствует в макете только для сечения КУ / внутреннего сечения / сечения экспорта-импорта / сечения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 xml:space="preserve">. В макете </w:t>
            </w:r>
            <w:r w:rsidRPr="0001113D">
              <w:rPr>
                <w:rFonts w:ascii="Garamond" w:eastAsia="Times New Roman" w:hAnsi="Garamond"/>
              </w:rPr>
              <w:lastRenderedPageBreak/>
              <w:t>может быть не более одного элемента &lt;peretok&gt; в элементе &lt;reference-day&gt;.</w:t>
            </w:r>
          </w:p>
          <w:p w14:paraId="28637839" w14:textId="22AEA56B" w:rsidR="00DC3F13" w:rsidRPr="0001113D" w:rsidRDefault="00DC3F13" w:rsidP="004924F4">
            <w:pPr>
              <w:spacing w:before="120" w:after="120"/>
              <w:ind w:right="34"/>
              <w:jc w:val="both"/>
              <w:rPr>
                <w:rFonts w:ascii="Garamond" w:eastAsia="Times New Roman" w:hAnsi="Garamond"/>
              </w:rPr>
            </w:pPr>
            <w:r w:rsidRPr="0001113D">
              <w:rPr>
                <w:rFonts w:ascii="Garamond" w:eastAsia="Times New Roman" w:hAnsi="Garamond"/>
              </w:rPr>
              <w:t xml:space="preserve">Элемент &lt;peretok&gt; содержит сведения о значениях величины сальдо перетока электроэнергии в сечении КУ / внутреннем сечении / сечении экспорта-импорта / сечении между ценовой </w:t>
            </w:r>
            <w:r w:rsidRPr="0001113D">
              <w:rPr>
                <w:rFonts w:ascii="Garamond" w:eastAsia="Times New Roman" w:hAnsi="Garamond"/>
                <w:highlight w:val="yellow"/>
              </w:rPr>
              <w:t>зоной</w:t>
            </w:r>
            <w:r w:rsidRPr="0001113D">
              <w:rPr>
                <w:rFonts w:ascii="Garamond" w:eastAsia="Times New Roman" w:hAnsi="Garamond"/>
              </w:rPr>
              <w:t xml:space="preserve"> и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Pr="0001113D">
              <w:rPr>
                <w:rFonts w:ascii="Garamond" w:eastAsia="Times New Roman" w:hAnsi="Garamond"/>
              </w:rPr>
              <w:t>.</w:t>
            </w:r>
          </w:p>
          <w:p w14:paraId="47997045" w14:textId="284325AC" w:rsidR="00DC3F13" w:rsidRPr="0001113D" w:rsidRDefault="00DC3F13" w:rsidP="0040432C">
            <w:pPr>
              <w:spacing w:before="120" w:after="120"/>
              <w:ind w:right="34"/>
              <w:jc w:val="both"/>
              <w:rPr>
                <w:rFonts w:ascii="Garamond" w:eastAsia="Times New Roman" w:hAnsi="Garamond"/>
              </w:rPr>
            </w:pPr>
            <w:r w:rsidRPr="0001113D">
              <w:rPr>
                <w:rFonts w:ascii="Garamond" w:eastAsia="Times New Roman" w:hAnsi="Garamond"/>
              </w:rPr>
              <w:t>Элемент аналогичен элементу &lt;p</w:t>
            </w:r>
            <w:r w:rsidR="0040432C">
              <w:rPr>
                <w:rFonts w:ascii="Garamond" w:eastAsia="Times New Roman" w:hAnsi="Garamond"/>
              </w:rPr>
              <w:t>eretok&gt; элемента &lt;sender-info&gt;.</w:t>
            </w:r>
          </w:p>
        </w:tc>
      </w:tr>
    </w:tbl>
    <w:p w14:paraId="748B82F0" w14:textId="77777777" w:rsidR="00DC3F13" w:rsidRPr="0001113D" w:rsidRDefault="00DC3F13" w:rsidP="00DC3F13">
      <w:pPr>
        <w:widowControl w:val="0"/>
        <w:numPr>
          <w:ilvl w:val="1"/>
          <w:numId w:val="0"/>
        </w:numPr>
        <w:jc w:val="both"/>
        <w:outlineLvl w:val="1"/>
        <w:rPr>
          <w:rFonts w:ascii="Garamond" w:eastAsia="Batang" w:hAnsi="Garamond"/>
          <w:b/>
          <w:bCs/>
        </w:rPr>
      </w:pPr>
    </w:p>
    <w:p w14:paraId="735257DB" w14:textId="77777777" w:rsidR="00692D8E" w:rsidRDefault="00692D8E" w:rsidP="00DC3F13">
      <w:pPr>
        <w:jc w:val="right"/>
        <w:rPr>
          <w:rFonts w:ascii="Garamond" w:eastAsia="Times New Roman" w:hAnsi="Garamond"/>
          <w:b/>
        </w:rPr>
      </w:pPr>
    </w:p>
    <w:p w14:paraId="078F5E65" w14:textId="5729A2AB" w:rsidR="00DC3F13" w:rsidRPr="0001113D" w:rsidRDefault="00DC3F13" w:rsidP="00DC3F13">
      <w:pPr>
        <w:jc w:val="right"/>
        <w:rPr>
          <w:rFonts w:ascii="Garamond" w:eastAsia="Times New Roman" w:hAnsi="Garamond"/>
          <w:b/>
        </w:rPr>
      </w:pPr>
      <w:r w:rsidRPr="0001113D">
        <w:rPr>
          <w:rFonts w:ascii="Garamond" w:eastAsia="Times New Roman" w:hAnsi="Garamond"/>
          <w:b/>
        </w:rPr>
        <w:t>Таблица 3.1 Действующая редакция</w:t>
      </w:r>
    </w:p>
    <w:p w14:paraId="2225005E" w14:textId="77777777" w:rsidR="00DC3F13" w:rsidRPr="0001113D" w:rsidRDefault="00DC3F13" w:rsidP="00DC3F13">
      <w:pPr>
        <w:jc w:val="center"/>
        <w:rPr>
          <w:rFonts w:ascii="Garamond" w:eastAsia="Times New Roman" w:hAnsi="Garamond"/>
        </w:rPr>
      </w:pPr>
      <w:r w:rsidRPr="0001113D">
        <w:rPr>
          <w:rFonts w:ascii="Garamond" w:eastAsia="Times New Roman" w:hAnsi="Garamond"/>
        </w:rPr>
        <w:t>Перечень точек измерений для целей коммерческого учета электрической энергии (мощности) по точкам поставки в сечении экспорта-импорта / сечении между ценовой/</w:t>
      </w:r>
      <w:r w:rsidRPr="0001113D">
        <w:rPr>
          <w:rFonts w:ascii="Garamond" w:eastAsia="Times New Roman" w:hAnsi="Garamond"/>
          <w:highlight w:val="yellow"/>
        </w:rPr>
        <w:t>неценовой зонами</w:t>
      </w:r>
      <w:r w:rsidRPr="0001113D">
        <w:rPr>
          <w:rFonts w:ascii="Garamond" w:eastAsia="Times New Roman" w:hAnsi="Garamond"/>
        </w:rPr>
        <w:t xml:space="preserve"> </w:t>
      </w:r>
    </w:p>
    <w:p w14:paraId="008BC80E" w14:textId="77777777" w:rsidR="00DC3F13" w:rsidRPr="0001113D" w:rsidRDefault="00DC3F13" w:rsidP="00DC3F13">
      <w:pPr>
        <w:jc w:val="center"/>
        <w:rPr>
          <w:rFonts w:ascii="Garamond" w:eastAsia="Times New Roman" w:hAnsi="Garamond"/>
        </w:rPr>
      </w:pPr>
      <w:r w:rsidRPr="0001113D">
        <w:rPr>
          <w:rFonts w:ascii="Garamond" w:eastAsia="Times New Roman" w:hAnsi="Garamond"/>
        </w:rPr>
        <w:t>__________________________________________</w:t>
      </w:r>
    </w:p>
    <w:tbl>
      <w:tblPr>
        <w:tblW w:w="14624" w:type="dxa"/>
        <w:tblInd w:w="-10" w:type="dxa"/>
        <w:tblLayout w:type="fixed"/>
        <w:tblLook w:val="04A0" w:firstRow="1" w:lastRow="0" w:firstColumn="1" w:lastColumn="0" w:noHBand="0" w:noVBand="1"/>
      </w:tblPr>
      <w:tblGrid>
        <w:gridCol w:w="376"/>
        <w:gridCol w:w="1302"/>
        <w:gridCol w:w="1275"/>
        <w:gridCol w:w="1559"/>
        <w:gridCol w:w="1559"/>
        <w:gridCol w:w="1560"/>
        <w:gridCol w:w="1559"/>
        <w:gridCol w:w="1559"/>
        <w:gridCol w:w="1702"/>
        <w:gridCol w:w="1157"/>
        <w:gridCol w:w="1016"/>
      </w:tblGrid>
      <w:tr w:rsidR="0001113D" w:rsidRPr="0001113D" w14:paraId="6911232A" w14:textId="77777777" w:rsidTr="00692D8E">
        <w:trPr>
          <w:trHeight w:val="690"/>
        </w:trPr>
        <w:tc>
          <w:tcPr>
            <w:tcW w:w="376" w:type="dxa"/>
            <w:vMerge w:val="restart"/>
            <w:tcBorders>
              <w:top w:val="single" w:sz="8" w:space="0" w:color="auto"/>
              <w:left w:val="single" w:sz="8" w:space="0" w:color="auto"/>
              <w:bottom w:val="nil"/>
              <w:right w:val="single" w:sz="8" w:space="0" w:color="auto"/>
            </w:tcBorders>
            <w:shd w:val="clear" w:color="auto" w:fill="auto"/>
            <w:vAlign w:val="center"/>
            <w:hideMark/>
          </w:tcPr>
          <w:p w14:paraId="0D867384" w14:textId="77777777" w:rsidR="00DC3F13" w:rsidRPr="0001113D" w:rsidRDefault="00DC3F13" w:rsidP="00FB3044">
            <w:pPr>
              <w:rPr>
                <w:rFonts w:ascii="Garamond" w:eastAsia="Times New Roman" w:hAnsi="Garamond"/>
              </w:rPr>
            </w:pPr>
            <w:r w:rsidRPr="0001113D">
              <w:rPr>
                <w:rFonts w:ascii="Garamond" w:eastAsia="Times New Roman" w:hAnsi="Garamond"/>
              </w:rPr>
              <w:t>№ п/п</w:t>
            </w:r>
          </w:p>
        </w:tc>
        <w:tc>
          <w:tcPr>
            <w:tcW w:w="1302" w:type="dxa"/>
            <w:vMerge w:val="restart"/>
            <w:tcBorders>
              <w:top w:val="single" w:sz="8" w:space="0" w:color="auto"/>
              <w:left w:val="single" w:sz="8" w:space="0" w:color="auto"/>
              <w:bottom w:val="nil"/>
              <w:right w:val="single" w:sz="8" w:space="0" w:color="auto"/>
            </w:tcBorders>
            <w:shd w:val="clear" w:color="auto" w:fill="auto"/>
            <w:vAlign w:val="center"/>
            <w:hideMark/>
          </w:tcPr>
          <w:p w14:paraId="7A0A4BCB"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Точка поставки (наименование точки поставки, номер точки поставки)</w:t>
            </w:r>
          </w:p>
        </w:tc>
        <w:tc>
          <w:tcPr>
            <w:tcW w:w="1275" w:type="dxa"/>
            <w:vMerge w:val="restart"/>
            <w:tcBorders>
              <w:top w:val="single" w:sz="8" w:space="0" w:color="auto"/>
              <w:left w:val="single" w:sz="8" w:space="0" w:color="auto"/>
              <w:bottom w:val="nil"/>
              <w:right w:val="single" w:sz="8" w:space="0" w:color="auto"/>
            </w:tcBorders>
            <w:shd w:val="clear" w:color="auto" w:fill="auto"/>
            <w:vAlign w:val="center"/>
            <w:hideMark/>
          </w:tcPr>
          <w:p w14:paraId="780AA2F7"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Центр питания</w:t>
            </w:r>
          </w:p>
          <w:p w14:paraId="4B1ADBD6"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 xml:space="preserve">(ПС 110 кВ и выше, электростанция) </w:t>
            </w:r>
          </w:p>
        </w:tc>
        <w:tc>
          <w:tcPr>
            <w:tcW w:w="4678" w:type="dxa"/>
            <w:gridSpan w:val="3"/>
            <w:tcBorders>
              <w:top w:val="single" w:sz="8" w:space="0" w:color="auto"/>
              <w:left w:val="thinThickSmallGap" w:sz="24" w:space="0" w:color="auto"/>
              <w:bottom w:val="single" w:sz="8" w:space="0" w:color="auto"/>
              <w:right w:val="thinThickSmallGap" w:sz="24" w:space="0" w:color="auto"/>
            </w:tcBorders>
            <w:shd w:val="clear" w:color="auto" w:fill="auto"/>
            <w:vAlign w:val="center"/>
            <w:hideMark/>
          </w:tcPr>
          <w:p w14:paraId="60706F31"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Точки приема-передачи электроэнергии (мощности)</w:t>
            </w:r>
          </w:p>
          <w:p w14:paraId="54668B75"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_______________________</w:t>
            </w:r>
          </w:p>
        </w:tc>
        <w:tc>
          <w:tcPr>
            <w:tcW w:w="4820" w:type="dxa"/>
            <w:gridSpan w:val="3"/>
            <w:tcBorders>
              <w:top w:val="single" w:sz="8" w:space="0" w:color="auto"/>
              <w:left w:val="thinThickSmallGap" w:sz="24" w:space="0" w:color="auto"/>
              <w:bottom w:val="single" w:sz="8" w:space="0" w:color="auto"/>
              <w:right w:val="thinThickSmallGap" w:sz="24" w:space="0" w:color="auto"/>
            </w:tcBorders>
            <w:shd w:val="clear" w:color="auto" w:fill="auto"/>
            <w:vAlign w:val="center"/>
            <w:hideMark/>
          </w:tcPr>
          <w:p w14:paraId="7D00ED7A"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Точки приема-передачи электроэнергии (мощности) _____________</w:t>
            </w:r>
          </w:p>
        </w:tc>
        <w:tc>
          <w:tcPr>
            <w:tcW w:w="1157" w:type="dxa"/>
            <w:vMerge w:val="restart"/>
            <w:tcBorders>
              <w:top w:val="single" w:sz="8" w:space="0" w:color="auto"/>
              <w:left w:val="thinThickSmallGap" w:sz="24" w:space="0" w:color="auto"/>
              <w:right w:val="single" w:sz="8" w:space="0" w:color="auto"/>
            </w:tcBorders>
            <w:shd w:val="clear" w:color="auto" w:fill="auto"/>
            <w:vAlign w:val="center"/>
            <w:hideMark/>
          </w:tcPr>
          <w:p w14:paraId="27A369B1"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Информация о расчете потерь</w:t>
            </w:r>
          </w:p>
        </w:tc>
        <w:tc>
          <w:tcPr>
            <w:tcW w:w="1016" w:type="dxa"/>
            <w:vMerge w:val="restart"/>
            <w:tcBorders>
              <w:top w:val="single" w:sz="8" w:space="0" w:color="auto"/>
              <w:left w:val="single" w:sz="8" w:space="0" w:color="auto"/>
              <w:right w:val="single" w:sz="8" w:space="0" w:color="auto"/>
            </w:tcBorders>
            <w:shd w:val="clear" w:color="auto" w:fill="auto"/>
            <w:vAlign w:val="center"/>
            <w:hideMark/>
          </w:tcPr>
          <w:p w14:paraId="431A7541" w14:textId="77777777" w:rsidR="00DC3F13" w:rsidRPr="0001113D" w:rsidRDefault="00DC3F13" w:rsidP="00FB3044">
            <w:pPr>
              <w:rPr>
                <w:rFonts w:ascii="Garamond" w:eastAsia="Times New Roman" w:hAnsi="Garamond"/>
              </w:rPr>
            </w:pPr>
            <w:r w:rsidRPr="0001113D">
              <w:rPr>
                <w:rFonts w:ascii="Garamond" w:eastAsia="Times New Roman" w:hAnsi="Garamond"/>
              </w:rPr>
              <w:t>Примечания</w:t>
            </w:r>
          </w:p>
        </w:tc>
      </w:tr>
      <w:tr w:rsidR="0001113D" w:rsidRPr="0001113D" w14:paraId="11D5750B" w14:textId="77777777" w:rsidTr="00692D8E">
        <w:trPr>
          <w:trHeight w:val="2476"/>
        </w:trPr>
        <w:tc>
          <w:tcPr>
            <w:tcW w:w="376" w:type="dxa"/>
            <w:vMerge/>
            <w:tcBorders>
              <w:top w:val="single" w:sz="8" w:space="0" w:color="auto"/>
              <w:left w:val="single" w:sz="8" w:space="0" w:color="auto"/>
              <w:bottom w:val="nil"/>
              <w:right w:val="single" w:sz="8" w:space="0" w:color="auto"/>
            </w:tcBorders>
            <w:vAlign w:val="center"/>
            <w:hideMark/>
          </w:tcPr>
          <w:p w14:paraId="517EF951" w14:textId="77777777" w:rsidR="00DC3F13" w:rsidRPr="0001113D" w:rsidRDefault="00DC3F13" w:rsidP="00FB3044">
            <w:pPr>
              <w:rPr>
                <w:rFonts w:ascii="Garamond" w:eastAsia="Times New Roman" w:hAnsi="Garamond"/>
              </w:rPr>
            </w:pPr>
          </w:p>
        </w:tc>
        <w:tc>
          <w:tcPr>
            <w:tcW w:w="1302" w:type="dxa"/>
            <w:vMerge/>
            <w:tcBorders>
              <w:top w:val="single" w:sz="8" w:space="0" w:color="auto"/>
              <w:left w:val="single" w:sz="8" w:space="0" w:color="auto"/>
              <w:bottom w:val="nil"/>
              <w:right w:val="single" w:sz="8" w:space="0" w:color="auto"/>
            </w:tcBorders>
            <w:vAlign w:val="center"/>
            <w:hideMark/>
          </w:tcPr>
          <w:p w14:paraId="0F2F8A52" w14:textId="77777777" w:rsidR="00DC3F13" w:rsidRPr="0001113D" w:rsidRDefault="00DC3F13" w:rsidP="00FB3044">
            <w:pPr>
              <w:rPr>
                <w:rFonts w:ascii="Garamond" w:eastAsia="Times New Roman" w:hAnsi="Garamond"/>
              </w:rPr>
            </w:pPr>
          </w:p>
        </w:tc>
        <w:tc>
          <w:tcPr>
            <w:tcW w:w="1275" w:type="dxa"/>
            <w:vMerge/>
            <w:tcBorders>
              <w:top w:val="single" w:sz="8" w:space="0" w:color="auto"/>
              <w:left w:val="single" w:sz="8" w:space="0" w:color="auto"/>
              <w:bottom w:val="nil"/>
              <w:right w:val="single" w:sz="8" w:space="0" w:color="auto"/>
            </w:tcBorders>
            <w:vAlign w:val="center"/>
            <w:hideMark/>
          </w:tcPr>
          <w:p w14:paraId="2DDA22DD" w14:textId="77777777" w:rsidR="00DC3F13" w:rsidRPr="0001113D" w:rsidRDefault="00DC3F13" w:rsidP="00FB3044">
            <w:pPr>
              <w:rPr>
                <w:rFonts w:ascii="Garamond" w:eastAsia="Times New Roman" w:hAnsi="Garamond"/>
              </w:rPr>
            </w:pPr>
          </w:p>
        </w:tc>
        <w:tc>
          <w:tcPr>
            <w:tcW w:w="1559" w:type="dxa"/>
            <w:tcBorders>
              <w:top w:val="nil"/>
              <w:left w:val="thinThickSmallGap" w:sz="24" w:space="0" w:color="auto"/>
              <w:bottom w:val="nil"/>
              <w:right w:val="single" w:sz="8" w:space="0" w:color="auto"/>
            </w:tcBorders>
            <w:shd w:val="clear" w:color="auto" w:fill="auto"/>
            <w:vAlign w:val="center"/>
            <w:hideMark/>
          </w:tcPr>
          <w:p w14:paraId="24783F2B"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 xml:space="preserve">Место установки основного измерительного прибора (место подключения ТТ / прибора учета); признак включения точки измерений в состав системы учета; наименование поставщика информации; </w:t>
            </w:r>
            <w:r w:rsidRPr="0001113D">
              <w:rPr>
                <w:rFonts w:ascii="Garamond" w:eastAsia="Times New Roman" w:hAnsi="Garamond"/>
              </w:rPr>
              <w:lastRenderedPageBreak/>
              <w:t>номер точки измерений</w:t>
            </w:r>
          </w:p>
          <w:p w14:paraId="341C2804" w14:textId="77777777" w:rsidR="00DC3F13" w:rsidRPr="0001113D" w:rsidRDefault="00DC3F13" w:rsidP="00FB3044">
            <w:pPr>
              <w:jc w:val="center"/>
              <w:rPr>
                <w:rFonts w:ascii="Garamond" w:eastAsia="Times New Roman" w:hAnsi="Garamond"/>
              </w:rPr>
            </w:pPr>
          </w:p>
        </w:tc>
        <w:tc>
          <w:tcPr>
            <w:tcW w:w="1559" w:type="dxa"/>
            <w:tcBorders>
              <w:top w:val="nil"/>
              <w:left w:val="nil"/>
              <w:bottom w:val="nil"/>
              <w:right w:val="single" w:sz="4" w:space="0" w:color="auto"/>
            </w:tcBorders>
            <w:shd w:val="clear" w:color="auto" w:fill="auto"/>
            <w:vAlign w:val="center"/>
            <w:hideMark/>
          </w:tcPr>
          <w:p w14:paraId="373801A9"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lastRenderedPageBreak/>
              <w:t xml:space="preserve">Место установки резервного измерительного прибора (место подключения ТТ / прибора учета); признак включения точки измерений в состав системы учета; наименование поставщика информации; </w:t>
            </w:r>
            <w:r w:rsidRPr="0001113D">
              <w:rPr>
                <w:rFonts w:ascii="Garamond" w:eastAsia="Times New Roman" w:hAnsi="Garamond"/>
              </w:rPr>
              <w:lastRenderedPageBreak/>
              <w:t>номер точки измерений</w:t>
            </w:r>
          </w:p>
          <w:p w14:paraId="7AA492EC" w14:textId="77777777" w:rsidR="00DC3F13" w:rsidRPr="0001113D" w:rsidRDefault="00DC3F13" w:rsidP="00FB3044">
            <w:pPr>
              <w:jc w:val="center"/>
              <w:rPr>
                <w:rFonts w:ascii="Garamond" w:eastAsia="Times New Roman" w:hAnsi="Garamond"/>
              </w:rPr>
            </w:pPr>
          </w:p>
        </w:tc>
        <w:tc>
          <w:tcPr>
            <w:tcW w:w="1560" w:type="dxa"/>
            <w:tcBorders>
              <w:top w:val="nil"/>
              <w:left w:val="single" w:sz="4" w:space="0" w:color="auto"/>
              <w:bottom w:val="single" w:sz="8" w:space="0" w:color="auto"/>
              <w:right w:val="thinThickSmallGap" w:sz="24" w:space="0" w:color="auto"/>
            </w:tcBorders>
            <w:vAlign w:val="center"/>
          </w:tcPr>
          <w:p w14:paraId="16A56278"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lastRenderedPageBreak/>
              <w:t xml:space="preserve">Источник формирования оперативной информации (указывается наименование параметра телеизмерения активной мощности по линиям электропередач (их совокупности), информация об использовании </w:t>
            </w:r>
            <w:r w:rsidRPr="0001113D">
              <w:rPr>
                <w:rFonts w:ascii="Garamond" w:eastAsia="Times New Roman" w:hAnsi="Garamond"/>
              </w:rPr>
              <w:lastRenderedPageBreak/>
              <w:t>псевдоизмерений)</w:t>
            </w:r>
          </w:p>
        </w:tc>
        <w:tc>
          <w:tcPr>
            <w:tcW w:w="1559" w:type="dxa"/>
            <w:tcBorders>
              <w:top w:val="nil"/>
              <w:left w:val="thinThickSmallGap" w:sz="24" w:space="0" w:color="auto"/>
              <w:bottom w:val="nil"/>
              <w:right w:val="single" w:sz="8" w:space="0" w:color="auto"/>
            </w:tcBorders>
            <w:shd w:val="clear" w:color="auto" w:fill="auto"/>
            <w:vAlign w:val="center"/>
            <w:hideMark/>
          </w:tcPr>
          <w:p w14:paraId="61BF5D73"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lastRenderedPageBreak/>
              <w:t xml:space="preserve">Место установки основного измерительного прибора (место подключенияТТ / прибора учета); признак включения точки измерений в состав системы учета; наименование поставщика информации; </w:t>
            </w:r>
            <w:r w:rsidRPr="0001113D">
              <w:rPr>
                <w:rFonts w:ascii="Garamond" w:eastAsia="Times New Roman" w:hAnsi="Garamond"/>
              </w:rPr>
              <w:lastRenderedPageBreak/>
              <w:t>номер точки измерений</w:t>
            </w:r>
          </w:p>
          <w:p w14:paraId="0570E60A" w14:textId="77777777" w:rsidR="00DC3F13" w:rsidRPr="0001113D" w:rsidRDefault="00DC3F13" w:rsidP="00FB3044">
            <w:pPr>
              <w:jc w:val="center"/>
              <w:rPr>
                <w:rFonts w:ascii="Garamond" w:eastAsia="Times New Roman" w:hAnsi="Garamond"/>
              </w:rPr>
            </w:pPr>
          </w:p>
        </w:tc>
        <w:tc>
          <w:tcPr>
            <w:tcW w:w="1559" w:type="dxa"/>
            <w:tcBorders>
              <w:top w:val="nil"/>
              <w:left w:val="nil"/>
              <w:bottom w:val="nil"/>
              <w:right w:val="single" w:sz="4" w:space="0" w:color="auto"/>
            </w:tcBorders>
            <w:shd w:val="clear" w:color="auto" w:fill="auto"/>
            <w:vAlign w:val="center"/>
            <w:hideMark/>
          </w:tcPr>
          <w:p w14:paraId="5735B844"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lastRenderedPageBreak/>
              <w:t xml:space="preserve">Место установки резервного измерительного прибора (место подключения ТТ / прибора учета); признак включения точки измерений в состав системы учета; наименование поставщика информации; </w:t>
            </w:r>
            <w:r w:rsidRPr="0001113D">
              <w:rPr>
                <w:rFonts w:ascii="Garamond" w:eastAsia="Times New Roman" w:hAnsi="Garamond"/>
              </w:rPr>
              <w:lastRenderedPageBreak/>
              <w:t>номер точки измерений</w:t>
            </w:r>
          </w:p>
          <w:p w14:paraId="42EAF01B" w14:textId="77777777" w:rsidR="00DC3F13" w:rsidRPr="0001113D" w:rsidRDefault="00DC3F13" w:rsidP="00FB3044">
            <w:pPr>
              <w:jc w:val="center"/>
              <w:rPr>
                <w:rFonts w:ascii="Garamond" w:eastAsia="Times New Roman" w:hAnsi="Garamond"/>
              </w:rPr>
            </w:pPr>
          </w:p>
        </w:tc>
        <w:tc>
          <w:tcPr>
            <w:tcW w:w="1702" w:type="dxa"/>
            <w:tcBorders>
              <w:left w:val="single" w:sz="4" w:space="0" w:color="auto"/>
              <w:bottom w:val="single" w:sz="8" w:space="0" w:color="auto"/>
              <w:right w:val="thinThickSmallGap" w:sz="24" w:space="0" w:color="auto"/>
            </w:tcBorders>
            <w:vAlign w:val="center"/>
          </w:tcPr>
          <w:p w14:paraId="4A0A08C2"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lastRenderedPageBreak/>
              <w:t>Источник формирования оперативной информации (указывается наименование параметра телеизмерения активной мощности по линиям электропередач (их совокупности), информация об использовании псевдоизмерений)</w:t>
            </w:r>
          </w:p>
        </w:tc>
        <w:tc>
          <w:tcPr>
            <w:tcW w:w="1157" w:type="dxa"/>
            <w:vMerge/>
            <w:tcBorders>
              <w:left w:val="thinThickSmallGap" w:sz="24" w:space="0" w:color="auto"/>
              <w:bottom w:val="nil"/>
              <w:right w:val="single" w:sz="8" w:space="0" w:color="auto"/>
            </w:tcBorders>
            <w:vAlign w:val="center"/>
            <w:hideMark/>
          </w:tcPr>
          <w:p w14:paraId="7DFEE938" w14:textId="77777777" w:rsidR="00DC3F13" w:rsidRPr="0001113D" w:rsidRDefault="00DC3F13" w:rsidP="00FB3044">
            <w:pPr>
              <w:rPr>
                <w:rFonts w:ascii="Garamond" w:eastAsia="Times New Roman" w:hAnsi="Garamond"/>
              </w:rPr>
            </w:pPr>
          </w:p>
        </w:tc>
        <w:tc>
          <w:tcPr>
            <w:tcW w:w="1016" w:type="dxa"/>
            <w:vMerge/>
            <w:tcBorders>
              <w:left w:val="single" w:sz="8" w:space="0" w:color="auto"/>
              <w:bottom w:val="nil"/>
              <w:right w:val="single" w:sz="8" w:space="0" w:color="auto"/>
            </w:tcBorders>
            <w:vAlign w:val="center"/>
            <w:hideMark/>
          </w:tcPr>
          <w:p w14:paraId="3745F504" w14:textId="77777777" w:rsidR="00DC3F13" w:rsidRPr="0001113D" w:rsidRDefault="00DC3F13" w:rsidP="00FB3044">
            <w:pPr>
              <w:rPr>
                <w:rFonts w:ascii="Garamond" w:eastAsia="Times New Roman" w:hAnsi="Garamond"/>
              </w:rPr>
            </w:pPr>
          </w:p>
        </w:tc>
      </w:tr>
      <w:tr w:rsidR="0001113D" w:rsidRPr="0001113D" w14:paraId="1038B166" w14:textId="77777777" w:rsidTr="00692D8E">
        <w:trPr>
          <w:trHeight w:val="315"/>
        </w:trPr>
        <w:tc>
          <w:tcPr>
            <w:tcW w:w="37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4F7F1A0"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w:t>
            </w:r>
          </w:p>
        </w:tc>
        <w:tc>
          <w:tcPr>
            <w:tcW w:w="1302" w:type="dxa"/>
            <w:tcBorders>
              <w:top w:val="single" w:sz="8" w:space="0" w:color="auto"/>
              <w:left w:val="nil"/>
              <w:bottom w:val="single" w:sz="8" w:space="0" w:color="auto"/>
              <w:right w:val="single" w:sz="8" w:space="0" w:color="auto"/>
            </w:tcBorders>
            <w:shd w:val="clear" w:color="auto" w:fill="auto"/>
            <w:vAlign w:val="center"/>
            <w:hideMark/>
          </w:tcPr>
          <w:p w14:paraId="76FD5DAA"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2</w:t>
            </w:r>
          </w:p>
        </w:tc>
        <w:tc>
          <w:tcPr>
            <w:tcW w:w="1275" w:type="dxa"/>
            <w:tcBorders>
              <w:top w:val="single" w:sz="8" w:space="0" w:color="auto"/>
              <w:left w:val="nil"/>
              <w:bottom w:val="single" w:sz="8" w:space="0" w:color="auto"/>
              <w:right w:val="single" w:sz="8" w:space="0" w:color="auto"/>
            </w:tcBorders>
            <w:shd w:val="clear" w:color="auto" w:fill="auto"/>
            <w:vAlign w:val="center"/>
            <w:hideMark/>
          </w:tcPr>
          <w:p w14:paraId="70FF3B17"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3</w:t>
            </w:r>
          </w:p>
        </w:tc>
        <w:tc>
          <w:tcPr>
            <w:tcW w:w="1559" w:type="dxa"/>
            <w:tcBorders>
              <w:top w:val="single" w:sz="8" w:space="0" w:color="auto"/>
              <w:left w:val="thinThickSmallGap" w:sz="24" w:space="0" w:color="auto"/>
              <w:bottom w:val="single" w:sz="8" w:space="0" w:color="auto"/>
              <w:right w:val="single" w:sz="8" w:space="0" w:color="auto"/>
            </w:tcBorders>
            <w:shd w:val="clear" w:color="auto" w:fill="auto"/>
            <w:vAlign w:val="center"/>
            <w:hideMark/>
          </w:tcPr>
          <w:p w14:paraId="0A8AD6C6"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4</w:t>
            </w:r>
          </w:p>
        </w:tc>
        <w:tc>
          <w:tcPr>
            <w:tcW w:w="1559" w:type="dxa"/>
            <w:tcBorders>
              <w:top w:val="single" w:sz="8" w:space="0" w:color="auto"/>
              <w:left w:val="nil"/>
              <w:bottom w:val="single" w:sz="8" w:space="0" w:color="auto"/>
              <w:right w:val="single" w:sz="4" w:space="0" w:color="auto"/>
            </w:tcBorders>
            <w:shd w:val="clear" w:color="auto" w:fill="auto"/>
            <w:vAlign w:val="center"/>
            <w:hideMark/>
          </w:tcPr>
          <w:p w14:paraId="0B5E0F53"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5</w:t>
            </w:r>
          </w:p>
        </w:tc>
        <w:tc>
          <w:tcPr>
            <w:tcW w:w="1560" w:type="dxa"/>
            <w:tcBorders>
              <w:top w:val="single" w:sz="8" w:space="0" w:color="auto"/>
              <w:left w:val="single" w:sz="4" w:space="0" w:color="auto"/>
              <w:bottom w:val="single" w:sz="8" w:space="0" w:color="auto"/>
              <w:right w:val="thinThickSmallGap" w:sz="24" w:space="0" w:color="auto"/>
            </w:tcBorders>
            <w:vAlign w:val="center"/>
          </w:tcPr>
          <w:p w14:paraId="327E88C4"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6</w:t>
            </w:r>
          </w:p>
        </w:tc>
        <w:tc>
          <w:tcPr>
            <w:tcW w:w="1559" w:type="dxa"/>
            <w:tcBorders>
              <w:top w:val="single" w:sz="8" w:space="0" w:color="auto"/>
              <w:left w:val="thinThickSmallGap" w:sz="24" w:space="0" w:color="auto"/>
              <w:bottom w:val="single" w:sz="8" w:space="0" w:color="auto"/>
              <w:right w:val="single" w:sz="8" w:space="0" w:color="auto"/>
            </w:tcBorders>
            <w:shd w:val="clear" w:color="auto" w:fill="auto"/>
            <w:vAlign w:val="center"/>
            <w:hideMark/>
          </w:tcPr>
          <w:p w14:paraId="3B51A816"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7</w:t>
            </w:r>
          </w:p>
        </w:tc>
        <w:tc>
          <w:tcPr>
            <w:tcW w:w="1559" w:type="dxa"/>
            <w:tcBorders>
              <w:top w:val="single" w:sz="8" w:space="0" w:color="auto"/>
              <w:left w:val="nil"/>
              <w:bottom w:val="single" w:sz="8" w:space="0" w:color="auto"/>
              <w:right w:val="single" w:sz="4" w:space="0" w:color="auto"/>
            </w:tcBorders>
            <w:shd w:val="clear" w:color="auto" w:fill="auto"/>
            <w:vAlign w:val="center"/>
            <w:hideMark/>
          </w:tcPr>
          <w:p w14:paraId="46AA2883"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8</w:t>
            </w:r>
          </w:p>
        </w:tc>
        <w:tc>
          <w:tcPr>
            <w:tcW w:w="1702" w:type="dxa"/>
            <w:tcBorders>
              <w:top w:val="single" w:sz="8" w:space="0" w:color="auto"/>
              <w:left w:val="single" w:sz="4" w:space="0" w:color="auto"/>
              <w:bottom w:val="single" w:sz="8" w:space="0" w:color="auto"/>
              <w:right w:val="thinThickSmallGap" w:sz="24" w:space="0" w:color="auto"/>
            </w:tcBorders>
            <w:vAlign w:val="center"/>
          </w:tcPr>
          <w:p w14:paraId="08E0FF3D"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9</w:t>
            </w:r>
          </w:p>
        </w:tc>
        <w:tc>
          <w:tcPr>
            <w:tcW w:w="1157" w:type="dxa"/>
            <w:tcBorders>
              <w:top w:val="single" w:sz="8" w:space="0" w:color="auto"/>
              <w:left w:val="thinThickSmallGap" w:sz="24" w:space="0" w:color="auto"/>
              <w:bottom w:val="single" w:sz="8" w:space="0" w:color="auto"/>
              <w:right w:val="single" w:sz="8" w:space="0" w:color="auto"/>
            </w:tcBorders>
            <w:shd w:val="clear" w:color="auto" w:fill="auto"/>
            <w:vAlign w:val="center"/>
            <w:hideMark/>
          </w:tcPr>
          <w:p w14:paraId="3AAC6BE0"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10</w:t>
            </w:r>
          </w:p>
        </w:tc>
        <w:tc>
          <w:tcPr>
            <w:tcW w:w="1016" w:type="dxa"/>
            <w:tcBorders>
              <w:top w:val="single" w:sz="8" w:space="0" w:color="auto"/>
              <w:left w:val="nil"/>
              <w:bottom w:val="single" w:sz="8" w:space="0" w:color="auto"/>
              <w:right w:val="single" w:sz="8" w:space="0" w:color="auto"/>
            </w:tcBorders>
            <w:shd w:val="clear" w:color="auto" w:fill="auto"/>
            <w:vAlign w:val="center"/>
            <w:hideMark/>
          </w:tcPr>
          <w:p w14:paraId="03B34A5E"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11</w:t>
            </w:r>
          </w:p>
        </w:tc>
      </w:tr>
      <w:tr w:rsidR="0001113D" w:rsidRPr="0001113D" w14:paraId="0404A21A" w14:textId="77777777" w:rsidTr="00692D8E">
        <w:trPr>
          <w:trHeight w:val="54"/>
        </w:trPr>
        <w:tc>
          <w:tcPr>
            <w:tcW w:w="376" w:type="dxa"/>
            <w:tcBorders>
              <w:top w:val="nil"/>
              <w:left w:val="single" w:sz="8" w:space="0" w:color="auto"/>
              <w:bottom w:val="single" w:sz="8" w:space="0" w:color="auto"/>
              <w:right w:val="single" w:sz="8" w:space="0" w:color="auto"/>
            </w:tcBorders>
            <w:shd w:val="clear" w:color="auto" w:fill="auto"/>
            <w:vAlign w:val="center"/>
            <w:hideMark/>
          </w:tcPr>
          <w:p w14:paraId="69FA40D6"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w:t>
            </w:r>
          </w:p>
        </w:tc>
        <w:tc>
          <w:tcPr>
            <w:tcW w:w="1302" w:type="dxa"/>
            <w:tcBorders>
              <w:top w:val="nil"/>
              <w:left w:val="nil"/>
              <w:bottom w:val="single" w:sz="8" w:space="0" w:color="auto"/>
              <w:right w:val="single" w:sz="8" w:space="0" w:color="auto"/>
            </w:tcBorders>
            <w:shd w:val="clear" w:color="auto" w:fill="auto"/>
            <w:vAlign w:val="center"/>
          </w:tcPr>
          <w:p w14:paraId="40964715" w14:textId="77777777" w:rsidR="00DC3F13" w:rsidRPr="0001113D" w:rsidRDefault="00DC3F13" w:rsidP="00FB3044">
            <w:pPr>
              <w:jc w:val="center"/>
              <w:rPr>
                <w:rFonts w:ascii="Garamond" w:eastAsia="Times New Roman" w:hAnsi="Garamond"/>
              </w:rPr>
            </w:pPr>
          </w:p>
        </w:tc>
        <w:tc>
          <w:tcPr>
            <w:tcW w:w="1275" w:type="dxa"/>
            <w:tcBorders>
              <w:top w:val="nil"/>
              <w:left w:val="nil"/>
              <w:bottom w:val="single" w:sz="8" w:space="0" w:color="auto"/>
              <w:right w:val="single" w:sz="8" w:space="0" w:color="auto"/>
            </w:tcBorders>
            <w:shd w:val="clear" w:color="auto" w:fill="auto"/>
            <w:vAlign w:val="center"/>
          </w:tcPr>
          <w:p w14:paraId="6031B556" w14:textId="77777777" w:rsidR="00DC3F13" w:rsidRPr="0001113D" w:rsidRDefault="00DC3F13" w:rsidP="00FB3044">
            <w:pPr>
              <w:jc w:val="center"/>
              <w:rPr>
                <w:rFonts w:ascii="Garamond" w:eastAsia="Times New Roman" w:hAnsi="Garamond"/>
              </w:rPr>
            </w:pPr>
          </w:p>
        </w:tc>
        <w:tc>
          <w:tcPr>
            <w:tcW w:w="1559" w:type="dxa"/>
            <w:tcBorders>
              <w:top w:val="nil"/>
              <w:left w:val="thinThickSmallGap" w:sz="24" w:space="0" w:color="auto"/>
              <w:bottom w:val="single" w:sz="8" w:space="0" w:color="auto"/>
              <w:right w:val="single" w:sz="8" w:space="0" w:color="auto"/>
            </w:tcBorders>
            <w:shd w:val="clear" w:color="auto" w:fill="auto"/>
            <w:vAlign w:val="center"/>
          </w:tcPr>
          <w:p w14:paraId="6E0693BC" w14:textId="77777777" w:rsidR="00DC3F13" w:rsidRPr="0001113D" w:rsidRDefault="00DC3F13" w:rsidP="00FB3044">
            <w:pPr>
              <w:jc w:val="center"/>
              <w:rPr>
                <w:rFonts w:ascii="Garamond" w:eastAsia="Times New Roman" w:hAnsi="Garamond"/>
              </w:rPr>
            </w:pPr>
          </w:p>
        </w:tc>
        <w:tc>
          <w:tcPr>
            <w:tcW w:w="1559" w:type="dxa"/>
            <w:tcBorders>
              <w:top w:val="nil"/>
              <w:left w:val="nil"/>
              <w:bottom w:val="single" w:sz="8" w:space="0" w:color="auto"/>
              <w:right w:val="single" w:sz="4" w:space="0" w:color="auto"/>
            </w:tcBorders>
            <w:shd w:val="clear" w:color="auto" w:fill="auto"/>
            <w:vAlign w:val="center"/>
          </w:tcPr>
          <w:p w14:paraId="0D5E77EE" w14:textId="77777777" w:rsidR="00DC3F13" w:rsidRPr="0001113D" w:rsidRDefault="00DC3F13" w:rsidP="00FB3044">
            <w:pPr>
              <w:jc w:val="center"/>
              <w:rPr>
                <w:rFonts w:ascii="Garamond" w:eastAsia="Times New Roman" w:hAnsi="Garamond"/>
              </w:rPr>
            </w:pPr>
          </w:p>
        </w:tc>
        <w:tc>
          <w:tcPr>
            <w:tcW w:w="1560" w:type="dxa"/>
            <w:tcBorders>
              <w:top w:val="single" w:sz="8" w:space="0" w:color="auto"/>
              <w:left w:val="single" w:sz="4" w:space="0" w:color="auto"/>
              <w:bottom w:val="single" w:sz="8" w:space="0" w:color="auto"/>
              <w:right w:val="thinThickSmallGap" w:sz="24" w:space="0" w:color="auto"/>
            </w:tcBorders>
            <w:vAlign w:val="center"/>
          </w:tcPr>
          <w:p w14:paraId="7C2B96D6" w14:textId="77777777" w:rsidR="00DC3F13" w:rsidRPr="0001113D" w:rsidRDefault="00DC3F13" w:rsidP="00FB3044">
            <w:pPr>
              <w:jc w:val="center"/>
              <w:rPr>
                <w:rFonts w:ascii="Garamond" w:eastAsia="Times New Roman" w:hAnsi="Garamond"/>
              </w:rPr>
            </w:pPr>
          </w:p>
        </w:tc>
        <w:tc>
          <w:tcPr>
            <w:tcW w:w="1559" w:type="dxa"/>
            <w:tcBorders>
              <w:top w:val="nil"/>
              <w:left w:val="thinThickSmallGap" w:sz="24" w:space="0" w:color="auto"/>
              <w:bottom w:val="single" w:sz="8" w:space="0" w:color="auto"/>
              <w:right w:val="single" w:sz="8" w:space="0" w:color="auto"/>
            </w:tcBorders>
            <w:shd w:val="clear" w:color="auto" w:fill="auto"/>
            <w:vAlign w:val="center"/>
          </w:tcPr>
          <w:p w14:paraId="2F46847B" w14:textId="77777777" w:rsidR="00DC3F13" w:rsidRPr="0001113D" w:rsidRDefault="00DC3F13" w:rsidP="00FB3044">
            <w:pPr>
              <w:jc w:val="center"/>
              <w:rPr>
                <w:rFonts w:ascii="Garamond" w:eastAsia="Times New Roman" w:hAnsi="Garamond"/>
              </w:rPr>
            </w:pPr>
          </w:p>
        </w:tc>
        <w:tc>
          <w:tcPr>
            <w:tcW w:w="1559" w:type="dxa"/>
            <w:tcBorders>
              <w:top w:val="nil"/>
              <w:left w:val="nil"/>
              <w:bottom w:val="single" w:sz="8" w:space="0" w:color="auto"/>
              <w:right w:val="single" w:sz="4" w:space="0" w:color="auto"/>
            </w:tcBorders>
            <w:shd w:val="clear" w:color="auto" w:fill="auto"/>
            <w:vAlign w:val="center"/>
          </w:tcPr>
          <w:p w14:paraId="3F553C86" w14:textId="77777777" w:rsidR="00DC3F13" w:rsidRPr="0001113D" w:rsidRDefault="00DC3F13" w:rsidP="00FB3044">
            <w:pPr>
              <w:jc w:val="center"/>
              <w:rPr>
                <w:rFonts w:ascii="Garamond" w:eastAsia="Times New Roman" w:hAnsi="Garamond"/>
              </w:rPr>
            </w:pPr>
          </w:p>
        </w:tc>
        <w:tc>
          <w:tcPr>
            <w:tcW w:w="1702" w:type="dxa"/>
            <w:tcBorders>
              <w:top w:val="single" w:sz="8" w:space="0" w:color="auto"/>
              <w:left w:val="single" w:sz="4" w:space="0" w:color="auto"/>
              <w:bottom w:val="single" w:sz="8" w:space="0" w:color="auto"/>
              <w:right w:val="thinThickSmallGap" w:sz="24" w:space="0" w:color="auto"/>
            </w:tcBorders>
            <w:vAlign w:val="center"/>
          </w:tcPr>
          <w:p w14:paraId="43FFB25A" w14:textId="77777777" w:rsidR="00DC3F13" w:rsidRPr="0001113D" w:rsidRDefault="00DC3F13" w:rsidP="00FB3044">
            <w:pPr>
              <w:jc w:val="center"/>
              <w:rPr>
                <w:rFonts w:ascii="Garamond" w:eastAsia="Times New Roman" w:hAnsi="Garamond"/>
              </w:rPr>
            </w:pPr>
          </w:p>
        </w:tc>
        <w:tc>
          <w:tcPr>
            <w:tcW w:w="1157" w:type="dxa"/>
            <w:tcBorders>
              <w:top w:val="nil"/>
              <w:left w:val="thinThickSmallGap" w:sz="24" w:space="0" w:color="auto"/>
              <w:bottom w:val="single" w:sz="8" w:space="0" w:color="auto"/>
              <w:right w:val="single" w:sz="8" w:space="0" w:color="auto"/>
            </w:tcBorders>
            <w:shd w:val="clear" w:color="auto" w:fill="auto"/>
            <w:vAlign w:val="center"/>
          </w:tcPr>
          <w:p w14:paraId="436A0016" w14:textId="77777777" w:rsidR="00DC3F13" w:rsidRPr="0001113D" w:rsidRDefault="00DC3F13" w:rsidP="00FB3044">
            <w:pPr>
              <w:jc w:val="center"/>
              <w:rPr>
                <w:rFonts w:ascii="Garamond" w:eastAsia="Times New Roman" w:hAnsi="Garamond"/>
              </w:rPr>
            </w:pPr>
          </w:p>
        </w:tc>
        <w:tc>
          <w:tcPr>
            <w:tcW w:w="1016" w:type="dxa"/>
            <w:tcBorders>
              <w:top w:val="nil"/>
              <w:left w:val="nil"/>
              <w:bottom w:val="single" w:sz="8" w:space="0" w:color="auto"/>
              <w:right w:val="single" w:sz="8" w:space="0" w:color="auto"/>
            </w:tcBorders>
            <w:shd w:val="clear" w:color="auto" w:fill="auto"/>
            <w:vAlign w:val="center"/>
          </w:tcPr>
          <w:p w14:paraId="54921A37" w14:textId="77777777" w:rsidR="00DC3F13" w:rsidRPr="0001113D" w:rsidRDefault="00DC3F13" w:rsidP="00FB3044">
            <w:pPr>
              <w:jc w:val="center"/>
              <w:rPr>
                <w:rFonts w:ascii="Garamond" w:eastAsia="Times New Roman" w:hAnsi="Garamond"/>
              </w:rPr>
            </w:pPr>
          </w:p>
        </w:tc>
      </w:tr>
    </w:tbl>
    <w:p w14:paraId="40CB650F" w14:textId="77777777" w:rsidR="00DC3F13" w:rsidRPr="0001113D" w:rsidRDefault="00DC3F13" w:rsidP="00DC3F13">
      <w:pPr>
        <w:rPr>
          <w:rFonts w:ascii="Garamond" w:eastAsia="Times New Roman" w:hAnsi="Garamond"/>
        </w:rPr>
      </w:pPr>
    </w:p>
    <w:p w14:paraId="55F0D155" w14:textId="2F61D55D" w:rsidR="00DC3F13" w:rsidRPr="0001113D" w:rsidRDefault="00DC3F13" w:rsidP="00DC3F13">
      <w:pPr>
        <w:rPr>
          <w:rFonts w:ascii="Garamond" w:eastAsia="Times New Roman" w:hAnsi="Garamond"/>
        </w:rPr>
      </w:pPr>
      <w:r w:rsidRPr="0001113D">
        <w:rPr>
          <w:rFonts w:ascii="Garamond" w:eastAsia="Times New Roman" w:hAnsi="Garamond"/>
        </w:rPr>
        <w:t>Порядок формирования оперативной информации: указывается порядок определения итогового (суммарного) значения активной электроэнергии по сечениям экспорта-импорта, сечениям между ценов</w:t>
      </w:r>
      <w:r w:rsidRPr="0040432C">
        <w:rPr>
          <w:rFonts w:ascii="Garamond" w:eastAsia="Times New Roman" w:hAnsi="Garamond"/>
          <w:highlight w:val="yellow"/>
        </w:rPr>
        <w:t>ыми</w:t>
      </w:r>
      <w:r w:rsidRPr="0001113D">
        <w:rPr>
          <w:rFonts w:ascii="Garamond" w:eastAsia="Times New Roman" w:hAnsi="Garamond"/>
        </w:rPr>
        <w:t>/</w:t>
      </w:r>
      <w:r w:rsidRPr="0001113D">
        <w:rPr>
          <w:rFonts w:ascii="Garamond" w:eastAsia="Times New Roman" w:hAnsi="Garamond"/>
          <w:highlight w:val="yellow"/>
        </w:rPr>
        <w:t>не</w:t>
      </w:r>
      <w:r w:rsidR="004924F4">
        <w:rPr>
          <w:rFonts w:ascii="Garamond" w:eastAsia="Times New Roman" w:hAnsi="Garamond"/>
          <w:highlight w:val="yellow"/>
        </w:rPr>
        <w:t>цено</w:t>
      </w:r>
      <w:r w:rsidRPr="0001113D">
        <w:rPr>
          <w:rFonts w:ascii="Garamond" w:eastAsia="Times New Roman" w:hAnsi="Garamond"/>
          <w:highlight w:val="yellow"/>
        </w:rPr>
        <w:t>выми зонами</w:t>
      </w:r>
      <w:r w:rsidRPr="0001113D">
        <w:rPr>
          <w:rFonts w:ascii="Garamond" w:eastAsia="Times New Roman" w:hAnsi="Garamond"/>
        </w:rPr>
        <w:t xml:space="preserve"> на основании указанных в составе ПСИ источников формирования оперативной информации.</w:t>
      </w:r>
    </w:p>
    <w:p w14:paraId="129B7E67" w14:textId="77777777" w:rsidR="00DC3F13" w:rsidRPr="0001113D" w:rsidRDefault="00DC3F13" w:rsidP="00DC3F13">
      <w:pPr>
        <w:rPr>
          <w:rFonts w:ascii="Garamond" w:eastAsia="Times New Roman" w:hAnsi="Garamond"/>
        </w:rPr>
      </w:pPr>
    </w:p>
    <w:p w14:paraId="724CE4B2" w14:textId="77777777" w:rsidR="00DC3F13" w:rsidRPr="0001113D" w:rsidRDefault="00DC3F13" w:rsidP="00DC3F13">
      <w:pPr>
        <w:rPr>
          <w:rFonts w:ascii="Garamond" w:eastAsia="Times New Roman" w:hAnsi="Garamond"/>
        </w:rPr>
      </w:pPr>
      <w:r w:rsidRPr="0001113D">
        <w:rPr>
          <w:rFonts w:ascii="Garamond" w:eastAsia="Times New Roman" w:hAnsi="Garamond"/>
        </w:rPr>
        <w:t xml:space="preserve">Примечания. </w:t>
      </w:r>
    </w:p>
    <w:p w14:paraId="0AEE721C" w14:textId="77777777" w:rsidR="00DC3F13" w:rsidRPr="0001113D" w:rsidRDefault="00DC3F13" w:rsidP="00DC3F13">
      <w:pPr>
        <w:rPr>
          <w:rFonts w:ascii="Garamond" w:eastAsia="Times New Roman" w:hAnsi="Garamond"/>
        </w:rPr>
      </w:pPr>
      <w:r w:rsidRPr="0001113D">
        <w:rPr>
          <w:rFonts w:ascii="Garamond" w:eastAsia="Times New Roman" w:hAnsi="Garamond"/>
        </w:rPr>
        <w:t>1. Сторона (-ы), осуществляющая (-ие) передачу результатов измерений и формирующая (-ие) отчетность согласно порядку выбора ОИП/РИП, указанного в настоящем ПСИ: _____.</w:t>
      </w:r>
    </w:p>
    <w:p w14:paraId="789C4FF2" w14:textId="77777777" w:rsidR="00DC3F13" w:rsidRPr="0001113D" w:rsidRDefault="00DC3F13" w:rsidP="00DC3F13">
      <w:pPr>
        <w:rPr>
          <w:rFonts w:ascii="Garamond" w:eastAsia="Times New Roman" w:hAnsi="Garamond"/>
        </w:rPr>
      </w:pPr>
      <w:r w:rsidRPr="0001113D">
        <w:rPr>
          <w:rFonts w:ascii="Garamond" w:eastAsia="Times New Roman" w:hAnsi="Garamond"/>
        </w:rPr>
        <w:t xml:space="preserve">2. При выходе из строя ОИП и РИП или при выходе из строя ОИП и при отсутствии РИП _____. </w:t>
      </w:r>
    </w:p>
    <w:p w14:paraId="7AFFBFC6" w14:textId="77777777" w:rsidR="004924F4" w:rsidRDefault="004924F4">
      <w:pPr>
        <w:spacing w:after="160" w:line="259" w:lineRule="auto"/>
        <w:rPr>
          <w:rFonts w:ascii="Garamond" w:eastAsia="Times New Roman" w:hAnsi="Garamond"/>
          <w:b/>
        </w:rPr>
      </w:pPr>
      <w:r>
        <w:rPr>
          <w:rFonts w:ascii="Garamond" w:eastAsia="Times New Roman" w:hAnsi="Garamond"/>
          <w:b/>
        </w:rPr>
        <w:br w:type="page"/>
      </w:r>
    </w:p>
    <w:p w14:paraId="07D7389B" w14:textId="13673F9A" w:rsidR="00DC3F13" w:rsidRPr="0001113D" w:rsidRDefault="00DC3F13" w:rsidP="00DC3F13">
      <w:pPr>
        <w:jc w:val="right"/>
        <w:rPr>
          <w:rFonts w:ascii="Garamond" w:eastAsia="Times New Roman" w:hAnsi="Garamond"/>
          <w:b/>
        </w:rPr>
      </w:pPr>
      <w:r w:rsidRPr="0001113D">
        <w:rPr>
          <w:rFonts w:ascii="Garamond" w:eastAsia="Times New Roman" w:hAnsi="Garamond"/>
          <w:b/>
        </w:rPr>
        <w:lastRenderedPageBreak/>
        <w:t>Таблица 3.1 Предлагаемая редакция</w:t>
      </w:r>
    </w:p>
    <w:p w14:paraId="5A641307" w14:textId="77777777" w:rsidR="004924F4" w:rsidRDefault="004924F4" w:rsidP="00DC3F13">
      <w:pPr>
        <w:jc w:val="center"/>
        <w:rPr>
          <w:rFonts w:ascii="Garamond" w:eastAsia="Times New Roman" w:hAnsi="Garamond"/>
        </w:rPr>
      </w:pPr>
    </w:p>
    <w:p w14:paraId="66A35238" w14:textId="2359E9E3" w:rsidR="00DC3F13" w:rsidRPr="0001113D" w:rsidRDefault="00DC3F13" w:rsidP="00DC3F13">
      <w:pPr>
        <w:jc w:val="center"/>
        <w:rPr>
          <w:rFonts w:ascii="Garamond" w:eastAsia="Times New Roman" w:hAnsi="Garamond"/>
        </w:rPr>
      </w:pPr>
      <w:r w:rsidRPr="0001113D">
        <w:rPr>
          <w:rFonts w:ascii="Garamond" w:eastAsia="Times New Roman" w:hAnsi="Garamond"/>
        </w:rPr>
        <w:t xml:space="preserve">Перечень точек измерений для целей коммерческого учета электрической энергии (мощности) по точкам поставки в сечении экспорта-импорта / сечении между ценовой </w:t>
      </w:r>
      <w:r w:rsidRPr="0001113D">
        <w:rPr>
          <w:rFonts w:ascii="Garamond" w:eastAsia="Times New Roman" w:hAnsi="Garamond"/>
          <w:highlight w:val="yellow"/>
        </w:rPr>
        <w:t>зоной</w:t>
      </w:r>
      <w:r w:rsidR="0040432C">
        <w:rPr>
          <w:rFonts w:ascii="Garamond" w:eastAsia="Times New Roman" w:hAnsi="Garamond"/>
        </w:rPr>
        <w:t xml:space="preserve"> </w:t>
      </w:r>
      <w:r w:rsidRPr="0001113D">
        <w:rPr>
          <w:rFonts w:ascii="Garamond" w:eastAsia="Times New Roman" w:hAnsi="Garamond"/>
        </w:rPr>
        <w:t xml:space="preserve">/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p>
    <w:p w14:paraId="22962C3A" w14:textId="77777777" w:rsidR="00DC3F13" w:rsidRPr="0001113D" w:rsidRDefault="00DC3F13" w:rsidP="00DC3F13">
      <w:pPr>
        <w:jc w:val="center"/>
        <w:rPr>
          <w:rFonts w:ascii="Garamond" w:eastAsia="Times New Roman" w:hAnsi="Garamond"/>
        </w:rPr>
      </w:pPr>
      <w:r w:rsidRPr="0001113D">
        <w:rPr>
          <w:rFonts w:ascii="Garamond" w:eastAsia="Times New Roman" w:hAnsi="Garamond"/>
        </w:rPr>
        <w:t>_________________________________________</w:t>
      </w:r>
    </w:p>
    <w:tbl>
      <w:tblPr>
        <w:tblW w:w="14742" w:type="dxa"/>
        <w:tblInd w:w="-10" w:type="dxa"/>
        <w:tblLayout w:type="fixed"/>
        <w:tblLook w:val="04A0" w:firstRow="1" w:lastRow="0" w:firstColumn="1" w:lastColumn="0" w:noHBand="0" w:noVBand="1"/>
      </w:tblPr>
      <w:tblGrid>
        <w:gridCol w:w="376"/>
        <w:gridCol w:w="1302"/>
        <w:gridCol w:w="1275"/>
        <w:gridCol w:w="1559"/>
        <w:gridCol w:w="1559"/>
        <w:gridCol w:w="1560"/>
        <w:gridCol w:w="1559"/>
        <w:gridCol w:w="1559"/>
        <w:gridCol w:w="1702"/>
        <w:gridCol w:w="1157"/>
        <w:gridCol w:w="1134"/>
      </w:tblGrid>
      <w:tr w:rsidR="0001113D" w:rsidRPr="0001113D" w14:paraId="26D3E946" w14:textId="77777777" w:rsidTr="00692D8E">
        <w:trPr>
          <w:trHeight w:val="690"/>
        </w:trPr>
        <w:tc>
          <w:tcPr>
            <w:tcW w:w="376" w:type="dxa"/>
            <w:vMerge w:val="restart"/>
            <w:tcBorders>
              <w:top w:val="single" w:sz="8" w:space="0" w:color="auto"/>
              <w:left w:val="single" w:sz="8" w:space="0" w:color="auto"/>
              <w:bottom w:val="nil"/>
              <w:right w:val="single" w:sz="8" w:space="0" w:color="auto"/>
            </w:tcBorders>
            <w:shd w:val="clear" w:color="auto" w:fill="auto"/>
            <w:vAlign w:val="center"/>
            <w:hideMark/>
          </w:tcPr>
          <w:p w14:paraId="762B668A" w14:textId="77777777" w:rsidR="00DC3F13" w:rsidRPr="0001113D" w:rsidRDefault="00DC3F13" w:rsidP="00FB3044">
            <w:pPr>
              <w:rPr>
                <w:rFonts w:ascii="Garamond" w:eastAsia="Times New Roman" w:hAnsi="Garamond"/>
              </w:rPr>
            </w:pPr>
            <w:r w:rsidRPr="0001113D">
              <w:rPr>
                <w:rFonts w:ascii="Garamond" w:eastAsia="Times New Roman" w:hAnsi="Garamond"/>
              </w:rPr>
              <w:t>№ п/п</w:t>
            </w:r>
          </w:p>
        </w:tc>
        <w:tc>
          <w:tcPr>
            <w:tcW w:w="1302" w:type="dxa"/>
            <w:vMerge w:val="restart"/>
            <w:tcBorders>
              <w:top w:val="single" w:sz="8" w:space="0" w:color="auto"/>
              <w:left w:val="single" w:sz="8" w:space="0" w:color="auto"/>
              <w:bottom w:val="nil"/>
              <w:right w:val="single" w:sz="8" w:space="0" w:color="auto"/>
            </w:tcBorders>
            <w:shd w:val="clear" w:color="auto" w:fill="auto"/>
            <w:vAlign w:val="center"/>
            <w:hideMark/>
          </w:tcPr>
          <w:p w14:paraId="7A09A22F"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Точка поставки (наименование точки поставки, номер точки поставки)</w:t>
            </w:r>
          </w:p>
        </w:tc>
        <w:tc>
          <w:tcPr>
            <w:tcW w:w="1275" w:type="dxa"/>
            <w:vMerge w:val="restart"/>
            <w:tcBorders>
              <w:top w:val="single" w:sz="8" w:space="0" w:color="auto"/>
              <w:left w:val="single" w:sz="8" w:space="0" w:color="auto"/>
              <w:bottom w:val="nil"/>
              <w:right w:val="single" w:sz="8" w:space="0" w:color="auto"/>
            </w:tcBorders>
            <w:shd w:val="clear" w:color="auto" w:fill="auto"/>
            <w:vAlign w:val="center"/>
            <w:hideMark/>
          </w:tcPr>
          <w:p w14:paraId="5E9FCE32"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Центр питания</w:t>
            </w:r>
          </w:p>
          <w:p w14:paraId="33B64E60"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 xml:space="preserve">(ПС 110 кВ и выше, электростанция) </w:t>
            </w:r>
          </w:p>
        </w:tc>
        <w:tc>
          <w:tcPr>
            <w:tcW w:w="4678" w:type="dxa"/>
            <w:gridSpan w:val="3"/>
            <w:tcBorders>
              <w:top w:val="single" w:sz="8" w:space="0" w:color="auto"/>
              <w:left w:val="thinThickSmallGap" w:sz="24" w:space="0" w:color="auto"/>
              <w:bottom w:val="single" w:sz="8" w:space="0" w:color="auto"/>
              <w:right w:val="thinThickSmallGap" w:sz="24" w:space="0" w:color="auto"/>
            </w:tcBorders>
            <w:shd w:val="clear" w:color="auto" w:fill="auto"/>
            <w:vAlign w:val="center"/>
            <w:hideMark/>
          </w:tcPr>
          <w:p w14:paraId="73E9762A"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Точки приема-передачи электроэнергии (мощности)</w:t>
            </w:r>
          </w:p>
          <w:p w14:paraId="5E67196D"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_______________________</w:t>
            </w:r>
          </w:p>
        </w:tc>
        <w:tc>
          <w:tcPr>
            <w:tcW w:w="4820" w:type="dxa"/>
            <w:gridSpan w:val="3"/>
            <w:tcBorders>
              <w:top w:val="single" w:sz="8" w:space="0" w:color="auto"/>
              <w:left w:val="thinThickSmallGap" w:sz="24" w:space="0" w:color="auto"/>
              <w:bottom w:val="single" w:sz="8" w:space="0" w:color="auto"/>
              <w:right w:val="thinThickSmallGap" w:sz="24" w:space="0" w:color="auto"/>
            </w:tcBorders>
            <w:shd w:val="clear" w:color="auto" w:fill="auto"/>
            <w:vAlign w:val="center"/>
            <w:hideMark/>
          </w:tcPr>
          <w:p w14:paraId="3447414A"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Точки приема-передачи электроэнергии (мощности) _____________</w:t>
            </w:r>
          </w:p>
        </w:tc>
        <w:tc>
          <w:tcPr>
            <w:tcW w:w="1157" w:type="dxa"/>
            <w:vMerge w:val="restart"/>
            <w:tcBorders>
              <w:top w:val="single" w:sz="8" w:space="0" w:color="auto"/>
              <w:left w:val="thinThickSmallGap" w:sz="24" w:space="0" w:color="auto"/>
              <w:right w:val="single" w:sz="8" w:space="0" w:color="auto"/>
            </w:tcBorders>
            <w:shd w:val="clear" w:color="auto" w:fill="auto"/>
            <w:vAlign w:val="center"/>
            <w:hideMark/>
          </w:tcPr>
          <w:p w14:paraId="2CA093CB"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Информация о расчете потерь</w:t>
            </w:r>
          </w:p>
        </w:tc>
        <w:tc>
          <w:tcPr>
            <w:tcW w:w="1134" w:type="dxa"/>
            <w:vMerge w:val="restart"/>
            <w:tcBorders>
              <w:top w:val="single" w:sz="8" w:space="0" w:color="auto"/>
              <w:left w:val="single" w:sz="8" w:space="0" w:color="auto"/>
              <w:right w:val="single" w:sz="8" w:space="0" w:color="auto"/>
            </w:tcBorders>
            <w:shd w:val="clear" w:color="auto" w:fill="auto"/>
            <w:vAlign w:val="center"/>
            <w:hideMark/>
          </w:tcPr>
          <w:p w14:paraId="27529968" w14:textId="77777777" w:rsidR="00DC3F13" w:rsidRPr="0001113D" w:rsidRDefault="00DC3F13" w:rsidP="00FB3044">
            <w:pPr>
              <w:rPr>
                <w:rFonts w:ascii="Garamond" w:eastAsia="Times New Roman" w:hAnsi="Garamond"/>
              </w:rPr>
            </w:pPr>
            <w:r w:rsidRPr="0001113D">
              <w:rPr>
                <w:rFonts w:ascii="Garamond" w:eastAsia="Times New Roman" w:hAnsi="Garamond"/>
              </w:rPr>
              <w:t>Примечания</w:t>
            </w:r>
          </w:p>
        </w:tc>
      </w:tr>
      <w:tr w:rsidR="0001113D" w:rsidRPr="0001113D" w14:paraId="32F092F8" w14:textId="77777777" w:rsidTr="00692D8E">
        <w:trPr>
          <w:trHeight w:val="2476"/>
        </w:trPr>
        <w:tc>
          <w:tcPr>
            <w:tcW w:w="376" w:type="dxa"/>
            <w:vMerge/>
            <w:tcBorders>
              <w:top w:val="single" w:sz="8" w:space="0" w:color="auto"/>
              <w:left w:val="single" w:sz="8" w:space="0" w:color="auto"/>
              <w:bottom w:val="nil"/>
              <w:right w:val="single" w:sz="8" w:space="0" w:color="auto"/>
            </w:tcBorders>
            <w:vAlign w:val="center"/>
            <w:hideMark/>
          </w:tcPr>
          <w:p w14:paraId="2AA8E8A4" w14:textId="77777777" w:rsidR="00DC3F13" w:rsidRPr="0001113D" w:rsidRDefault="00DC3F13" w:rsidP="00FB3044">
            <w:pPr>
              <w:rPr>
                <w:rFonts w:ascii="Garamond" w:eastAsia="Times New Roman" w:hAnsi="Garamond"/>
              </w:rPr>
            </w:pPr>
          </w:p>
        </w:tc>
        <w:tc>
          <w:tcPr>
            <w:tcW w:w="1302" w:type="dxa"/>
            <w:vMerge/>
            <w:tcBorders>
              <w:top w:val="single" w:sz="8" w:space="0" w:color="auto"/>
              <w:left w:val="single" w:sz="8" w:space="0" w:color="auto"/>
              <w:bottom w:val="nil"/>
              <w:right w:val="single" w:sz="8" w:space="0" w:color="auto"/>
            </w:tcBorders>
            <w:vAlign w:val="center"/>
            <w:hideMark/>
          </w:tcPr>
          <w:p w14:paraId="2CF196A0" w14:textId="77777777" w:rsidR="00DC3F13" w:rsidRPr="0001113D" w:rsidRDefault="00DC3F13" w:rsidP="00FB3044">
            <w:pPr>
              <w:rPr>
                <w:rFonts w:ascii="Garamond" w:eastAsia="Times New Roman" w:hAnsi="Garamond"/>
              </w:rPr>
            </w:pPr>
          </w:p>
        </w:tc>
        <w:tc>
          <w:tcPr>
            <w:tcW w:w="1275" w:type="dxa"/>
            <w:vMerge/>
            <w:tcBorders>
              <w:top w:val="single" w:sz="8" w:space="0" w:color="auto"/>
              <w:left w:val="single" w:sz="8" w:space="0" w:color="auto"/>
              <w:bottom w:val="nil"/>
              <w:right w:val="single" w:sz="8" w:space="0" w:color="auto"/>
            </w:tcBorders>
            <w:vAlign w:val="center"/>
            <w:hideMark/>
          </w:tcPr>
          <w:p w14:paraId="4B2C30B2" w14:textId="77777777" w:rsidR="00DC3F13" w:rsidRPr="0001113D" w:rsidRDefault="00DC3F13" w:rsidP="00FB3044">
            <w:pPr>
              <w:rPr>
                <w:rFonts w:ascii="Garamond" w:eastAsia="Times New Roman" w:hAnsi="Garamond"/>
              </w:rPr>
            </w:pPr>
          </w:p>
        </w:tc>
        <w:tc>
          <w:tcPr>
            <w:tcW w:w="1559" w:type="dxa"/>
            <w:tcBorders>
              <w:top w:val="nil"/>
              <w:left w:val="thinThickSmallGap" w:sz="24" w:space="0" w:color="auto"/>
              <w:bottom w:val="nil"/>
              <w:right w:val="single" w:sz="8" w:space="0" w:color="auto"/>
            </w:tcBorders>
            <w:shd w:val="clear" w:color="auto" w:fill="auto"/>
            <w:vAlign w:val="center"/>
            <w:hideMark/>
          </w:tcPr>
          <w:p w14:paraId="7954FBD2"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Место установки основного измерительного прибора (место подключения ТТ / прибора учета); признак включения точки измерений в состав системы учета; наименование поставщика информации; номер точки измерений</w:t>
            </w:r>
          </w:p>
          <w:p w14:paraId="4C4D9B5A" w14:textId="77777777" w:rsidR="00DC3F13" w:rsidRPr="0001113D" w:rsidRDefault="00DC3F13" w:rsidP="00FB3044">
            <w:pPr>
              <w:jc w:val="center"/>
              <w:rPr>
                <w:rFonts w:ascii="Garamond" w:eastAsia="Times New Roman" w:hAnsi="Garamond"/>
              </w:rPr>
            </w:pPr>
          </w:p>
        </w:tc>
        <w:tc>
          <w:tcPr>
            <w:tcW w:w="1559" w:type="dxa"/>
            <w:tcBorders>
              <w:top w:val="nil"/>
              <w:left w:val="nil"/>
              <w:bottom w:val="nil"/>
              <w:right w:val="single" w:sz="4" w:space="0" w:color="auto"/>
            </w:tcBorders>
            <w:shd w:val="clear" w:color="auto" w:fill="auto"/>
            <w:vAlign w:val="center"/>
            <w:hideMark/>
          </w:tcPr>
          <w:p w14:paraId="584DB378"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Место установки резервного измерительного прибора (место подключения ТТ / прибора учета); признак включения точки измерений в состав системы учета; наименование поставщика информации; номер точки измерений</w:t>
            </w:r>
          </w:p>
          <w:p w14:paraId="37EAF263" w14:textId="77777777" w:rsidR="00DC3F13" w:rsidRPr="0001113D" w:rsidRDefault="00DC3F13" w:rsidP="00FB3044">
            <w:pPr>
              <w:jc w:val="center"/>
              <w:rPr>
                <w:rFonts w:ascii="Garamond" w:eastAsia="Times New Roman" w:hAnsi="Garamond"/>
              </w:rPr>
            </w:pPr>
          </w:p>
        </w:tc>
        <w:tc>
          <w:tcPr>
            <w:tcW w:w="1560" w:type="dxa"/>
            <w:tcBorders>
              <w:top w:val="nil"/>
              <w:left w:val="single" w:sz="4" w:space="0" w:color="auto"/>
              <w:bottom w:val="single" w:sz="8" w:space="0" w:color="auto"/>
              <w:right w:val="thinThickSmallGap" w:sz="24" w:space="0" w:color="auto"/>
            </w:tcBorders>
            <w:vAlign w:val="center"/>
          </w:tcPr>
          <w:p w14:paraId="4B619A1A"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Источник формирования оперативной информации (указывается наименование параметра телеизмерения активной мощности по линиям электропередач (их совокупности), информация об использовании псевдоизмерений)</w:t>
            </w:r>
          </w:p>
        </w:tc>
        <w:tc>
          <w:tcPr>
            <w:tcW w:w="1559" w:type="dxa"/>
            <w:tcBorders>
              <w:top w:val="nil"/>
              <w:left w:val="thinThickSmallGap" w:sz="24" w:space="0" w:color="auto"/>
              <w:bottom w:val="nil"/>
              <w:right w:val="single" w:sz="8" w:space="0" w:color="auto"/>
            </w:tcBorders>
            <w:shd w:val="clear" w:color="auto" w:fill="auto"/>
            <w:vAlign w:val="center"/>
            <w:hideMark/>
          </w:tcPr>
          <w:p w14:paraId="7A61C4FD"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Место установки основного измерительного прибора (место подключенияТТ / прибора учета); признак включения точки измерений в состав системы учета; наименование поставщика информации; номер точки измерений</w:t>
            </w:r>
          </w:p>
          <w:p w14:paraId="13CF0D2F" w14:textId="77777777" w:rsidR="00DC3F13" w:rsidRPr="0001113D" w:rsidRDefault="00DC3F13" w:rsidP="00FB3044">
            <w:pPr>
              <w:jc w:val="center"/>
              <w:rPr>
                <w:rFonts w:ascii="Garamond" w:eastAsia="Times New Roman" w:hAnsi="Garamond"/>
              </w:rPr>
            </w:pPr>
          </w:p>
        </w:tc>
        <w:tc>
          <w:tcPr>
            <w:tcW w:w="1559" w:type="dxa"/>
            <w:tcBorders>
              <w:top w:val="nil"/>
              <w:left w:val="nil"/>
              <w:bottom w:val="nil"/>
              <w:right w:val="single" w:sz="4" w:space="0" w:color="auto"/>
            </w:tcBorders>
            <w:shd w:val="clear" w:color="auto" w:fill="auto"/>
            <w:vAlign w:val="center"/>
            <w:hideMark/>
          </w:tcPr>
          <w:p w14:paraId="09396D83"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Место установки резервного измерительного прибора (место подключения ТТ / прибора учета); признак включения точки измерений в состав системы учета; наименование поставщика информации; номер точки измерений</w:t>
            </w:r>
          </w:p>
          <w:p w14:paraId="7B2AFF39" w14:textId="77777777" w:rsidR="00DC3F13" w:rsidRPr="0001113D" w:rsidRDefault="00DC3F13" w:rsidP="00FB3044">
            <w:pPr>
              <w:jc w:val="center"/>
              <w:rPr>
                <w:rFonts w:ascii="Garamond" w:eastAsia="Times New Roman" w:hAnsi="Garamond"/>
              </w:rPr>
            </w:pPr>
          </w:p>
        </w:tc>
        <w:tc>
          <w:tcPr>
            <w:tcW w:w="1702" w:type="dxa"/>
            <w:tcBorders>
              <w:left w:val="single" w:sz="4" w:space="0" w:color="auto"/>
              <w:bottom w:val="single" w:sz="8" w:space="0" w:color="auto"/>
              <w:right w:val="thinThickSmallGap" w:sz="24" w:space="0" w:color="auto"/>
            </w:tcBorders>
            <w:vAlign w:val="center"/>
          </w:tcPr>
          <w:p w14:paraId="3B8E163C"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Источник формирования оперативной информации (указывается наименование параметра телеизмерения активной мощности по линиям электропередач (их совокупности), информация об использовании псевдоизмерений)</w:t>
            </w:r>
          </w:p>
        </w:tc>
        <w:tc>
          <w:tcPr>
            <w:tcW w:w="1157" w:type="dxa"/>
            <w:vMerge/>
            <w:tcBorders>
              <w:left w:val="thinThickSmallGap" w:sz="24" w:space="0" w:color="auto"/>
              <w:bottom w:val="nil"/>
              <w:right w:val="single" w:sz="8" w:space="0" w:color="auto"/>
            </w:tcBorders>
            <w:vAlign w:val="center"/>
            <w:hideMark/>
          </w:tcPr>
          <w:p w14:paraId="54F7BE42" w14:textId="77777777" w:rsidR="00DC3F13" w:rsidRPr="0001113D" w:rsidRDefault="00DC3F13" w:rsidP="00FB3044">
            <w:pPr>
              <w:rPr>
                <w:rFonts w:ascii="Garamond" w:eastAsia="Times New Roman" w:hAnsi="Garamond"/>
              </w:rPr>
            </w:pPr>
          </w:p>
        </w:tc>
        <w:tc>
          <w:tcPr>
            <w:tcW w:w="1134" w:type="dxa"/>
            <w:vMerge/>
            <w:tcBorders>
              <w:left w:val="single" w:sz="8" w:space="0" w:color="auto"/>
              <w:bottom w:val="nil"/>
              <w:right w:val="single" w:sz="8" w:space="0" w:color="auto"/>
            </w:tcBorders>
            <w:vAlign w:val="center"/>
            <w:hideMark/>
          </w:tcPr>
          <w:p w14:paraId="3F4AC83D" w14:textId="77777777" w:rsidR="00DC3F13" w:rsidRPr="0001113D" w:rsidRDefault="00DC3F13" w:rsidP="00FB3044">
            <w:pPr>
              <w:rPr>
                <w:rFonts w:ascii="Garamond" w:eastAsia="Times New Roman" w:hAnsi="Garamond"/>
              </w:rPr>
            </w:pPr>
          </w:p>
        </w:tc>
      </w:tr>
      <w:tr w:rsidR="0001113D" w:rsidRPr="0001113D" w14:paraId="5850D3B2" w14:textId="77777777" w:rsidTr="00692D8E">
        <w:trPr>
          <w:trHeight w:val="315"/>
        </w:trPr>
        <w:tc>
          <w:tcPr>
            <w:tcW w:w="37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2430085"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w:t>
            </w:r>
          </w:p>
        </w:tc>
        <w:tc>
          <w:tcPr>
            <w:tcW w:w="1302" w:type="dxa"/>
            <w:tcBorders>
              <w:top w:val="single" w:sz="8" w:space="0" w:color="auto"/>
              <w:left w:val="nil"/>
              <w:bottom w:val="single" w:sz="8" w:space="0" w:color="auto"/>
              <w:right w:val="single" w:sz="8" w:space="0" w:color="auto"/>
            </w:tcBorders>
            <w:shd w:val="clear" w:color="auto" w:fill="auto"/>
            <w:vAlign w:val="center"/>
            <w:hideMark/>
          </w:tcPr>
          <w:p w14:paraId="6F77D2A5"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2</w:t>
            </w:r>
          </w:p>
        </w:tc>
        <w:tc>
          <w:tcPr>
            <w:tcW w:w="1275" w:type="dxa"/>
            <w:tcBorders>
              <w:top w:val="single" w:sz="8" w:space="0" w:color="auto"/>
              <w:left w:val="nil"/>
              <w:bottom w:val="single" w:sz="8" w:space="0" w:color="auto"/>
              <w:right w:val="single" w:sz="8" w:space="0" w:color="auto"/>
            </w:tcBorders>
            <w:shd w:val="clear" w:color="auto" w:fill="auto"/>
            <w:vAlign w:val="center"/>
            <w:hideMark/>
          </w:tcPr>
          <w:p w14:paraId="62D8E618"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3</w:t>
            </w:r>
          </w:p>
        </w:tc>
        <w:tc>
          <w:tcPr>
            <w:tcW w:w="1559" w:type="dxa"/>
            <w:tcBorders>
              <w:top w:val="single" w:sz="8" w:space="0" w:color="auto"/>
              <w:left w:val="thinThickSmallGap" w:sz="24" w:space="0" w:color="auto"/>
              <w:bottom w:val="single" w:sz="8" w:space="0" w:color="auto"/>
              <w:right w:val="single" w:sz="8" w:space="0" w:color="auto"/>
            </w:tcBorders>
            <w:shd w:val="clear" w:color="auto" w:fill="auto"/>
            <w:vAlign w:val="center"/>
            <w:hideMark/>
          </w:tcPr>
          <w:p w14:paraId="36002520"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4</w:t>
            </w:r>
          </w:p>
        </w:tc>
        <w:tc>
          <w:tcPr>
            <w:tcW w:w="1559" w:type="dxa"/>
            <w:tcBorders>
              <w:top w:val="single" w:sz="8" w:space="0" w:color="auto"/>
              <w:left w:val="nil"/>
              <w:bottom w:val="single" w:sz="8" w:space="0" w:color="auto"/>
              <w:right w:val="single" w:sz="4" w:space="0" w:color="auto"/>
            </w:tcBorders>
            <w:shd w:val="clear" w:color="auto" w:fill="auto"/>
            <w:vAlign w:val="center"/>
            <w:hideMark/>
          </w:tcPr>
          <w:p w14:paraId="3E9D0083"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5</w:t>
            </w:r>
          </w:p>
        </w:tc>
        <w:tc>
          <w:tcPr>
            <w:tcW w:w="1560" w:type="dxa"/>
            <w:tcBorders>
              <w:top w:val="single" w:sz="8" w:space="0" w:color="auto"/>
              <w:left w:val="single" w:sz="4" w:space="0" w:color="auto"/>
              <w:bottom w:val="single" w:sz="8" w:space="0" w:color="auto"/>
              <w:right w:val="thinThickSmallGap" w:sz="24" w:space="0" w:color="auto"/>
            </w:tcBorders>
            <w:vAlign w:val="center"/>
          </w:tcPr>
          <w:p w14:paraId="28296ACC"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6</w:t>
            </w:r>
          </w:p>
        </w:tc>
        <w:tc>
          <w:tcPr>
            <w:tcW w:w="1559" w:type="dxa"/>
            <w:tcBorders>
              <w:top w:val="single" w:sz="8" w:space="0" w:color="auto"/>
              <w:left w:val="thinThickSmallGap" w:sz="24" w:space="0" w:color="auto"/>
              <w:bottom w:val="single" w:sz="8" w:space="0" w:color="auto"/>
              <w:right w:val="single" w:sz="8" w:space="0" w:color="auto"/>
            </w:tcBorders>
            <w:shd w:val="clear" w:color="auto" w:fill="auto"/>
            <w:vAlign w:val="center"/>
            <w:hideMark/>
          </w:tcPr>
          <w:p w14:paraId="57F2D958"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7</w:t>
            </w:r>
          </w:p>
        </w:tc>
        <w:tc>
          <w:tcPr>
            <w:tcW w:w="1559" w:type="dxa"/>
            <w:tcBorders>
              <w:top w:val="single" w:sz="8" w:space="0" w:color="auto"/>
              <w:left w:val="nil"/>
              <w:bottom w:val="single" w:sz="8" w:space="0" w:color="auto"/>
              <w:right w:val="single" w:sz="4" w:space="0" w:color="auto"/>
            </w:tcBorders>
            <w:shd w:val="clear" w:color="auto" w:fill="auto"/>
            <w:vAlign w:val="center"/>
            <w:hideMark/>
          </w:tcPr>
          <w:p w14:paraId="1A88D884"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8</w:t>
            </w:r>
          </w:p>
        </w:tc>
        <w:tc>
          <w:tcPr>
            <w:tcW w:w="1702" w:type="dxa"/>
            <w:tcBorders>
              <w:top w:val="single" w:sz="8" w:space="0" w:color="auto"/>
              <w:left w:val="single" w:sz="4" w:space="0" w:color="auto"/>
              <w:bottom w:val="single" w:sz="8" w:space="0" w:color="auto"/>
              <w:right w:val="thinThickSmallGap" w:sz="24" w:space="0" w:color="auto"/>
            </w:tcBorders>
            <w:vAlign w:val="center"/>
          </w:tcPr>
          <w:p w14:paraId="0EE707BD"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9</w:t>
            </w:r>
          </w:p>
        </w:tc>
        <w:tc>
          <w:tcPr>
            <w:tcW w:w="1157" w:type="dxa"/>
            <w:tcBorders>
              <w:top w:val="single" w:sz="8" w:space="0" w:color="auto"/>
              <w:left w:val="thinThickSmallGap" w:sz="24" w:space="0" w:color="auto"/>
              <w:bottom w:val="single" w:sz="8" w:space="0" w:color="auto"/>
              <w:right w:val="single" w:sz="8" w:space="0" w:color="auto"/>
            </w:tcBorders>
            <w:shd w:val="clear" w:color="auto" w:fill="auto"/>
            <w:vAlign w:val="center"/>
            <w:hideMark/>
          </w:tcPr>
          <w:p w14:paraId="50209196"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10</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14:paraId="0C7DFC9D"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11</w:t>
            </w:r>
          </w:p>
        </w:tc>
      </w:tr>
      <w:tr w:rsidR="0001113D" w:rsidRPr="0001113D" w14:paraId="589F77A6" w14:textId="77777777" w:rsidTr="00692D8E">
        <w:trPr>
          <w:trHeight w:val="54"/>
        </w:trPr>
        <w:tc>
          <w:tcPr>
            <w:tcW w:w="376" w:type="dxa"/>
            <w:tcBorders>
              <w:top w:val="nil"/>
              <w:left w:val="single" w:sz="8" w:space="0" w:color="auto"/>
              <w:bottom w:val="single" w:sz="8" w:space="0" w:color="auto"/>
              <w:right w:val="single" w:sz="8" w:space="0" w:color="auto"/>
            </w:tcBorders>
            <w:shd w:val="clear" w:color="auto" w:fill="auto"/>
            <w:vAlign w:val="center"/>
            <w:hideMark/>
          </w:tcPr>
          <w:p w14:paraId="2FD64A80" w14:textId="77777777" w:rsidR="00DC3F13" w:rsidRPr="0001113D" w:rsidRDefault="00DC3F13" w:rsidP="00FB3044">
            <w:pPr>
              <w:jc w:val="center"/>
              <w:rPr>
                <w:rFonts w:ascii="Garamond" w:eastAsia="Times New Roman" w:hAnsi="Garamond"/>
              </w:rPr>
            </w:pPr>
            <w:r w:rsidRPr="0001113D">
              <w:rPr>
                <w:rFonts w:ascii="Garamond" w:eastAsia="Times New Roman" w:hAnsi="Garamond"/>
              </w:rPr>
              <w:t>1</w:t>
            </w:r>
          </w:p>
        </w:tc>
        <w:tc>
          <w:tcPr>
            <w:tcW w:w="1302" w:type="dxa"/>
            <w:tcBorders>
              <w:top w:val="nil"/>
              <w:left w:val="nil"/>
              <w:bottom w:val="single" w:sz="8" w:space="0" w:color="auto"/>
              <w:right w:val="single" w:sz="8" w:space="0" w:color="auto"/>
            </w:tcBorders>
            <w:shd w:val="clear" w:color="auto" w:fill="auto"/>
            <w:vAlign w:val="center"/>
          </w:tcPr>
          <w:p w14:paraId="4AF4ED7C" w14:textId="77777777" w:rsidR="00DC3F13" w:rsidRPr="0001113D" w:rsidRDefault="00DC3F13" w:rsidP="00FB3044">
            <w:pPr>
              <w:jc w:val="center"/>
              <w:rPr>
                <w:rFonts w:ascii="Garamond" w:eastAsia="Times New Roman" w:hAnsi="Garamond"/>
              </w:rPr>
            </w:pPr>
          </w:p>
        </w:tc>
        <w:tc>
          <w:tcPr>
            <w:tcW w:w="1275" w:type="dxa"/>
            <w:tcBorders>
              <w:top w:val="nil"/>
              <w:left w:val="nil"/>
              <w:bottom w:val="single" w:sz="8" w:space="0" w:color="auto"/>
              <w:right w:val="single" w:sz="8" w:space="0" w:color="auto"/>
            </w:tcBorders>
            <w:shd w:val="clear" w:color="auto" w:fill="auto"/>
            <w:vAlign w:val="center"/>
          </w:tcPr>
          <w:p w14:paraId="314797D9" w14:textId="77777777" w:rsidR="00DC3F13" w:rsidRPr="0001113D" w:rsidRDefault="00DC3F13" w:rsidP="00FB3044">
            <w:pPr>
              <w:jc w:val="center"/>
              <w:rPr>
                <w:rFonts w:ascii="Garamond" w:eastAsia="Times New Roman" w:hAnsi="Garamond"/>
              </w:rPr>
            </w:pPr>
          </w:p>
        </w:tc>
        <w:tc>
          <w:tcPr>
            <w:tcW w:w="1559" w:type="dxa"/>
            <w:tcBorders>
              <w:top w:val="nil"/>
              <w:left w:val="thinThickSmallGap" w:sz="24" w:space="0" w:color="auto"/>
              <w:bottom w:val="single" w:sz="8" w:space="0" w:color="auto"/>
              <w:right w:val="single" w:sz="8" w:space="0" w:color="auto"/>
            </w:tcBorders>
            <w:shd w:val="clear" w:color="auto" w:fill="auto"/>
            <w:vAlign w:val="center"/>
          </w:tcPr>
          <w:p w14:paraId="22992598" w14:textId="77777777" w:rsidR="00DC3F13" w:rsidRPr="0001113D" w:rsidRDefault="00DC3F13" w:rsidP="00FB3044">
            <w:pPr>
              <w:jc w:val="center"/>
              <w:rPr>
                <w:rFonts w:ascii="Garamond" w:eastAsia="Times New Roman" w:hAnsi="Garamond"/>
              </w:rPr>
            </w:pPr>
          </w:p>
        </w:tc>
        <w:tc>
          <w:tcPr>
            <w:tcW w:w="1559" w:type="dxa"/>
            <w:tcBorders>
              <w:top w:val="nil"/>
              <w:left w:val="nil"/>
              <w:bottom w:val="single" w:sz="8" w:space="0" w:color="auto"/>
              <w:right w:val="single" w:sz="4" w:space="0" w:color="auto"/>
            </w:tcBorders>
            <w:shd w:val="clear" w:color="auto" w:fill="auto"/>
            <w:vAlign w:val="center"/>
          </w:tcPr>
          <w:p w14:paraId="6843EFD0" w14:textId="77777777" w:rsidR="00DC3F13" w:rsidRPr="0001113D" w:rsidRDefault="00DC3F13" w:rsidP="00FB3044">
            <w:pPr>
              <w:jc w:val="center"/>
              <w:rPr>
                <w:rFonts w:ascii="Garamond" w:eastAsia="Times New Roman" w:hAnsi="Garamond"/>
              </w:rPr>
            </w:pPr>
          </w:p>
        </w:tc>
        <w:tc>
          <w:tcPr>
            <w:tcW w:w="1560" w:type="dxa"/>
            <w:tcBorders>
              <w:top w:val="single" w:sz="8" w:space="0" w:color="auto"/>
              <w:left w:val="single" w:sz="4" w:space="0" w:color="auto"/>
              <w:bottom w:val="single" w:sz="8" w:space="0" w:color="auto"/>
              <w:right w:val="thinThickSmallGap" w:sz="24" w:space="0" w:color="auto"/>
            </w:tcBorders>
            <w:vAlign w:val="center"/>
          </w:tcPr>
          <w:p w14:paraId="1153F63A" w14:textId="77777777" w:rsidR="00DC3F13" w:rsidRPr="0001113D" w:rsidRDefault="00DC3F13" w:rsidP="00FB3044">
            <w:pPr>
              <w:jc w:val="center"/>
              <w:rPr>
                <w:rFonts w:ascii="Garamond" w:eastAsia="Times New Roman" w:hAnsi="Garamond"/>
              </w:rPr>
            </w:pPr>
          </w:p>
        </w:tc>
        <w:tc>
          <w:tcPr>
            <w:tcW w:w="1559" w:type="dxa"/>
            <w:tcBorders>
              <w:top w:val="nil"/>
              <w:left w:val="thinThickSmallGap" w:sz="24" w:space="0" w:color="auto"/>
              <w:bottom w:val="single" w:sz="8" w:space="0" w:color="auto"/>
              <w:right w:val="single" w:sz="8" w:space="0" w:color="auto"/>
            </w:tcBorders>
            <w:shd w:val="clear" w:color="auto" w:fill="auto"/>
            <w:vAlign w:val="center"/>
          </w:tcPr>
          <w:p w14:paraId="5D19C59E" w14:textId="77777777" w:rsidR="00DC3F13" w:rsidRPr="0001113D" w:rsidRDefault="00DC3F13" w:rsidP="00FB3044">
            <w:pPr>
              <w:jc w:val="center"/>
              <w:rPr>
                <w:rFonts w:ascii="Garamond" w:eastAsia="Times New Roman" w:hAnsi="Garamond"/>
              </w:rPr>
            </w:pPr>
          </w:p>
        </w:tc>
        <w:tc>
          <w:tcPr>
            <w:tcW w:w="1559" w:type="dxa"/>
            <w:tcBorders>
              <w:top w:val="nil"/>
              <w:left w:val="nil"/>
              <w:bottom w:val="single" w:sz="8" w:space="0" w:color="auto"/>
              <w:right w:val="single" w:sz="4" w:space="0" w:color="auto"/>
            </w:tcBorders>
            <w:shd w:val="clear" w:color="auto" w:fill="auto"/>
            <w:vAlign w:val="center"/>
          </w:tcPr>
          <w:p w14:paraId="40BF213B" w14:textId="77777777" w:rsidR="00DC3F13" w:rsidRPr="0001113D" w:rsidRDefault="00DC3F13" w:rsidP="00FB3044">
            <w:pPr>
              <w:jc w:val="center"/>
              <w:rPr>
                <w:rFonts w:ascii="Garamond" w:eastAsia="Times New Roman" w:hAnsi="Garamond"/>
              </w:rPr>
            </w:pPr>
          </w:p>
        </w:tc>
        <w:tc>
          <w:tcPr>
            <w:tcW w:w="1702" w:type="dxa"/>
            <w:tcBorders>
              <w:top w:val="single" w:sz="8" w:space="0" w:color="auto"/>
              <w:left w:val="single" w:sz="4" w:space="0" w:color="auto"/>
              <w:bottom w:val="single" w:sz="8" w:space="0" w:color="auto"/>
              <w:right w:val="thinThickSmallGap" w:sz="24" w:space="0" w:color="auto"/>
            </w:tcBorders>
            <w:vAlign w:val="center"/>
          </w:tcPr>
          <w:p w14:paraId="7F6A9E4F" w14:textId="77777777" w:rsidR="00DC3F13" w:rsidRPr="0001113D" w:rsidRDefault="00DC3F13" w:rsidP="00FB3044">
            <w:pPr>
              <w:jc w:val="center"/>
              <w:rPr>
                <w:rFonts w:ascii="Garamond" w:eastAsia="Times New Roman" w:hAnsi="Garamond"/>
              </w:rPr>
            </w:pPr>
          </w:p>
        </w:tc>
        <w:tc>
          <w:tcPr>
            <w:tcW w:w="1157" w:type="dxa"/>
            <w:tcBorders>
              <w:top w:val="nil"/>
              <w:left w:val="thinThickSmallGap" w:sz="24" w:space="0" w:color="auto"/>
              <w:bottom w:val="single" w:sz="8" w:space="0" w:color="auto"/>
              <w:right w:val="single" w:sz="8" w:space="0" w:color="auto"/>
            </w:tcBorders>
            <w:shd w:val="clear" w:color="auto" w:fill="auto"/>
            <w:vAlign w:val="center"/>
          </w:tcPr>
          <w:p w14:paraId="384840A6" w14:textId="77777777" w:rsidR="00DC3F13" w:rsidRPr="0001113D" w:rsidRDefault="00DC3F13" w:rsidP="00FB3044">
            <w:pPr>
              <w:jc w:val="center"/>
              <w:rPr>
                <w:rFonts w:ascii="Garamond" w:eastAsia="Times New Roman" w:hAnsi="Garamond"/>
              </w:rPr>
            </w:pPr>
          </w:p>
        </w:tc>
        <w:tc>
          <w:tcPr>
            <w:tcW w:w="1134" w:type="dxa"/>
            <w:tcBorders>
              <w:top w:val="nil"/>
              <w:left w:val="nil"/>
              <w:bottom w:val="single" w:sz="8" w:space="0" w:color="auto"/>
              <w:right w:val="single" w:sz="8" w:space="0" w:color="auto"/>
            </w:tcBorders>
            <w:shd w:val="clear" w:color="auto" w:fill="auto"/>
            <w:vAlign w:val="center"/>
          </w:tcPr>
          <w:p w14:paraId="46E4F533" w14:textId="77777777" w:rsidR="00DC3F13" w:rsidRPr="0001113D" w:rsidRDefault="00DC3F13" w:rsidP="00FB3044">
            <w:pPr>
              <w:jc w:val="center"/>
              <w:rPr>
                <w:rFonts w:ascii="Garamond" w:eastAsia="Times New Roman" w:hAnsi="Garamond"/>
              </w:rPr>
            </w:pPr>
          </w:p>
        </w:tc>
      </w:tr>
    </w:tbl>
    <w:p w14:paraId="78BDF823" w14:textId="77777777" w:rsidR="00DC3F13" w:rsidRPr="0001113D" w:rsidRDefault="00DC3F13" w:rsidP="00DC3F13">
      <w:pPr>
        <w:rPr>
          <w:rFonts w:ascii="Garamond" w:eastAsia="Times New Roman" w:hAnsi="Garamond"/>
        </w:rPr>
      </w:pPr>
    </w:p>
    <w:p w14:paraId="2AE558F1" w14:textId="734063B3" w:rsidR="00DC3F13" w:rsidRPr="0001113D" w:rsidRDefault="00DC3F13" w:rsidP="00DC3F13">
      <w:pPr>
        <w:rPr>
          <w:rFonts w:ascii="Garamond" w:eastAsia="Times New Roman" w:hAnsi="Garamond"/>
        </w:rPr>
      </w:pPr>
      <w:r w:rsidRPr="0001113D">
        <w:rPr>
          <w:rFonts w:ascii="Garamond" w:eastAsia="Times New Roman" w:hAnsi="Garamond"/>
        </w:rPr>
        <w:t>Порядок формирования оперативной информации: указывается порядок определения итогового (суммарного) значения активной электроэнергии по сечениям экспорта-импорта, сечениям между ценов</w:t>
      </w:r>
      <w:r w:rsidRPr="0040432C">
        <w:rPr>
          <w:rFonts w:ascii="Garamond" w:eastAsia="Times New Roman" w:hAnsi="Garamond"/>
          <w:highlight w:val="yellow"/>
        </w:rPr>
        <w:t>ой</w:t>
      </w:r>
      <w:r w:rsidRPr="0001113D">
        <w:rPr>
          <w:rFonts w:ascii="Garamond" w:eastAsia="Times New Roman" w:hAnsi="Garamond"/>
        </w:rPr>
        <w:t xml:space="preserve"> </w:t>
      </w:r>
      <w:r w:rsidRPr="0001113D">
        <w:rPr>
          <w:rFonts w:ascii="Garamond" w:eastAsia="Times New Roman" w:hAnsi="Garamond"/>
          <w:highlight w:val="yellow"/>
        </w:rPr>
        <w:t>зоной</w:t>
      </w:r>
      <w:r w:rsidR="00692D8E">
        <w:rPr>
          <w:rFonts w:ascii="Garamond" w:eastAsia="Times New Roman" w:hAnsi="Garamond"/>
        </w:rPr>
        <w:t xml:space="preserve"> </w:t>
      </w:r>
      <w:r w:rsidRPr="0001113D">
        <w:rPr>
          <w:rFonts w:ascii="Garamond" w:eastAsia="Times New Roman" w:hAnsi="Garamond"/>
        </w:rPr>
        <w:t>/</w:t>
      </w:r>
      <w:r w:rsidR="00692D8E">
        <w:rPr>
          <w:rFonts w:ascii="Garamond" w:eastAsia="Times New Roman" w:hAnsi="Garamond"/>
        </w:rPr>
        <w:t xml:space="preserve"> </w:t>
      </w:r>
      <w:r w:rsidRPr="0001113D">
        <w:rPr>
          <w:rFonts w:ascii="Garamond" w:eastAsia="Times New Roman" w:hAnsi="Garamond"/>
          <w:highlight w:val="yellow"/>
        </w:rPr>
        <w:t>отдельной территорией, входящей в состав Дальневосточного федерального округа, ранее относившейся к неценовым зонам</w:t>
      </w:r>
      <w:r w:rsidR="0040432C">
        <w:rPr>
          <w:rFonts w:ascii="Garamond" w:eastAsia="Times New Roman" w:hAnsi="Garamond"/>
        </w:rPr>
        <w:t>,</w:t>
      </w:r>
      <w:r w:rsidRPr="0001113D">
        <w:rPr>
          <w:rFonts w:ascii="Garamond" w:eastAsia="Times New Roman" w:hAnsi="Garamond"/>
        </w:rPr>
        <w:t xml:space="preserve"> на основании указанных в составе ПСИ источников формирования оперативной информации.</w:t>
      </w:r>
    </w:p>
    <w:p w14:paraId="3B91E3B4" w14:textId="77777777" w:rsidR="00DC3F13" w:rsidRPr="0001113D" w:rsidRDefault="00DC3F13" w:rsidP="00DC3F13">
      <w:pPr>
        <w:rPr>
          <w:rFonts w:ascii="Garamond" w:eastAsia="Times New Roman" w:hAnsi="Garamond"/>
        </w:rPr>
      </w:pPr>
    </w:p>
    <w:p w14:paraId="66D9352C" w14:textId="77777777" w:rsidR="00DC3F13" w:rsidRPr="0001113D" w:rsidRDefault="00DC3F13" w:rsidP="00DC3F13">
      <w:pPr>
        <w:rPr>
          <w:rFonts w:ascii="Garamond" w:eastAsia="Times New Roman" w:hAnsi="Garamond"/>
        </w:rPr>
      </w:pPr>
      <w:r w:rsidRPr="0001113D">
        <w:rPr>
          <w:rFonts w:ascii="Garamond" w:eastAsia="Times New Roman" w:hAnsi="Garamond"/>
        </w:rPr>
        <w:t xml:space="preserve">Примечания. </w:t>
      </w:r>
    </w:p>
    <w:p w14:paraId="35D9CF72" w14:textId="77777777" w:rsidR="00DC3F13" w:rsidRPr="0001113D" w:rsidRDefault="00DC3F13" w:rsidP="00DC3F13">
      <w:pPr>
        <w:rPr>
          <w:rFonts w:ascii="Garamond" w:eastAsia="Times New Roman" w:hAnsi="Garamond"/>
        </w:rPr>
      </w:pPr>
      <w:r w:rsidRPr="0001113D">
        <w:rPr>
          <w:rFonts w:ascii="Garamond" w:eastAsia="Times New Roman" w:hAnsi="Garamond"/>
        </w:rPr>
        <w:lastRenderedPageBreak/>
        <w:t>1. Сторона (-ы), осуществляющая (-ие) передачу результатов измерений и формирующая (-ие) отчетность согласно порядку выбора ОИП/РИП, указанного в настоящем ПСИ: _____.</w:t>
      </w:r>
    </w:p>
    <w:p w14:paraId="7FF828EB" w14:textId="77777777" w:rsidR="00DC3F13" w:rsidRPr="0001113D" w:rsidRDefault="00DC3F13" w:rsidP="00DC3F13">
      <w:pPr>
        <w:rPr>
          <w:rFonts w:ascii="Garamond" w:eastAsia="Times New Roman" w:hAnsi="Garamond"/>
        </w:rPr>
      </w:pPr>
      <w:r w:rsidRPr="0001113D">
        <w:rPr>
          <w:rFonts w:ascii="Garamond" w:eastAsia="Times New Roman" w:hAnsi="Garamond"/>
        </w:rPr>
        <w:t xml:space="preserve">2. При выходе из строя ОИП и РИП или при выходе из строя ОИП и при отсутствии РИП _____. </w:t>
      </w:r>
    </w:p>
    <w:p w14:paraId="6E46BDC6" w14:textId="77777777" w:rsidR="00DC3F13" w:rsidRPr="0001113D" w:rsidRDefault="00DC3F13" w:rsidP="00DC3F13">
      <w:pPr>
        <w:rPr>
          <w:rFonts w:ascii="Garamond" w:eastAsia="Times New Roman" w:hAnsi="Garamond"/>
        </w:rPr>
      </w:pPr>
    </w:p>
    <w:p w14:paraId="2AEB3F41" w14:textId="77777777" w:rsidR="00DC3F13" w:rsidRPr="0001113D" w:rsidRDefault="00DC3F13" w:rsidP="00DC3F13">
      <w:pPr>
        <w:rPr>
          <w:rFonts w:ascii="Garamond" w:hAnsi="Garamond"/>
        </w:rPr>
      </w:pPr>
    </w:p>
    <w:p w14:paraId="13503F26" w14:textId="77777777" w:rsidR="00BF7DB1" w:rsidRDefault="00BF7DB1" w:rsidP="00773CA5">
      <w:pPr>
        <w:rPr>
          <w:rFonts w:ascii="Garamond" w:eastAsia="Batang" w:hAnsi="Garamond" w:cs="Times New Roman"/>
          <w:b/>
          <w:bCs/>
          <w:caps/>
          <w:sz w:val="26"/>
          <w:szCs w:val="26"/>
          <w:lang w:eastAsia="ru-RU"/>
        </w:rPr>
      </w:pPr>
    </w:p>
    <w:p w14:paraId="21C7B1A1" w14:textId="5149B276" w:rsidR="002C06DB" w:rsidRPr="0001113D" w:rsidRDefault="002C06DB" w:rsidP="00773CA5">
      <w:pPr>
        <w:rPr>
          <w:rFonts w:ascii="Garamond" w:eastAsia="Batang" w:hAnsi="Garamond" w:cs="Times New Roman"/>
          <w:b/>
          <w:bCs/>
          <w:caps/>
          <w:sz w:val="26"/>
          <w:szCs w:val="26"/>
          <w:lang w:eastAsia="ru-RU"/>
        </w:rPr>
      </w:pPr>
      <w:bookmarkStart w:id="85" w:name="_GoBack"/>
      <w:bookmarkEnd w:id="85"/>
      <w:r w:rsidRPr="0001113D">
        <w:rPr>
          <w:rFonts w:ascii="Garamond" w:eastAsia="Batang" w:hAnsi="Garamond" w:cs="Times New Roman"/>
          <w:b/>
          <w:bCs/>
          <w:caps/>
          <w:sz w:val="26"/>
          <w:szCs w:val="26"/>
          <w:lang w:eastAsia="ru-RU"/>
        </w:rPr>
        <w:t>П</w:t>
      </w:r>
      <w:r w:rsidRPr="0001113D">
        <w:rPr>
          <w:rFonts w:ascii="Garamond" w:eastAsia="Batang" w:hAnsi="Garamond" w:cs="Times New Roman"/>
          <w:b/>
          <w:bCs/>
          <w:sz w:val="26"/>
          <w:szCs w:val="26"/>
          <w:lang w:eastAsia="ru-RU"/>
        </w:rPr>
        <w:t>редложения по изменениям и дополнениям</w:t>
      </w:r>
      <w:r w:rsidRPr="0001113D">
        <w:rPr>
          <w:rFonts w:ascii="Garamond" w:eastAsia="Batang" w:hAnsi="Garamond" w:cs="Times New Roman"/>
          <w:b/>
          <w:bCs/>
          <w:caps/>
          <w:sz w:val="26"/>
          <w:szCs w:val="26"/>
          <w:lang w:eastAsia="ru-RU"/>
        </w:rPr>
        <w:t xml:space="preserve"> </w:t>
      </w:r>
      <w:r w:rsidRPr="0001113D">
        <w:rPr>
          <w:rFonts w:ascii="Garamond" w:eastAsia="Batang" w:hAnsi="Garamond" w:cs="Times New Roman"/>
          <w:b/>
          <w:bCs/>
          <w:sz w:val="26"/>
          <w:szCs w:val="26"/>
          <w:lang w:eastAsia="ru-RU"/>
        </w:rPr>
        <w:t>в</w:t>
      </w:r>
      <w:r w:rsidRPr="0001113D">
        <w:rPr>
          <w:rFonts w:ascii="Garamond" w:eastAsia="Batang" w:hAnsi="Garamond" w:cs="Times New Roman"/>
          <w:b/>
          <w:bCs/>
          <w:caps/>
          <w:sz w:val="26"/>
          <w:szCs w:val="26"/>
          <w:lang w:eastAsia="ru-RU"/>
        </w:rPr>
        <w:t xml:space="preserve"> </w:t>
      </w:r>
      <w:r w:rsidRPr="0001113D">
        <w:rPr>
          <w:rFonts w:ascii="Garamond" w:eastAsia="Batang" w:hAnsi="Garamond" w:cs="Times New Roman"/>
          <w:b/>
          <w:bCs/>
          <w:sz w:val="26"/>
          <w:szCs w:val="26"/>
          <w:lang w:eastAsia="ru-RU"/>
        </w:rPr>
        <w:t>ПЕРЕЧЕНЬ ОПРЕДЕЛЕНИЙ И ПРИНЯТЫХ СОКРАЩЕНИЙ (</w:t>
      </w:r>
      <w:r w:rsidRPr="0001113D">
        <w:rPr>
          <w:rFonts w:ascii="Garamond" w:eastAsia="Batang" w:hAnsi="Garamond" w:cs="Times New Roman"/>
          <w:b/>
          <w:bCs/>
          <w:caps/>
          <w:sz w:val="26"/>
          <w:szCs w:val="26"/>
          <w:lang w:eastAsia="ru-RU"/>
        </w:rPr>
        <w:t>П</w:t>
      </w:r>
      <w:r w:rsidRPr="0001113D">
        <w:rPr>
          <w:rFonts w:ascii="Garamond" w:eastAsia="Batang" w:hAnsi="Garamond" w:cs="Times New Roman"/>
          <w:b/>
          <w:bCs/>
          <w:sz w:val="26"/>
          <w:szCs w:val="26"/>
          <w:lang w:eastAsia="ru-RU"/>
        </w:rPr>
        <w:t xml:space="preserve">риложение </w:t>
      </w:r>
      <w:r w:rsidRPr="0001113D">
        <w:rPr>
          <w:rFonts w:ascii="Garamond" w:eastAsia="Batang" w:hAnsi="Garamond" w:cs="Times New Roman"/>
          <w:b/>
          <w:bCs/>
          <w:caps/>
          <w:sz w:val="26"/>
          <w:szCs w:val="26"/>
          <w:lang w:eastAsia="ru-RU"/>
        </w:rPr>
        <w:t xml:space="preserve">№ 17 </w:t>
      </w:r>
      <w:r w:rsidRPr="0001113D">
        <w:rPr>
          <w:rFonts w:ascii="Garamond" w:eastAsia="Batang" w:hAnsi="Garamond" w:cs="Times New Roman"/>
          <w:b/>
          <w:bCs/>
          <w:sz w:val="26"/>
          <w:szCs w:val="26"/>
          <w:lang w:eastAsia="ru-RU"/>
        </w:rPr>
        <w:t>к Договору о присоединении к торговой системе оптового рынка</w:t>
      </w:r>
      <w:r w:rsidRPr="0001113D">
        <w:rPr>
          <w:rFonts w:ascii="Garamond" w:eastAsia="Batang" w:hAnsi="Garamond" w:cs="Times New Roman"/>
          <w:b/>
          <w:bCs/>
          <w:caps/>
          <w:sz w:val="26"/>
          <w:szCs w:val="26"/>
          <w:lang w:eastAsia="ru-RU"/>
        </w:rPr>
        <w:t>)</w:t>
      </w:r>
    </w:p>
    <w:p w14:paraId="29EBFF2D" w14:textId="41401D52" w:rsidR="00F03108" w:rsidRPr="0001113D" w:rsidRDefault="00F03108" w:rsidP="00773CA5">
      <w:pPr>
        <w:tabs>
          <w:tab w:val="left" w:pos="1134"/>
        </w:tabs>
        <w:ind w:right="23"/>
        <w:outlineLvl w:val="0"/>
        <w:rPr>
          <w:rFonts w:ascii="Garamond" w:eastAsia="Batang" w:hAnsi="Garamond" w:cs="Times New Roman"/>
          <w:b/>
          <w:bCs/>
          <w:caps/>
          <w:sz w:val="26"/>
          <w:szCs w:val="26"/>
          <w:lang w:eastAsia="ru-RU"/>
        </w:rPr>
      </w:pPr>
    </w:p>
    <w:tbl>
      <w:tblPr>
        <w:tblW w:w="1460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4"/>
        <w:gridCol w:w="2247"/>
        <w:gridCol w:w="3827"/>
        <w:gridCol w:w="3080"/>
        <w:gridCol w:w="4433"/>
      </w:tblGrid>
      <w:tr w:rsidR="0001113D" w:rsidRPr="0001113D" w14:paraId="0127EFAD" w14:textId="77777777" w:rsidTr="00DC561E">
        <w:trPr>
          <w:trHeight w:val="416"/>
        </w:trPr>
        <w:tc>
          <w:tcPr>
            <w:tcW w:w="1014" w:type="dxa"/>
            <w:tcBorders>
              <w:right w:val="single" w:sz="4" w:space="0" w:color="auto"/>
            </w:tcBorders>
            <w:vAlign w:val="center"/>
          </w:tcPr>
          <w:p w14:paraId="7883C6AA" w14:textId="77777777" w:rsidR="00F03108" w:rsidRPr="0001113D" w:rsidRDefault="00F03108" w:rsidP="00FB3044">
            <w:pPr>
              <w:jc w:val="center"/>
              <w:rPr>
                <w:rFonts w:ascii="Garamond" w:hAnsi="Garamond" w:cs="Garamond"/>
                <w:b/>
                <w:bCs/>
              </w:rPr>
            </w:pPr>
            <w:r w:rsidRPr="0001113D">
              <w:rPr>
                <w:rFonts w:ascii="Garamond" w:hAnsi="Garamond" w:cs="Garamond"/>
                <w:b/>
                <w:bCs/>
              </w:rPr>
              <w:t>№</w:t>
            </w:r>
          </w:p>
          <w:p w14:paraId="726950F4" w14:textId="77777777" w:rsidR="00F03108" w:rsidRPr="0001113D" w:rsidRDefault="00F03108" w:rsidP="00FB3044">
            <w:pPr>
              <w:rPr>
                <w:rFonts w:ascii="Garamond" w:hAnsi="Garamond" w:cs="Garamond"/>
                <w:b/>
                <w:bCs/>
              </w:rPr>
            </w:pPr>
            <w:r w:rsidRPr="0001113D">
              <w:rPr>
                <w:rFonts w:ascii="Garamond" w:hAnsi="Garamond" w:cs="Garamond"/>
                <w:b/>
                <w:bCs/>
              </w:rPr>
              <w:t>пункта</w:t>
            </w:r>
          </w:p>
        </w:tc>
        <w:tc>
          <w:tcPr>
            <w:tcW w:w="6074" w:type="dxa"/>
            <w:gridSpan w:val="2"/>
            <w:tcBorders>
              <w:top w:val="single" w:sz="4" w:space="0" w:color="auto"/>
              <w:left w:val="single" w:sz="4" w:space="0" w:color="auto"/>
              <w:bottom w:val="single" w:sz="4" w:space="0" w:color="auto"/>
              <w:right w:val="single" w:sz="4" w:space="0" w:color="auto"/>
            </w:tcBorders>
          </w:tcPr>
          <w:p w14:paraId="4D53A1BE" w14:textId="77777777" w:rsidR="00F03108" w:rsidRPr="0001113D" w:rsidRDefault="00F03108" w:rsidP="00FB3044">
            <w:pPr>
              <w:jc w:val="center"/>
              <w:rPr>
                <w:rFonts w:ascii="Garamond" w:hAnsi="Garamond" w:cs="Garamond"/>
                <w:b/>
                <w:bCs/>
              </w:rPr>
            </w:pPr>
            <w:r w:rsidRPr="0001113D">
              <w:rPr>
                <w:rFonts w:ascii="Garamond" w:hAnsi="Garamond" w:cs="Garamond"/>
                <w:b/>
                <w:bCs/>
              </w:rPr>
              <w:t xml:space="preserve">Редакция, действующая на момент </w:t>
            </w:r>
          </w:p>
          <w:p w14:paraId="1C70CEAB" w14:textId="77777777" w:rsidR="00F03108" w:rsidRPr="0001113D" w:rsidRDefault="00F03108" w:rsidP="00FB3044">
            <w:pPr>
              <w:jc w:val="center"/>
              <w:rPr>
                <w:rFonts w:ascii="Garamond" w:hAnsi="Garamond"/>
              </w:rPr>
            </w:pPr>
            <w:r w:rsidRPr="0001113D">
              <w:rPr>
                <w:rFonts w:ascii="Garamond" w:hAnsi="Garamond" w:cs="Garamond"/>
                <w:b/>
                <w:bCs/>
              </w:rPr>
              <w:t>вступления в силу изменений</w:t>
            </w:r>
          </w:p>
        </w:tc>
        <w:tc>
          <w:tcPr>
            <w:tcW w:w="7513" w:type="dxa"/>
            <w:gridSpan w:val="2"/>
            <w:tcBorders>
              <w:top w:val="single" w:sz="4" w:space="0" w:color="auto"/>
              <w:left w:val="single" w:sz="4" w:space="0" w:color="auto"/>
              <w:bottom w:val="single" w:sz="4" w:space="0" w:color="auto"/>
            </w:tcBorders>
            <w:shd w:val="clear" w:color="auto" w:fill="auto"/>
          </w:tcPr>
          <w:p w14:paraId="2EB52507" w14:textId="77777777" w:rsidR="00F03108" w:rsidRPr="0001113D" w:rsidRDefault="00F03108" w:rsidP="00FB3044">
            <w:pPr>
              <w:jc w:val="center"/>
              <w:rPr>
                <w:rFonts w:ascii="Garamond" w:hAnsi="Garamond" w:cs="Garamond"/>
                <w:b/>
                <w:bCs/>
              </w:rPr>
            </w:pPr>
            <w:r w:rsidRPr="0001113D">
              <w:rPr>
                <w:rFonts w:ascii="Garamond" w:hAnsi="Garamond" w:cs="Garamond"/>
                <w:b/>
                <w:bCs/>
              </w:rPr>
              <w:t>Предлагаемая редакция</w:t>
            </w:r>
          </w:p>
          <w:p w14:paraId="765A4C24" w14:textId="77777777" w:rsidR="00F03108" w:rsidRPr="0001113D" w:rsidRDefault="00F03108" w:rsidP="00FB3044">
            <w:pPr>
              <w:jc w:val="center"/>
              <w:rPr>
                <w:rFonts w:ascii="Garamond" w:hAnsi="Garamond" w:cs="Garamond"/>
                <w:bCs/>
              </w:rPr>
            </w:pPr>
            <w:r w:rsidRPr="0001113D">
              <w:rPr>
                <w:rFonts w:ascii="Garamond" w:hAnsi="Garamond" w:cs="Garamond"/>
                <w:bCs/>
              </w:rPr>
              <w:t>(изменения выделены цветом)</w:t>
            </w:r>
          </w:p>
        </w:tc>
      </w:tr>
      <w:tr w:rsidR="0001113D" w:rsidRPr="0001113D" w14:paraId="0BFB5236" w14:textId="77777777" w:rsidTr="00DC561E">
        <w:trPr>
          <w:trHeight w:val="416"/>
        </w:trPr>
        <w:tc>
          <w:tcPr>
            <w:tcW w:w="1014" w:type="dxa"/>
            <w:tcBorders>
              <w:right w:val="single" w:sz="4" w:space="0" w:color="auto"/>
            </w:tcBorders>
            <w:vAlign w:val="center"/>
          </w:tcPr>
          <w:p w14:paraId="74227738" w14:textId="77777777" w:rsidR="00F03108" w:rsidRPr="0001113D" w:rsidRDefault="00F03108" w:rsidP="00FB3044">
            <w:pPr>
              <w:rPr>
                <w:rFonts w:ascii="Garamond" w:hAnsi="Garamond" w:cs="Garamond"/>
                <w:b/>
                <w:bCs/>
              </w:rPr>
            </w:pPr>
          </w:p>
        </w:tc>
        <w:tc>
          <w:tcPr>
            <w:tcW w:w="2247" w:type="dxa"/>
            <w:tcBorders>
              <w:top w:val="single" w:sz="4" w:space="0" w:color="auto"/>
              <w:left w:val="single" w:sz="4" w:space="0" w:color="auto"/>
              <w:bottom w:val="single" w:sz="4" w:space="0" w:color="auto"/>
              <w:right w:val="nil"/>
            </w:tcBorders>
          </w:tcPr>
          <w:p w14:paraId="69448219" w14:textId="77777777" w:rsidR="00F03108" w:rsidRPr="0001113D" w:rsidRDefault="00F03108" w:rsidP="00773CA5">
            <w:pPr>
              <w:widowControl w:val="0"/>
              <w:spacing w:before="120" w:after="120"/>
              <w:rPr>
                <w:rFonts w:ascii="Garamond" w:hAnsi="Garamond"/>
                <w:b/>
                <w:highlight w:val="yellow"/>
              </w:rPr>
            </w:pPr>
            <w:r w:rsidRPr="00F04DB4">
              <w:rPr>
                <w:rFonts w:ascii="Garamond" w:hAnsi="Garamond"/>
                <w:b/>
              </w:rPr>
              <w:t>Добавить новое определение</w:t>
            </w:r>
          </w:p>
        </w:tc>
        <w:tc>
          <w:tcPr>
            <w:tcW w:w="3827" w:type="dxa"/>
            <w:tcBorders>
              <w:top w:val="single" w:sz="4" w:space="0" w:color="auto"/>
              <w:left w:val="nil"/>
              <w:bottom w:val="single" w:sz="4" w:space="0" w:color="auto"/>
              <w:right w:val="single" w:sz="4" w:space="0" w:color="auto"/>
            </w:tcBorders>
          </w:tcPr>
          <w:p w14:paraId="043FEDE6" w14:textId="77777777" w:rsidR="00F03108" w:rsidRPr="005B4D20" w:rsidRDefault="00F03108" w:rsidP="00773CA5">
            <w:pPr>
              <w:widowControl w:val="0"/>
              <w:spacing w:before="120" w:after="120"/>
              <w:ind w:right="249"/>
              <w:jc w:val="both"/>
              <w:rPr>
                <w:rFonts w:ascii="Garamond" w:hAnsi="Garamond" w:cs="Garamond"/>
                <w:bCs/>
                <w:highlight w:val="yellow"/>
              </w:rPr>
            </w:pPr>
          </w:p>
        </w:tc>
        <w:tc>
          <w:tcPr>
            <w:tcW w:w="3080" w:type="dxa"/>
            <w:tcBorders>
              <w:top w:val="single" w:sz="4" w:space="0" w:color="auto"/>
              <w:left w:val="single" w:sz="4" w:space="0" w:color="auto"/>
              <w:bottom w:val="single" w:sz="4" w:space="0" w:color="auto"/>
              <w:right w:val="nil"/>
            </w:tcBorders>
            <w:shd w:val="clear" w:color="auto" w:fill="auto"/>
          </w:tcPr>
          <w:p w14:paraId="733E5A2A" w14:textId="77777777" w:rsidR="00F03108" w:rsidRPr="0001113D" w:rsidRDefault="00F03108" w:rsidP="00773CA5">
            <w:pPr>
              <w:widowControl w:val="0"/>
              <w:spacing w:before="120" w:after="120"/>
              <w:jc w:val="both"/>
              <w:rPr>
                <w:rFonts w:ascii="Garamond" w:eastAsia="Calibri" w:hAnsi="Garamond"/>
                <w:b/>
                <w:highlight w:val="yellow"/>
              </w:rPr>
            </w:pPr>
            <w:r w:rsidRPr="0001113D">
              <w:rPr>
                <w:rFonts w:ascii="Garamond" w:eastAsia="Calibri" w:hAnsi="Garamond"/>
                <w:b/>
                <w:highlight w:val="yellow"/>
              </w:rPr>
              <w:t xml:space="preserve">Отдельные территории ценовых зон оптового рынка, ранее относившиеся к неценовым зонам </w:t>
            </w:r>
            <w:r w:rsidRPr="0001113D">
              <w:rPr>
                <w:rFonts w:ascii="Garamond" w:eastAsia="Calibri" w:hAnsi="Garamond"/>
                <w:b/>
                <w:highlight w:val="yellow"/>
              </w:rPr>
              <w:br/>
              <w:t>оптового рынка</w:t>
            </w:r>
          </w:p>
          <w:p w14:paraId="23964ADA" w14:textId="3A15F5D1" w:rsidR="00F03108" w:rsidRPr="0001113D" w:rsidRDefault="00F03108" w:rsidP="00773CA5">
            <w:pPr>
              <w:widowControl w:val="0"/>
              <w:spacing w:before="120" w:after="120"/>
              <w:rPr>
                <w:rFonts w:ascii="Garamond" w:hAnsi="Garamond"/>
                <w:b/>
                <w:highlight w:val="yellow"/>
              </w:rPr>
            </w:pPr>
            <w:r w:rsidRPr="0001113D">
              <w:rPr>
                <w:rFonts w:ascii="Garamond" w:eastAsia="Calibri" w:hAnsi="Garamond"/>
                <w:b/>
                <w:highlight w:val="yellow"/>
              </w:rPr>
              <w:t>(отдельные территории, ранее относившиеся к неценовым зонам)</w:t>
            </w:r>
          </w:p>
        </w:tc>
        <w:tc>
          <w:tcPr>
            <w:tcW w:w="4433" w:type="dxa"/>
            <w:tcBorders>
              <w:top w:val="single" w:sz="4" w:space="0" w:color="auto"/>
              <w:left w:val="nil"/>
              <w:bottom w:val="single" w:sz="4" w:space="0" w:color="auto"/>
            </w:tcBorders>
            <w:shd w:val="clear" w:color="auto" w:fill="auto"/>
          </w:tcPr>
          <w:p w14:paraId="483669DD" w14:textId="65AB1C01" w:rsidR="00F03108" w:rsidRPr="005B4D20" w:rsidRDefault="00F03108" w:rsidP="00773CA5">
            <w:pPr>
              <w:widowControl w:val="0"/>
              <w:spacing w:before="120" w:after="120"/>
              <w:jc w:val="both"/>
              <w:rPr>
                <w:rFonts w:ascii="Garamond" w:hAnsi="Garamond" w:cs="Garamond"/>
                <w:bCs/>
                <w:highlight w:val="yellow"/>
              </w:rPr>
            </w:pPr>
            <w:r w:rsidRPr="005B4D20">
              <w:rPr>
                <w:rFonts w:ascii="Garamond" w:hAnsi="Garamond" w:cs="Garamond"/>
                <w:bCs/>
                <w:highlight w:val="yellow"/>
              </w:rPr>
              <w:t>Отдельные территории ценовых зон оптового рынка, ранее относившиеся к неценовым зонам оптового рынка, на которых Правительством Российской Федерации устанавливаются особенности функционирования оптового и розничных рынков, определенные в Приложении №</w:t>
            </w:r>
            <w:r w:rsidR="00432C3F" w:rsidRPr="005B4D20">
              <w:rPr>
                <w:rFonts w:ascii="Garamond" w:hAnsi="Garamond" w:cs="Garamond"/>
                <w:bCs/>
                <w:highlight w:val="yellow"/>
              </w:rPr>
              <w:t xml:space="preserve"> </w:t>
            </w:r>
            <w:r w:rsidRPr="005B4D20">
              <w:rPr>
                <w:rFonts w:ascii="Garamond" w:hAnsi="Garamond" w:cs="Garamond"/>
                <w:bCs/>
                <w:highlight w:val="yellow"/>
              </w:rPr>
              <w:t>4</w:t>
            </w:r>
            <w:r w:rsidR="00432C3F" w:rsidRPr="005B4D20">
              <w:rPr>
                <w:rFonts w:ascii="Garamond" w:hAnsi="Garamond" w:cs="Garamond"/>
                <w:bCs/>
                <w:highlight w:val="yellow"/>
                <w:vertAlign w:val="superscript"/>
              </w:rPr>
              <w:t>1</w:t>
            </w:r>
            <w:r w:rsidRPr="005B4D20">
              <w:rPr>
                <w:rFonts w:ascii="Garamond" w:hAnsi="Garamond" w:cs="Garamond"/>
                <w:bCs/>
                <w:highlight w:val="yellow"/>
              </w:rPr>
              <w:t xml:space="preserve"> к Правилам оптового рынка электрической энергии и мощности.</w:t>
            </w:r>
          </w:p>
          <w:p w14:paraId="54098334" w14:textId="77777777" w:rsidR="00F03108" w:rsidRPr="005B4D20" w:rsidRDefault="00F03108" w:rsidP="00773CA5">
            <w:pPr>
              <w:widowControl w:val="0"/>
              <w:spacing w:before="120" w:after="120"/>
              <w:jc w:val="both"/>
              <w:rPr>
                <w:rFonts w:ascii="Garamond" w:hAnsi="Garamond" w:cs="Garamond"/>
                <w:bCs/>
                <w:highlight w:val="yellow"/>
              </w:rPr>
            </w:pPr>
          </w:p>
        </w:tc>
      </w:tr>
      <w:tr w:rsidR="0001113D" w:rsidRPr="0001113D" w14:paraId="7618E959" w14:textId="77777777" w:rsidTr="00DC561E">
        <w:trPr>
          <w:trHeight w:val="416"/>
        </w:trPr>
        <w:tc>
          <w:tcPr>
            <w:tcW w:w="1014" w:type="dxa"/>
            <w:tcBorders>
              <w:right w:val="single" w:sz="4" w:space="0" w:color="auto"/>
            </w:tcBorders>
            <w:vAlign w:val="center"/>
          </w:tcPr>
          <w:p w14:paraId="6AD35A50" w14:textId="77777777" w:rsidR="009202C0" w:rsidRPr="0001113D" w:rsidRDefault="009202C0" w:rsidP="009202C0">
            <w:pPr>
              <w:rPr>
                <w:rFonts w:ascii="Garamond" w:hAnsi="Garamond" w:cs="Garamond"/>
                <w:b/>
                <w:bCs/>
              </w:rPr>
            </w:pPr>
          </w:p>
        </w:tc>
        <w:tc>
          <w:tcPr>
            <w:tcW w:w="2247" w:type="dxa"/>
            <w:tcBorders>
              <w:top w:val="single" w:sz="4" w:space="0" w:color="auto"/>
              <w:left w:val="single" w:sz="4" w:space="0" w:color="auto"/>
              <w:bottom w:val="single" w:sz="4" w:space="0" w:color="auto"/>
              <w:right w:val="nil"/>
            </w:tcBorders>
          </w:tcPr>
          <w:p w14:paraId="493CA5C0" w14:textId="3C1C5ADD" w:rsidR="009202C0" w:rsidRPr="0001113D" w:rsidRDefault="009202C0" w:rsidP="00773CA5">
            <w:pPr>
              <w:widowControl w:val="0"/>
              <w:spacing w:before="120" w:after="120"/>
              <w:rPr>
                <w:rFonts w:ascii="Garamond" w:hAnsi="Garamond"/>
                <w:b/>
                <w:highlight w:val="yellow"/>
              </w:rPr>
            </w:pPr>
            <w:r w:rsidRPr="00F04DB4">
              <w:rPr>
                <w:rFonts w:ascii="Garamond" w:hAnsi="Garamond"/>
                <w:b/>
              </w:rPr>
              <w:t>Добавить новое определение</w:t>
            </w:r>
          </w:p>
        </w:tc>
        <w:tc>
          <w:tcPr>
            <w:tcW w:w="3827" w:type="dxa"/>
            <w:tcBorders>
              <w:top w:val="single" w:sz="4" w:space="0" w:color="auto"/>
              <w:left w:val="nil"/>
              <w:bottom w:val="single" w:sz="4" w:space="0" w:color="auto"/>
              <w:right w:val="single" w:sz="4" w:space="0" w:color="auto"/>
            </w:tcBorders>
          </w:tcPr>
          <w:p w14:paraId="36AF85CD" w14:textId="77777777" w:rsidR="009202C0" w:rsidRPr="005B4D20" w:rsidRDefault="009202C0" w:rsidP="00773CA5">
            <w:pPr>
              <w:widowControl w:val="0"/>
              <w:spacing w:before="120" w:after="120"/>
              <w:ind w:right="249"/>
              <w:jc w:val="both"/>
              <w:rPr>
                <w:rFonts w:ascii="Garamond" w:hAnsi="Garamond" w:cs="Garamond"/>
                <w:bCs/>
                <w:highlight w:val="yellow"/>
              </w:rPr>
            </w:pPr>
          </w:p>
        </w:tc>
        <w:tc>
          <w:tcPr>
            <w:tcW w:w="3080" w:type="dxa"/>
            <w:tcBorders>
              <w:top w:val="single" w:sz="4" w:space="0" w:color="auto"/>
              <w:left w:val="single" w:sz="4" w:space="0" w:color="auto"/>
              <w:bottom w:val="single" w:sz="4" w:space="0" w:color="auto"/>
              <w:right w:val="nil"/>
            </w:tcBorders>
            <w:shd w:val="clear" w:color="auto" w:fill="auto"/>
          </w:tcPr>
          <w:p w14:paraId="06ACD527" w14:textId="7686402D" w:rsidR="009202C0" w:rsidRPr="0001113D" w:rsidRDefault="009202C0" w:rsidP="00773CA5">
            <w:pPr>
              <w:widowControl w:val="0"/>
              <w:spacing w:before="120" w:after="120"/>
              <w:jc w:val="both"/>
              <w:rPr>
                <w:rFonts w:ascii="Garamond" w:eastAsia="Calibri" w:hAnsi="Garamond"/>
                <w:b/>
                <w:highlight w:val="yellow"/>
              </w:rPr>
            </w:pPr>
            <w:r w:rsidRPr="005B4D20">
              <w:rPr>
                <w:rFonts w:ascii="Garamond" w:eastAsia="Calibri" w:hAnsi="Garamond"/>
                <w:b/>
                <w:highlight w:val="yellow"/>
              </w:rPr>
              <w:t>Входящая в состав Дальневосточного федерального округа отдельная территория, ранее относивш</w:t>
            </w:r>
            <w:r w:rsidR="00432C3F" w:rsidRPr="0001113D">
              <w:rPr>
                <w:rFonts w:ascii="Garamond" w:eastAsia="Calibri" w:hAnsi="Garamond"/>
                <w:b/>
                <w:highlight w:val="yellow"/>
              </w:rPr>
              <w:t>ая</w:t>
            </w:r>
            <w:r w:rsidRPr="005B4D20">
              <w:rPr>
                <w:rFonts w:ascii="Garamond" w:eastAsia="Calibri" w:hAnsi="Garamond"/>
                <w:b/>
                <w:highlight w:val="yellow"/>
              </w:rPr>
              <w:t>ся к неценовым зонам</w:t>
            </w:r>
          </w:p>
        </w:tc>
        <w:tc>
          <w:tcPr>
            <w:tcW w:w="4433" w:type="dxa"/>
            <w:tcBorders>
              <w:top w:val="single" w:sz="4" w:space="0" w:color="auto"/>
              <w:left w:val="nil"/>
              <w:bottom w:val="single" w:sz="4" w:space="0" w:color="auto"/>
            </w:tcBorders>
            <w:shd w:val="clear" w:color="auto" w:fill="auto"/>
          </w:tcPr>
          <w:p w14:paraId="2F79FE2E" w14:textId="7D08CDC0" w:rsidR="00273E41" w:rsidRPr="005B4D20" w:rsidRDefault="009202C0" w:rsidP="00773CA5">
            <w:pPr>
              <w:widowControl w:val="0"/>
              <w:spacing w:before="120" w:after="120"/>
              <w:jc w:val="both"/>
              <w:rPr>
                <w:rFonts w:ascii="Garamond" w:hAnsi="Garamond" w:cs="Garamond"/>
                <w:bCs/>
                <w:highlight w:val="yellow"/>
              </w:rPr>
            </w:pPr>
            <w:r w:rsidRPr="005B4D20">
              <w:rPr>
                <w:rFonts w:ascii="Garamond" w:hAnsi="Garamond" w:cs="Garamond"/>
                <w:bCs/>
                <w:highlight w:val="yellow"/>
              </w:rPr>
              <w:t xml:space="preserve">Определенная в </w:t>
            </w:r>
            <w:r w:rsidR="00273E41" w:rsidRPr="005B4D20">
              <w:rPr>
                <w:rFonts w:ascii="Garamond" w:hAnsi="Garamond" w:cs="Garamond"/>
                <w:bCs/>
                <w:highlight w:val="yellow"/>
              </w:rPr>
              <w:t xml:space="preserve">пункте </w:t>
            </w:r>
            <w:r w:rsidR="00273E41" w:rsidRPr="005B4D20">
              <w:rPr>
                <w:rFonts w:ascii="Garamond" w:hAnsi="Garamond" w:cs="Garamond"/>
                <w:bCs/>
                <w:highlight w:val="yellow"/>
                <w:lang w:val="en-US"/>
              </w:rPr>
              <w:t>III</w:t>
            </w:r>
            <w:r w:rsidR="00273E41" w:rsidRPr="005B4D20">
              <w:rPr>
                <w:rFonts w:ascii="Garamond" w:hAnsi="Garamond" w:cs="Garamond"/>
                <w:bCs/>
                <w:highlight w:val="yellow"/>
              </w:rPr>
              <w:t xml:space="preserve"> Приложения №</w:t>
            </w:r>
            <w:r w:rsidR="00432C3F" w:rsidRPr="005B4D20">
              <w:rPr>
                <w:rFonts w:ascii="Garamond" w:hAnsi="Garamond" w:cs="Garamond"/>
                <w:bCs/>
                <w:highlight w:val="yellow"/>
              </w:rPr>
              <w:t xml:space="preserve"> </w:t>
            </w:r>
            <w:r w:rsidR="00273E41" w:rsidRPr="005B4D20">
              <w:rPr>
                <w:rFonts w:ascii="Garamond" w:hAnsi="Garamond" w:cs="Garamond"/>
                <w:bCs/>
                <w:highlight w:val="yellow"/>
              </w:rPr>
              <w:t>4</w:t>
            </w:r>
            <w:r w:rsidR="00432C3F" w:rsidRPr="005B4D20">
              <w:rPr>
                <w:rFonts w:ascii="Garamond" w:hAnsi="Garamond" w:cs="Garamond"/>
                <w:bCs/>
                <w:highlight w:val="yellow"/>
                <w:vertAlign w:val="superscript"/>
              </w:rPr>
              <w:t>1</w:t>
            </w:r>
            <w:r w:rsidR="00273E41" w:rsidRPr="005B4D20">
              <w:rPr>
                <w:rFonts w:ascii="Garamond" w:hAnsi="Garamond" w:cs="Garamond"/>
                <w:bCs/>
                <w:highlight w:val="yellow"/>
              </w:rPr>
              <w:t xml:space="preserve"> к Правилам оптового рынка электрической энергии и мощности т</w:t>
            </w:r>
            <w:r w:rsidRPr="005B4D20">
              <w:rPr>
                <w:rFonts w:ascii="Garamond" w:hAnsi="Garamond" w:cs="Garamond"/>
                <w:bCs/>
                <w:highlight w:val="yellow"/>
              </w:rPr>
              <w:t>ерритория Дальнего Востока, в которую объединены Республика Саха (Якутия), Приморский край, Хабаровский край, Амурская область, Еврейская автономная область, за исключением территорий,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w:t>
            </w:r>
            <w:r w:rsidR="00432C3F" w:rsidRPr="005B4D20">
              <w:rPr>
                <w:rFonts w:ascii="Garamond" w:hAnsi="Garamond" w:cs="Garamond"/>
                <w:bCs/>
                <w:highlight w:val="yellow"/>
              </w:rPr>
              <w:t>,</w:t>
            </w:r>
            <w:r w:rsidR="00273E41" w:rsidRPr="005B4D20">
              <w:rPr>
                <w:rFonts w:ascii="Garamond" w:hAnsi="Garamond" w:cs="Garamond"/>
                <w:bCs/>
                <w:highlight w:val="yellow"/>
              </w:rPr>
              <w:t xml:space="preserve"> ранее </w:t>
            </w:r>
            <w:r w:rsidR="006F5C6D" w:rsidRPr="005B4D20">
              <w:rPr>
                <w:rFonts w:ascii="Garamond" w:hAnsi="Garamond" w:cs="Garamond"/>
                <w:bCs/>
                <w:highlight w:val="yellow"/>
              </w:rPr>
              <w:t>относивш</w:t>
            </w:r>
            <w:r w:rsidR="006F5C6D">
              <w:rPr>
                <w:rFonts w:ascii="Garamond" w:hAnsi="Garamond" w:cs="Garamond"/>
                <w:bCs/>
                <w:highlight w:val="yellow"/>
              </w:rPr>
              <w:t>ая</w:t>
            </w:r>
            <w:r w:rsidR="006F5C6D" w:rsidRPr="005B4D20">
              <w:rPr>
                <w:rFonts w:ascii="Garamond" w:hAnsi="Garamond" w:cs="Garamond"/>
                <w:bCs/>
                <w:highlight w:val="yellow"/>
              </w:rPr>
              <w:t xml:space="preserve">ся </w:t>
            </w:r>
            <w:r w:rsidR="00273E41" w:rsidRPr="005B4D20">
              <w:rPr>
                <w:rFonts w:ascii="Garamond" w:hAnsi="Garamond" w:cs="Garamond"/>
                <w:bCs/>
                <w:highlight w:val="yellow"/>
              </w:rPr>
              <w:t xml:space="preserve">к неценовым зонам оптового рынка, для которой устанавливаются особенности </w:t>
            </w:r>
            <w:r w:rsidR="00273E41" w:rsidRPr="005B4D20">
              <w:rPr>
                <w:rFonts w:ascii="Garamond" w:hAnsi="Garamond" w:cs="Garamond"/>
                <w:bCs/>
                <w:highlight w:val="yellow"/>
              </w:rPr>
              <w:lastRenderedPageBreak/>
              <w:t>функционирования оптового и розничных рынков</w:t>
            </w:r>
            <w:r w:rsidR="00773CA5">
              <w:rPr>
                <w:rFonts w:ascii="Garamond" w:hAnsi="Garamond" w:cs="Garamond"/>
                <w:bCs/>
                <w:highlight w:val="yellow"/>
              </w:rPr>
              <w:t>.</w:t>
            </w:r>
          </w:p>
        </w:tc>
      </w:tr>
    </w:tbl>
    <w:p w14:paraId="4B30D719" w14:textId="77777777" w:rsidR="000A7EA6" w:rsidRPr="0001113D" w:rsidRDefault="000A7EA6" w:rsidP="007A37A9">
      <w:pPr>
        <w:rPr>
          <w:rFonts w:ascii="Garamond" w:hAnsi="Garamond" w:cs="Times New Roman"/>
          <w:b/>
          <w:sz w:val="24"/>
          <w:szCs w:val="24"/>
        </w:rPr>
      </w:pPr>
    </w:p>
    <w:sectPr w:rsidR="000A7EA6" w:rsidRPr="0001113D" w:rsidSect="00692D8E">
      <w:pgSz w:w="16838" w:h="11906" w:orient="landscape"/>
      <w:pgMar w:top="1247" w:right="1134" w:bottom="851" w:left="1304" w:header="709" w:footer="58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09DC61" w14:textId="77777777" w:rsidR="00B3619E" w:rsidRDefault="00B3619E" w:rsidP="002C06DB">
      <w:r>
        <w:separator/>
      </w:r>
    </w:p>
  </w:endnote>
  <w:endnote w:type="continuationSeparator" w:id="0">
    <w:p w14:paraId="6E1447EE" w14:textId="77777777" w:rsidR="00B3619E" w:rsidRDefault="00B3619E" w:rsidP="002C06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CC"/>
    <w:family w:val="roman"/>
    <w:pitch w:val="variable"/>
    <w:sig w:usb0="00000287" w:usb1="00000000" w:usb2="00000000" w:usb3="00000000" w:csb0="0000009F" w:csb1="00000000"/>
  </w:font>
  <w:font w:name="Helvetica">
    <w:panose1 w:val="020B05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MT Black">
    <w:altName w:val="Arial"/>
    <w:panose1 w:val="00000000000000000000"/>
    <w:charset w:val="00"/>
    <w:family w:val="auto"/>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ochin">
    <w:altName w:val="Times New Roman"/>
    <w:panose1 w:val="00000000000000000000"/>
    <w:charset w:val="00"/>
    <w:family w:val="roman"/>
    <w:notTrueType/>
    <w:pitch w:val="default"/>
  </w:font>
  <w:font w:name="Batang">
    <w:altName w:val="Malgun Gothic Semilight"/>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003" w:usb1="288F0000" w:usb2="00000016" w:usb3="00000000" w:csb0="00040001" w:csb1="00000000"/>
  </w:font>
  <w:font w:name="Gautami">
    <w:panose1 w:val="02000500000000000000"/>
    <w:charset w:val="01"/>
    <w:family w:val="roman"/>
    <w:notTrueType/>
    <w:pitch w:val="variable"/>
  </w:font>
  <w:font w:name="MS Mincho">
    <w:altName w:val="Yu Gothic UI"/>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531911"/>
      <w:docPartObj>
        <w:docPartGallery w:val="Page Numbers (Bottom of Page)"/>
        <w:docPartUnique/>
      </w:docPartObj>
    </w:sdtPr>
    <w:sdtEndPr/>
    <w:sdtContent>
      <w:p w14:paraId="13342B0E" w14:textId="56858539" w:rsidR="00B3619E" w:rsidRDefault="00B3619E">
        <w:pPr>
          <w:pStyle w:val="af"/>
          <w:jc w:val="right"/>
        </w:pPr>
        <w:r>
          <w:fldChar w:fldCharType="begin"/>
        </w:r>
        <w:r>
          <w:instrText>PAGE   \* MERGEFORMAT</w:instrText>
        </w:r>
        <w:r>
          <w:fldChar w:fldCharType="separate"/>
        </w:r>
        <w:r w:rsidR="00BF7DB1">
          <w:rPr>
            <w:noProof/>
          </w:rPr>
          <w:t>151</w:t>
        </w:r>
        <w:r>
          <w:fldChar w:fldCharType="end"/>
        </w:r>
      </w:p>
    </w:sdtContent>
  </w:sdt>
  <w:p w14:paraId="42AF9395" w14:textId="77777777" w:rsidR="00B3619E" w:rsidRPr="00194708" w:rsidRDefault="00B3619E" w:rsidP="00A51B72">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66E0B8" w14:textId="77777777" w:rsidR="00B3619E" w:rsidRDefault="00B3619E" w:rsidP="002C06DB">
      <w:r>
        <w:separator/>
      </w:r>
    </w:p>
  </w:footnote>
  <w:footnote w:type="continuationSeparator" w:id="0">
    <w:p w14:paraId="0C4E8CDE" w14:textId="77777777" w:rsidR="00B3619E" w:rsidRDefault="00B3619E" w:rsidP="002C06D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792A9E40"/>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5DCAA1D6"/>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FB"/>
    <w:multiLevelType w:val="multilevel"/>
    <w:tmpl w:val="5F166306"/>
    <w:lvl w:ilvl="0">
      <w:start w:val="4"/>
      <w:numFmt w:val="none"/>
      <w:suff w:val="nothing"/>
      <w:lvlText w:val=""/>
      <w:lvlJc w:val="left"/>
      <w:pPr>
        <w:ind w:left="0" w:firstLine="0"/>
      </w:pPr>
      <w:rPr>
        <w:rFonts w:cs="Times New Roman" w:hint="default"/>
      </w:rPr>
    </w:lvl>
    <w:lvl w:ilvl="1">
      <w:start w:val="6"/>
      <w:numFmt w:val="decimal"/>
      <w:lvlText w:val="%2."/>
      <w:lvlJc w:val="left"/>
      <w:pPr>
        <w:tabs>
          <w:tab w:val="num" w:pos="180"/>
        </w:tabs>
        <w:ind w:left="180" w:firstLine="0"/>
      </w:pPr>
      <w:rPr>
        <w:rFonts w:cs="Times New Roman" w:hint="default"/>
      </w:rPr>
    </w:lvl>
    <w:lvl w:ilvl="2">
      <w:start w:val="4"/>
      <w:numFmt w:val="decimal"/>
      <w:lvlText w:val="4.%3"/>
      <w:lvlJc w:val="left"/>
      <w:pPr>
        <w:tabs>
          <w:tab w:val="num" w:pos="360"/>
        </w:tabs>
        <w:ind w:left="360" w:hanging="360"/>
      </w:pPr>
      <w:rPr>
        <w:rFonts w:cs="Times New Roman" w:hint="default"/>
        <w:b w:val="0"/>
        <w:i w:val="0"/>
        <w:sz w:val="22"/>
        <w:szCs w:val="22"/>
      </w:rPr>
    </w:lvl>
    <w:lvl w:ilvl="3">
      <w:start w:val="1"/>
      <w:numFmt w:val="decimal"/>
      <w:lvlText w:val="3.2.%4"/>
      <w:lvlJc w:val="left"/>
      <w:pPr>
        <w:tabs>
          <w:tab w:val="num" w:pos="540"/>
        </w:tabs>
        <w:ind w:left="540" w:hanging="360"/>
      </w:pPr>
      <w:rPr>
        <w:rFonts w:cs="Times New Roman" w:hint="default"/>
      </w:rPr>
    </w:lvl>
    <w:lvl w:ilvl="4">
      <w:start w:val="1"/>
      <w:numFmt w:val="decimal"/>
      <w:lvlText w:val="%5)"/>
      <w:lvlJc w:val="left"/>
      <w:pPr>
        <w:tabs>
          <w:tab w:val="num" w:pos="360"/>
        </w:tabs>
        <w:ind w:left="360" w:hanging="360"/>
      </w:pPr>
      <w:rPr>
        <w:rFonts w:cs="Times New Roman" w:hint="default"/>
      </w:rPr>
    </w:lvl>
    <w:lvl w:ilvl="5">
      <w:start w:val="1"/>
      <w:numFmt w:val="lowerRoman"/>
      <w:lvlText w:val="%6)"/>
      <w:lvlJc w:val="left"/>
      <w:pPr>
        <w:tabs>
          <w:tab w:val="num" w:pos="0"/>
        </w:tabs>
        <w:ind w:left="0" w:firstLine="0"/>
      </w:pPr>
      <w:rPr>
        <w:rFonts w:cs="Times New Roman"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3" w15:restartNumberingAfterBreak="0">
    <w:nsid w:val="04B55632"/>
    <w:multiLevelType w:val="hybridMultilevel"/>
    <w:tmpl w:val="1F1CD652"/>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 w15:restartNumberingAfterBreak="0">
    <w:nsid w:val="05345503"/>
    <w:multiLevelType w:val="hybridMultilevel"/>
    <w:tmpl w:val="24985A5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08850B70"/>
    <w:multiLevelType w:val="hybridMultilevel"/>
    <w:tmpl w:val="06B24700"/>
    <w:lvl w:ilvl="0" w:tplc="41A6FAEC">
      <w:start w:val="1"/>
      <w:numFmt w:val="decimal"/>
      <w:lvlText w:val="%1)"/>
      <w:lvlJc w:val="left"/>
      <w:pPr>
        <w:tabs>
          <w:tab w:val="num" w:pos="1353"/>
        </w:tabs>
        <w:ind w:left="1353" w:hanging="36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6" w15:restartNumberingAfterBreak="0">
    <w:nsid w:val="09470A79"/>
    <w:multiLevelType w:val="hybridMultilevel"/>
    <w:tmpl w:val="B9F6A19E"/>
    <w:lvl w:ilvl="0" w:tplc="04090005">
      <w:start w:val="1"/>
      <w:numFmt w:val="bullet"/>
      <w:lvlText w:val="-"/>
      <w:lvlJc w:val="left"/>
      <w:pPr>
        <w:ind w:left="1620" w:hanging="360"/>
      </w:pPr>
      <w:rPr>
        <w:rFonts w:ascii="Courier New" w:hAnsi="Courier New"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7" w15:restartNumberingAfterBreak="0">
    <w:nsid w:val="0978744E"/>
    <w:multiLevelType w:val="hybridMultilevel"/>
    <w:tmpl w:val="36C693EC"/>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Times New Roman"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Times New Roman"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Times New Roman" w:hint="default"/>
      </w:rPr>
    </w:lvl>
    <w:lvl w:ilvl="8" w:tplc="FFFFFFFF">
      <w:start w:val="1"/>
      <w:numFmt w:val="bullet"/>
      <w:lvlText w:val=""/>
      <w:lvlJc w:val="left"/>
      <w:pPr>
        <w:ind w:left="6480" w:hanging="360"/>
      </w:pPr>
      <w:rPr>
        <w:rFonts w:ascii="Wingdings" w:hAnsi="Wingdings" w:hint="default"/>
      </w:rPr>
    </w:lvl>
  </w:abstractNum>
  <w:abstractNum w:abstractNumId="8" w15:restartNumberingAfterBreak="0">
    <w:nsid w:val="0B2541AF"/>
    <w:multiLevelType w:val="multilevel"/>
    <w:tmpl w:val="ED9C0694"/>
    <w:lvl w:ilvl="0">
      <w:start w:val="2"/>
      <w:numFmt w:val="decimal"/>
      <w:lvlText w:val="%1."/>
      <w:lvlJc w:val="left"/>
      <w:pPr>
        <w:tabs>
          <w:tab w:val="num" w:pos="1080"/>
        </w:tabs>
        <w:ind w:left="1080" w:hanging="360"/>
      </w:pPr>
      <w:rPr>
        <w:rFonts w:hint="default"/>
      </w:rPr>
    </w:lvl>
    <w:lvl w:ilvl="1">
      <w:start w:val="1"/>
      <w:numFmt w:val="decimal"/>
      <w:lvlText w:val="1.%2"/>
      <w:lvlJc w:val="left"/>
      <w:pPr>
        <w:tabs>
          <w:tab w:val="num" w:pos="2134"/>
        </w:tabs>
        <w:ind w:left="2134" w:hanging="432"/>
      </w:pPr>
      <w:rPr>
        <w:rFonts w:ascii="Garamond" w:hAnsi="Garamond" w:hint="default"/>
      </w:rPr>
    </w:lvl>
    <w:lvl w:ilvl="2">
      <w:start w:val="1"/>
      <w:numFmt w:val="decimal"/>
      <w:lvlText w:val="%1.%2.%3."/>
      <w:lvlJc w:val="left"/>
      <w:pPr>
        <w:tabs>
          <w:tab w:val="num" w:pos="2160"/>
        </w:tabs>
        <w:ind w:left="1944" w:hanging="504"/>
      </w:pPr>
      <w:rPr>
        <w:rFonts w:hint="default"/>
      </w:rPr>
    </w:lvl>
    <w:lvl w:ilvl="3">
      <w:start w:val="1"/>
      <w:numFmt w:val="decimal"/>
      <w:lvlText w:val="%1.%2.%3.%4."/>
      <w:lvlJc w:val="left"/>
      <w:pPr>
        <w:tabs>
          <w:tab w:val="num" w:pos="2989"/>
        </w:tabs>
        <w:ind w:left="2917" w:hanging="648"/>
      </w:pPr>
      <w:rPr>
        <w:rFonts w:hint="default"/>
      </w:rPr>
    </w:lvl>
    <w:lvl w:ilvl="4">
      <w:start w:val="1"/>
      <w:numFmt w:val="decimal"/>
      <w:lvlText w:val="%1.%2.%3.%4.%5."/>
      <w:lvlJc w:val="left"/>
      <w:pPr>
        <w:tabs>
          <w:tab w:val="num" w:pos="3240"/>
        </w:tabs>
        <w:ind w:left="2952" w:hanging="792"/>
      </w:pPr>
      <w:rPr>
        <w:rFonts w:hint="default"/>
      </w:rPr>
    </w:lvl>
    <w:lvl w:ilvl="5">
      <w:start w:val="1"/>
      <w:numFmt w:val="decimal"/>
      <w:lvlText w:val="%1.%2.%3.%4.%5.%6."/>
      <w:lvlJc w:val="left"/>
      <w:pPr>
        <w:tabs>
          <w:tab w:val="num" w:pos="3600"/>
        </w:tabs>
        <w:ind w:left="3456" w:hanging="936"/>
      </w:pPr>
      <w:rPr>
        <w:rFonts w:hint="default"/>
      </w:rPr>
    </w:lvl>
    <w:lvl w:ilvl="6">
      <w:start w:val="1"/>
      <w:numFmt w:val="decimal"/>
      <w:lvlText w:val="%1.%2.%3.%4.%5.%6.%7."/>
      <w:lvlJc w:val="left"/>
      <w:pPr>
        <w:tabs>
          <w:tab w:val="num" w:pos="4320"/>
        </w:tabs>
        <w:ind w:left="3960" w:hanging="1080"/>
      </w:pPr>
      <w:rPr>
        <w:rFonts w:hint="default"/>
      </w:rPr>
    </w:lvl>
    <w:lvl w:ilvl="7">
      <w:start w:val="1"/>
      <w:numFmt w:val="decimal"/>
      <w:lvlText w:val="%1.%2.%3.%4.%5.%6.%7.%8."/>
      <w:lvlJc w:val="left"/>
      <w:pPr>
        <w:tabs>
          <w:tab w:val="num" w:pos="4680"/>
        </w:tabs>
        <w:ind w:left="4464" w:hanging="1224"/>
      </w:pPr>
      <w:rPr>
        <w:rFonts w:hint="default"/>
      </w:rPr>
    </w:lvl>
    <w:lvl w:ilvl="8">
      <w:start w:val="1"/>
      <w:numFmt w:val="decimal"/>
      <w:lvlText w:val="%1.%2.%3.%4.%5.%6.%7.%8.%9."/>
      <w:lvlJc w:val="left"/>
      <w:pPr>
        <w:tabs>
          <w:tab w:val="num" w:pos="5400"/>
        </w:tabs>
        <w:ind w:left="5040" w:hanging="1440"/>
      </w:pPr>
      <w:rPr>
        <w:rFonts w:hint="default"/>
      </w:rPr>
    </w:lvl>
  </w:abstractNum>
  <w:abstractNum w:abstractNumId="9" w15:restartNumberingAfterBreak="0">
    <w:nsid w:val="0D745793"/>
    <w:multiLevelType w:val="hybridMultilevel"/>
    <w:tmpl w:val="CB40E85C"/>
    <w:lvl w:ilvl="0" w:tplc="E3140ED8">
      <w:start w:val="1"/>
      <w:numFmt w:val="decimal"/>
      <w:lvlText w:val="%1)"/>
      <w:lvlJc w:val="left"/>
      <w:pPr>
        <w:tabs>
          <w:tab w:val="num" w:pos="36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15:restartNumberingAfterBreak="0">
    <w:nsid w:val="0DC4537A"/>
    <w:multiLevelType w:val="multilevel"/>
    <w:tmpl w:val="B6EAB862"/>
    <w:lvl w:ilvl="0">
      <w:start w:val="4"/>
      <w:numFmt w:val="none"/>
      <w:pStyle w:val="2"/>
      <w:suff w:val="nothing"/>
      <w:lvlText w:val=""/>
      <w:lvlJc w:val="left"/>
      <w:pPr>
        <w:ind w:left="0" w:firstLine="0"/>
      </w:pPr>
      <w:rPr>
        <w:rFonts w:cs="Times New Roman" w:hint="default"/>
      </w:rPr>
    </w:lvl>
    <w:lvl w:ilvl="1">
      <w:start w:val="6"/>
      <w:numFmt w:val="decimal"/>
      <w:lvlText w:val="%2."/>
      <w:lvlJc w:val="left"/>
      <w:pPr>
        <w:tabs>
          <w:tab w:val="num" w:pos="180"/>
        </w:tabs>
        <w:ind w:left="180" w:firstLine="0"/>
      </w:pPr>
      <w:rPr>
        <w:rFonts w:cs="Times New Roman" w:hint="default"/>
      </w:rPr>
    </w:lvl>
    <w:lvl w:ilvl="2">
      <w:start w:val="4"/>
      <w:numFmt w:val="decimal"/>
      <w:lvlText w:val="4.%3"/>
      <w:lvlJc w:val="left"/>
      <w:pPr>
        <w:tabs>
          <w:tab w:val="num" w:pos="360"/>
        </w:tabs>
        <w:ind w:left="360" w:hanging="360"/>
      </w:pPr>
      <w:rPr>
        <w:rFonts w:cs="Times New Roman" w:hint="default"/>
        <w:b w:val="0"/>
        <w:i w:val="0"/>
        <w:sz w:val="22"/>
        <w:szCs w:val="22"/>
      </w:rPr>
    </w:lvl>
    <w:lvl w:ilvl="3">
      <w:start w:val="1"/>
      <w:numFmt w:val="decimal"/>
      <w:lvlText w:val="3.2.%4"/>
      <w:lvlJc w:val="left"/>
      <w:pPr>
        <w:tabs>
          <w:tab w:val="num" w:pos="540"/>
        </w:tabs>
        <w:ind w:left="540" w:hanging="360"/>
      </w:pPr>
      <w:rPr>
        <w:rFonts w:cs="Times New Roman" w:hint="default"/>
      </w:rPr>
    </w:lvl>
    <w:lvl w:ilvl="4">
      <w:start w:val="1"/>
      <w:numFmt w:val="decimal"/>
      <w:lvlText w:val="%5)"/>
      <w:lvlJc w:val="left"/>
      <w:pPr>
        <w:tabs>
          <w:tab w:val="num" w:pos="360"/>
        </w:tabs>
        <w:ind w:left="360" w:hanging="360"/>
      </w:pPr>
      <w:rPr>
        <w:rFonts w:cs="Times New Roman" w:hint="default"/>
      </w:rPr>
    </w:lvl>
    <w:lvl w:ilvl="5">
      <w:start w:val="1"/>
      <w:numFmt w:val="lowerRoman"/>
      <w:lvlText w:val="%6)"/>
      <w:lvlJc w:val="left"/>
      <w:pPr>
        <w:tabs>
          <w:tab w:val="num" w:pos="0"/>
        </w:tabs>
        <w:ind w:left="0" w:firstLine="0"/>
      </w:pPr>
      <w:rPr>
        <w:rFonts w:cs="Times New Roman"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11" w15:restartNumberingAfterBreak="0">
    <w:nsid w:val="0DF06F82"/>
    <w:multiLevelType w:val="multilevel"/>
    <w:tmpl w:val="041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1B45AF5"/>
    <w:multiLevelType w:val="hybridMultilevel"/>
    <w:tmpl w:val="567654BE"/>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13" w15:restartNumberingAfterBreak="0">
    <w:nsid w:val="13334344"/>
    <w:multiLevelType w:val="multilevel"/>
    <w:tmpl w:val="6088BC36"/>
    <w:lvl w:ilvl="0">
      <w:start w:val="14"/>
      <w:numFmt w:val="upperRoman"/>
      <w:lvlText w:val="%1"/>
      <w:lvlJc w:val="left"/>
      <w:pPr>
        <w:tabs>
          <w:tab w:val="num" w:pos="432"/>
        </w:tabs>
        <w:ind w:left="432" w:hanging="432"/>
      </w:pPr>
      <w:rPr>
        <w:rFonts w:cs="Times New Roman"/>
        <w:b/>
        <w:sz w:val="24"/>
        <w:szCs w:val="24"/>
      </w:rPr>
    </w:lvl>
    <w:lvl w:ilvl="1">
      <w:start w:val="1"/>
      <w:numFmt w:val="decimal"/>
      <w:lvlText w:val="XXXVII.%2"/>
      <w:lvlJc w:val="left"/>
      <w:pPr>
        <w:tabs>
          <w:tab w:val="num" w:pos="756"/>
        </w:tabs>
        <w:ind w:left="75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lvlText w:val=""/>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4" w15:restartNumberingAfterBreak="0">
    <w:nsid w:val="13991902"/>
    <w:multiLevelType w:val="hybridMultilevel"/>
    <w:tmpl w:val="0BCE2DA0"/>
    <w:lvl w:ilvl="0" w:tplc="69B250A0">
      <w:start w:val="1"/>
      <w:numFmt w:val="bullet"/>
      <w:lvlText w:val=""/>
      <w:lvlJc w:val="left"/>
      <w:pPr>
        <w:tabs>
          <w:tab w:val="num" w:pos="1070"/>
        </w:tabs>
        <w:ind w:left="1070" w:hanging="360"/>
      </w:pPr>
      <w:rPr>
        <w:rFonts w:ascii="Symbol" w:hAnsi="Symbol" w:hint="default"/>
        <w:color w:val="auto"/>
      </w:rPr>
    </w:lvl>
    <w:lvl w:ilvl="1" w:tplc="6FA0AC98" w:tentative="1">
      <w:start w:val="1"/>
      <w:numFmt w:val="bullet"/>
      <w:lvlText w:val="o"/>
      <w:lvlJc w:val="left"/>
      <w:pPr>
        <w:tabs>
          <w:tab w:val="num" w:pos="2160"/>
        </w:tabs>
        <w:ind w:left="2160" w:hanging="360"/>
      </w:pPr>
      <w:rPr>
        <w:rFonts w:ascii="Courier New" w:hAnsi="Courier New" w:hint="default"/>
      </w:rPr>
    </w:lvl>
    <w:lvl w:ilvl="2" w:tplc="B81EFAB2">
      <w:start w:val="1"/>
      <w:numFmt w:val="bullet"/>
      <w:lvlText w:val=""/>
      <w:lvlJc w:val="left"/>
      <w:pPr>
        <w:tabs>
          <w:tab w:val="num" w:pos="2880"/>
        </w:tabs>
        <w:ind w:left="2880" w:hanging="360"/>
      </w:pPr>
      <w:rPr>
        <w:rFonts w:ascii="Wingdings" w:hAnsi="Wingdings" w:hint="default"/>
      </w:rPr>
    </w:lvl>
    <w:lvl w:ilvl="3" w:tplc="08C23BF2" w:tentative="1">
      <w:start w:val="1"/>
      <w:numFmt w:val="bullet"/>
      <w:lvlText w:val=""/>
      <w:lvlJc w:val="left"/>
      <w:pPr>
        <w:tabs>
          <w:tab w:val="num" w:pos="3600"/>
        </w:tabs>
        <w:ind w:left="3600" w:hanging="360"/>
      </w:pPr>
      <w:rPr>
        <w:rFonts w:ascii="Symbol" w:hAnsi="Symbol" w:hint="default"/>
      </w:rPr>
    </w:lvl>
    <w:lvl w:ilvl="4" w:tplc="0A2453C4" w:tentative="1">
      <w:start w:val="1"/>
      <w:numFmt w:val="bullet"/>
      <w:lvlText w:val="o"/>
      <w:lvlJc w:val="left"/>
      <w:pPr>
        <w:tabs>
          <w:tab w:val="num" w:pos="4320"/>
        </w:tabs>
        <w:ind w:left="4320" w:hanging="360"/>
      </w:pPr>
      <w:rPr>
        <w:rFonts w:ascii="Courier New" w:hAnsi="Courier New" w:hint="default"/>
      </w:rPr>
    </w:lvl>
    <w:lvl w:ilvl="5" w:tplc="1CEE5FEE" w:tentative="1">
      <w:start w:val="1"/>
      <w:numFmt w:val="bullet"/>
      <w:lvlText w:val=""/>
      <w:lvlJc w:val="left"/>
      <w:pPr>
        <w:tabs>
          <w:tab w:val="num" w:pos="5040"/>
        </w:tabs>
        <w:ind w:left="5040" w:hanging="360"/>
      </w:pPr>
      <w:rPr>
        <w:rFonts w:ascii="Wingdings" w:hAnsi="Wingdings" w:hint="default"/>
      </w:rPr>
    </w:lvl>
    <w:lvl w:ilvl="6" w:tplc="9D462D30" w:tentative="1">
      <w:start w:val="1"/>
      <w:numFmt w:val="bullet"/>
      <w:lvlText w:val=""/>
      <w:lvlJc w:val="left"/>
      <w:pPr>
        <w:tabs>
          <w:tab w:val="num" w:pos="5760"/>
        </w:tabs>
        <w:ind w:left="5760" w:hanging="360"/>
      </w:pPr>
      <w:rPr>
        <w:rFonts w:ascii="Symbol" w:hAnsi="Symbol" w:hint="default"/>
      </w:rPr>
    </w:lvl>
    <w:lvl w:ilvl="7" w:tplc="0F42D8FC" w:tentative="1">
      <w:start w:val="1"/>
      <w:numFmt w:val="bullet"/>
      <w:lvlText w:val="o"/>
      <w:lvlJc w:val="left"/>
      <w:pPr>
        <w:tabs>
          <w:tab w:val="num" w:pos="6480"/>
        </w:tabs>
        <w:ind w:left="6480" w:hanging="360"/>
      </w:pPr>
      <w:rPr>
        <w:rFonts w:ascii="Courier New" w:hAnsi="Courier New" w:hint="default"/>
      </w:rPr>
    </w:lvl>
    <w:lvl w:ilvl="8" w:tplc="DD28D7AE"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14BF0F98"/>
    <w:multiLevelType w:val="hybridMultilevel"/>
    <w:tmpl w:val="AEC09B70"/>
    <w:lvl w:ilvl="0" w:tplc="04190001">
      <w:start w:val="1"/>
      <w:numFmt w:val="bullet"/>
      <w:lvlText w:val=""/>
      <w:lvlJc w:val="left"/>
      <w:pPr>
        <w:tabs>
          <w:tab w:val="num" w:pos="1069"/>
        </w:tabs>
        <w:ind w:left="1069" w:hanging="360"/>
      </w:pPr>
      <w:rPr>
        <w:rFonts w:ascii="Symbol" w:hAnsi="Symbol" w:hint="default"/>
      </w:rPr>
    </w:lvl>
    <w:lvl w:ilvl="1" w:tplc="45926208">
      <w:start w:val="1"/>
      <w:numFmt w:val="none"/>
      <w:lvlText w:val="4.7"/>
      <w:lvlJc w:val="left"/>
      <w:pPr>
        <w:tabs>
          <w:tab w:val="num" w:pos="1789"/>
        </w:tabs>
        <w:ind w:left="1789" w:hanging="360"/>
      </w:pPr>
      <w:rPr>
        <w:rFonts w:cs="Times New Roman" w:hint="default"/>
        <w:b/>
        <w:i w:val="0"/>
        <w:sz w:val="22"/>
        <w:szCs w:val="22"/>
      </w:rPr>
    </w:lvl>
    <w:lvl w:ilvl="2" w:tplc="2CE6CA46">
      <w:start w:val="1"/>
      <w:numFmt w:val="none"/>
      <w:lvlText w:val="4.8"/>
      <w:lvlJc w:val="left"/>
      <w:pPr>
        <w:tabs>
          <w:tab w:val="num" w:pos="2509"/>
        </w:tabs>
        <w:ind w:left="2509" w:hanging="360"/>
      </w:pPr>
      <w:rPr>
        <w:rFonts w:cs="Times New Roman" w:hint="default"/>
        <w:b/>
        <w:i w:val="0"/>
        <w:sz w:val="22"/>
        <w:szCs w:val="22"/>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16" w15:restartNumberingAfterBreak="0">
    <w:nsid w:val="19AA33E3"/>
    <w:multiLevelType w:val="hybridMultilevel"/>
    <w:tmpl w:val="80387228"/>
    <w:lvl w:ilvl="0" w:tplc="D6D41A80">
      <w:start w:val="1"/>
      <w:numFmt w:val="bullet"/>
      <w:lvlText w:val=""/>
      <w:lvlJc w:val="left"/>
      <w:pPr>
        <w:tabs>
          <w:tab w:val="num" w:pos="360"/>
        </w:tabs>
        <w:ind w:left="360" w:hanging="360"/>
      </w:pPr>
      <w:rPr>
        <w:rFonts w:ascii="Symbol" w:eastAsia="Helvetica" w:hAnsi="Symbol" w:hint="default"/>
        <w:b w:val="0"/>
        <w:i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1A0735FD"/>
    <w:multiLevelType w:val="hybridMultilevel"/>
    <w:tmpl w:val="B9B27D44"/>
    <w:name w:val="WW8Num782"/>
    <w:lvl w:ilvl="0" w:tplc="768654C6">
      <w:start w:val="1"/>
      <w:numFmt w:val="russianLower"/>
      <w:lvlText w:val="%1)"/>
      <w:lvlJc w:val="left"/>
      <w:pPr>
        <w:tabs>
          <w:tab w:val="num" w:pos="2520"/>
        </w:tabs>
        <w:ind w:left="3240"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8" w15:restartNumberingAfterBreak="0">
    <w:nsid w:val="1AE20484"/>
    <w:multiLevelType w:val="multilevel"/>
    <w:tmpl w:val="53AEB488"/>
    <w:lvl w:ilvl="0">
      <w:start w:val="1"/>
      <w:numFmt w:val="bullet"/>
      <w:lvlText w:val=""/>
      <w:lvlJc w:val="left"/>
      <w:pPr>
        <w:tabs>
          <w:tab w:val="num" w:pos="1146"/>
        </w:tabs>
        <w:ind w:left="1146" w:hanging="360"/>
      </w:pPr>
      <w:rPr>
        <w:rFonts w:ascii="Wingdings" w:hAnsi="Wingdings" w:hint="default"/>
      </w:rPr>
    </w:lvl>
    <w:lvl w:ilvl="1">
      <w:start w:val="1"/>
      <w:numFmt w:val="bullet"/>
      <w:lvlText w:val=""/>
      <w:lvlJc w:val="left"/>
      <w:pPr>
        <w:tabs>
          <w:tab w:val="num" w:pos="1440"/>
        </w:tabs>
        <w:ind w:left="1440" w:hanging="360"/>
      </w:pPr>
      <w:rPr>
        <w:rFonts w:ascii="Wingdings" w:hAnsi="Wingdings" w:hint="default"/>
      </w:rPr>
    </w:lvl>
    <w:lvl w:ilvl="2">
      <w:start w:val="1"/>
      <w:numFmt w:val="bullet"/>
      <w:lvlText w:val=""/>
      <w:lvlJc w:val="left"/>
      <w:pPr>
        <w:tabs>
          <w:tab w:val="num" w:pos="2160"/>
        </w:tabs>
        <w:ind w:left="2160" w:hanging="180"/>
      </w:pPr>
      <w:rPr>
        <w:rFonts w:ascii="Wingdings" w:hAnsi="Wingdings" w:hint="default"/>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9" w15:restartNumberingAfterBreak="0">
    <w:nsid w:val="1AEB5AFC"/>
    <w:multiLevelType w:val="hybridMultilevel"/>
    <w:tmpl w:val="7728A5BA"/>
    <w:lvl w:ilvl="0" w:tplc="04190001">
      <w:start w:val="1"/>
      <w:numFmt w:val="bullet"/>
      <w:lvlText w:val=""/>
      <w:lvlJc w:val="left"/>
      <w:pPr>
        <w:ind w:left="1321" w:hanging="360"/>
      </w:pPr>
      <w:rPr>
        <w:rFonts w:ascii="Symbol" w:hAnsi="Symbol" w:hint="default"/>
      </w:rPr>
    </w:lvl>
    <w:lvl w:ilvl="1" w:tplc="04190003" w:tentative="1">
      <w:start w:val="1"/>
      <w:numFmt w:val="bullet"/>
      <w:lvlText w:val="o"/>
      <w:lvlJc w:val="left"/>
      <w:pPr>
        <w:ind w:left="2041" w:hanging="360"/>
      </w:pPr>
      <w:rPr>
        <w:rFonts w:ascii="Courier New" w:hAnsi="Courier New" w:cs="Courier New" w:hint="default"/>
      </w:rPr>
    </w:lvl>
    <w:lvl w:ilvl="2" w:tplc="04190005" w:tentative="1">
      <w:start w:val="1"/>
      <w:numFmt w:val="bullet"/>
      <w:lvlText w:val=""/>
      <w:lvlJc w:val="left"/>
      <w:pPr>
        <w:ind w:left="2761" w:hanging="360"/>
      </w:pPr>
      <w:rPr>
        <w:rFonts w:ascii="Wingdings" w:hAnsi="Wingdings" w:hint="default"/>
      </w:rPr>
    </w:lvl>
    <w:lvl w:ilvl="3" w:tplc="04190001" w:tentative="1">
      <w:start w:val="1"/>
      <w:numFmt w:val="bullet"/>
      <w:lvlText w:val=""/>
      <w:lvlJc w:val="left"/>
      <w:pPr>
        <w:ind w:left="3481" w:hanging="360"/>
      </w:pPr>
      <w:rPr>
        <w:rFonts w:ascii="Symbol" w:hAnsi="Symbol" w:hint="default"/>
      </w:rPr>
    </w:lvl>
    <w:lvl w:ilvl="4" w:tplc="04190003" w:tentative="1">
      <w:start w:val="1"/>
      <w:numFmt w:val="bullet"/>
      <w:lvlText w:val="o"/>
      <w:lvlJc w:val="left"/>
      <w:pPr>
        <w:ind w:left="4201" w:hanging="360"/>
      </w:pPr>
      <w:rPr>
        <w:rFonts w:ascii="Courier New" w:hAnsi="Courier New" w:cs="Courier New" w:hint="default"/>
      </w:rPr>
    </w:lvl>
    <w:lvl w:ilvl="5" w:tplc="04190005" w:tentative="1">
      <w:start w:val="1"/>
      <w:numFmt w:val="bullet"/>
      <w:lvlText w:val=""/>
      <w:lvlJc w:val="left"/>
      <w:pPr>
        <w:ind w:left="4921" w:hanging="360"/>
      </w:pPr>
      <w:rPr>
        <w:rFonts w:ascii="Wingdings" w:hAnsi="Wingdings" w:hint="default"/>
      </w:rPr>
    </w:lvl>
    <w:lvl w:ilvl="6" w:tplc="04190001" w:tentative="1">
      <w:start w:val="1"/>
      <w:numFmt w:val="bullet"/>
      <w:lvlText w:val=""/>
      <w:lvlJc w:val="left"/>
      <w:pPr>
        <w:ind w:left="5641" w:hanging="360"/>
      </w:pPr>
      <w:rPr>
        <w:rFonts w:ascii="Symbol" w:hAnsi="Symbol" w:hint="default"/>
      </w:rPr>
    </w:lvl>
    <w:lvl w:ilvl="7" w:tplc="04190003" w:tentative="1">
      <w:start w:val="1"/>
      <w:numFmt w:val="bullet"/>
      <w:lvlText w:val="o"/>
      <w:lvlJc w:val="left"/>
      <w:pPr>
        <w:ind w:left="6361" w:hanging="360"/>
      </w:pPr>
      <w:rPr>
        <w:rFonts w:ascii="Courier New" w:hAnsi="Courier New" w:cs="Courier New" w:hint="default"/>
      </w:rPr>
    </w:lvl>
    <w:lvl w:ilvl="8" w:tplc="04190005" w:tentative="1">
      <w:start w:val="1"/>
      <w:numFmt w:val="bullet"/>
      <w:lvlText w:val=""/>
      <w:lvlJc w:val="left"/>
      <w:pPr>
        <w:ind w:left="7081" w:hanging="360"/>
      </w:pPr>
      <w:rPr>
        <w:rFonts w:ascii="Wingdings" w:hAnsi="Wingdings" w:hint="default"/>
      </w:rPr>
    </w:lvl>
  </w:abstractNum>
  <w:abstractNum w:abstractNumId="20" w15:restartNumberingAfterBreak="0">
    <w:nsid w:val="1D003981"/>
    <w:multiLevelType w:val="multilevel"/>
    <w:tmpl w:val="04190023"/>
    <w:styleLink w:val="a"/>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211C56D5"/>
    <w:multiLevelType w:val="hybridMultilevel"/>
    <w:tmpl w:val="F0080E4E"/>
    <w:lvl w:ilvl="0" w:tplc="1D968608">
      <w:start w:val="1"/>
      <w:numFmt w:val="bullet"/>
      <w:lvlText w:val="­"/>
      <w:lvlJc w:val="left"/>
      <w:pPr>
        <w:ind w:left="1320" w:hanging="360"/>
      </w:pPr>
      <w:rPr>
        <w:rFonts w:ascii="Courier New" w:hAnsi="Courier New" w:cs="Times New Roman" w:hint="default"/>
      </w:rPr>
    </w:lvl>
    <w:lvl w:ilvl="1" w:tplc="04190003">
      <w:start w:val="1"/>
      <w:numFmt w:val="bullet"/>
      <w:lvlText w:val="o"/>
      <w:lvlJc w:val="left"/>
      <w:pPr>
        <w:ind w:left="2040" w:hanging="360"/>
      </w:pPr>
      <w:rPr>
        <w:rFonts w:ascii="Courier New" w:hAnsi="Courier New" w:cs="Courier New" w:hint="default"/>
      </w:rPr>
    </w:lvl>
    <w:lvl w:ilvl="2" w:tplc="04190005">
      <w:start w:val="1"/>
      <w:numFmt w:val="bullet"/>
      <w:lvlText w:val=""/>
      <w:lvlJc w:val="left"/>
      <w:pPr>
        <w:ind w:left="2760" w:hanging="360"/>
      </w:pPr>
      <w:rPr>
        <w:rFonts w:ascii="Wingdings" w:hAnsi="Wingdings" w:hint="default"/>
      </w:rPr>
    </w:lvl>
    <w:lvl w:ilvl="3" w:tplc="04190001">
      <w:start w:val="1"/>
      <w:numFmt w:val="bullet"/>
      <w:lvlText w:val=""/>
      <w:lvlJc w:val="left"/>
      <w:pPr>
        <w:ind w:left="3480" w:hanging="360"/>
      </w:pPr>
      <w:rPr>
        <w:rFonts w:ascii="Symbol" w:hAnsi="Symbol" w:hint="default"/>
      </w:rPr>
    </w:lvl>
    <w:lvl w:ilvl="4" w:tplc="04190003">
      <w:start w:val="1"/>
      <w:numFmt w:val="bullet"/>
      <w:lvlText w:val="o"/>
      <w:lvlJc w:val="left"/>
      <w:pPr>
        <w:ind w:left="4200" w:hanging="360"/>
      </w:pPr>
      <w:rPr>
        <w:rFonts w:ascii="Courier New" w:hAnsi="Courier New" w:cs="Courier New" w:hint="default"/>
      </w:rPr>
    </w:lvl>
    <w:lvl w:ilvl="5" w:tplc="04190005">
      <w:start w:val="1"/>
      <w:numFmt w:val="bullet"/>
      <w:lvlText w:val=""/>
      <w:lvlJc w:val="left"/>
      <w:pPr>
        <w:ind w:left="4920" w:hanging="360"/>
      </w:pPr>
      <w:rPr>
        <w:rFonts w:ascii="Wingdings" w:hAnsi="Wingdings" w:hint="default"/>
      </w:rPr>
    </w:lvl>
    <w:lvl w:ilvl="6" w:tplc="04190001">
      <w:start w:val="1"/>
      <w:numFmt w:val="bullet"/>
      <w:lvlText w:val=""/>
      <w:lvlJc w:val="left"/>
      <w:pPr>
        <w:ind w:left="5640" w:hanging="360"/>
      </w:pPr>
      <w:rPr>
        <w:rFonts w:ascii="Symbol" w:hAnsi="Symbol" w:hint="default"/>
      </w:rPr>
    </w:lvl>
    <w:lvl w:ilvl="7" w:tplc="04190003">
      <w:start w:val="1"/>
      <w:numFmt w:val="bullet"/>
      <w:lvlText w:val="o"/>
      <w:lvlJc w:val="left"/>
      <w:pPr>
        <w:ind w:left="6360" w:hanging="360"/>
      </w:pPr>
      <w:rPr>
        <w:rFonts w:ascii="Courier New" w:hAnsi="Courier New" w:cs="Courier New" w:hint="default"/>
      </w:rPr>
    </w:lvl>
    <w:lvl w:ilvl="8" w:tplc="04190005">
      <w:start w:val="1"/>
      <w:numFmt w:val="bullet"/>
      <w:lvlText w:val=""/>
      <w:lvlJc w:val="left"/>
      <w:pPr>
        <w:ind w:left="7080" w:hanging="360"/>
      </w:pPr>
      <w:rPr>
        <w:rFonts w:ascii="Wingdings" w:hAnsi="Wingdings" w:hint="default"/>
      </w:rPr>
    </w:lvl>
  </w:abstractNum>
  <w:abstractNum w:abstractNumId="22" w15:restartNumberingAfterBreak="0">
    <w:nsid w:val="231B756B"/>
    <w:multiLevelType w:val="hybridMultilevel"/>
    <w:tmpl w:val="8A3CB80E"/>
    <w:lvl w:ilvl="0" w:tplc="F46A40BE">
      <w:start w:val="1"/>
      <w:numFmt w:val="russianLower"/>
      <w:lvlText w:val="%1)"/>
      <w:lvlJc w:val="left"/>
      <w:pPr>
        <w:ind w:left="1178" w:hanging="360"/>
      </w:pPr>
      <w:rPr>
        <w:rFonts w:hint="default"/>
      </w:rPr>
    </w:lvl>
    <w:lvl w:ilvl="1" w:tplc="04190003">
      <w:start w:val="1"/>
      <w:numFmt w:val="decimal"/>
      <w:lvlText w:val="%2)"/>
      <w:lvlJc w:val="left"/>
      <w:pPr>
        <w:ind w:left="2018" w:hanging="480"/>
      </w:pPr>
      <w:rPr>
        <w:rFonts w:cs="Times New Roman" w:hint="default"/>
      </w:rPr>
    </w:lvl>
    <w:lvl w:ilvl="2" w:tplc="0419001B" w:tentative="1">
      <w:start w:val="1"/>
      <w:numFmt w:val="lowerRoman"/>
      <w:lvlText w:val="%3."/>
      <w:lvlJc w:val="right"/>
      <w:pPr>
        <w:ind w:left="2618" w:hanging="180"/>
      </w:pPr>
    </w:lvl>
    <w:lvl w:ilvl="3" w:tplc="0419000F" w:tentative="1">
      <w:start w:val="1"/>
      <w:numFmt w:val="decimal"/>
      <w:lvlText w:val="%4."/>
      <w:lvlJc w:val="left"/>
      <w:pPr>
        <w:ind w:left="3338" w:hanging="360"/>
      </w:pPr>
    </w:lvl>
    <w:lvl w:ilvl="4" w:tplc="04190019" w:tentative="1">
      <w:start w:val="1"/>
      <w:numFmt w:val="lowerLetter"/>
      <w:lvlText w:val="%5."/>
      <w:lvlJc w:val="left"/>
      <w:pPr>
        <w:ind w:left="4058" w:hanging="360"/>
      </w:pPr>
    </w:lvl>
    <w:lvl w:ilvl="5" w:tplc="0419001B" w:tentative="1">
      <w:start w:val="1"/>
      <w:numFmt w:val="lowerRoman"/>
      <w:lvlText w:val="%6."/>
      <w:lvlJc w:val="right"/>
      <w:pPr>
        <w:ind w:left="4778" w:hanging="180"/>
      </w:pPr>
    </w:lvl>
    <w:lvl w:ilvl="6" w:tplc="0419000F" w:tentative="1">
      <w:start w:val="1"/>
      <w:numFmt w:val="decimal"/>
      <w:lvlText w:val="%7."/>
      <w:lvlJc w:val="left"/>
      <w:pPr>
        <w:ind w:left="5498" w:hanging="360"/>
      </w:pPr>
    </w:lvl>
    <w:lvl w:ilvl="7" w:tplc="04190019" w:tentative="1">
      <w:start w:val="1"/>
      <w:numFmt w:val="lowerLetter"/>
      <w:lvlText w:val="%8."/>
      <w:lvlJc w:val="left"/>
      <w:pPr>
        <w:ind w:left="6218" w:hanging="360"/>
      </w:pPr>
    </w:lvl>
    <w:lvl w:ilvl="8" w:tplc="0419001B" w:tentative="1">
      <w:start w:val="1"/>
      <w:numFmt w:val="lowerRoman"/>
      <w:lvlText w:val="%9."/>
      <w:lvlJc w:val="right"/>
      <w:pPr>
        <w:ind w:left="6938" w:hanging="180"/>
      </w:pPr>
    </w:lvl>
  </w:abstractNum>
  <w:abstractNum w:abstractNumId="23" w15:restartNumberingAfterBreak="0">
    <w:nsid w:val="251C6FB0"/>
    <w:multiLevelType w:val="hybridMultilevel"/>
    <w:tmpl w:val="F4FC16C8"/>
    <w:lvl w:ilvl="0" w:tplc="04190005">
      <w:start w:val="1"/>
      <w:numFmt w:val="bullet"/>
      <w:lvlText w:val=""/>
      <w:lvlJc w:val="left"/>
      <w:pPr>
        <w:ind w:left="774" w:hanging="360"/>
      </w:pPr>
      <w:rPr>
        <w:rFonts w:ascii="Wingdings" w:hAnsi="Wingdings" w:hint="default"/>
      </w:rPr>
    </w:lvl>
    <w:lvl w:ilvl="1" w:tplc="04190003">
      <w:start w:val="1"/>
      <w:numFmt w:val="bullet"/>
      <w:lvlText w:val="o"/>
      <w:lvlJc w:val="left"/>
      <w:pPr>
        <w:ind w:left="1494" w:hanging="360"/>
      </w:pPr>
      <w:rPr>
        <w:rFonts w:ascii="Courier New" w:hAnsi="Courier New" w:cs="Times New Roman" w:hint="default"/>
      </w:rPr>
    </w:lvl>
    <w:lvl w:ilvl="2" w:tplc="04190005">
      <w:start w:val="1"/>
      <w:numFmt w:val="bullet"/>
      <w:lvlText w:val=""/>
      <w:lvlJc w:val="left"/>
      <w:pPr>
        <w:ind w:left="2214" w:hanging="360"/>
      </w:pPr>
      <w:rPr>
        <w:rFonts w:ascii="Wingdings" w:hAnsi="Wingdings" w:hint="default"/>
      </w:rPr>
    </w:lvl>
    <w:lvl w:ilvl="3" w:tplc="04190001">
      <w:start w:val="1"/>
      <w:numFmt w:val="bullet"/>
      <w:lvlText w:val=""/>
      <w:lvlJc w:val="left"/>
      <w:pPr>
        <w:ind w:left="2934" w:hanging="360"/>
      </w:pPr>
      <w:rPr>
        <w:rFonts w:ascii="Symbol" w:hAnsi="Symbol" w:hint="default"/>
      </w:rPr>
    </w:lvl>
    <w:lvl w:ilvl="4" w:tplc="04190003">
      <w:start w:val="1"/>
      <w:numFmt w:val="bullet"/>
      <w:lvlText w:val="o"/>
      <w:lvlJc w:val="left"/>
      <w:pPr>
        <w:ind w:left="3654" w:hanging="360"/>
      </w:pPr>
      <w:rPr>
        <w:rFonts w:ascii="Courier New" w:hAnsi="Courier New" w:cs="Times New Roman" w:hint="default"/>
      </w:rPr>
    </w:lvl>
    <w:lvl w:ilvl="5" w:tplc="04190005">
      <w:start w:val="1"/>
      <w:numFmt w:val="bullet"/>
      <w:lvlText w:val=""/>
      <w:lvlJc w:val="left"/>
      <w:pPr>
        <w:ind w:left="4374" w:hanging="360"/>
      </w:pPr>
      <w:rPr>
        <w:rFonts w:ascii="Wingdings" w:hAnsi="Wingdings" w:hint="default"/>
      </w:rPr>
    </w:lvl>
    <w:lvl w:ilvl="6" w:tplc="04190001">
      <w:start w:val="1"/>
      <w:numFmt w:val="bullet"/>
      <w:lvlText w:val=""/>
      <w:lvlJc w:val="left"/>
      <w:pPr>
        <w:ind w:left="5094" w:hanging="360"/>
      </w:pPr>
      <w:rPr>
        <w:rFonts w:ascii="Symbol" w:hAnsi="Symbol" w:hint="default"/>
      </w:rPr>
    </w:lvl>
    <w:lvl w:ilvl="7" w:tplc="04190003">
      <w:start w:val="1"/>
      <w:numFmt w:val="bullet"/>
      <w:lvlText w:val="o"/>
      <w:lvlJc w:val="left"/>
      <w:pPr>
        <w:ind w:left="5814" w:hanging="360"/>
      </w:pPr>
      <w:rPr>
        <w:rFonts w:ascii="Courier New" w:hAnsi="Courier New" w:cs="Times New Roman" w:hint="default"/>
      </w:rPr>
    </w:lvl>
    <w:lvl w:ilvl="8" w:tplc="04190005">
      <w:start w:val="1"/>
      <w:numFmt w:val="bullet"/>
      <w:lvlText w:val=""/>
      <w:lvlJc w:val="left"/>
      <w:pPr>
        <w:ind w:left="6534" w:hanging="360"/>
      </w:pPr>
      <w:rPr>
        <w:rFonts w:ascii="Wingdings" w:hAnsi="Wingdings" w:hint="default"/>
      </w:rPr>
    </w:lvl>
  </w:abstractNum>
  <w:abstractNum w:abstractNumId="24" w15:restartNumberingAfterBreak="0">
    <w:nsid w:val="26096DF5"/>
    <w:multiLevelType w:val="multilevel"/>
    <w:tmpl w:val="041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28F625B6"/>
    <w:multiLevelType w:val="hybridMultilevel"/>
    <w:tmpl w:val="5DEE02F6"/>
    <w:lvl w:ilvl="0" w:tplc="04190001">
      <w:start w:val="1"/>
      <w:numFmt w:val="bullet"/>
      <w:lvlText w:val=""/>
      <w:lvlJc w:val="left"/>
      <w:pPr>
        <w:ind w:left="786" w:hanging="360"/>
      </w:pPr>
      <w:rPr>
        <w:rFonts w:ascii="Symbol" w:hAnsi="Symbol" w:hint="default"/>
      </w:rPr>
    </w:lvl>
    <w:lvl w:ilvl="1" w:tplc="04190003">
      <w:start w:val="1"/>
      <w:numFmt w:val="bullet"/>
      <w:lvlText w:val="o"/>
      <w:lvlJc w:val="left"/>
      <w:pPr>
        <w:ind w:left="1506" w:hanging="360"/>
      </w:pPr>
      <w:rPr>
        <w:rFonts w:ascii="Courier New" w:hAnsi="Courier New" w:cs="Courier New" w:hint="default"/>
      </w:rPr>
    </w:lvl>
    <w:lvl w:ilvl="2" w:tplc="04190005">
      <w:start w:val="1"/>
      <w:numFmt w:val="bullet"/>
      <w:lvlText w:val=""/>
      <w:lvlJc w:val="left"/>
      <w:pPr>
        <w:ind w:left="2226" w:hanging="360"/>
      </w:pPr>
      <w:rPr>
        <w:rFonts w:ascii="Wingdings" w:hAnsi="Wingdings" w:hint="default"/>
      </w:rPr>
    </w:lvl>
    <w:lvl w:ilvl="3" w:tplc="04190001">
      <w:start w:val="1"/>
      <w:numFmt w:val="bullet"/>
      <w:lvlText w:val=""/>
      <w:lvlJc w:val="left"/>
      <w:pPr>
        <w:ind w:left="2946" w:hanging="360"/>
      </w:pPr>
      <w:rPr>
        <w:rFonts w:ascii="Symbol" w:hAnsi="Symbol" w:hint="default"/>
      </w:rPr>
    </w:lvl>
    <w:lvl w:ilvl="4" w:tplc="04190003">
      <w:start w:val="1"/>
      <w:numFmt w:val="bullet"/>
      <w:lvlText w:val="o"/>
      <w:lvlJc w:val="left"/>
      <w:pPr>
        <w:ind w:left="3666" w:hanging="360"/>
      </w:pPr>
      <w:rPr>
        <w:rFonts w:ascii="Courier New" w:hAnsi="Courier New" w:cs="Courier New" w:hint="default"/>
      </w:rPr>
    </w:lvl>
    <w:lvl w:ilvl="5" w:tplc="04190005">
      <w:start w:val="1"/>
      <w:numFmt w:val="bullet"/>
      <w:lvlText w:val=""/>
      <w:lvlJc w:val="left"/>
      <w:pPr>
        <w:ind w:left="4386" w:hanging="360"/>
      </w:pPr>
      <w:rPr>
        <w:rFonts w:ascii="Wingdings" w:hAnsi="Wingdings" w:hint="default"/>
      </w:rPr>
    </w:lvl>
    <w:lvl w:ilvl="6" w:tplc="04190001">
      <w:start w:val="1"/>
      <w:numFmt w:val="bullet"/>
      <w:lvlText w:val=""/>
      <w:lvlJc w:val="left"/>
      <w:pPr>
        <w:ind w:left="5106" w:hanging="360"/>
      </w:pPr>
      <w:rPr>
        <w:rFonts w:ascii="Symbol" w:hAnsi="Symbol" w:hint="default"/>
      </w:rPr>
    </w:lvl>
    <w:lvl w:ilvl="7" w:tplc="04190003">
      <w:start w:val="1"/>
      <w:numFmt w:val="bullet"/>
      <w:lvlText w:val="o"/>
      <w:lvlJc w:val="left"/>
      <w:pPr>
        <w:ind w:left="5826" w:hanging="360"/>
      </w:pPr>
      <w:rPr>
        <w:rFonts w:ascii="Courier New" w:hAnsi="Courier New" w:cs="Courier New" w:hint="default"/>
      </w:rPr>
    </w:lvl>
    <w:lvl w:ilvl="8" w:tplc="04190005">
      <w:start w:val="1"/>
      <w:numFmt w:val="bullet"/>
      <w:lvlText w:val=""/>
      <w:lvlJc w:val="left"/>
      <w:pPr>
        <w:ind w:left="6546" w:hanging="360"/>
      </w:pPr>
      <w:rPr>
        <w:rFonts w:ascii="Wingdings" w:hAnsi="Wingdings" w:hint="default"/>
      </w:rPr>
    </w:lvl>
  </w:abstractNum>
  <w:abstractNum w:abstractNumId="26" w15:restartNumberingAfterBreak="0">
    <w:nsid w:val="28FA2790"/>
    <w:multiLevelType w:val="hybridMultilevel"/>
    <w:tmpl w:val="1632E3DC"/>
    <w:lvl w:ilvl="0" w:tplc="1D968608">
      <w:start w:val="1"/>
      <w:numFmt w:val="bullet"/>
      <w:lvlText w:val="­"/>
      <w:lvlJc w:val="left"/>
      <w:pPr>
        <w:ind w:left="862" w:hanging="360"/>
      </w:pPr>
      <w:rPr>
        <w:rFonts w:ascii="Courier New" w:hAnsi="Courier New"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7" w15:restartNumberingAfterBreak="0">
    <w:nsid w:val="2AD149B2"/>
    <w:multiLevelType w:val="multilevel"/>
    <w:tmpl w:val="CB1A35A4"/>
    <w:styleLink w:val="List19"/>
    <w:lvl w:ilvl="0">
      <w:start w:val="1"/>
      <w:numFmt w:val="decimal"/>
      <w:lvlText w:val="%1."/>
      <w:lvlJc w:val="left"/>
      <w:pPr>
        <w:tabs>
          <w:tab w:val="num" w:pos="317"/>
        </w:tabs>
        <w:ind w:left="317" w:hanging="317"/>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1">
      <w:start w:val="1"/>
      <w:numFmt w:val="lowerLetter"/>
      <w:lvlText w:val="%2."/>
      <w:lvlJc w:val="left"/>
      <w:pPr>
        <w:tabs>
          <w:tab w:val="num" w:pos="1380"/>
        </w:tabs>
        <w:ind w:left="1380" w:hanging="300"/>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2">
      <w:start w:val="1"/>
      <w:numFmt w:val="lowerRoman"/>
      <w:lvlText w:val="%3."/>
      <w:lvlJc w:val="left"/>
      <w:pPr>
        <w:tabs>
          <w:tab w:val="num" w:pos="2111"/>
        </w:tabs>
        <w:ind w:left="2111" w:hanging="247"/>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3">
      <w:start w:val="1"/>
      <w:numFmt w:val="decimal"/>
      <w:lvlText w:val="%4."/>
      <w:lvlJc w:val="left"/>
      <w:pPr>
        <w:tabs>
          <w:tab w:val="num" w:pos="2820"/>
        </w:tabs>
        <w:ind w:left="2820" w:hanging="300"/>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4">
      <w:start w:val="1"/>
      <w:numFmt w:val="lowerLetter"/>
      <w:lvlText w:val="%5."/>
      <w:lvlJc w:val="left"/>
      <w:pPr>
        <w:tabs>
          <w:tab w:val="num" w:pos="3540"/>
        </w:tabs>
        <w:ind w:left="3540" w:hanging="300"/>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5">
      <w:start w:val="1"/>
      <w:numFmt w:val="lowerRoman"/>
      <w:lvlText w:val="%6."/>
      <w:lvlJc w:val="left"/>
      <w:pPr>
        <w:tabs>
          <w:tab w:val="num" w:pos="4271"/>
        </w:tabs>
        <w:ind w:left="4271" w:hanging="247"/>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6">
      <w:start w:val="1"/>
      <w:numFmt w:val="decimal"/>
      <w:lvlText w:val="%7."/>
      <w:lvlJc w:val="left"/>
      <w:pPr>
        <w:tabs>
          <w:tab w:val="num" w:pos="4980"/>
        </w:tabs>
        <w:ind w:left="4980" w:hanging="300"/>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7">
      <w:start w:val="1"/>
      <w:numFmt w:val="lowerLetter"/>
      <w:lvlText w:val="%8."/>
      <w:lvlJc w:val="left"/>
      <w:pPr>
        <w:tabs>
          <w:tab w:val="num" w:pos="5700"/>
        </w:tabs>
        <w:ind w:left="5700" w:hanging="300"/>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lvl w:ilvl="8">
      <w:start w:val="1"/>
      <w:numFmt w:val="lowerRoman"/>
      <w:lvlText w:val="%9."/>
      <w:lvlJc w:val="left"/>
      <w:pPr>
        <w:tabs>
          <w:tab w:val="num" w:pos="6431"/>
        </w:tabs>
        <w:ind w:left="6431" w:hanging="247"/>
      </w:pPr>
      <w:rPr>
        <w:rFonts w:ascii="Garamond" w:eastAsia="Garamond" w:hAnsi="Garamond" w:cs="Garamond"/>
        <w:caps w:val="0"/>
        <w:smallCaps w:val="0"/>
        <w:strike w:val="0"/>
        <w:dstrike w:val="0"/>
        <w:color w:val="000000"/>
        <w:spacing w:val="0"/>
        <w:kern w:val="0"/>
        <w:position w:val="0"/>
        <w:sz w:val="20"/>
        <w:szCs w:val="20"/>
        <w:u w:val="none" w:color="000000"/>
        <w:vertAlign w:val="baseline"/>
        <w:lang w:val="ru-RU"/>
      </w:rPr>
    </w:lvl>
  </w:abstractNum>
  <w:abstractNum w:abstractNumId="28" w15:restartNumberingAfterBreak="0">
    <w:nsid w:val="2B0D49C5"/>
    <w:multiLevelType w:val="multilevel"/>
    <w:tmpl w:val="AC445540"/>
    <w:lvl w:ilvl="0">
      <w:start w:val="1"/>
      <w:numFmt w:val="decimal"/>
      <w:lvlText w:val="%1"/>
      <w:lvlJc w:val="left"/>
      <w:pPr>
        <w:ind w:left="360" w:hanging="360"/>
      </w:pPr>
      <w:rPr>
        <w:rFonts w:hint="default"/>
      </w:rPr>
    </w:lvl>
    <w:lvl w:ilvl="1">
      <w:start w:val="3"/>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29" w15:restartNumberingAfterBreak="0">
    <w:nsid w:val="2CD767E7"/>
    <w:multiLevelType w:val="hybridMultilevel"/>
    <w:tmpl w:val="BDEECED8"/>
    <w:lvl w:ilvl="0" w:tplc="729EB27E">
      <w:start w:val="1"/>
      <w:numFmt w:val="bullet"/>
      <w:lvlText w:val=""/>
      <w:lvlJc w:val="left"/>
      <w:pPr>
        <w:tabs>
          <w:tab w:val="num" w:pos="0"/>
        </w:tabs>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30" w15:restartNumberingAfterBreak="0">
    <w:nsid w:val="3213450B"/>
    <w:multiLevelType w:val="multilevel"/>
    <w:tmpl w:val="24FAE39E"/>
    <w:lvl w:ilvl="0">
      <w:start w:val="1"/>
      <w:numFmt w:val="bullet"/>
      <w:lvlText w:val=""/>
      <w:lvlJc w:val="left"/>
      <w:pPr>
        <w:tabs>
          <w:tab w:val="num" w:pos="1211"/>
        </w:tabs>
        <w:ind w:left="1211" w:hanging="360"/>
      </w:pPr>
      <w:rPr>
        <w:rFonts w:ascii="Wingdings" w:hAnsi="Wingdings" w:hint="default"/>
      </w:rPr>
    </w:lvl>
    <w:lvl w:ilvl="1">
      <w:start w:val="1"/>
      <w:numFmt w:val="decimal"/>
      <w:lvlText w:val="%2)"/>
      <w:lvlJc w:val="left"/>
      <w:pPr>
        <w:ind w:left="1440" w:hanging="360"/>
      </w:pPr>
      <w:rPr>
        <w:rFonts w:ascii="Garamond" w:hAnsi="Garamond" w:cs="Times New Roman" w:hint="default"/>
        <w:sz w:val="22"/>
        <w:szCs w:val="22"/>
      </w:rPr>
    </w:lvl>
    <w:lvl w:ilvl="2">
      <w:start w:val="1"/>
      <w:numFmt w:val="bullet"/>
      <w:lvlText w:val=""/>
      <w:lvlJc w:val="left"/>
      <w:pPr>
        <w:tabs>
          <w:tab w:val="num" w:pos="2160"/>
        </w:tabs>
        <w:ind w:left="2160" w:hanging="180"/>
      </w:pPr>
      <w:rPr>
        <w:rFonts w:ascii="Wingdings" w:hAnsi="Wingdings"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1" w15:restartNumberingAfterBreak="0">
    <w:nsid w:val="32646B7B"/>
    <w:multiLevelType w:val="hybridMultilevel"/>
    <w:tmpl w:val="55503A1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3270283E"/>
    <w:multiLevelType w:val="hybridMultilevel"/>
    <w:tmpl w:val="3E2451B8"/>
    <w:lvl w:ilvl="0" w:tplc="03E47BA0">
      <w:start w:val="1"/>
      <w:numFmt w:val="bullet"/>
      <w:lvlText w:val=""/>
      <w:lvlJc w:val="left"/>
      <w:pPr>
        <w:ind w:left="1087" w:hanging="360"/>
      </w:pPr>
      <w:rPr>
        <w:rFonts w:ascii="Symbol" w:hAnsi="Symbol" w:hint="default"/>
      </w:rPr>
    </w:lvl>
    <w:lvl w:ilvl="1" w:tplc="04190003" w:tentative="1">
      <w:start w:val="1"/>
      <w:numFmt w:val="bullet"/>
      <w:lvlText w:val="o"/>
      <w:lvlJc w:val="left"/>
      <w:pPr>
        <w:ind w:left="1807" w:hanging="360"/>
      </w:pPr>
      <w:rPr>
        <w:rFonts w:ascii="Courier New" w:hAnsi="Courier New" w:hint="default"/>
      </w:rPr>
    </w:lvl>
    <w:lvl w:ilvl="2" w:tplc="04190005" w:tentative="1">
      <w:start w:val="1"/>
      <w:numFmt w:val="bullet"/>
      <w:lvlText w:val=""/>
      <w:lvlJc w:val="left"/>
      <w:pPr>
        <w:ind w:left="2527" w:hanging="360"/>
      </w:pPr>
      <w:rPr>
        <w:rFonts w:ascii="Wingdings" w:hAnsi="Wingdings" w:hint="default"/>
      </w:rPr>
    </w:lvl>
    <w:lvl w:ilvl="3" w:tplc="04190001" w:tentative="1">
      <w:start w:val="1"/>
      <w:numFmt w:val="bullet"/>
      <w:lvlText w:val=""/>
      <w:lvlJc w:val="left"/>
      <w:pPr>
        <w:ind w:left="3247" w:hanging="360"/>
      </w:pPr>
      <w:rPr>
        <w:rFonts w:ascii="Symbol" w:hAnsi="Symbol" w:hint="default"/>
      </w:rPr>
    </w:lvl>
    <w:lvl w:ilvl="4" w:tplc="04190003" w:tentative="1">
      <w:start w:val="1"/>
      <w:numFmt w:val="bullet"/>
      <w:lvlText w:val="o"/>
      <w:lvlJc w:val="left"/>
      <w:pPr>
        <w:ind w:left="3967" w:hanging="360"/>
      </w:pPr>
      <w:rPr>
        <w:rFonts w:ascii="Courier New" w:hAnsi="Courier New" w:hint="default"/>
      </w:rPr>
    </w:lvl>
    <w:lvl w:ilvl="5" w:tplc="04190005" w:tentative="1">
      <w:start w:val="1"/>
      <w:numFmt w:val="bullet"/>
      <w:lvlText w:val=""/>
      <w:lvlJc w:val="left"/>
      <w:pPr>
        <w:ind w:left="4687" w:hanging="360"/>
      </w:pPr>
      <w:rPr>
        <w:rFonts w:ascii="Wingdings" w:hAnsi="Wingdings" w:hint="default"/>
      </w:rPr>
    </w:lvl>
    <w:lvl w:ilvl="6" w:tplc="04190001" w:tentative="1">
      <w:start w:val="1"/>
      <w:numFmt w:val="bullet"/>
      <w:lvlText w:val=""/>
      <w:lvlJc w:val="left"/>
      <w:pPr>
        <w:ind w:left="5407" w:hanging="360"/>
      </w:pPr>
      <w:rPr>
        <w:rFonts w:ascii="Symbol" w:hAnsi="Symbol" w:hint="default"/>
      </w:rPr>
    </w:lvl>
    <w:lvl w:ilvl="7" w:tplc="04190003" w:tentative="1">
      <w:start w:val="1"/>
      <w:numFmt w:val="bullet"/>
      <w:lvlText w:val="o"/>
      <w:lvlJc w:val="left"/>
      <w:pPr>
        <w:ind w:left="6127" w:hanging="360"/>
      </w:pPr>
      <w:rPr>
        <w:rFonts w:ascii="Courier New" w:hAnsi="Courier New" w:hint="default"/>
      </w:rPr>
    </w:lvl>
    <w:lvl w:ilvl="8" w:tplc="04190005" w:tentative="1">
      <w:start w:val="1"/>
      <w:numFmt w:val="bullet"/>
      <w:lvlText w:val=""/>
      <w:lvlJc w:val="left"/>
      <w:pPr>
        <w:ind w:left="6847" w:hanging="360"/>
      </w:pPr>
      <w:rPr>
        <w:rFonts w:ascii="Wingdings" w:hAnsi="Wingdings" w:hint="default"/>
      </w:rPr>
    </w:lvl>
  </w:abstractNum>
  <w:abstractNum w:abstractNumId="33" w15:restartNumberingAfterBreak="0">
    <w:nsid w:val="33AF6EEE"/>
    <w:multiLevelType w:val="hybridMultilevel"/>
    <w:tmpl w:val="FBF46E7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15:restartNumberingAfterBreak="0">
    <w:nsid w:val="365054CD"/>
    <w:multiLevelType w:val="multilevel"/>
    <w:tmpl w:val="AC445540"/>
    <w:lvl w:ilvl="0">
      <w:start w:val="1"/>
      <w:numFmt w:val="decimal"/>
      <w:lvlText w:val="%1"/>
      <w:lvlJc w:val="left"/>
      <w:pPr>
        <w:ind w:left="360" w:hanging="360"/>
      </w:pPr>
      <w:rPr>
        <w:rFonts w:hint="default"/>
      </w:rPr>
    </w:lvl>
    <w:lvl w:ilvl="1">
      <w:start w:val="3"/>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35" w15:restartNumberingAfterBreak="0">
    <w:nsid w:val="3B945A37"/>
    <w:multiLevelType w:val="multilevel"/>
    <w:tmpl w:val="97BEE6A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3D9247BD"/>
    <w:multiLevelType w:val="hybridMultilevel"/>
    <w:tmpl w:val="D92C2F20"/>
    <w:lvl w:ilvl="0" w:tplc="69DEFF2C">
      <w:start w:val="1"/>
      <w:numFmt w:val="bullet"/>
      <w:lvlText w:val="-"/>
      <w:lvlJc w:val="left"/>
      <w:pPr>
        <w:tabs>
          <w:tab w:val="num" w:pos="2364"/>
        </w:tabs>
        <w:ind w:left="2364" w:hanging="567"/>
      </w:pPr>
      <w:rPr>
        <w:rFonts w:ascii="Times New Roman" w:hAnsi="Times New Roman" w:cs="Times New Roman" w:hint="default"/>
      </w:rPr>
    </w:lvl>
    <w:lvl w:ilvl="1" w:tplc="27E4E0CC">
      <w:start w:val="2"/>
      <w:numFmt w:val="bullet"/>
      <w:lvlText w:val="−"/>
      <w:lvlJc w:val="left"/>
      <w:pPr>
        <w:tabs>
          <w:tab w:val="num" w:pos="1800"/>
        </w:tabs>
        <w:ind w:left="1080" w:firstLine="0"/>
      </w:pPr>
      <w:rPr>
        <w:rFonts w:ascii="Garamond" w:hAnsi="Garamond"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E771587"/>
    <w:multiLevelType w:val="hybridMultilevel"/>
    <w:tmpl w:val="08E6A1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41F058F7"/>
    <w:multiLevelType w:val="hybridMultilevel"/>
    <w:tmpl w:val="83CA852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39" w15:restartNumberingAfterBreak="0">
    <w:nsid w:val="421A18E9"/>
    <w:multiLevelType w:val="hybridMultilevel"/>
    <w:tmpl w:val="BA6C7B50"/>
    <w:lvl w:ilvl="0" w:tplc="FFFFFFFF">
      <w:start w:val="1"/>
      <w:numFmt w:val="bullet"/>
      <w:lvlText w:val="–"/>
      <w:lvlJc w:val="left"/>
      <w:pPr>
        <w:ind w:left="1440" w:hanging="360"/>
      </w:pPr>
      <w:rPr>
        <w:rFonts w:ascii="Times New Roman" w:hAnsi="Times New Roman" w:cs="Times New Roman"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0" w15:restartNumberingAfterBreak="0">
    <w:nsid w:val="44C04D71"/>
    <w:multiLevelType w:val="hybridMultilevel"/>
    <w:tmpl w:val="5B7611B8"/>
    <w:lvl w:ilvl="0" w:tplc="04190005">
      <w:start w:val="1"/>
      <w:numFmt w:val="bullet"/>
      <w:lvlText w:val=""/>
      <w:lvlJc w:val="left"/>
      <w:pPr>
        <w:ind w:left="1321" w:hanging="360"/>
      </w:pPr>
      <w:rPr>
        <w:rFonts w:ascii="Wingdings" w:hAnsi="Wingdings" w:hint="default"/>
      </w:rPr>
    </w:lvl>
    <w:lvl w:ilvl="1" w:tplc="04190003">
      <w:start w:val="1"/>
      <w:numFmt w:val="bullet"/>
      <w:lvlText w:val="o"/>
      <w:lvlJc w:val="left"/>
      <w:pPr>
        <w:ind w:left="2041" w:hanging="360"/>
      </w:pPr>
      <w:rPr>
        <w:rFonts w:ascii="Courier New" w:hAnsi="Courier New" w:cs="Times New Roman" w:hint="default"/>
      </w:rPr>
    </w:lvl>
    <w:lvl w:ilvl="2" w:tplc="04190005">
      <w:start w:val="1"/>
      <w:numFmt w:val="bullet"/>
      <w:lvlText w:val=""/>
      <w:lvlJc w:val="left"/>
      <w:pPr>
        <w:ind w:left="2761" w:hanging="360"/>
      </w:pPr>
      <w:rPr>
        <w:rFonts w:ascii="Wingdings" w:hAnsi="Wingdings" w:hint="default"/>
      </w:rPr>
    </w:lvl>
    <w:lvl w:ilvl="3" w:tplc="04190001">
      <w:start w:val="1"/>
      <w:numFmt w:val="bullet"/>
      <w:lvlText w:val=""/>
      <w:lvlJc w:val="left"/>
      <w:pPr>
        <w:ind w:left="3481" w:hanging="360"/>
      </w:pPr>
      <w:rPr>
        <w:rFonts w:ascii="Symbol" w:hAnsi="Symbol" w:hint="default"/>
      </w:rPr>
    </w:lvl>
    <w:lvl w:ilvl="4" w:tplc="04190003">
      <w:start w:val="1"/>
      <w:numFmt w:val="bullet"/>
      <w:lvlText w:val="o"/>
      <w:lvlJc w:val="left"/>
      <w:pPr>
        <w:ind w:left="4201" w:hanging="360"/>
      </w:pPr>
      <w:rPr>
        <w:rFonts w:ascii="Courier New" w:hAnsi="Courier New" w:cs="Times New Roman" w:hint="default"/>
      </w:rPr>
    </w:lvl>
    <w:lvl w:ilvl="5" w:tplc="04190005">
      <w:start w:val="1"/>
      <w:numFmt w:val="bullet"/>
      <w:lvlText w:val=""/>
      <w:lvlJc w:val="left"/>
      <w:pPr>
        <w:ind w:left="4921" w:hanging="360"/>
      </w:pPr>
      <w:rPr>
        <w:rFonts w:ascii="Wingdings" w:hAnsi="Wingdings" w:hint="default"/>
      </w:rPr>
    </w:lvl>
    <w:lvl w:ilvl="6" w:tplc="04190001">
      <w:start w:val="1"/>
      <w:numFmt w:val="bullet"/>
      <w:lvlText w:val=""/>
      <w:lvlJc w:val="left"/>
      <w:pPr>
        <w:ind w:left="5641" w:hanging="360"/>
      </w:pPr>
      <w:rPr>
        <w:rFonts w:ascii="Symbol" w:hAnsi="Symbol" w:hint="default"/>
      </w:rPr>
    </w:lvl>
    <w:lvl w:ilvl="7" w:tplc="04190003">
      <w:start w:val="1"/>
      <w:numFmt w:val="bullet"/>
      <w:lvlText w:val="o"/>
      <w:lvlJc w:val="left"/>
      <w:pPr>
        <w:ind w:left="6361" w:hanging="360"/>
      </w:pPr>
      <w:rPr>
        <w:rFonts w:ascii="Courier New" w:hAnsi="Courier New" w:cs="Times New Roman" w:hint="default"/>
      </w:rPr>
    </w:lvl>
    <w:lvl w:ilvl="8" w:tplc="04190005">
      <w:start w:val="1"/>
      <w:numFmt w:val="bullet"/>
      <w:lvlText w:val=""/>
      <w:lvlJc w:val="left"/>
      <w:pPr>
        <w:ind w:left="7081" w:hanging="360"/>
      </w:pPr>
      <w:rPr>
        <w:rFonts w:ascii="Wingdings" w:hAnsi="Wingdings" w:hint="default"/>
      </w:rPr>
    </w:lvl>
  </w:abstractNum>
  <w:abstractNum w:abstractNumId="41" w15:restartNumberingAfterBreak="0">
    <w:nsid w:val="477069C0"/>
    <w:multiLevelType w:val="hybridMultilevel"/>
    <w:tmpl w:val="2B70E70E"/>
    <w:lvl w:ilvl="0" w:tplc="2D241F5C">
      <w:start w:val="1"/>
      <w:numFmt w:val="bullet"/>
      <w:lvlText w:val=""/>
      <w:lvlJc w:val="left"/>
      <w:pPr>
        <w:tabs>
          <w:tab w:val="num" w:pos="1068"/>
        </w:tabs>
        <w:ind w:left="1068" w:hanging="360"/>
      </w:pPr>
      <w:rPr>
        <w:rFonts w:ascii="Symbol" w:hAnsi="Symbol" w:hint="default"/>
      </w:rPr>
    </w:lvl>
    <w:lvl w:ilvl="1" w:tplc="8BA0FD42">
      <w:start w:val="1"/>
      <w:numFmt w:val="decimal"/>
      <w:lvlText w:val="%2."/>
      <w:lvlJc w:val="left"/>
      <w:pPr>
        <w:tabs>
          <w:tab w:val="num" w:pos="1440"/>
        </w:tabs>
        <w:ind w:left="1440" w:hanging="360"/>
      </w:pPr>
    </w:lvl>
    <w:lvl w:ilvl="2" w:tplc="73CA9F64">
      <w:start w:val="1"/>
      <w:numFmt w:val="decimal"/>
      <w:lvlText w:val="%3."/>
      <w:lvlJc w:val="left"/>
      <w:pPr>
        <w:tabs>
          <w:tab w:val="num" w:pos="2160"/>
        </w:tabs>
        <w:ind w:left="2160" w:hanging="360"/>
      </w:pPr>
    </w:lvl>
    <w:lvl w:ilvl="3" w:tplc="48F2FDE6">
      <w:start w:val="1"/>
      <w:numFmt w:val="decimal"/>
      <w:lvlText w:val="%4."/>
      <w:lvlJc w:val="left"/>
      <w:pPr>
        <w:tabs>
          <w:tab w:val="num" w:pos="2880"/>
        </w:tabs>
        <w:ind w:left="2880" w:hanging="360"/>
      </w:pPr>
    </w:lvl>
    <w:lvl w:ilvl="4" w:tplc="F8EAE32C">
      <w:start w:val="1"/>
      <w:numFmt w:val="decimal"/>
      <w:lvlText w:val="%5."/>
      <w:lvlJc w:val="left"/>
      <w:pPr>
        <w:tabs>
          <w:tab w:val="num" w:pos="3600"/>
        </w:tabs>
        <w:ind w:left="3600" w:hanging="360"/>
      </w:pPr>
    </w:lvl>
    <w:lvl w:ilvl="5" w:tplc="9F24A056">
      <w:start w:val="1"/>
      <w:numFmt w:val="decimal"/>
      <w:lvlText w:val="%6."/>
      <w:lvlJc w:val="left"/>
      <w:pPr>
        <w:tabs>
          <w:tab w:val="num" w:pos="4320"/>
        </w:tabs>
        <w:ind w:left="4320" w:hanging="360"/>
      </w:pPr>
    </w:lvl>
    <w:lvl w:ilvl="6" w:tplc="B24E100C">
      <w:start w:val="1"/>
      <w:numFmt w:val="decimal"/>
      <w:lvlText w:val="%7."/>
      <w:lvlJc w:val="left"/>
      <w:pPr>
        <w:tabs>
          <w:tab w:val="num" w:pos="5040"/>
        </w:tabs>
        <w:ind w:left="5040" w:hanging="360"/>
      </w:pPr>
    </w:lvl>
    <w:lvl w:ilvl="7" w:tplc="E8127AFE">
      <w:start w:val="1"/>
      <w:numFmt w:val="decimal"/>
      <w:lvlText w:val="%8."/>
      <w:lvlJc w:val="left"/>
      <w:pPr>
        <w:tabs>
          <w:tab w:val="num" w:pos="5760"/>
        </w:tabs>
        <w:ind w:left="5760" w:hanging="360"/>
      </w:pPr>
    </w:lvl>
    <w:lvl w:ilvl="8" w:tplc="CF020932">
      <w:start w:val="1"/>
      <w:numFmt w:val="decimal"/>
      <w:lvlText w:val="%9."/>
      <w:lvlJc w:val="left"/>
      <w:pPr>
        <w:tabs>
          <w:tab w:val="num" w:pos="6480"/>
        </w:tabs>
        <w:ind w:left="6480" w:hanging="360"/>
      </w:pPr>
    </w:lvl>
  </w:abstractNum>
  <w:abstractNum w:abstractNumId="42" w15:restartNumberingAfterBreak="0">
    <w:nsid w:val="494068C4"/>
    <w:multiLevelType w:val="hybridMultilevel"/>
    <w:tmpl w:val="620E1C66"/>
    <w:lvl w:ilvl="0" w:tplc="04190005">
      <w:start w:val="1"/>
      <w:numFmt w:val="russianLower"/>
      <w:lvlText w:val="%1)"/>
      <w:lvlJc w:val="left"/>
      <w:pPr>
        <w:ind w:left="360" w:hanging="360"/>
      </w:pPr>
      <w:rPr>
        <w:rFonts w:cs="Times New Roman"/>
      </w:rPr>
    </w:lvl>
    <w:lvl w:ilvl="1" w:tplc="04190003">
      <w:start w:val="1"/>
      <w:numFmt w:val="lowerLetter"/>
      <w:lvlText w:val="%2."/>
      <w:lvlJc w:val="left"/>
      <w:pPr>
        <w:ind w:left="1080" w:hanging="360"/>
      </w:pPr>
      <w:rPr>
        <w:rFonts w:cs="Times New Roman"/>
      </w:rPr>
    </w:lvl>
    <w:lvl w:ilvl="2" w:tplc="04190005">
      <w:start w:val="1"/>
      <w:numFmt w:val="lowerRoman"/>
      <w:lvlText w:val="%3."/>
      <w:lvlJc w:val="right"/>
      <w:pPr>
        <w:ind w:left="1800" w:hanging="180"/>
      </w:pPr>
      <w:rPr>
        <w:rFonts w:cs="Times New Roman"/>
      </w:rPr>
    </w:lvl>
    <w:lvl w:ilvl="3" w:tplc="04190001">
      <w:start w:val="1"/>
      <w:numFmt w:val="decimal"/>
      <w:lvlText w:val="%4."/>
      <w:lvlJc w:val="left"/>
      <w:pPr>
        <w:ind w:left="2520" w:hanging="360"/>
      </w:pPr>
      <w:rPr>
        <w:rFonts w:cs="Times New Roman"/>
      </w:rPr>
    </w:lvl>
    <w:lvl w:ilvl="4" w:tplc="04190003">
      <w:start w:val="1"/>
      <w:numFmt w:val="lowerLetter"/>
      <w:lvlText w:val="%5."/>
      <w:lvlJc w:val="left"/>
      <w:pPr>
        <w:ind w:left="3240" w:hanging="360"/>
      </w:pPr>
      <w:rPr>
        <w:rFonts w:cs="Times New Roman"/>
      </w:rPr>
    </w:lvl>
    <w:lvl w:ilvl="5" w:tplc="04190005">
      <w:start w:val="1"/>
      <w:numFmt w:val="lowerRoman"/>
      <w:lvlText w:val="%6."/>
      <w:lvlJc w:val="right"/>
      <w:pPr>
        <w:ind w:left="3960" w:hanging="180"/>
      </w:pPr>
      <w:rPr>
        <w:rFonts w:cs="Times New Roman"/>
      </w:rPr>
    </w:lvl>
    <w:lvl w:ilvl="6" w:tplc="04190001">
      <w:start w:val="1"/>
      <w:numFmt w:val="decimal"/>
      <w:lvlText w:val="%7."/>
      <w:lvlJc w:val="left"/>
      <w:pPr>
        <w:ind w:left="4680" w:hanging="360"/>
      </w:pPr>
      <w:rPr>
        <w:rFonts w:cs="Times New Roman"/>
      </w:rPr>
    </w:lvl>
    <w:lvl w:ilvl="7" w:tplc="04190003">
      <w:start w:val="1"/>
      <w:numFmt w:val="lowerLetter"/>
      <w:lvlText w:val="%8."/>
      <w:lvlJc w:val="left"/>
      <w:pPr>
        <w:ind w:left="5400" w:hanging="360"/>
      </w:pPr>
      <w:rPr>
        <w:rFonts w:cs="Times New Roman"/>
      </w:rPr>
    </w:lvl>
    <w:lvl w:ilvl="8" w:tplc="04190005">
      <w:start w:val="1"/>
      <w:numFmt w:val="lowerRoman"/>
      <w:lvlText w:val="%9."/>
      <w:lvlJc w:val="right"/>
      <w:pPr>
        <w:ind w:left="6120" w:hanging="180"/>
      </w:pPr>
      <w:rPr>
        <w:rFonts w:cs="Times New Roman"/>
      </w:rPr>
    </w:lvl>
  </w:abstractNum>
  <w:abstractNum w:abstractNumId="43" w15:restartNumberingAfterBreak="0">
    <w:nsid w:val="4A0B521C"/>
    <w:multiLevelType w:val="multilevel"/>
    <w:tmpl w:val="9F10C6CE"/>
    <w:styleLink w:val="List0"/>
    <w:lvl w:ilvl="0">
      <w:start w:val="1"/>
      <w:numFmt w:val="decimal"/>
      <w:lvlText w:val="%1."/>
      <w:lvlJc w:val="left"/>
      <w:rPr>
        <w:rFonts w:ascii="Garamond" w:eastAsia="Garamond" w:hAnsi="Garamond" w:cs="Garamond"/>
        <w:position w:val="0"/>
        <w:lang w:val="ru-RU"/>
      </w:rPr>
    </w:lvl>
    <w:lvl w:ilvl="1">
      <w:start w:val="1"/>
      <w:numFmt w:val="decimal"/>
      <w:lvlText w:val="%2."/>
      <w:lvlJc w:val="left"/>
      <w:rPr>
        <w:position w:val="0"/>
        <w:lang w:val="ru-RU"/>
      </w:rPr>
    </w:lvl>
    <w:lvl w:ilvl="2">
      <w:start w:val="1"/>
      <w:numFmt w:val="lowerRoman"/>
      <w:lvlText w:val="%3."/>
      <w:lvlJc w:val="left"/>
      <w:rPr>
        <w:rFonts w:ascii="Garamond" w:eastAsia="Garamond" w:hAnsi="Garamond" w:cs="Garamond"/>
        <w:position w:val="0"/>
        <w:lang w:val="ru-RU"/>
      </w:rPr>
    </w:lvl>
    <w:lvl w:ilvl="3">
      <w:start w:val="1"/>
      <w:numFmt w:val="decimal"/>
      <w:lvlText w:val="%4."/>
      <w:lvlJc w:val="left"/>
      <w:rPr>
        <w:rFonts w:ascii="Garamond" w:eastAsia="Garamond" w:hAnsi="Garamond" w:cs="Garamond"/>
        <w:position w:val="0"/>
        <w:lang w:val="ru-RU"/>
      </w:rPr>
    </w:lvl>
    <w:lvl w:ilvl="4">
      <w:start w:val="1"/>
      <w:numFmt w:val="lowerLetter"/>
      <w:lvlText w:val="%5."/>
      <w:lvlJc w:val="left"/>
      <w:rPr>
        <w:rFonts w:ascii="Garamond" w:eastAsia="Garamond" w:hAnsi="Garamond" w:cs="Garamond"/>
        <w:position w:val="0"/>
        <w:lang w:val="ru-RU"/>
      </w:rPr>
    </w:lvl>
    <w:lvl w:ilvl="5">
      <w:start w:val="1"/>
      <w:numFmt w:val="lowerRoman"/>
      <w:lvlText w:val="%6."/>
      <w:lvlJc w:val="left"/>
      <w:rPr>
        <w:rFonts w:ascii="Garamond" w:eastAsia="Garamond" w:hAnsi="Garamond" w:cs="Garamond"/>
        <w:position w:val="0"/>
        <w:lang w:val="ru-RU"/>
      </w:rPr>
    </w:lvl>
    <w:lvl w:ilvl="6">
      <w:start w:val="1"/>
      <w:numFmt w:val="decimal"/>
      <w:lvlText w:val="%7."/>
      <w:lvlJc w:val="left"/>
      <w:rPr>
        <w:rFonts w:ascii="Garamond" w:eastAsia="Garamond" w:hAnsi="Garamond" w:cs="Garamond"/>
        <w:position w:val="0"/>
        <w:lang w:val="ru-RU"/>
      </w:rPr>
    </w:lvl>
    <w:lvl w:ilvl="7">
      <w:start w:val="1"/>
      <w:numFmt w:val="lowerLetter"/>
      <w:lvlText w:val="%8."/>
      <w:lvlJc w:val="left"/>
      <w:rPr>
        <w:rFonts w:ascii="Garamond" w:eastAsia="Garamond" w:hAnsi="Garamond" w:cs="Garamond"/>
        <w:position w:val="0"/>
        <w:lang w:val="ru-RU"/>
      </w:rPr>
    </w:lvl>
    <w:lvl w:ilvl="8">
      <w:start w:val="1"/>
      <w:numFmt w:val="lowerRoman"/>
      <w:lvlText w:val="%9."/>
      <w:lvlJc w:val="left"/>
      <w:rPr>
        <w:rFonts w:ascii="Garamond" w:eastAsia="Garamond" w:hAnsi="Garamond" w:cs="Garamond"/>
        <w:position w:val="0"/>
        <w:lang w:val="ru-RU"/>
      </w:rPr>
    </w:lvl>
  </w:abstractNum>
  <w:abstractNum w:abstractNumId="44" w15:restartNumberingAfterBreak="0">
    <w:nsid w:val="4E2119F9"/>
    <w:multiLevelType w:val="hybridMultilevel"/>
    <w:tmpl w:val="4A9A5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542F4B50"/>
    <w:multiLevelType w:val="hybridMultilevel"/>
    <w:tmpl w:val="4030039C"/>
    <w:lvl w:ilvl="0" w:tplc="0BE48B8C">
      <w:start w:val="1"/>
      <w:numFmt w:val="bullet"/>
      <w:lvlText w:val=""/>
      <w:lvlJc w:val="left"/>
      <w:pPr>
        <w:ind w:left="766" w:hanging="360"/>
      </w:pPr>
      <w:rPr>
        <w:rFonts w:ascii="Wingdings" w:hAnsi="Wingdings" w:hint="default"/>
      </w:rPr>
    </w:lvl>
    <w:lvl w:ilvl="1" w:tplc="04190019">
      <w:start w:val="1"/>
      <w:numFmt w:val="bullet"/>
      <w:lvlText w:val="o"/>
      <w:lvlJc w:val="left"/>
      <w:pPr>
        <w:ind w:left="1486" w:hanging="360"/>
      </w:pPr>
      <w:rPr>
        <w:rFonts w:ascii="Courier New" w:hAnsi="Courier New" w:cs="Times New Roman" w:hint="default"/>
      </w:rPr>
    </w:lvl>
    <w:lvl w:ilvl="2" w:tplc="565EAFC0">
      <w:start w:val="1"/>
      <w:numFmt w:val="bullet"/>
      <w:lvlText w:val=""/>
      <w:lvlJc w:val="left"/>
      <w:pPr>
        <w:ind w:left="2206" w:hanging="360"/>
      </w:pPr>
      <w:rPr>
        <w:rFonts w:ascii="Wingdings" w:hAnsi="Wingdings" w:hint="default"/>
      </w:rPr>
    </w:lvl>
    <w:lvl w:ilvl="3" w:tplc="0419000F">
      <w:start w:val="1"/>
      <w:numFmt w:val="bullet"/>
      <w:lvlText w:val=""/>
      <w:lvlJc w:val="left"/>
      <w:pPr>
        <w:ind w:left="2926" w:hanging="360"/>
      </w:pPr>
      <w:rPr>
        <w:rFonts w:ascii="Symbol" w:hAnsi="Symbol" w:hint="default"/>
      </w:rPr>
    </w:lvl>
    <w:lvl w:ilvl="4" w:tplc="04190019">
      <w:start w:val="1"/>
      <w:numFmt w:val="bullet"/>
      <w:lvlText w:val="o"/>
      <w:lvlJc w:val="left"/>
      <w:pPr>
        <w:ind w:left="3646" w:hanging="360"/>
      </w:pPr>
      <w:rPr>
        <w:rFonts w:ascii="Courier New" w:hAnsi="Courier New" w:cs="Times New Roman" w:hint="default"/>
      </w:rPr>
    </w:lvl>
    <w:lvl w:ilvl="5" w:tplc="0419001B">
      <w:start w:val="1"/>
      <w:numFmt w:val="bullet"/>
      <w:lvlText w:val=""/>
      <w:lvlJc w:val="left"/>
      <w:pPr>
        <w:ind w:left="4366" w:hanging="360"/>
      </w:pPr>
      <w:rPr>
        <w:rFonts w:ascii="Wingdings" w:hAnsi="Wingdings" w:hint="default"/>
      </w:rPr>
    </w:lvl>
    <w:lvl w:ilvl="6" w:tplc="0419000F">
      <w:start w:val="1"/>
      <w:numFmt w:val="bullet"/>
      <w:lvlText w:val=""/>
      <w:lvlJc w:val="left"/>
      <w:pPr>
        <w:ind w:left="5086" w:hanging="360"/>
      </w:pPr>
      <w:rPr>
        <w:rFonts w:ascii="Symbol" w:hAnsi="Symbol" w:hint="default"/>
      </w:rPr>
    </w:lvl>
    <w:lvl w:ilvl="7" w:tplc="04190019">
      <w:start w:val="1"/>
      <w:numFmt w:val="bullet"/>
      <w:lvlText w:val="o"/>
      <w:lvlJc w:val="left"/>
      <w:pPr>
        <w:ind w:left="5806" w:hanging="360"/>
      </w:pPr>
      <w:rPr>
        <w:rFonts w:ascii="Courier New" w:hAnsi="Courier New" w:cs="Times New Roman" w:hint="default"/>
      </w:rPr>
    </w:lvl>
    <w:lvl w:ilvl="8" w:tplc="0419001B">
      <w:start w:val="1"/>
      <w:numFmt w:val="bullet"/>
      <w:lvlText w:val=""/>
      <w:lvlJc w:val="left"/>
      <w:pPr>
        <w:ind w:left="6526" w:hanging="360"/>
      </w:pPr>
      <w:rPr>
        <w:rFonts w:ascii="Wingdings" w:hAnsi="Wingdings" w:hint="default"/>
      </w:rPr>
    </w:lvl>
  </w:abstractNum>
  <w:abstractNum w:abstractNumId="46" w15:restartNumberingAfterBreak="0">
    <w:nsid w:val="55723D39"/>
    <w:multiLevelType w:val="hybridMultilevel"/>
    <w:tmpl w:val="ECB44068"/>
    <w:lvl w:ilvl="0" w:tplc="BC42AEDA">
      <w:start w:val="1"/>
      <w:numFmt w:val="bullet"/>
      <w:lvlText w:val=""/>
      <w:lvlJc w:val="left"/>
      <w:pPr>
        <w:tabs>
          <w:tab w:val="num" w:pos="0"/>
        </w:tabs>
        <w:ind w:left="720" w:hanging="360"/>
      </w:pPr>
      <w:rPr>
        <w:rFonts w:ascii="Symbol" w:hAnsi="Symbol" w:hint="default"/>
        <w:color w:val="auto"/>
      </w:rPr>
    </w:lvl>
    <w:lvl w:ilvl="1" w:tplc="04190019">
      <w:start w:val="1"/>
      <w:numFmt w:val="bullet"/>
      <w:lvlText w:val="o"/>
      <w:lvlJc w:val="left"/>
      <w:pPr>
        <w:ind w:left="1440" w:hanging="360"/>
      </w:pPr>
      <w:rPr>
        <w:rFonts w:ascii="Courier New" w:hAnsi="Courier New" w:cs="Times New Roman"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cs="Times New Roman"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cs="Times New Roman" w:hint="default"/>
      </w:rPr>
    </w:lvl>
    <w:lvl w:ilvl="8" w:tplc="0419001B">
      <w:start w:val="1"/>
      <w:numFmt w:val="bullet"/>
      <w:lvlText w:val=""/>
      <w:lvlJc w:val="left"/>
      <w:pPr>
        <w:ind w:left="6480" w:hanging="360"/>
      </w:pPr>
      <w:rPr>
        <w:rFonts w:ascii="Wingdings" w:hAnsi="Wingdings" w:hint="default"/>
      </w:rPr>
    </w:lvl>
  </w:abstractNum>
  <w:abstractNum w:abstractNumId="47" w15:restartNumberingAfterBreak="0">
    <w:nsid w:val="566E747C"/>
    <w:multiLevelType w:val="hybridMultilevel"/>
    <w:tmpl w:val="AA5C2C94"/>
    <w:lvl w:ilvl="0" w:tplc="52D64C54">
      <w:start w:val="1"/>
      <w:numFmt w:val="lowerLetter"/>
      <w:lvlText w:val="%1)"/>
      <w:lvlJc w:val="left"/>
      <w:pPr>
        <w:ind w:left="1178" w:hanging="360"/>
      </w:pPr>
      <w:rPr>
        <w:rFonts w:hint="default"/>
      </w:rPr>
    </w:lvl>
    <w:lvl w:ilvl="1" w:tplc="04190019" w:tentative="1">
      <w:start w:val="1"/>
      <w:numFmt w:val="lowerLetter"/>
      <w:lvlText w:val="%2."/>
      <w:lvlJc w:val="left"/>
      <w:pPr>
        <w:ind w:left="1898" w:hanging="360"/>
      </w:pPr>
    </w:lvl>
    <w:lvl w:ilvl="2" w:tplc="0419001B" w:tentative="1">
      <w:start w:val="1"/>
      <w:numFmt w:val="lowerRoman"/>
      <w:lvlText w:val="%3."/>
      <w:lvlJc w:val="right"/>
      <w:pPr>
        <w:ind w:left="2618" w:hanging="180"/>
      </w:pPr>
    </w:lvl>
    <w:lvl w:ilvl="3" w:tplc="0419000F" w:tentative="1">
      <w:start w:val="1"/>
      <w:numFmt w:val="decimal"/>
      <w:lvlText w:val="%4."/>
      <w:lvlJc w:val="left"/>
      <w:pPr>
        <w:ind w:left="3338" w:hanging="360"/>
      </w:pPr>
    </w:lvl>
    <w:lvl w:ilvl="4" w:tplc="04190019" w:tentative="1">
      <w:start w:val="1"/>
      <w:numFmt w:val="lowerLetter"/>
      <w:lvlText w:val="%5."/>
      <w:lvlJc w:val="left"/>
      <w:pPr>
        <w:ind w:left="4058" w:hanging="360"/>
      </w:pPr>
    </w:lvl>
    <w:lvl w:ilvl="5" w:tplc="0419001B" w:tentative="1">
      <w:start w:val="1"/>
      <w:numFmt w:val="lowerRoman"/>
      <w:lvlText w:val="%6."/>
      <w:lvlJc w:val="right"/>
      <w:pPr>
        <w:ind w:left="4778" w:hanging="180"/>
      </w:pPr>
    </w:lvl>
    <w:lvl w:ilvl="6" w:tplc="0419000F" w:tentative="1">
      <w:start w:val="1"/>
      <w:numFmt w:val="decimal"/>
      <w:lvlText w:val="%7."/>
      <w:lvlJc w:val="left"/>
      <w:pPr>
        <w:ind w:left="5498" w:hanging="360"/>
      </w:pPr>
    </w:lvl>
    <w:lvl w:ilvl="7" w:tplc="04190019" w:tentative="1">
      <w:start w:val="1"/>
      <w:numFmt w:val="lowerLetter"/>
      <w:lvlText w:val="%8."/>
      <w:lvlJc w:val="left"/>
      <w:pPr>
        <w:ind w:left="6218" w:hanging="360"/>
      </w:pPr>
    </w:lvl>
    <w:lvl w:ilvl="8" w:tplc="0419001B" w:tentative="1">
      <w:start w:val="1"/>
      <w:numFmt w:val="lowerRoman"/>
      <w:lvlText w:val="%9."/>
      <w:lvlJc w:val="right"/>
      <w:pPr>
        <w:ind w:left="6938" w:hanging="180"/>
      </w:pPr>
    </w:lvl>
  </w:abstractNum>
  <w:abstractNum w:abstractNumId="48" w15:restartNumberingAfterBreak="0">
    <w:nsid w:val="57436120"/>
    <w:multiLevelType w:val="multilevel"/>
    <w:tmpl w:val="463611B2"/>
    <w:lvl w:ilvl="0">
      <w:start w:val="1"/>
      <w:numFmt w:val="bullet"/>
      <w:lvlText w:val="­"/>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A400D3F"/>
    <w:multiLevelType w:val="hybridMultilevel"/>
    <w:tmpl w:val="0A92F5BE"/>
    <w:lvl w:ilvl="0" w:tplc="04190001">
      <w:start w:val="1"/>
      <w:numFmt w:val="bullet"/>
      <w:lvlText w:val=""/>
      <w:lvlJc w:val="left"/>
      <w:pPr>
        <w:ind w:left="900" w:hanging="360"/>
      </w:pPr>
      <w:rPr>
        <w:rFonts w:ascii="Symbol" w:hAnsi="Symbol"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DC77462"/>
    <w:multiLevelType w:val="hybridMultilevel"/>
    <w:tmpl w:val="38D0DA02"/>
    <w:lvl w:ilvl="0" w:tplc="981E6342">
      <w:start w:val="1"/>
      <w:numFmt w:val="bullet"/>
      <w:lvlText w:val=""/>
      <w:lvlJc w:val="left"/>
      <w:pPr>
        <w:tabs>
          <w:tab w:val="num" w:pos="1146"/>
        </w:tabs>
        <w:ind w:left="1146" w:hanging="360"/>
      </w:pPr>
      <w:rPr>
        <w:rFonts w:ascii="Wingdings" w:hAnsi="Wingdings" w:hint="default"/>
      </w:rPr>
    </w:lvl>
    <w:lvl w:ilvl="1" w:tplc="04190019">
      <w:start w:val="1"/>
      <w:numFmt w:val="bullet"/>
      <w:pStyle w:val="20"/>
      <w:lvlText w:val="o"/>
      <w:lvlJc w:val="left"/>
      <w:pPr>
        <w:tabs>
          <w:tab w:val="num" w:pos="1866"/>
        </w:tabs>
        <w:ind w:left="1866" w:hanging="360"/>
      </w:pPr>
      <w:rPr>
        <w:rFonts w:ascii="Courier New" w:hAnsi="Courier New" w:hint="default"/>
      </w:rPr>
    </w:lvl>
    <w:lvl w:ilvl="2" w:tplc="0419001B" w:tentative="1">
      <w:start w:val="1"/>
      <w:numFmt w:val="bullet"/>
      <w:lvlText w:val=""/>
      <w:lvlJc w:val="left"/>
      <w:pPr>
        <w:tabs>
          <w:tab w:val="num" w:pos="2586"/>
        </w:tabs>
        <w:ind w:left="2586" w:hanging="360"/>
      </w:pPr>
      <w:rPr>
        <w:rFonts w:ascii="Wingdings" w:hAnsi="Wingdings" w:hint="default"/>
      </w:rPr>
    </w:lvl>
    <w:lvl w:ilvl="3" w:tplc="0419000F" w:tentative="1">
      <w:start w:val="1"/>
      <w:numFmt w:val="bullet"/>
      <w:lvlText w:val=""/>
      <w:lvlJc w:val="left"/>
      <w:pPr>
        <w:tabs>
          <w:tab w:val="num" w:pos="3306"/>
        </w:tabs>
        <w:ind w:left="3306" w:hanging="360"/>
      </w:pPr>
      <w:rPr>
        <w:rFonts w:ascii="Symbol" w:hAnsi="Symbol" w:hint="default"/>
      </w:rPr>
    </w:lvl>
    <w:lvl w:ilvl="4" w:tplc="04190019" w:tentative="1">
      <w:start w:val="1"/>
      <w:numFmt w:val="bullet"/>
      <w:lvlText w:val="o"/>
      <w:lvlJc w:val="left"/>
      <w:pPr>
        <w:tabs>
          <w:tab w:val="num" w:pos="4026"/>
        </w:tabs>
        <w:ind w:left="4026" w:hanging="360"/>
      </w:pPr>
      <w:rPr>
        <w:rFonts w:ascii="Courier New" w:hAnsi="Courier New" w:hint="default"/>
      </w:rPr>
    </w:lvl>
    <w:lvl w:ilvl="5" w:tplc="0419001B" w:tentative="1">
      <w:start w:val="1"/>
      <w:numFmt w:val="bullet"/>
      <w:pStyle w:val="6"/>
      <w:lvlText w:val=""/>
      <w:lvlJc w:val="left"/>
      <w:pPr>
        <w:tabs>
          <w:tab w:val="num" w:pos="4746"/>
        </w:tabs>
        <w:ind w:left="4746" w:hanging="360"/>
      </w:pPr>
      <w:rPr>
        <w:rFonts w:ascii="Wingdings" w:hAnsi="Wingdings" w:hint="default"/>
      </w:rPr>
    </w:lvl>
    <w:lvl w:ilvl="6" w:tplc="0419000F">
      <w:start w:val="1"/>
      <w:numFmt w:val="bullet"/>
      <w:pStyle w:val="7"/>
      <w:lvlText w:val=""/>
      <w:lvlJc w:val="left"/>
      <w:pPr>
        <w:tabs>
          <w:tab w:val="num" w:pos="5466"/>
        </w:tabs>
        <w:ind w:left="5466" w:hanging="360"/>
      </w:pPr>
      <w:rPr>
        <w:rFonts w:ascii="Symbol" w:hAnsi="Symbol" w:hint="default"/>
      </w:rPr>
    </w:lvl>
    <w:lvl w:ilvl="7" w:tplc="04190019" w:tentative="1">
      <w:start w:val="1"/>
      <w:numFmt w:val="bullet"/>
      <w:pStyle w:val="8"/>
      <w:lvlText w:val="o"/>
      <w:lvlJc w:val="left"/>
      <w:pPr>
        <w:tabs>
          <w:tab w:val="num" w:pos="6186"/>
        </w:tabs>
        <w:ind w:left="6186" w:hanging="360"/>
      </w:pPr>
      <w:rPr>
        <w:rFonts w:ascii="Courier New" w:hAnsi="Courier New" w:hint="default"/>
      </w:rPr>
    </w:lvl>
    <w:lvl w:ilvl="8" w:tplc="0419001B" w:tentative="1">
      <w:start w:val="1"/>
      <w:numFmt w:val="bullet"/>
      <w:pStyle w:val="9"/>
      <w:lvlText w:val=""/>
      <w:lvlJc w:val="left"/>
      <w:pPr>
        <w:tabs>
          <w:tab w:val="num" w:pos="6906"/>
        </w:tabs>
        <w:ind w:left="6906" w:hanging="360"/>
      </w:pPr>
      <w:rPr>
        <w:rFonts w:ascii="Wingdings" w:hAnsi="Wingdings" w:hint="default"/>
      </w:rPr>
    </w:lvl>
  </w:abstractNum>
  <w:abstractNum w:abstractNumId="51" w15:restartNumberingAfterBreak="0">
    <w:nsid w:val="5DF37031"/>
    <w:multiLevelType w:val="multilevel"/>
    <w:tmpl w:val="D3A62824"/>
    <w:lvl w:ilvl="0">
      <w:start w:val="7"/>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900"/>
        </w:tabs>
        <w:ind w:left="900" w:hanging="720"/>
      </w:pPr>
      <w:rPr>
        <w:rFonts w:cs="Times New Roman" w:hint="default"/>
      </w:rPr>
    </w:lvl>
    <w:lvl w:ilvl="2">
      <w:start w:val="1"/>
      <w:numFmt w:val="decimal"/>
      <w:lvlText w:val="%1.%2.%3."/>
      <w:lvlJc w:val="left"/>
      <w:pPr>
        <w:tabs>
          <w:tab w:val="num" w:pos="1080"/>
        </w:tabs>
        <w:ind w:left="1080" w:hanging="720"/>
      </w:pPr>
      <w:rPr>
        <w:rFonts w:cs="Times New Roman" w:hint="default"/>
      </w:rPr>
    </w:lvl>
    <w:lvl w:ilvl="3">
      <w:start w:val="1"/>
      <w:numFmt w:val="decimal"/>
      <w:lvlText w:val="%1.%2.%3.%4."/>
      <w:lvlJc w:val="left"/>
      <w:pPr>
        <w:tabs>
          <w:tab w:val="num" w:pos="1620"/>
        </w:tabs>
        <w:ind w:left="1620" w:hanging="1080"/>
      </w:pPr>
      <w:rPr>
        <w:rFonts w:cs="Times New Roman" w:hint="default"/>
      </w:rPr>
    </w:lvl>
    <w:lvl w:ilvl="4">
      <w:start w:val="1"/>
      <w:numFmt w:val="decimal"/>
      <w:lvlText w:val="%1.%2.%3.%4.%5."/>
      <w:lvlJc w:val="left"/>
      <w:pPr>
        <w:tabs>
          <w:tab w:val="num" w:pos="1800"/>
        </w:tabs>
        <w:ind w:left="1800" w:hanging="1080"/>
      </w:pPr>
      <w:rPr>
        <w:rFonts w:cs="Times New Roman" w:hint="default"/>
      </w:rPr>
    </w:lvl>
    <w:lvl w:ilvl="5">
      <w:start w:val="1"/>
      <w:numFmt w:val="decimal"/>
      <w:lvlText w:val="%1.%2.%3.%4.%5.%6."/>
      <w:lvlJc w:val="left"/>
      <w:pPr>
        <w:tabs>
          <w:tab w:val="num" w:pos="2340"/>
        </w:tabs>
        <w:ind w:left="2340" w:hanging="1440"/>
      </w:pPr>
      <w:rPr>
        <w:rFonts w:cs="Times New Roman" w:hint="default"/>
      </w:rPr>
    </w:lvl>
    <w:lvl w:ilvl="6">
      <w:start w:val="1"/>
      <w:numFmt w:val="decimal"/>
      <w:lvlText w:val="%1.%2.%3.%4.%5.%6.%7."/>
      <w:lvlJc w:val="left"/>
      <w:pPr>
        <w:tabs>
          <w:tab w:val="num" w:pos="2520"/>
        </w:tabs>
        <w:ind w:left="2520" w:hanging="1440"/>
      </w:pPr>
      <w:rPr>
        <w:rFonts w:cs="Times New Roman" w:hint="default"/>
      </w:rPr>
    </w:lvl>
    <w:lvl w:ilvl="7">
      <w:start w:val="1"/>
      <w:numFmt w:val="decimal"/>
      <w:lvlText w:val="%1.%2.%3.%4.%5.%6.%7.%8."/>
      <w:lvlJc w:val="left"/>
      <w:pPr>
        <w:tabs>
          <w:tab w:val="num" w:pos="3060"/>
        </w:tabs>
        <w:ind w:left="3060" w:hanging="1800"/>
      </w:pPr>
      <w:rPr>
        <w:rFonts w:cs="Times New Roman" w:hint="default"/>
      </w:rPr>
    </w:lvl>
    <w:lvl w:ilvl="8">
      <w:start w:val="1"/>
      <w:numFmt w:val="decimal"/>
      <w:lvlText w:val="%1.%2.%3.%4.%5.%6.%7.%8.%9."/>
      <w:lvlJc w:val="left"/>
      <w:pPr>
        <w:tabs>
          <w:tab w:val="num" w:pos="3240"/>
        </w:tabs>
        <w:ind w:left="3240" w:hanging="1800"/>
      </w:pPr>
      <w:rPr>
        <w:rFonts w:cs="Times New Roman" w:hint="default"/>
      </w:rPr>
    </w:lvl>
  </w:abstractNum>
  <w:abstractNum w:abstractNumId="52" w15:restartNumberingAfterBreak="0">
    <w:nsid w:val="5EE5376C"/>
    <w:multiLevelType w:val="hybridMultilevel"/>
    <w:tmpl w:val="BC965028"/>
    <w:lvl w:ilvl="0" w:tplc="1620462E">
      <w:start w:val="1"/>
      <w:numFmt w:val="bullet"/>
      <w:lvlText w:val=""/>
      <w:lvlJc w:val="left"/>
      <w:pPr>
        <w:tabs>
          <w:tab w:val="num" w:pos="0"/>
        </w:tabs>
        <w:ind w:left="720" w:hanging="360"/>
      </w:pPr>
      <w:rPr>
        <w:rFonts w:ascii="Symbol" w:hAnsi="Symbol" w:hint="default"/>
        <w:color w:val="auto"/>
      </w:rPr>
    </w:lvl>
    <w:lvl w:ilvl="1" w:tplc="A14C7962">
      <w:start w:val="1"/>
      <w:numFmt w:val="bullet"/>
      <w:lvlText w:val="o"/>
      <w:lvlJc w:val="left"/>
      <w:pPr>
        <w:ind w:left="1440" w:hanging="360"/>
      </w:pPr>
      <w:rPr>
        <w:rFonts w:ascii="Courier New" w:hAnsi="Courier New" w:cs="Times New Roman" w:hint="default"/>
      </w:rPr>
    </w:lvl>
    <w:lvl w:ilvl="2" w:tplc="27542336">
      <w:start w:val="1"/>
      <w:numFmt w:val="bullet"/>
      <w:lvlText w:val=""/>
      <w:lvlJc w:val="left"/>
      <w:pPr>
        <w:ind w:left="2160" w:hanging="360"/>
      </w:pPr>
      <w:rPr>
        <w:rFonts w:ascii="Wingdings" w:hAnsi="Wingdings" w:hint="default"/>
      </w:rPr>
    </w:lvl>
    <w:lvl w:ilvl="3" w:tplc="3A0A1CDA">
      <w:start w:val="1"/>
      <w:numFmt w:val="bullet"/>
      <w:lvlText w:val=""/>
      <w:lvlJc w:val="left"/>
      <w:pPr>
        <w:ind w:left="2880" w:hanging="360"/>
      </w:pPr>
      <w:rPr>
        <w:rFonts w:ascii="Symbol" w:hAnsi="Symbol" w:hint="default"/>
      </w:rPr>
    </w:lvl>
    <w:lvl w:ilvl="4" w:tplc="1932D2F2">
      <w:start w:val="1"/>
      <w:numFmt w:val="bullet"/>
      <w:lvlText w:val="o"/>
      <w:lvlJc w:val="left"/>
      <w:pPr>
        <w:ind w:left="3600" w:hanging="360"/>
      </w:pPr>
      <w:rPr>
        <w:rFonts w:ascii="Courier New" w:hAnsi="Courier New" w:cs="Times New Roman" w:hint="default"/>
      </w:rPr>
    </w:lvl>
    <w:lvl w:ilvl="5" w:tplc="03A08E16">
      <w:start w:val="1"/>
      <w:numFmt w:val="bullet"/>
      <w:lvlText w:val=""/>
      <w:lvlJc w:val="left"/>
      <w:pPr>
        <w:ind w:left="4320" w:hanging="360"/>
      </w:pPr>
      <w:rPr>
        <w:rFonts w:ascii="Wingdings" w:hAnsi="Wingdings" w:hint="default"/>
      </w:rPr>
    </w:lvl>
    <w:lvl w:ilvl="6" w:tplc="5888AD18">
      <w:start w:val="1"/>
      <w:numFmt w:val="bullet"/>
      <w:lvlText w:val=""/>
      <w:lvlJc w:val="left"/>
      <w:pPr>
        <w:ind w:left="5040" w:hanging="360"/>
      </w:pPr>
      <w:rPr>
        <w:rFonts w:ascii="Symbol" w:hAnsi="Symbol" w:hint="default"/>
      </w:rPr>
    </w:lvl>
    <w:lvl w:ilvl="7" w:tplc="269CA17A">
      <w:start w:val="1"/>
      <w:numFmt w:val="bullet"/>
      <w:lvlText w:val="o"/>
      <w:lvlJc w:val="left"/>
      <w:pPr>
        <w:ind w:left="5760" w:hanging="360"/>
      </w:pPr>
      <w:rPr>
        <w:rFonts w:ascii="Courier New" w:hAnsi="Courier New" w:cs="Times New Roman" w:hint="default"/>
      </w:rPr>
    </w:lvl>
    <w:lvl w:ilvl="8" w:tplc="73CE2C32">
      <w:start w:val="1"/>
      <w:numFmt w:val="bullet"/>
      <w:lvlText w:val=""/>
      <w:lvlJc w:val="left"/>
      <w:pPr>
        <w:ind w:left="6480" w:hanging="360"/>
      </w:pPr>
      <w:rPr>
        <w:rFonts w:ascii="Wingdings" w:hAnsi="Wingdings" w:hint="default"/>
      </w:rPr>
    </w:lvl>
  </w:abstractNum>
  <w:abstractNum w:abstractNumId="53" w15:restartNumberingAfterBreak="0">
    <w:nsid w:val="60B247DF"/>
    <w:multiLevelType w:val="hybridMultilevel"/>
    <w:tmpl w:val="06B24700"/>
    <w:lvl w:ilvl="0" w:tplc="41A6FAEC">
      <w:start w:val="1"/>
      <w:numFmt w:val="decimal"/>
      <w:lvlText w:val="%1)"/>
      <w:lvlJc w:val="left"/>
      <w:pPr>
        <w:tabs>
          <w:tab w:val="num" w:pos="1353"/>
        </w:tabs>
        <w:ind w:left="1353" w:hanging="36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54" w15:restartNumberingAfterBreak="0">
    <w:nsid w:val="635C0578"/>
    <w:multiLevelType w:val="hybridMultilevel"/>
    <w:tmpl w:val="DBAE578A"/>
    <w:lvl w:ilvl="0" w:tplc="04190001">
      <w:start w:val="1"/>
      <w:numFmt w:val="bullet"/>
      <w:lvlText w:val=""/>
      <w:lvlJc w:val="left"/>
      <w:pPr>
        <w:ind w:left="117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5" w15:restartNumberingAfterBreak="0">
    <w:nsid w:val="638D6A0A"/>
    <w:multiLevelType w:val="multilevel"/>
    <w:tmpl w:val="A756FC10"/>
    <w:lvl w:ilvl="0">
      <w:start w:val="19"/>
      <w:numFmt w:val="decimal"/>
      <w:lvlText w:val="%1."/>
      <w:lvlJc w:val="left"/>
      <w:pPr>
        <w:ind w:left="540" w:hanging="360"/>
      </w:pPr>
      <w:rPr>
        <w:rFonts w:hint="default"/>
      </w:rPr>
    </w:lvl>
    <w:lvl w:ilvl="1">
      <w:start w:val="1"/>
      <w:numFmt w:val="decimal"/>
      <w:isLgl/>
      <w:lvlText w:val="%1.%2."/>
      <w:lvlJc w:val="left"/>
      <w:pPr>
        <w:ind w:left="1235" w:hanging="720"/>
      </w:pPr>
      <w:rPr>
        <w:rFonts w:hint="default"/>
      </w:rPr>
    </w:lvl>
    <w:lvl w:ilvl="2">
      <w:start w:val="4"/>
      <w:numFmt w:val="decimal"/>
      <w:isLgl/>
      <w:lvlText w:val="%1.%2.%3."/>
      <w:lvlJc w:val="left"/>
      <w:pPr>
        <w:ind w:left="1570" w:hanging="720"/>
      </w:pPr>
      <w:rPr>
        <w:rFonts w:hint="default"/>
      </w:rPr>
    </w:lvl>
    <w:lvl w:ilvl="3">
      <w:start w:val="1"/>
      <w:numFmt w:val="decimal"/>
      <w:isLgl/>
      <w:lvlText w:val="%1.%2.%3.%4."/>
      <w:lvlJc w:val="left"/>
      <w:pPr>
        <w:ind w:left="2265" w:hanging="1080"/>
      </w:pPr>
      <w:rPr>
        <w:rFonts w:hint="default"/>
      </w:rPr>
    </w:lvl>
    <w:lvl w:ilvl="4">
      <w:start w:val="1"/>
      <w:numFmt w:val="decimal"/>
      <w:isLgl/>
      <w:lvlText w:val="%1.%2.%3.%4.%5."/>
      <w:lvlJc w:val="left"/>
      <w:pPr>
        <w:ind w:left="2600" w:hanging="1080"/>
      </w:pPr>
      <w:rPr>
        <w:rFonts w:hint="default"/>
      </w:rPr>
    </w:lvl>
    <w:lvl w:ilvl="5">
      <w:start w:val="1"/>
      <w:numFmt w:val="decimal"/>
      <w:isLgl/>
      <w:lvlText w:val="%1.%2.%3.%4.%5.%6."/>
      <w:lvlJc w:val="left"/>
      <w:pPr>
        <w:ind w:left="3295" w:hanging="1440"/>
      </w:pPr>
      <w:rPr>
        <w:rFonts w:hint="default"/>
      </w:rPr>
    </w:lvl>
    <w:lvl w:ilvl="6">
      <w:start w:val="1"/>
      <w:numFmt w:val="decimal"/>
      <w:isLgl/>
      <w:lvlText w:val="%1.%2.%3.%4.%5.%6.%7."/>
      <w:lvlJc w:val="left"/>
      <w:pPr>
        <w:ind w:left="3630" w:hanging="1440"/>
      </w:pPr>
      <w:rPr>
        <w:rFonts w:hint="default"/>
      </w:rPr>
    </w:lvl>
    <w:lvl w:ilvl="7">
      <w:start w:val="1"/>
      <w:numFmt w:val="decimal"/>
      <w:isLgl/>
      <w:lvlText w:val="%1.%2.%3.%4.%5.%6.%7.%8."/>
      <w:lvlJc w:val="left"/>
      <w:pPr>
        <w:ind w:left="4325" w:hanging="1800"/>
      </w:pPr>
      <w:rPr>
        <w:rFonts w:hint="default"/>
      </w:rPr>
    </w:lvl>
    <w:lvl w:ilvl="8">
      <w:start w:val="1"/>
      <w:numFmt w:val="decimal"/>
      <w:isLgl/>
      <w:lvlText w:val="%1.%2.%3.%4.%5.%6.%7.%8.%9."/>
      <w:lvlJc w:val="left"/>
      <w:pPr>
        <w:ind w:left="5020" w:hanging="2160"/>
      </w:pPr>
      <w:rPr>
        <w:rFonts w:hint="default"/>
      </w:rPr>
    </w:lvl>
  </w:abstractNum>
  <w:abstractNum w:abstractNumId="56" w15:restartNumberingAfterBreak="0">
    <w:nsid w:val="653D1381"/>
    <w:multiLevelType w:val="multilevel"/>
    <w:tmpl w:val="D06EB0EC"/>
    <w:lvl w:ilvl="0">
      <w:start w:val="29"/>
      <w:numFmt w:val="decimal"/>
      <w:lvlText w:val="%1."/>
      <w:lvlJc w:val="left"/>
      <w:pPr>
        <w:ind w:left="570" w:hanging="570"/>
      </w:pPr>
      <w:rPr>
        <w:rFonts w:hint="default"/>
      </w:rPr>
    </w:lvl>
    <w:lvl w:ilvl="1">
      <w:start w:val="1"/>
      <w:numFmt w:val="decimal"/>
      <w:pStyle w:val="H1n"/>
      <w:lvlText w:val="%1.%2."/>
      <w:lvlJc w:val="left"/>
      <w:pPr>
        <w:ind w:left="1440" w:hanging="720"/>
      </w:pPr>
      <w:rPr>
        <w:rFonts w:hint="default"/>
      </w:rPr>
    </w:lvl>
    <w:lvl w:ilvl="2">
      <w:start w:val="1"/>
      <w:numFmt w:val="decimal"/>
      <w:pStyle w:val="H2n"/>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57" w15:restartNumberingAfterBreak="0">
    <w:nsid w:val="6723025C"/>
    <w:multiLevelType w:val="hybridMultilevel"/>
    <w:tmpl w:val="6150BFE4"/>
    <w:lvl w:ilvl="0" w:tplc="04190005">
      <w:start w:val="1"/>
      <w:numFmt w:val="decimal"/>
      <w:lvlText w:val="7.%1"/>
      <w:lvlJc w:val="left"/>
      <w:pPr>
        <w:tabs>
          <w:tab w:val="num" w:pos="2340"/>
        </w:tabs>
        <w:ind w:left="2340" w:hanging="360"/>
      </w:pPr>
      <w:rPr>
        <w:rFonts w:cs="Times New Roman" w:hint="default"/>
        <w:b w:val="0"/>
        <w:i w:val="0"/>
        <w:sz w:val="22"/>
        <w:szCs w:val="22"/>
      </w:rPr>
    </w:lvl>
    <w:lvl w:ilvl="1" w:tplc="10AAA4A2">
      <w:start w:val="20"/>
      <w:numFmt w:val="decimal"/>
      <w:lvlText w:val="%2."/>
      <w:lvlJc w:val="left"/>
      <w:pPr>
        <w:ind w:left="1440" w:hanging="360"/>
      </w:pPr>
      <w:rPr>
        <w:rFonts w:hint="default"/>
        <w:b/>
        <w:sz w:val="22"/>
      </w:rPr>
    </w:lvl>
    <w:lvl w:ilvl="2" w:tplc="01C2CA22">
      <w:start w:val="1"/>
      <w:numFmt w:val="decimal"/>
      <w:lvlText w:val="7.%3"/>
      <w:lvlJc w:val="left"/>
      <w:pPr>
        <w:tabs>
          <w:tab w:val="num" w:pos="2340"/>
        </w:tabs>
        <w:ind w:left="2340" w:hanging="360"/>
      </w:pPr>
      <w:rPr>
        <w:rFonts w:cs="Times New Roman" w:hint="default"/>
        <w:b/>
        <w:i w:val="0"/>
        <w:sz w:val="22"/>
        <w:szCs w:val="22"/>
      </w:rPr>
    </w:lvl>
    <w:lvl w:ilvl="3" w:tplc="0419000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58" w15:restartNumberingAfterBreak="0">
    <w:nsid w:val="68235651"/>
    <w:multiLevelType w:val="hybridMultilevel"/>
    <w:tmpl w:val="4E22CB52"/>
    <w:lvl w:ilvl="0" w:tplc="04090001">
      <w:start w:val="1"/>
      <w:numFmt w:val="bullet"/>
      <w:pStyle w:val="a0"/>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59" w15:restartNumberingAfterBreak="0">
    <w:nsid w:val="68765460"/>
    <w:multiLevelType w:val="multilevel"/>
    <w:tmpl w:val="0E542A38"/>
    <w:lvl w:ilvl="0">
      <w:start w:val="1"/>
      <w:numFmt w:val="bullet"/>
      <w:lvlText w:val=""/>
      <w:lvlJc w:val="left"/>
      <w:pPr>
        <w:tabs>
          <w:tab w:val="num" w:pos="1211"/>
        </w:tabs>
        <w:ind w:left="1211" w:hanging="360"/>
      </w:pPr>
      <w:rPr>
        <w:rFonts w:ascii="Wingdings" w:hAnsi="Wingdings" w:hint="default"/>
      </w:rPr>
    </w:lvl>
    <w:lvl w:ilvl="1">
      <w:start w:val="1"/>
      <w:numFmt w:val="decimal"/>
      <w:lvlText w:val="%2."/>
      <w:legacy w:legacy="1" w:legacySpace="120" w:legacyIndent="360"/>
      <w:lvlJc w:val="left"/>
      <w:pPr>
        <w:ind w:left="0" w:firstLine="0"/>
      </w:pPr>
      <w:rPr>
        <w:rFonts w:cs="Times New Roman"/>
      </w:rPr>
    </w:lvl>
    <w:lvl w:ilvl="2">
      <w:start w:val="1"/>
      <w:numFmt w:val="decimal"/>
      <w:lvlText w:val="%2.%3"/>
      <w:legacy w:legacy="1" w:legacySpace="120" w:legacyIndent="360"/>
      <w:lvlJc w:val="left"/>
      <w:pPr>
        <w:ind w:left="0" w:firstLine="0"/>
      </w:pPr>
      <w:rPr>
        <w:rFonts w:cs="Times New Roman"/>
      </w:rPr>
    </w:lvl>
    <w:lvl w:ilvl="3">
      <w:start w:val="1"/>
      <w:numFmt w:val="decimal"/>
      <w:lvlText w:val="%2.%3.%4"/>
      <w:legacy w:legacy="1" w:legacySpace="120" w:legacyIndent="360"/>
      <w:lvlJc w:val="left"/>
      <w:pPr>
        <w:ind w:left="0" w:firstLine="0"/>
      </w:pPr>
      <w:rPr>
        <w:rFonts w:cs="Times New Roman"/>
      </w:rPr>
    </w:lvl>
    <w:lvl w:ilvl="4">
      <w:start w:val="1"/>
      <w:numFmt w:val="decimal"/>
      <w:lvlText w:val="%5)"/>
      <w:legacy w:legacy="1" w:legacySpace="120" w:legacyIndent="360"/>
      <w:lvlJc w:val="left"/>
      <w:pPr>
        <w:ind w:left="0" w:firstLine="0"/>
      </w:pPr>
      <w:rPr>
        <w:rFonts w:cs="Times New Roman"/>
      </w:rPr>
    </w:lvl>
    <w:lvl w:ilvl="5">
      <w:start w:val="1"/>
      <w:numFmt w:val="lowerRoman"/>
      <w:lvlText w:val="%6)"/>
      <w:legacy w:legacy="1" w:legacySpace="120" w:legacyIndent="360"/>
      <w:lvlJc w:val="left"/>
      <w:pPr>
        <w:ind w:left="0" w:firstLine="0"/>
      </w:pPr>
      <w:rPr>
        <w:rFonts w:cs="Times New Roman"/>
      </w:rPr>
    </w:lvl>
    <w:lvl w:ilvl="6">
      <w:start w:val="1"/>
      <w:numFmt w:val="none"/>
      <w:suff w:val="nothing"/>
      <w:lvlText w:val=""/>
      <w:lvlJc w:val="left"/>
      <w:pPr>
        <w:ind w:left="0" w:firstLine="0"/>
      </w:pPr>
      <w:rPr>
        <w:rFonts w:cs="Times New Roman"/>
      </w:rPr>
    </w:lvl>
    <w:lvl w:ilvl="7">
      <w:start w:val="1"/>
      <w:numFmt w:val="none"/>
      <w:suff w:val="nothing"/>
      <w:lvlText w:val=""/>
      <w:lvlJc w:val="left"/>
      <w:pPr>
        <w:ind w:left="0" w:firstLine="0"/>
      </w:pPr>
      <w:rPr>
        <w:rFonts w:cs="Times New Roman"/>
      </w:rPr>
    </w:lvl>
    <w:lvl w:ilvl="8">
      <w:start w:val="1"/>
      <w:numFmt w:val="none"/>
      <w:suff w:val="nothing"/>
      <w:lvlText w:val=""/>
      <w:lvlJc w:val="left"/>
      <w:pPr>
        <w:ind w:left="0" w:firstLine="0"/>
      </w:pPr>
      <w:rPr>
        <w:rFonts w:cs="Times New Roman"/>
      </w:rPr>
    </w:lvl>
  </w:abstractNum>
  <w:abstractNum w:abstractNumId="60" w15:restartNumberingAfterBreak="0">
    <w:nsid w:val="69C61A77"/>
    <w:multiLevelType w:val="hybridMultilevel"/>
    <w:tmpl w:val="AE5CA24C"/>
    <w:lvl w:ilvl="0" w:tplc="A8322B32">
      <w:start w:val="2"/>
      <w:numFmt w:val="russianLower"/>
      <w:lvlText w:val="%1)"/>
      <w:lvlJc w:val="left"/>
      <w:pPr>
        <w:tabs>
          <w:tab w:val="num" w:pos="360"/>
        </w:tabs>
        <w:ind w:left="360" w:hanging="360"/>
      </w:pPr>
      <w:rPr>
        <w:rFonts w:cs="Times New Roman" w:hint="default"/>
      </w:rPr>
    </w:lvl>
    <w:lvl w:ilvl="1" w:tplc="8E9ED904">
      <w:start w:val="1"/>
      <w:numFmt w:val="lowerLetter"/>
      <w:lvlText w:val="%2."/>
      <w:lvlJc w:val="left"/>
      <w:pPr>
        <w:tabs>
          <w:tab w:val="num" w:pos="1440"/>
        </w:tabs>
        <w:ind w:left="1440" w:hanging="360"/>
      </w:pPr>
      <w:rPr>
        <w:rFonts w:cs="Times New Roman"/>
      </w:rPr>
    </w:lvl>
    <w:lvl w:ilvl="2" w:tplc="1D968608">
      <w:start w:val="1"/>
      <w:numFmt w:val="bullet"/>
      <w:lvlText w:val="­"/>
      <w:lvlJc w:val="left"/>
      <w:pPr>
        <w:tabs>
          <w:tab w:val="num" w:pos="960"/>
        </w:tabs>
        <w:ind w:left="960" w:hanging="360"/>
      </w:pPr>
      <w:rPr>
        <w:rFonts w:ascii="Courier New" w:hAnsi="Courier New" w:hint="default"/>
      </w:rPr>
    </w:lvl>
    <w:lvl w:ilvl="3" w:tplc="659437F0" w:tentative="1">
      <w:start w:val="1"/>
      <w:numFmt w:val="decimal"/>
      <w:lvlText w:val="%4."/>
      <w:lvlJc w:val="left"/>
      <w:pPr>
        <w:tabs>
          <w:tab w:val="num" w:pos="2880"/>
        </w:tabs>
        <w:ind w:left="2880" w:hanging="360"/>
      </w:pPr>
      <w:rPr>
        <w:rFonts w:cs="Times New Roman"/>
      </w:rPr>
    </w:lvl>
    <w:lvl w:ilvl="4" w:tplc="6A92C960" w:tentative="1">
      <w:start w:val="1"/>
      <w:numFmt w:val="lowerLetter"/>
      <w:lvlText w:val="%5."/>
      <w:lvlJc w:val="left"/>
      <w:pPr>
        <w:tabs>
          <w:tab w:val="num" w:pos="3600"/>
        </w:tabs>
        <w:ind w:left="3600" w:hanging="360"/>
      </w:pPr>
      <w:rPr>
        <w:rFonts w:cs="Times New Roman"/>
      </w:rPr>
    </w:lvl>
    <w:lvl w:ilvl="5" w:tplc="025CD144" w:tentative="1">
      <w:start w:val="1"/>
      <w:numFmt w:val="lowerRoman"/>
      <w:lvlText w:val="%6."/>
      <w:lvlJc w:val="right"/>
      <w:pPr>
        <w:tabs>
          <w:tab w:val="num" w:pos="4320"/>
        </w:tabs>
        <w:ind w:left="4320" w:hanging="180"/>
      </w:pPr>
      <w:rPr>
        <w:rFonts w:cs="Times New Roman"/>
      </w:rPr>
    </w:lvl>
    <w:lvl w:ilvl="6" w:tplc="D19AA8D4" w:tentative="1">
      <w:start w:val="1"/>
      <w:numFmt w:val="decimal"/>
      <w:lvlText w:val="%7."/>
      <w:lvlJc w:val="left"/>
      <w:pPr>
        <w:tabs>
          <w:tab w:val="num" w:pos="5040"/>
        </w:tabs>
        <w:ind w:left="5040" w:hanging="360"/>
      </w:pPr>
      <w:rPr>
        <w:rFonts w:cs="Times New Roman"/>
      </w:rPr>
    </w:lvl>
    <w:lvl w:ilvl="7" w:tplc="3C62DC30" w:tentative="1">
      <w:start w:val="1"/>
      <w:numFmt w:val="lowerLetter"/>
      <w:lvlText w:val="%8."/>
      <w:lvlJc w:val="left"/>
      <w:pPr>
        <w:tabs>
          <w:tab w:val="num" w:pos="5760"/>
        </w:tabs>
        <w:ind w:left="5760" w:hanging="360"/>
      </w:pPr>
      <w:rPr>
        <w:rFonts w:cs="Times New Roman"/>
      </w:rPr>
    </w:lvl>
    <w:lvl w:ilvl="8" w:tplc="959E7A8C" w:tentative="1">
      <w:start w:val="1"/>
      <w:numFmt w:val="lowerRoman"/>
      <w:lvlText w:val="%9."/>
      <w:lvlJc w:val="right"/>
      <w:pPr>
        <w:tabs>
          <w:tab w:val="num" w:pos="6480"/>
        </w:tabs>
        <w:ind w:left="6480" w:hanging="180"/>
      </w:pPr>
      <w:rPr>
        <w:rFonts w:cs="Times New Roman"/>
      </w:rPr>
    </w:lvl>
  </w:abstractNum>
  <w:abstractNum w:abstractNumId="61" w15:restartNumberingAfterBreak="0">
    <w:nsid w:val="6B01549A"/>
    <w:multiLevelType w:val="hybridMultilevel"/>
    <w:tmpl w:val="2A0EAAE2"/>
    <w:lvl w:ilvl="0" w:tplc="FFFFFFFF">
      <w:start w:val="1"/>
      <w:numFmt w:val="bullet"/>
      <w:lvlText w:val=""/>
      <w:lvlJc w:val="left"/>
      <w:pPr>
        <w:ind w:left="720" w:hanging="360"/>
      </w:pPr>
      <w:rPr>
        <w:rFonts w:ascii="Wingdings" w:hAnsi="Wingdings" w:hint="default"/>
      </w:rPr>
    </w:lvl>
    <w:lvl w:ilvl="1" w:tplc="34F05224">
      <w:start w:val="1"/>
      <w:numFmt w:val="bullet"/>
      <w:lvlText w:val="o"/>
      <w:lvlJc w:val="left"/>
      <w:pPr>
        <w:ind w:left="1440" w:hanging="360"/>
      </w:pPr>
      <w:rPr>
        <w:rFonts w:ascii="Courier New" w:hAnsi="Courier New" w:cs="Times New Roman"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Times New Roman"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Times New Roman" w:hint="default"/>
      </w:rPr>
    </w:lvl>
    <w:lvl w:ilvl="8" w:tplc="FFFFFFFF">
      <w:start w:val="1"/>
      <w:numFmt w:val="bullet"/>
      <w:lvlText w:val=""/>
      <w:lvlJc w:val="left"/>
      <w:pPr>
        <w:ind w:left="6480" w:hanging="360"/>
      </w:pPr>
      <w:rPr>
        <w:rFonts w:ascii="Wingdings" w:hAnsi="Wingdings" w:hint="default"/>
      </w:rPr>
    </w:lvl>
  </w:abstractNum>
  <w:abstractNum w:abstractNumId="62" w15:restartNumberingAfterBreak="0">
    <w:nsid w:val="6B253996"/>
    <w:multiLevelType w:val="hybridMultilevel"/>
    <w:tmpl w:val="94180972"/>
    <w:lvl w:ilvl="0" w:tplc="FFFFFFFF">
      <w:start w:val="1"/>
      <w:numFmt w:val="russianLower"/>
      <w:lvlText w:val="%1)"/>
      <w:lvlJc w:val="left"/>
      <w:pPr>
        <w:tabs>
          <w:tab w:val="num" w:pos="360"/>
        </w:tabs>
        <w:ind w:left="36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hint="default"/>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63" w15:restartNumberingAfterBreak="0">
    <w:nsid w:val="6D523B67"/>
    <w:multiLevelType w:val="singleLevel"/>
    <w:tmpl w:val="CDF4BB94"/>
    <w:lvl w:ilvl="0">
      <w:start w:val="1"/>
      <w:numFmt w:val="bullet"/>
      <w:pStyle w:val="30"/>
      <w:lvlText w:val=""/>
      <w:lvlJc w:val="left"/>
      <w:pPr>
        <w:tabs>
          <w:tab w:val="num" w:pos="1040"/>
        </w:tabs>
        <w:ind w:left="1021" w:hanging="341"/>
      </w:pPr>
      <w:rPr>
        <w:rFonts w:ascii="Symbol" w:hAnsi="Symbol" w:hint="default"/>
      </w:rPr>
    </w:lvl>
  </w:abstractNum>
  <w:abstractNum w:abstractNumId="64" w15:restartNumberingAfterBreak="0">
    <w:nsid w:val="6EA620C4"/>
    <w:multiLevelType w:val="hybridMultilevel"/>
    <w:tmpl w:val="83DE6BB6"/>
    <w:lvl w:ilvl="0" w:tplc="17D8F83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6F393A65"/>
    <w:multiLevelType w:val="hybridMultilevel"/>
    <w:tmpl w:val="F2BCD9E8"/>
    <w:lvl w:ilvl="0" w:tplc="D53AB90E">
      <w:start w:val="19"/>
      <w:numFmt w:val="decimal"/>
      <w:lvlText w:val="%1."/>
      <w:lvlJc w:val="left"/>
      <w:pPr>
        <w:ind w:left="540" w:hanging="360"/>
      </w:pPr>
      <w:rPr>
        <w:rFonts w:hint="default"/>
      </w:rPr>
    </w:lvl>
    <w:lvl w:ilvl="1" w:tplc="04190019" w:tentative="1">
      <w:start w:val="1"/>
      <w:numFmt w:val="lowerLetter"/>
      <w:lvlText w:val="%2."/>
      <w:lvlJc w:val="left"/>
      <w:pPr>
        <w:ind w:left="1260" w:hanging="360"/>
      </w:pPr>
    </w:lvl>
    <w:lvl w:ilvl="2" w:tplc="0419001B" w:tentative="1">
      <w:start w:val="1"/>
      <w:numFmt w:val="lowerRoman"/>
      <w:lvlText w:val="%3."/>
      <w:lvlJc w:val="right"/>
      <w:pPr>
        <w:ind w:left="1980" w:hanging="180"/>
      </w:pPr>
    </w:lvl>
    <w:lvl w:ilvl="3" w:tplc="0419000F" w:tentative="1">
      <w:start w:val="1"/>
      <w:numFmt w:val="decimal"/>
      <w:lvlText w:val="%4."/>
      <w:lvlJc w:val="left"/>
      <w:pPr>
        <w:ind w:left="2700" w:hanging="360"/>
      </w:pPr>
    </w:lvl>
    <w:lvl w:ilvl="4" w:tplc="04190019" w:tentative="1">
      <w:start w:val="1"/>
      <w:numFmt w:val="lowerLetter"/>
      <w:lvlText w:val="%5."/>
      <w:lvlJc w:val="left"/>
      <w:pPr>
        <w:ind w:left="3420" w:hanging="360"/>
      </w:pPr>
    </w:lvl>
    <w:lvl w:ilvl="5" w:tplc="0419001B" w:tentative="1">
      <w:start w:val="1"/>
      <w:numFmt w:val="lowerRoman"/>
      <w:lvlText w:val="%6."/>
      <w:lvlJc w:val="right"/>
      <w:pPr>
        <w:ind w:left="4140" w:hanging="180"/>
      </w:pPr>
    </w:lvl>
    <w:lvl w:ilvl="6" w:tplc="0419000F" w:tentative="1">
      <w:start w:val="1"/>
      <w:numFmt w:val="decimal"/>
      <w:lvlText w:val="%7."/>
      <w:lvlJc w:val="left"/>
      <w:pPr>
        <w:ind w:left="4860" w:hanging="360"/>
      </w:pPr>
    </w:lvl>
    <w:lvl w:ilvl="7" w:tplc="04190019" w:tentative="1">
      <w:start w:val="1"/>
      <w:numFmt w:val="lowerLetter"/>
      <w:lvlText w:val="%8."/>
      <w:lvlJc w:val="left"/>
      <w:pPr>
        <w:ind w:left="5580" w:hanging="360"/>
      </w:pPr>
    </w:lvl>
    <w:lvl w:ilvl="8" w:tplc="0419001B" w:tentative="1">
      <w:start w:val="1"/>
      <w:numFmt w:val="lowerRoman"/>
      <w:lvlText w:val="%9."/>
      <w:lvlJc w:val="right"/>
      <w:pPr>
        <w:ind w:left="6300" w:hanging="180"/>
      </w:pPr>
    </w:lvl>
  </w:abstractNum>
  <w:abstractNum w:abstractNumId="66" w15:restartNumberingAfterBreak="0">
    <w:nsid w:val="728A70C3"/>
    <w:multiLevelType w:val="hybridMultilevel"/>
    <w:tmpl w:val="7B9A490C"/>
    <w:lvl w:ilvl="0" w:tplc="05447942">
      <w:start w:val="1"/>
      <w:numFmt w:val="bullet"/>
      <w:lvlText w:val=""/>
      <w:lvlJc w:val="left"/>
      <w:pPr>
        <w:tabs>
          <w:tab w:val="num" w:pos="0"/>
        </w:tabs>
        <w:ind w:left="720" w:hanging="360"/>
      </w:pPr>
      <w:rPr>
        <w:rFonts w:ascii="Symbol" w:hAnsi="Symbol" w:hint="default"/>
        <w:color w:val="auto"/>
      </w:rPr>
    </w:lvl>
    <w:lvl w:ilvl="1" w:tplc="34667710">
      <w:start w:val="1"/>
      <w:numFmt w:val="bullet"/>
      <w:lvlText w:val="o"/>
      <w:lvlJc w:val="left"/>
      <w:pPr>
        <w:ind w:left="1440" w:hanging="360"/>
      </w:pPr>
      <w:rPr>
        <w:rFonts w:ascii="Courier New" w:hAnsi="Courier New" w:cs="Times New Roman" w:hint="default"/>
      </w:rPr>
    </w:lvl>
    <w:lvl w:ilvl="2" w:tplc="31120240">
      <w:start w:val="1"/>
      <w:numFmt w:val="bullet"/>
      <w:lvlText w:val=""/>
      <w:lvlJc w:val="left"/>
      <w:pPr>
        <w:ind w:left="2160" w:hanging="360"/>
      </w:pPr>
      <w:rPr>
        <w:rFonts w:ascii="Wingdings" w:hAnsi="Wingdings" w:hint="default"/>
      </w:rPr>
    </w:lvl>
    <w:lvl w:ilvl="3" w:tplc="C3121894">
      <w:start w:val="1"/>
      <w:numFmt w:val="bullet"/>
      <w:lvlText w:val=""/>
      <w:lvlJc w:val="left"/>
      <w:pPr>
        <w:ind w:left="2880" w:hanging="360"/>
      </w:pPr>
      <w:rPr>
        <w:rFonts w:ascii="Symbol" w:hAnsi="Symbol" w:hint="default"/>
      </w:rPr>
    </w:lvl>
    <w:lvl w:ilvl="4" w:tplc="53CAC29E">
      <w:start w:val="1"/>
      <w:numFmt w:val="bullet"/>
      <w:lvlText w:val="o"/>
      <w:lvlJc w:val="left"/>
      <w:pPr>
        <w:ind w:left="3600" w:hanging="360"/>
      </w:pPr>
      <w:rPr>
        <w:rFonts w:ascii="Courier New" w:hAnsi="Courier New" w:cs="Times New Roman" w:hint="default"/>
      </w:rPr>
    </w:lvl>
    <w:lvl w:ilvl="5" w:tplc="CDEC54F4">
      <w:start w:val="1"/>
      <w:numFmt w:val="bullet"/>
      <w:lvlText w:val=""/>
      <w:lvlJc w:val="left"/>
      <w:pPr>
        <w:ind w:left="4320" w:hanging="360"/>
      </w:pPr>
      <w:rPr>
        <w:rFonts w:ascii="Wingdings" w:hAnsi="Wingdings" w:hint="default"/>
      </w:rPr>
    </w:lvl>
    <w:lvl w:ilvl="6" w:tplc="91282DAA">
      <w:start w:val="1"/>
      <w:numFmt w:val="bullet"/>
      <w:lvlText w:val=""/>
      <w:lvlJc w:val="left"/>
      <w:pPr>
        <w:ind w:left="5040" w:hanging="360"/>
      </w:pPr>
      <w:rPr>
        <w:rFonts w:ascii="Symbol" w:hAnsi="Symbol" w:hint="default"/>
      </w:rPr>
    </w:lvl>
    <w:lvl w:ilvl="7" w:tplc="1C8EB5D4">
      <w:start w:val="1"/>
      <w:numFmt w:val="bullet"/>
      <w:lvlText w:val="o"/>
      <w:lvlJc w:val="left"/>
      <w:pPr>
        <w:ind w:left="5760" w:hanging="360"/>
      </w:pPr>
      <w:rPr>
        <w:rFonts w:ascii="Courier New" w:hAnsi="Courier New" w:cs="Times New Roman" w:hint="default"/>
      </w:rPr>
    </w:lvl>
    <w:lvl w:ilvl="8" w:tplc="3748365E">
      <w:start w:val="1"/>
      <w:numFmt w:val="bullet"/>
      <w:lvlText w:val=""/>
      <w:lvlJc w:val="left"/>
      <w:pPr>
        <w:ind w:left="6480" w:hanging="360"/>
      </w:pPr>
      <w:rPr>
        <w:rFonts w:ascii="Wingdings" w:hAnsi="Wingdings" w:hint="default"/>
      </w:rPr>
    </w:lvl>
  </w:abstractNum>
  <w:abstractNum w:abstractNumId="67" w15:restartNumberingAfterBreak="0">
    <w:nsid w:val="72C303C6"/>
    <w:multiLevelType w:val="hybridMultilevel"/>
    <w:tmpl w:val="C6509058"/>
    <w:lvl w:ilvl="0" w:tplc="9E42C8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73277440"/>
    <w:multiLevelType w:val="hybridMultilevel"/>
    <w:tmpl w:val="0E6A7D58"/>
    <w:lvl w:ilvl="0" w:tplc="35C2A952">
      <w:start w:val="1"/>
      <w:numFmt w:val="bullet"/>
      <w:lvlText w:val=""/>
      <w:lvlJc w:val="left"/>
      <w:pPr>
        <w:tabs>
          <w:tab w:val="num" w:pos="784"/>
        </w:tabs>
        <w:ind w:left="784" w:hanging="360"/>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9" w15:restartNumberingAfterBreak="0">
    <w:nsid w:val="73886F95"/>
    <w:multiLevelType w:val="multilevel"/>
    <w:tmpl w:val="E660A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5E060C9"/>
    <w:multiLevelType w:val="hybridMultilevel"/>
    <w:tmpl w:val="7864075E"/>
    <w:lvl w:ilvl="0" w:tplc="85102380">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71" w15:restartNumberingAfterBreak="0">
    <w:nsid w:val="77555AFF"/>
    <w:multiLevelType w:val="hybridMultilevel"/>
    <w:tmpl w:val="5C188CE2"/>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72" w15:restartNumberingAfterBreak="0">
    <w:nsid w:val="79E11004"/>
    <w:multiLevelType w:val="hybridMultilevel"/>
    <w:tmpl w:val="38300E12"/>
    <w:lvl w:ilvl="0" w:tplc="04190005">
      <w:start w:val="1"/>
      <w:numFmt w:val="bullet"/>
      <w:lvlText w:val=""/>
      <w:lvlJc w:val="left"/>
      <w:pPr>
        <w:tabs>
          <w:tab w:val="num" w:pos="0"/>
        </w:tabs>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73" w15:restartNumberingAfterBreak="0">
    <w:nsid w:val="7AC52A6E"/>
    <w:multiLevelType w:val="hybridMultilevel"/>
    <w:tmpl w:val="FB662658"/>
    <w:lvl w:ilvl="0" w:tplc="1BB2F002">
      <w:start w:val="1"/>
      <w:numFmt w:val="bullet"/>
      <w:lvlText w:val=""/>
      <w:lvlJc w:val="left"/>
      <w:pPr>
        <w:ind w:left="1429" w:hanging="360"/>
      </w:pPr>
      <w:rPr>
        <w:rFonts w:ascii="Symbol" w:hAnsi="Symbol" w:hint="default"/>
      </w:rPr>
    </w:lvl>
    <w:lvl w:ilvl="1" w:tplc="03EE33B0" w:tentative="1">
      <w:start w:val="1"/>
      <w:numFmt w:val="bullet"/>
      <w:lvlText w:val="o"/>
      <w:lvlJc w:val="left"/>
      <w:pPr>
        <w:ind w:left="2149" w:hanging="360"/>
      </w:pPr>
      <w:rPr>
        <w:rFonts w:ascii="Courier New" w:hAnsi="Courier New" w:hint="default"/>
      </w:rPr>
    </w:lvl>
    <w:lvl w:ilvl="2" w:tplc="363E3490" w:tentative="1">
      <w:start w:val="1"/>
      <w:numFmt w:val="bullet"/>
      <w:lvlText w:val=""/>
      <w:lvlJc w:val="left"/>
      <w:pPr>
        <w:ind w:left="2869" w:hanging="360"/>
      </w:pPr>
      <w:rPr>
        <w:rFonts w:ascii="Wingdings" w:hAnsi="Wingdings" w:hint="default"/>
      </w:rPr>
    </w:lvl>
    <w:lvl w:ilvl="3" w:tplc="C360DD04" w:tentative="1">
      <w:start w:val="1"/>
      <w:numFmt w:val="bullet"/>
      <w:lvlText w:val=""/>
      <w:lvlJc w:val="left"/>
      <w:pPr>
        <w:ind w:left="3589" w:hanging="360"/>
      </w:pPr>
      <w:rPr>
        <w:rFonts w:ascii="Symbol" w:hAnsi="Symbol" w:hint="default"/>
      </w:rPr>
    </w:lvl>
    <w:lvl w:ilvl="4" w:tplc="7D64FB88" w:tentative="1">
      <w:start w:val="1"/>
      <w:numFmt w:val="bullet"/>
      <w:lvlText w:val="o"/>
      <w:lvlJc w:val="left"/>
      <w:pPr>
        <w:ind w:left="4309" w:hanging="360"/>
      </w:pPr>
      <w:rPr>
        <w:rFonts w:ascii="Courier New" w:hAnsi="Courier New" w:hint="default"/>
      </w:rPr>
    </w:lvl>
    <w:lvl w:ilvl="5" w:tplc="4F0A8184" w:tentative="1">
      <w:start w:val="1"/>
      <w:numFmt w:val="bullet"/>
      <w:lvlText w:val=""/>
      <w:lvlJc w:val="left"/>
      <w:pPr>
        <w:ind w:left="5029" w:hanging="360"/>
      </w:pPr>
      <w:rPr>
        <w:rFonts w:ascii="Wingdings" w:hAnsi="Wingdings" w:hint="default"/>
      </w:rPr>
    </w:lvl>
    <w:lvl w:ilvl="6" w:tplc="493ACE28" w:tentative="1">
      <w:start w:val="1"/>
      <w:numFmt w:val="bullet"/>
      <w:lvlText w:val=""/>
      <w:lvlJc w:val="left"/>
      <w:pPr>
        <w:ind w:left="5749" w:hanging="360"/>
      </w:pPr>
      <w:rPr>
        <w:rFonts w:ascii="Symbol" w:hAnsi="Symbol" w:hint="default"/>
      </w:rPr>
    </w:lvl>
    <w:lvl w:ilvl="7" w:tplc="5B009B26" w:tentative="1">
      <w:start w:val="1"/>
      <w:numFmt w:val="bullet"/>
      <w:lvlText w:val="o"/>
      <w:lvlJc w:val="left"/>
      <w:pPr>
        <w:ind w:left="6469" w:hanging="360"/>
      </w:pPr>
      <w:rPr>
        <w:rFonts w:ascii="Courier New" w:hAnsi="Courier New" w:hint="default"/>
      </w:rPr>
    </w:lvl>
    <w:lvl w:ilvl="8" w:tplc="6F8CBBAC" w:tentative="1">
      <w:start w:val="1"/>
      <w:numFmt w:val="bullet"/>
      <w:lvlText w:val=""/>
      <w:lvlJc w:val="left"/>
      <w:pPr>
        <w:ind w:left="7189" w:hanging="360"/>
      </w:pPr>
      <w:rPr>
        <w:rFonts w:ascii="Wingdings" w:hAnsi="Wingdings" w:hint="default"/>
      </w:rPr>
    </w:lvl>
  </w:abstractNum>
  <w:abstractNum w:abstractNumId="74" w15:restartNumberingAfterBreak="0">
    <w:nsid w:val="7E97324F"/>
    <w:multiLevelType w:val="multilevel"/>
    <w:tmpl w:val="0AB07556"/>
    <w:lvl w:ilvl="0">
      <w:start w:val="19"/>
      <w:numFmt w:val="decimal"/>
      <w:lvlText w:val="%1"/>
      <w:lvlJc w:val="left"/>
      <w:pPr>
        <w:ind w:left="510" w:hanging="510"/>
      </w:pPr>
      <w:rPr>
        <w:rFonts w:cs="Times New Roman" w:hint="default"/>
      </w:rPr>
    </w:lvl>
    <w:lvl w:ilvl="1">
      <w:start w:val="1"/>
      <w:numFmt w:val="decimal"/>
      <w:lvlText w:val="%1.%2"/>
      <w:lvlJc w:val="left"/>
      <w:pPr>
        <w:ind w:left="510" w:hanging="510"/>
      </w:pPr>
      <w:rPr>
        <w:rFonts w:cs="Times New Roman" w:hint="default"/>
      </w:rPr>
    </w:lvl>
    <w:lvl w:ilvl="2">
      <w:start w:val="4"/>
      <w:numFmt w:val="decimal"/>
      <w:lvlText w:val="%1.%2.%3."/>
      <w:lvlJc w:val="left"/>
      <w:pPr>
        <w:ind w:left="1571" w:hanging="720"/>
      </w:pPr>
      <w:rPr>
        <w:rFonts w:cs="Times New Roman" w:hint="default"/>
        <w:b/>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num w:numId="1">
    <w:abstractNumId w:val="2"/>
  </w:num>
  <w:num w:numId="2">
    <w:abstractNumId w:val="50"/>
  </w:num>
  <w:num w:numId="3">
    <w:abstractNumId w:val="28"/>
  </w:num>
  <w:num w:numId="4">
    <w:abstractNumId w:val="34"/>
  </w:num>
  <w:num w:numId="5">
    <w:abstractNumId w:val="60"/>
  </w:num>
  <w:num w:numId="6">
    <w:abstractNumId w:val="15"/>
  </w:num>
  <w:num w:numId="7">
    <w:abstractNumId w:val="58"/>
  </w:num>
  <w:num w:numId="8">
    <w:abstractNumId w:val="63"/>
  </w:num>
  <w:num w:numId="9">
    <w:abstractNumId w:val="2"/>
    <w:lvlOverride w:ilvl="0">
      <w:startOverride w:val="4"/>
    </w:lvlOverride>
    <w:lvlOverride w:ilvl="1">
      <w:startOverride w:val="6"/>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0"/>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0"/>
  </w:num>
  <w:num w:numId="12">
    <w:abstractNumId w:val="36"/>
  </w:num>
  <w:num w:numId="13">
    <w:abstractNumId w:val="46"/>
  </w:num>
  <w:num w:numId="14">
    <w:abstractNumId w:val="29"/>
  </w:num>
  <w:num w:numId="15">
    <w:abstractNumId w:val="66"/>
  </w:num>
  <w:num w:numId="16">
    <w:abstractNumId w:val="45"/>
  </w:num>
  <w:num w:numId="17">
    <w:abstractNumId w:val="4"/>
  </w:num>
  <w:num w:numId="18">
    <w:abstractNumId w:val="23"/>
  </w:num>
  <w:num w:numId="19">
    <w:abstractNumId w:val="38"/>
  </w:num>
  <w:num w:numId="20">
    <w:abstractNumId w:val="72"/>
  </w:num>
  <w:num w:numId="21">
    <w:abstractNumId w:val="52"/>
  </w:num>
  <w:num w:numId="22">
    <w:abstractNumId w:val="21"/>
  </w:num>
  <w:num w:numId="23">
    <w:abstractNumId w:val="3"/>
  </w:num>
  <w:num w:numId="24">
    <w:abstractNumId w:val="61"/>
  </w:num>
  <w:num w:numId="25">
    <w:abstractNumId w:val="7"/>
  </w:num>
  <w:num w:numId="26">
    <w:abstractNumId w:val="13"/>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0"/>
  </w:num>
  <w:num w:numId="28">
    <w:abstractNumId w:val="25"/>
  </w:num>
  <w:num w:numId="29">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5"/>
  </w:num>
  <w:num w:numId="31">
    <w:abstractNumId w:val="55"/>
  </w:num>
  <w:num w:numId="32">
    <w:abstractNumId w:val="74"/>
  </w:num>
  <w:num w:numId="33">
    <w:abstractNumId w:val="1"/>
  </w:num>
  <w:num w:numId="34">
    <w:abstractNumId w:val="0"/>
    <w:lvlOverride w:ilvl="0">
      <w:startOverride w:val="1"/>
    </w:lvlOverride>
  </w:num>
  <w:num w:numId="35">
    <w:abstractNumId w:val="11"/>
  </w:num>
  <w:num w:numId="36">
    <w:abstractNumId w:val="24"/>
  </w:num>
  <w:num w:numId="37">
    <w:abstractNumId w:val="20"/>
  </w:num>
  <w:num w:numId="38">
    <w:abstractNumId w:val="56"/>
  </w:num>
  <w:num w:numId="39">
    <w:abstractNumId w:val="67"/>
  </w:num>
  <w:num w:numId="40">
    <w:abstractNumId w:val="57"/>
  </w:num>
  <w:num w:numId="41">
    <w:abstractNumId w:val="51"/>
  </w:num>
  <w:num w:numId="42">
    <w:abstractNumId w:val="42"/>
  </w:num>
  <w:num w:numId="43">
    <w:abstractNumId w:val="62"/>
  </w:num>
  <w:num w:numId="44">
    <w:abstractNumId w:val="71"/>
  </w:num>
  <w:num w:numId="45">
    <w:abstractNumId w:val="9"/>
  </w:num>
  <w:num w:numId="46">
    <w:abstractNumId w:val="27"/>
  </w:num>
  <w:num w:numId="47">
    <w:abstractNumId w:val="43"/>
  </w:num>
  <w:num w:numId="48">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9"/>
  </w:num>
  <w:num w:numId="50">
    <w:abstractNumId w:val="6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2"/>
  </w:num>
  <w:num w:numId="52">
    <w:abstractNumId w:val="47"/>
  </w:num>
  <w:num w:numId="53">
    <w:abstractNumId w:val="5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
    <w:lvlOverride w:ilvl="0">
      <w:startOverride w:val="1"/>
    </w:lvlOverride>
    <w:lvlOverride w:ilvl="1">
      <w:startOverride w:val="1"/>
    </w:lvlOverride>
    <w:lvlOverride w:ilvl="2">
      <w:startOverride w:val="1"/>
    </w:lvlOverride>
    <w:lvlOverride w:ilvl="3">
      <w:startOverride w:val="1"/>
    </w:lvlOverride>
    <w:lvlOverride w:ilvl="4">
      <w:startOverride w:val="5"/>
    </w:lvlOverride>
  </w:num>
  <w:num w:numId="55">
    <w:abstractNumId w:val="2"/>
    <w:lvlOverride w:ilvl="0">
      <w:startOverride w:val="1"/>
    </w:lvlOverride>
    <w:lvlOverride w:ilvl="1">
      <w:startOverride w:val="1"/>
    </w:lvlOverride>
    <w:lvlOverride w:ilvl="2">
      <w:startOverride w:val="1"/>
    </w:lvlOverride>
    <w:lvlOverride w:ilvl="3">
      <w:startOverride w:val="1"/>
    </w:lvlOverride>
    <w:lvlOverride w:ilvl="4">
      <w:startOverride w:val="5"/>
    </w:lvlOverride>
  </w:num>
  <w:num w:numId="56">
    <w:abstractNumId w:val="16"/>
  </w:num>
  <w:num w:numId="57">
    <w:abstractNumId w:val="33"/>
  </w:num>
  <w:num w:numId="58">
    <w:abstractNumId w:val="49"/>
  </w:num>
  <w:num w:numId="59">
    <w:abstractNumId w:val="6"/>
  </w:num>
  <w:num w:numId="60">
    <w:abstractNumId w:val="26"/>
  </w:num>
  <w:num w:numId="61">
    <w:abstractNumId w:val="14"/>
  </w:num>
  <w:num w:numId="62">
    <w:abstractNumId w:val="12"/>
  </w:num>
  <w:num w:numId="63">
    <w:abstractNumId w:val="73"/>
  </w:num>
  <w:num w:numId="64">
    <w:abstractNumId w:val="37"/>
  </w:num>
  <w:num w:numId="65">
    <w:abstractNumId w:val="31"/>
  </w:num>
  <w:num w:numId="66">
    <w:abstractNumId w:val="53"/>
  </w:num>
  <w:num w:numId="67">
    <w:abstractNumId w:val="18"/>
  </w:num>
  <w:num w:numId="68">
    <w:abstractNumId w:val="32"/>
  </w:num>
  <w:num w:numId="69">
    <w:abstractNumId w:val="19"/>
  </w:num>
  <w:num w:numId="70">
    <w:abstractNumId w:val="44"/>
  </w:num>
  <w:num w:numId="71">
    <w:abstractNumId w:val="64"/>
  </w:num>
  <w:num w:numId="72">
    <w:abstractNumId w:val="69"/>
  </w:num>
  <w:num w:numId="73">
    <w:abstractNumId w:val="48"/>
  </w:num>
  <w:num w:numId="74">
    <w:abstractNumId w:val="8"/>
  </w:num>
  <w:num w:numId="75">
    <w:abstractNumId w:val="35"/>
  </w:num>
  <w:num w:numId="76">
    <w:abstractNumId w:val="10"/>
  </w:num>
  <w:num w:numId="77">
    <w:abstractNumId w:val="5"/>
  </w:num>
  <w:num w:numId="78">
    <w:abstractNumId w:val="5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grammar="clean"/>
  <w:defaultTabStop w:val="708"/>
  <w:characterSpacingControl w:val="doNotCompress"/>
  <w:hdrShapeDefaults>
    <o:shapedefaults v:ext="edit" spidmax="8193"/>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37A9"/>
    <w:rsid w:val="0001113D"/>
    <w:rsid w:val="00017365"/>
    <w:rsid w:val="00021360"/>
    <w:rsid w:val="000314CB"/>
    <w:rsid w:val="0003364A"/>
    <w:rsid w:val="00035964"/>
    <w:rsid w:val="00036992"/>
    <w:rsid w:val="000613D6"/>
    <w:rsid w:val="00061E69"/>
    <w:rsid w:val="0007415B"/>
    <w:rsid w:val="0007532C"/>
    <w:rsid w:val="0008333E"/>
    <w:rsid w:val="00083D09"/>
    <w:rsid w:val="00091629"/>
    <w:rsid w:val="00092D4E"/>
    <w:rsid w:val="00093B30"/>
    <w:rsid w:val="000A62EF"/>
    <w:rsid w:val="000A7EA6"/>
    <w:rsid w:val="000B07A0"/>
    <w:rsid w:val="000C6A71"/>
    <w:rsid w:val="00114676"/>
    <w:rsid w:val="0011576A"/>
    <w:rsid w:val="00137E88"/>
    <w:rsid w:val="00181150"/>
    <w:rsid w:val="001B5A32"/>
    <w:rsid w:val="001C13CB"/>
    <w:rsid w:val="001C6B54"/>
    <w:rsid w:val="001D1991"/>
    <w:rsid w:val="001E50F8"/>
    <w:rsid w:val="001E582E"/>
    <w:rsid w:val="001E78D7"/>
    <w:rsid w:val="002014D5"/>
    <w:rsid w:val="002124A7"/>
    <w:rsid w:val="0022101A"/>
    <w:rsid w:val="002235C7"/>
    <w:rsid w:val="00225BFE"/>
    <w:rsid w:val="00226D7F"/>
    <w:rsid w:val="00236BD1"/>
    <w:rsid w:val="00241B74"/>
    <w:rsid w:val="00265063"/>
    <w:rsid w:val="00266690"/>
    <w:rsid w:val="00273E41"/>
    <w:rsid w:val="0028460A"/>
    <w:rsid w:val="0029566C"/>
    <w:rsid w:val="002A4B2B"/>
    <w:rsid w:val="002A628F"/>
    <w:rsid w:val="002A7475"/>
    <w:rsid w:val="002C06DB"/>
    <w:rsid w:val="002C266E"/>
    <w:rsid w:val="002D5682"/>
    <w:rsid w:val="0030190A"/>
    <w:rsid w:val="00313027"/>
    <w:rsid w:val="00336C76"/>
    <w:rsid w:val="00347360"/>
    <w:rsid w:val="00365695"/>
    <w:rsid w:val="00376E88"/>
    <w:rsid w:val="003821F5"/>
    <w:rsid w:val="0038247E"/>
    <w:rsid w:val="0039553B"/>
    <w:rsid w:val="003B3F14"/>
    <w:rsid w:val="003C428A"/>
    <w:rsid w:val="003D0BBF"/>
    <w:rsid w:val="003D19E5"/>
    <w:rsid w:val="003D358E"/>
    <w:rsid w:val="003F3352"/>
    <w:rsid w:val="0040432C"/>
    <w:rsid w:val="00411D9D"/>
    <w:rsid w:val="00416110"/>
    <w:rsid w:val="00416272"/>
    <w:rsid w:val="004275A3"/>
    <w:rsid w:val="00432C3F"/>
    <w:rsid w:val="00442519"/>
    <w:rsid w:val="004473D7"/>
    <w:rsid w:val="004531F0"/>
    <w:rsid w:val="00454B48"/>
    <w:rsid w:val="00454BB3"/>
    <w:rsid w:val="00457ACF"/>
    <w:rsid w:val="00480D22"/>
    <w:rsid w:val="004823C7"/>
    <w:rsid w:val="00482F11"/>
    <w:rsid w:val="004924F4"/>
    <w:rsid w:val="0049674B"/>
    <w:rsid w:val="00496CE5"/>
    <w:rsid w:val="004A18A9"/>
    <w:rsid w:val="004A1CC1"/>
    <w:rsid w:val="004B794E"/>
    <w:rsid w:val="004C3ABB"/>
    <w:rsid w:val="004D1C76"/>
    <w:rsid w:val="00502A4B"/>
    <w:rsid w:val="0050711F"/>
    <w:rsid w:val="0051205F"/>
    <w:rsid w:val="00517451"/>
    <w:rsid w:val="00517B81"/>
    <w:rsid w:val="00521925"/>
    <w:rsid w:val="00523C2E"/>
    <w:rsid w:val="00527E03"/>
    <w:rsid w:val="0053198D"/>
    <w:rsid w:val="005536FD"/>
    <w:rsid w:val="00561E8A"/>
    <w:rsid w:val="00567FB1"/>
    <w:rsid w:val="005735E4"/>
    <w:rsid w:val="0058680C"/>
    <w:rsid w:val="005A60A6"/>
    <w:rsid w:val="005B00C0"/>
    <w:rsid w:val="005B4D20"/>
    <w:rsid w:val="005C3AB3"/>
    <w:rsid w:val="005C3DF1"/>
    <w:rsid w:val="005D059C"/>
    <w:rsid w:val="005F30A5"/>
    <w:rsid w:val="00611E39"/>
    <w:rsid w:val="0062105D"/>
    <w:rsid w:val="006274DD"/>
    <w:rsid w:val="00635B00"/>
    <w:rsid w:val="00637F52"/>
    <w:rsid w:val="00645940"/>
    <w:rsid w:val="00654FB0"/>
    <w:rsid w:val="006662B7"/>
    <w:rsid w:val="00670DA5"/>
    <w:rsid w:val="00671827"/>
    <w:rsid w:val="00686CE5"/>
    <w:rsid w:val="00692D8E"/>
    <w:rsid w:val="00696F63"/>
    <w:rsid w:val="006B7318"/>
    <w:rsid w:val="006C44B5"/>
    <w:rsid w:val="006D6693"/>
    <w:rsid w:val="006E4EAE"/>
    <w:rsid w:val="006F0512"/>
    <w:rsid w:val="006F368B"/>
    <w:rsid w:val="006F5C6D"/>
    <w:rsid w:val="00713861"/>
    <w:rsid w:val="00713C44"/>
    <w:rsid w:val="00743071"/>
    <w:rsid w:val="0075038C"/>
    <w:rsid w:val="00750EA9"/>
    <w:rsid w:val="0075628A"/>
    <w:rsid w:val="00763483"/>
    <w:rsid w:val="00770096"/>
    <w:rsid w:val="00773CA5"/>
    <w:rsid w:val="00782FEF"/>
    <w:rsid w:val="0079256F"/>
    <w:rsid w:val="007A37A9"/>
    <w:rsid w:val="007B0215"/>
    <w:rsid w:val="007B5E4B"/>
    <w:rsid w:val="007C5781"/>
    <w:rsid w:val="007C7950"/>
    <w:rsid w:val="007D6DDC"/>
    <w:rsid w:val="007E2B9F"/>
    <w:rsid w:val="007E78E2"/>
    <w:rsid w:val="00813812"/>
    <w:rsid w:val="00817251"/>
    <w:rsid w:val="00827F1A"/>
    <w:rsid w:val="008365D3"/>
    <w:rsid w:val="00836A51"/>
    <w:rsid w:val="0084188A"/>
    <w:rsid w:val="0085315C"/>
    <w:rsid w:val="00854C6B"/>
    <w:rsid w:val="008568E1"/>
    <w:rsid w:val="008A64B0"/>
    <w:rsid w:val="008C4BC4"/>
    <w:rsid w:val="008D53CF"/>
    <w:rsid w:val="008E72CC"/>
    <w:rsid w:val="008F1A32"/>
    <w:rsid w:val="008F3E01"/>
    <w:rsid w:val="008F60B5"/>
    <w:rsid w:val="008F7C4F"/>
    <w:rsid w:val="00904B78"/>
    <w:rsid w:val="009165E2"/>
    <w:rsid w:val="009202C0"/>
    <w:rsid w:val="00947BA2"/>
    <w:rsid w:val="009718B0"/>
    <w:rsid w:val="00974854"/>
    <w:rsid w:val="00977083"/>
    <w:rsid w:val="009914B8"/>
    <w:rsid w:val="00997E05"/>
    <w:rsid w:val="009B1FF3"/>
    <w:rsid w:val="009F65B6"/>
    <w:rsid w:val="00A00775"/>
    <w:rsid w:val="00A14F64"/>
    <w:rsid w:val="00A416F6"/>
    <w:rsid w:val="00A41FDE"/>
    <w:rsid w:val="00A43F29"/>
    <w:rsid w:val="00A46055"/>
    <w:rsid w:val="00A46AA4"/>
    <w:rsid w:val="00A51B72"/>
    <w:rsid w:val="00A75519"/>
    <w:rsid w:val="00A7622A"/>
    <w:rsid w:val="00A8267A"/>
    <w:rsid w:val="00A83BDF"/>
    <w:rsid w:val="00A851DD"/>
    <w:rsid w:val="00A92161"/>
    <w:rsid w:val="00A94C56"/>
    <w:rsid w:val="00A95C3F"/>
    <w:rsid w:val="00A97EE1"/>
    <w:rsid w:val="00AA748D"/>
    <w:rsid w:val="00AC45A3"/>
    <w:rsid w:val="00AC48DA"/>
    <w:rsid w:val="00AE10A7"/>
    <w:rsid w:val="00AE31E8"/>
    <w:rsid w:val="00AE3F04"/>
    <w:rsid w:val="00B03ED8"/>
    <w:rsid w:val="00B06C7A"/>
    <w:rsid w:val="00B27DDE"/>
    <w:rsid w:val="00B34218"/>
    <w:rsid w:val="00B35F64"/>
    <w:rsid w:val="00B3619E"/>
    <w:rsid w:val="00B42F1A"/>
    <w:rsid w:val="00B44304"/>
    <w:rsid w:val="00B52D00"/>
    <w:rsid w:val="00B555BA"/>
    <w:rsid w:val="00B64B5C"/>
    <w:rsid w:val="00B65C52"/>
    <w:rsid w:val="00B70A74"/>
    <w:rsid w:val="00B7622B"/>
    <w:rsid w:val="00BA046B"/>
    <w:rsid w:val="00BA60DF"/>
    <w:rsid w:val="00BA78EE"/>
    <w:rsid w:val="00BB0C55"/>
    <w:rsid w:val="00BB229B"/>
    <w:rsid w:val="00BB3B5F"/>
    <w:rsid w:val="00BD4374"/>
    <w:rsid w:val="00BE2325"/>
    <w:rsid w:val="00BE6001"/>
    <w:rsid w:val="00BF1847"/>
    <w:rsid w:val="00BF7DB1"/>
    <w:rsid w:val="00C0574B"/>
    <w:rsid w:val="00C15780"/>
    <w:rsid w:val="00C210A1"/>
    <w:rsid w:val="00C264C5"/>
    <w:rsid w:val="00C5298A"/>
    <w:rsid w:val="00C60E7D"/>
    <w:rsid w:val="00C63673"/>
    <w:rsid w:val="00C66E2F"/>
    <w:rsid w:val="00C800D1"/>
    <w:rsid w:val="00C80C00"/>
    <w:rsid w:val="00C818E3"/>
    <w:rsid w:val="00CA3F63"/>
    <w:rsid w:val="00CB7F47"/>
    <w:rsid w:val="00CC09A9"/>
    <w:rsid w:val="00CC1B38"/>
    <w:rsid w:val="00CC3311"/>
    <w:rsid w:val="00CC39D0"/>
    <w:rsid w:val="00CE1D7C"/>
    <w:rsid w:val="00CE6DCB"/>
    <w:rsid w:val="00CE6E2F"/>
    <w:rsid w:val="00CF0F02"/>
    <w:rsid w:val="00CF4361"/>
    <w:rsid w:val="00D0646E"/>
    <w:rsid w:val="00D07F41"/>
    <w:rsid w:val="00D2710F"/>
    <w:rsid w:val="00D406A8"/>
    <w:rsid w:val="00D75DE0"/>
    <w:rsid w:val="00D8072A"/>
    <w:rsid w:val="00D823CC"/>
    <w:rsid w:val="00D9792C"/>
    <w:rsid w:val="00DA015A"/>
    <w:rsid w:val="00DA2ABD"/>
    <w:rsid w:val="00DA2DC2"/>
    <w:rsid w:val="00DB5562"/>
    <w:rsid w:val="00DC3F13"/>
    <w:rsid w:val="00DC561E"/>
    <w:rsid w:val="00DD344D"/>
    <w:rsid w:val="00DE63D0"/>
    <w:rsid w:val="00DE7169"/>
    <w:rsid w:val="00DF23ED"/>
    <w:rsid w:val="00E04728"/>
    <w:rsid w:val="00E1773A"/>
    <w:rsid w:val="00E30188"/>
    <w:rsid w:val="00E33AC8"/>
    <w:rsid w:val="00E3683F"/>
    <w:rsid w:val="00E44F9B"/>
    <w:rsid w:val="00E464D7"/>
    <w:rsid w:val="00E46E0F"/>
    <w:rsid w:val="00EA03BA"/>
    <w:rsid w:val="00EC58C2"/>
    <w:rsid w:val="00ED3694"/>
    <w:rsid w:val="00F02112"/>
    <w:rsid w:val="00F02967"/>
    <w:rsid w:val="00F02FA9"/>
    <w:rsid w:val="00F03108"/>
    <w:rsid w:val="00F04DB4"/>
    <w:rsid w:val="00F106F6"/>
    <w:rsid w:val="00F11045"/>
    <w:rsid w:val="00F12DC7"/>
    <w:rsid w:val="00F17CF3"/>
    <w:rsid w:val="00F41210"/>
    <w:rsid w:val="00F44057"/>
    <w:rsid w:val="00F45A13"/>
    <w:rsid w:val="00F4647D"/>
    <w:rsid w:val="00F55C84"/>
    <w:rsid w:val="00F715A9"/>
    <w:rsid w:val="00F91ECD"/>
    <w:rsid w:val="00FA1C72"/>
    <w:rsid w:val="00FB3044"/>
    <w:rsid w:val="00FC0D0B"/>
    <w:rsid w:val="00FC1653"/>
    <w:rsid w:val="00FC7C28"/>
    <w:rsid w:val="00FD1B64"/>
    <w:rsid w:val="00FE1D6A"/>
    <w:rsid w:val="00FF3D20"/>
    <w:rsid w:val="00FF5F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6810CD5"/>
  <w15:chartTrackingRefBased/>
  <w15:docId w15:val="{D2B45A39-6F38-413B-A126-059633159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semiHidden="1" w:uiPriority="99" w:unhideWhenUsed="1" w:qFormat="1"/>
    <w:lsdException w:name="heading 3" w:semiHidden="1" w:uiPriority="99" w:unhideWhenUsed="1" w:qFormat="1"/>
    <w:lsdException w:name="heading 4" w:semiHidden="1" w:unhideWhenUsed="1" w:qFormat="1"/>
    <w:lsdException w:name="heading 5" w:semiHidden="1" w:uiPriority="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iPriority="99"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iPriority="99" w:unhideWhenUsed="1"/>
    <w:lsdException w:name="List Bullet" w:semiHidden="1" w:uiPriority="99" w:unhideWhenUsed="1"/>
    <w:lsdException w:name="List Number" w:semiHidden="1" w:unhideWhenUsed="1"/>
    <w:lsdException w:name="List 2" w:semiHidden="1" w:uiPriority="99" w:unhideWhenUsed="1"/>
    <w:lsdException w:name="List 3" w:semiHidden="1" w:uiPriority="99" w:unhideWhenUsed="1"/>
    <w:lsdException w:name="List 4" w:semiHidden="1" w:uiPriority="99" w:unhideWhenUsed="1"/>
    <w:lsdException w:name="List 5" w:semiHidden="1" w:uiPriority="99" w:unhideWhenUsed="1"/>
    <w:lsdException w:name="List Bullet 2" w:semiHidden="1" w:unhideWhenUsed="1"/>
    <w:lsdException w:name="List Bullet 3" w:semiHidden="1"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iPriority="99" w:unhideWhenUsed="1"/>
    <w:lsdException w:name="List Number 5" w:semiHidden="1" w:uiPriority="99" w:unhideWhenUsed="1"/>
    <w:lsdException w:name="Title" w:uiPriority="99"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Salutation" w:semiHidden="1" w:unhideWhenUsed="1"/>
    <w:lsdException w:name="Date" w:semiHidden="1" w:unhideWhenUsed="1"/>
    <w:lsdException w:name="Body Text First Indent" w:semiHidden="1" w:uiPriority="99" w:unhideWhenUsed="1"/>
    <w:lsdException w:name="Body Text First Indent 2" w:semiHidden="1" w:uiPriority="99"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99" w:qFormat="1"/>
    <w:lsdException w:name="Document Map" w:semiHidden="1" w:uiPriority="99" w:unhideWhenUsed="1"/>
    <w:lsdException w:name="Plain Text" w:semiHidden="1" w:uiPriority="99"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2A4B2B"/>
    <w:pPr>
      <w:spacing w:after="0" w:line="240" w:lineRule="auto"/>
    </w:pPr>
    <w:rPr>
      <w:rFonts w:ascii="Calibri" w:hAnsi="Calibri" w:cs="Calibri"/>
    </w:rPr>
  </w:style>
  <w:style w:type="paragraph" w:styleId="1">
    <w:name w:val="heading 1"/>
    <w:aliases w:val="Заголовок параграфа (1.),Section,Section Heading,level2 hdg,111,Заголовок параграфа (1.) Знак Знак"/>
    <w:basedOn w:val="a1"/>
    <w:next w:val="20"/>
    <w:link w:val="10"/>
    <w:uiPriority w:val="9"/>
    <w:qFormat/>
    <w:rsid w:val="00635B00"/>
    <w:pPr>
      <w:keepNext/>
      <w:pageBreakBefore/>
      <w:spacing w:before="240" w:after="240"/>
      <w:outlineLvl w:val="0"/>
    </w:pPr>
    <w:rPr>
      <w:rFonts w:ascii="Times New Roman" w:eastAsia="Times New Roman" w:hAnsi="Times New Roman" w:cs="Times New Roman"/>
      <w:kern w:val="28"/>
      <w:sz w:val="28"/>
      <w:szCs w:val="20"/>
      <w:lang w:val="en-GB"/>
    </w:rPr>
  </w:style>
  <w:style w:type="paragraph" w:styleId="20">
    <w:name w:val="heading 2"/>
    <w:aliases w:val="h2,h21,Заголовок пункта (1.1),5,Reset numbering,222"/>
    <w:basedOn w:val="a1"/>
    <w:next w:val="31"/>
    <w:link w:val="21"/>
    <w:uiPriority w:val="99"/>
    <w:qFormat/>
    <w:rsid w:val="00EC58C2"/>
    <w:pPr>
      <w:keepNext/>
      <w:numPr>
        <w:ilvl w:val="1"/>
        <w:numId w:val="2"/>
      </w:numPr>
      <w:spacing w:before="180" w:after="180"/>
      <w:jc w:val="both"/>
      <w:outlineLvl w:val="1"/>
    </w:pPr>
    <w:rPr>
      <w:rFonts w:ascii="Times New Roman" w:eastAsia="Times New Roman" w:hAnsi="Times New Roman" w:cs="Times New Roman"/>
      <w:b/>
      <w:sz w:val="24"/>
      <w:szCs w:val="20"/>
      <w:lang w:val="en-GB"/>
    </w:rPr>
  </w:style>
  <w:style w:type="paragraph" w:styleId="31">
    <w:name w:val="heading 3"/>
    <w:aliases w:val="H3,Level 1 - 1,Заголовок подпукта (1.1.1),o"/>
    <w:basedOn w:val="a1"/>
    <w:next w:val="a1"/>
    <w:link w:val="32"/>
    <w:uiPriority w:val="99"/>
    <w:unhideWhenUsed/>
    <w:qFormat/>
    <w:rsid w:val="00EC58C2"/>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4">
    <w:name w:val="heading 4"/>
    <w:aliases w:val="H41,Sub-Minor,Level 2 - a,H4"/>
    <w:basedOn w:val="a1"/>
    <w:link w:val="40"/>
    <w:qFormat/>
    <w:rsid w:val="00EC58C2"/>
    <w:pPr>
      <w:spacing w:before="120" w:after="120"/>
      <w:jc w:val="both"/>
      <w:outlineLvl w:val="3"/>
    </w:pPr>
    <w:rPr>
      <w:rFonts w:ascii="Times New Roman" w:eastAsia="Times New Roman" w:hAnsi="Times New Roman" w:cs="Times New Roman"/>
      <w:szCs w:val="20"/>
    </w:rPr>
  </w:style>
  <w:style w:type="paragraph" w:styleId="50">
    <w:name w:val="heading 5"/>
    <w:aliases w:val="h5,h51,H5,H51,h52,test,Block Label,Level 3 - i"/>
    <w:basedOn w:val="a1"/>
    <w:next w:val="a1"/>
    <w:link w:val="51"/>
    <w:uiPriority w:val="9"/>
    <w:unhideWhenUsed/>
    <w:qFormat/>
    <w:rsid w:val="00EC58C2"/>
    <w:pPr>
      <w:keepNext/>
      <w:keepLines/>
      <w:spacing w:before="40"/>
      <w:outlineLvl w:val="4"/>
    </w:pPr>
    <w:rPr>
      <w:rFonts w:asciiTheme="majorHAnsi" w:eastAsiaTheme="majorEastAsia" w:hAnsiTheme="majorHAnsi" w:cstheme="majorBidi"/>
      <w:color w:val="2E74B5" w:themeColor="accent1" w:themeShade="BF"/>
    </w:rPr>
  </w:style>
  <w:style w:type="paragraph" w:styleId="6">
    <w:name w:val="heading 6"/>
    <w:aliases w:val="Legal Level 1."/>
    <w:basedOn w:val="a1"/>
    <w:next w:val="50"/>
    <w:link w:val="60"/>
    <w:uiPriority w:val="99"/>
    <w:qFormat/>
    <w:rsid w:val="00EC58C2"/>
    <w:pPr>
      <w:numPr>
        <w:ilvl w:val="5"/>
        <w:numId w:val="2"/>
      </w:numPr>
      <w:tabs>
        <w:tab w:val="num" w:pos="0"/>
        <w:tab w:val="num" w:pos="4320"/>
      </w:tabs>
      <w:spacing w:before="120" w:after="120"/>
      <w:ind w:left="4320" w:hanging="180"/>
      <w:jc w:val="both"/>
      <w:outlineLvl w:val="5"/>
    </w:pPr>
    <w:rPr>
      <w:rFonts w:ascii="Times New Roman" w:eastAsia="Times New Roman" w:hAnsi="Times New Roman" w:cs="Times New Roman"/>
      <w:szCs w:val="20"/>
    </w:rPr>
  </w:style>
  <w:style w:type="paragraph" w:styleId="7">
    <w:name w:val="heading 7"/>
    <w:aliases w:val="Appendix Header,Legal Level 1.1."/>
    <w:basedOn w:val="a1"/>
    <w:next w:val="a1"/>
    <w:link w:val="70"/>
    <w:uiPriority w:val="99"/>
    <w:qFormat/>
    <w:rsid w:val="00EC58C2"/>
    <w:pPr>
      <w:numPr>
        <w:ilvl w:val="6"/>
        <w:numId w:val="2"/>
      </w:numPr>
      <w:tabs>
        <w:tab w:val="num" w:pos="5040"/>
      </w:tabs>
      <w:spacing w:before="180" w:after="240"/>
      <w:ind w:left="5040"/>
      <w:outlineLvl w:val="6"/>
    </w:pPr>
    <w:rPr>
      <w:rFonts w:ascii="Garamond" w:eastAsia="Times New Roman" w:hAnsi="Garamond" w:cs="Times New Roman"/>
      <w:szCs w:val="20"/>
      <w:lang w:val="en-GB"/>
    </w:rPr>
  </w:style>
  <w:style w:type="paragraph" w:styleId="8">
    <w:name w:val="heading 8"/>
    <w:aliases w:val="Legal Level 1.1.1."/>
    <w:basedOn w:val="a1"/>
    <w:next w:val="a1"/>
    <w:link w:val="80"/>
    <w:uiPriority w:val="99"/>
    <w:qFormat/>
    <w:rsid w:val="00EC58C2"/>
    <w:pPr>
      <w:numPr>
        <w:ilvl w:val="7"/>
        <w:numId w:val="2"/>
      </w:numPr>
      <w:tabs>
        <w:tab w:val="num" w:pos="5760"/>
      </w:tabs>
      <w:spacing w:before="240" w:after="60"/>
      <w:ind w:left="5760"/>
      <w:outlineLvl w:val="7"/>
    </w:pPr>
    <w:rPr>
      <w:rFonts w:ascii="Arial" w:eastAsia="Times New Roman" w:hAnsi="Arial" w:cs="Times New Roman"/>
      <w:i/>
      <w:sz w:val="20"/>
      <w:szCs w:val="20"/>
      <w:lang w:val="en-GB"/>
    </w:rPr>
  </w:style>
  <w:style w:type="paragraph" w:styleId="9">
    <w:name w:val="heading 9"/>
    <w:aliases w:val="Legal Level 1.1.1.1."/>
    <w:basedOn w:val="a1"/>
    <w:next w:val="a1"/>
    <w:link w:val="90"/>
    <w:uiPriority w:val="99"/>
    <w:qFormat/>
    <w:rsid w:val="00EC58C2"/>
    <w:pPr>
      <w:numPr>
        <w:ilvl w:val="8"/>
        <w:numId w:val="2"/>
      </w:numPr>
      <w:tabs>
        <w:tab w:val="num" w:pos="6480"/>
      </w:tabs>
      <w:spacing w:before="240" w:after="60"/>
      <w:ind w:left="6480" w:hanging="180"/>
      <w:outlineLvl w:val="8"/>
    </w:pPr>
    <w:rPr>
      <w:rFonts w:ascii="Arial" w:eastAsia="Times New Roman" w:hAnsi="Arial" w:cs="Times New Roman"/>
      <w:i/>
      <w:sz w:val="18"/>
      <w:szCs w:val="20"/>
      <w:lang w:val="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32">
    <w:name w:val="Заголовок 3 Знак"/>
    <w:aliases w:val="H3 Знак,Level 1 - 1 Знак,Заголовок подпукта (1.1.1) Знак,o Знак"/>
    <w:basedOn w:val="a2"/>
    <w:link w:val="31"/>
    <w:uiPriority w:val="9"/>
    <w:rsid w:val="00EC58C2"/>
    <w:rPr>
      <w:rFonts w:asciiTheme="majorHAnsi" w:eastAsiaTheme="majorEastAsia" w:hAnsiTheme="majorHAnsi" w:cstheme="majorBidi"/>
      <w:color w:val="1F4D78" w:themeColor="accent1" w:themeShade="7F"/>
      <w:sz w:val="24"/>
      <w:szCs w:val="24"/>
    </w:rPr>
  </w:style>
  <w:style w:type="character" w:customStyle="1" w:styleId="21">
    <w:name w:val="Заголовок 2 Знак"/>
    <w:aliases w:val="h2 Знак,h21 Знак,Заголовок пункта (1.1) Знак,5 Знак,Reset numbering Знак,222 Знак"/>
    <w:basedOn w:val="a2"/>
    <w:link w:val="20"/>
    <w:uiPriority w:val="99"/>
    <w:rsid w:val="00EC58C2"/>
    <w:rPr>
      <w:rFonts w:ascii="Times New Roman" w:eastAsia="Times New Roman" w:hAnsi="Times New Roman" w:cs="Times New Roman"/>
      <w:b/>
      <w:sz w:val="24"/>
      <w:szCs w:val="20"/>
      <w:lang w:val="en-GB"/>
    </w:rPr>
  </w:style>
  <w:style w:type="character" w:customStyle="1" w:styleId="10">
    <w:name w:val="Заголовок 1 Знак"/>
    <w:aliases w:val="Заголовок параграфа (1.) Знак,Section Знак,Section Heading Знак,level2 hdg Знак,111 Знак,Заголовок параграфа (1.) Знак Знак Знак"/>
    <w:basedOn w:val="a2"/>
    <w:link w:val="1"/>
    <w:uiPriority w:val="9"/>
    <w:rsid w:val="00635B00"/>
    <w:rPr>
      <w:rFonts w:ascii="Times New Roman" w:eastAsia="Times New Roman" w:hAnsi="Times New Roman" w:cs="Times New Roman"/>
      <w:kern w:val="28"/>
      <w:sz w:val="28"/>
      <w:szCs w:val="20"/>
      <w:lang w:val="en-GB"/>
    </w:rPr>
  </w:style>
  <w:style w:type="character" w:customStyle="1" w:styleId="40">
    <w:name w:val="Заголовок 4 Знак"/>
    <w:aliases w:val="H41 Знак,Sub-Minor Знак,Level 2 - a Знак,H4 Знак"/>
    <w:basedOn w:val="a2"/>
    <w:link w:val="4"/>
    <w:rsid w:val="00EC58C2"/>
    <w:rPr>
      <w:rFonts w:ascii="Times New Roman" w:eastAsia="Times New Roman" w:hAnsi="Times New Roman" w:cs="Times New Roman"/>
      <w:szCs w:val="20"/>
    </w:rPr>
  </w:style>
  <w:style w:type="character" w:customStyle="1" w:styleId="51">
    <w:name w:val="Заголовок 5 Знак"/>
    <w:aliases w:val="h5 Знак,h51 Знак,H5 Знак,H51 Знак,h52 Знак,test Знак,Block Label Знак,Level 3 - i Знак"/>
    <w:basedOn w:val="a2"/>
    <w:link w:val="50"/>
    <w:uiPriority w:val="9"/>
    <w:rsid w:val="00EC58C2"/>
    <w:rPr>
      <w:rFonts w:asciiTheme="majorHAnsi" w:eastAsiaTheme="majorEastAsia" w:hAnsiTheme="majorHAnsi" w:cstheme="majorBidi"/>
      <w:color w:val="2E74B5" w:themeColor="accent1" w:themeShade="BF"/>
    </w:rPr>
  </w:style>
  <w:style w:type="character" w:customStyle="1" w:styleId="60">
    <w:name w:val="Заголовок 6 Знак"/>
    <w:aliases w:val="Legal Level 1. Знак"/>
    <w:basedOn w:val="a2"/>
    <w:link w:val="6"/>
    <w:uiPriority w:val="99"/>
    <w:rsid w:val="00EC58C2"/>
    <w:rPr>
      <w:rFonts w:ascii="Times New Roman" w:eastAsia="Times New Roman" w:hAnsi="Times New Roman" w:cs="Times New Roman"/>
      <w:szCs w:val="20"/>
    </w:rPr>
  </w:style>
  <w:style w:type="character" w:customStyle="1" w:styleId="70">
    <w:name w:val="Заголовок 7 Знак"/>
    <w:aliases w:val="Appendix Header Знак,Legal Level 1.1. Знак"/>
    <w:basedOn w:val="a2"/>
    <w:link w:val="7"/>
    <w:uiPriority w:val="99"/>
    <w:rsid w:val="00EC58C2"/>
    <w:rPr>
      <w:rFonts w:ascii="Garamond" w:eastAsia="Times New Roman" w:hAnsi="Garamond" w:cs="Times New Roman"/>
      <w:szCs w:val="20"/>
      <w:lang w:val="en-GB"/>
    </w:rPr>
  </w:style>
  <w:style w:type="character" w:customStyle="1" w:styleId="80">
    <w:name w:val="Заголовок 8 Знак"/>
    <w:aliases w:val="Legal Level 1.1.1. Знак"/>
    <w:basedOn w:val="a2"/>
    <w:link w:val="8"/>
    <w:uiPriority w:val="99"/>
    <w:rsid w:val="00EC58C2"/>
    <w:rPr>
      <w:rFonts w:ascii="Arial" w:eastAsia="Times New Roman" w:hAnsi="Arial" w:cs="Times New Roman"/>
      <w:i/>
      <w:sz w:val="20"/>
      <w:szCs w:val="20"/>
      <w:lang w:val="en-GB"/>
    </w:rPr>
  </w:style>
  <w:style w:type="character" w:customStyle="1" w:styleId="90">
    <w:name w:val="Заголовок 9 Знак"/>
    <w:aliases w:val="Legal Level 1.1.1.1. Знак"/>
    <w:basedOn w:val="a2"/>
    <w:link w:val="9"/>
    <w:uiPriority w:val="99"/>
    <w:qFormat/>
    <w:rsid w:val="00EC58C2"/>
    <w:rPr>
      <w:rFonts w:ascii="Arial" w:eastAsia="Times New Roman" w:hAnsi="Arial" w:cs="Times New Roman"/>
      <w:i/>
      <w:sz w:val="18"/>
      <w:szCs w:val="20"/>
      <w:lang w:val="en-GB"/>
    </w:rPr>
  </w:style>
  <w:style w:type="paragraph" w:styleId="2">
    <w:name w:val="List Number 2"/>
    <w:basedOn w:val="a1"/>
    <w:rsid w:val="00EC58C2"/>
    <w:pPr>
      <w:keepNext/>
      <w:keepLines/>
      <w:numPr>
        <w:numId w:val="76"/>
      </w:numPr>
      <w:tabs>
        <w:tab w:val="left" w:pos="1260"/>
      </w:tabs>
      <w:spacing w:before="120"/>
      <w:jc w:val="both"/>
    </w:pPr>
    <w:rPr>
      <w:rFonts w:ascii="Garamond" w:eastAsia="Times New Roman" w:hAnsi="Garamond" w:cs="Times New Roman"/>
      <w:szCs w:val="20"/>
    </w:rPr>
  </w:style>
  <w:style w:type="paragraph" w:customStyle="1" w:styleId="subclauseindent">
    <w:name w:val="subclauseindent"/>
    <w:basedOn w:val="a1"/>
    <w:uiPriority w:val="99"/>
    <w:rsid w:val="0075038C"/>
    <w:pPr>
      <w:spacing w:before="120" w:after="120"/>
      <w:ind w:left="1701"/>
      <w:jc w:val="both"/>
    </w:pPr>
    <w:rPr>
      <w:rFonts w:ascii="Times New Roman" w:eastAsia="Times New Roman" w:hAnsi="Times New Roman" w:cs="Times New Roman"/>
      <w:szCs w:val="20"/>
      <w:lang w:val="en-GB"/>
    </w:rPr>
  </w:style>
  <w:style w:type="paragraph" w:customStyle="1" w:styleId="subsubclauseindent">
    <w:name w:val="subsubclauseindent"/>
    <w:basedOn w:val="a1"/>
    <w:rsid w:val="0075038C"/>
    <w:pPr>
      <w:spacing w:before="120" w:after="120"/>
      <w:ind w:left="2552"/>
      <w:jc w:val="both"/>
    </w:pPr>
    <w:rPr>
      <w:rFonts w:ascii="Times New Roman" w:eastAsia="Times New Roman" w:hAnsi="Times New Roman" w:cs="Times New Roman"/>
      <w:szCs w:val="20"/>
      <w:lang w:val="en-GB"/>
    </w:rPr>
  </w:style>
  <w:style w:type="paragraph" w:styleId="a5">
    <w:name w:val="List Paragraph"/>
    <w:aliases w:val="Bullet_IRAO,Мой Список,AC List 01,Подпись рисунка,Table-Normal,RSHB_Table-Normal,List Paragraph1,Bullet List,FooterText,numbered,Paragraphe de liste1,lp1,Содержание. 2 уровень,List Bullet СОК,Список СОК,Заголовок_3,GOST_TableList,it_List1"/>
    <w:basedOn w:val="a1"/>
    <w:link w:val="a6"/>
    <w:uiPriority w:val="34"/>
    <w:qFormat/>
    <w:rsid w:val="005C3AB3"/>
    <w:pPr>
      <w:ind w:left="720"/>
      <w:contextualSpacing/>
    </w:pPr>
  </w:style>
  <w:style w:type="character" w:customStyle="1" w:styleId="a6">
    <w:name w:val="Абзац списка Знак"/>
    <w:aliases w:val="Bullet_IRAO Знак,Мой Список Знак,AC List 01 Знак,Подпись рисунка Знак,Table-Normal Знак,RSHB_Table-Normal Знак,List Paragraph1 Знак,Bullet List Знак,FooterText Знак,numbered Знак,Paragraphe de liste1 Знак,lp1 Знак,List Bullet СОК Знак"/>
    <w:link w:val="a5"/>
    <w:uiPriority w:val="34"/>
    <w:qFormat/>
    <w:rsid w:val="006E4EAE"/>
    <w:rPr>
      <w:rFonts w:ascii="Calibri" w:hAnsi="Calibri" w:cs="Calibri"/>
    </w:rPr>
  </w:style>
  <w:style w:type="paragraph" w:customStyle="1" w:styleId="ConsNormal">
    <w:name w:val="ConsNormal"/>
    <w:uiPriority w:val="99"/>
    <w:rsid w:val="006E4EA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styleId="a7">
    <w:name w:val="Placeholder Text"/>
    <w:basedOn w:val="a2"/>
    <w:uiPriority w:val="99"/>
    <w:semiHidden/>
    <w:rsid w:val="002A628F"/>
    <w:rPr>
      <w:color w:val="808080"/>
    </w:rPr>
  </w:style>
  <w:style w:type="character" w:styleId="a8">
    <w:name w:val="Hyperlink"/>
    <w:uiPriority w:val="99"/>
    <w:unhideWhenUsed/>
    <w:rsid w:val="00635B00"/>
    <w:rPr>
      <w:rFonts w:ascii="Times New Roman" w:hAnsi="Times New Roman" w:cs="Times New Roman" w:hint="default"/>
      <w:color w:val="0000FF"/>
      <w:u w:val="single"/>
    </w:rPr>
  </w:style>
  <w:style w:type="character" w:customStyle="1" w:styleId="11">
    <w:name w:val="Заголовок 1 Знак1"/>
    <w:aliases w:val="Заголовок параграфа (1.) Знак1,Section Знак1,Section Heading Знак1,level2 hdg Знак1,111 Знак1"/>
    <w:basedOn w:val="a2"/>
    <w:rsid w:val="00635B00"/>
    <w:rPr>
      <w:rFonts w:asciiTheme="majorHAnsi" w:eastAsiaTheme="majorEastAsia" w:hAnsiTheme="majorHAnsi" w:cstheme="majorBidi"/>
      <w:color w:val="2E74B5" w:themeColor="accent1" w:themeShade="BF"/>
      <w:sz w:val="32"/>
      <w:szCs w:val="32"/>
    </w:rPr>
  </w:style>
  <w:style w:type="character" w:styleId="a9">
    <w:name w:val="Strong"/>
    <w:uiPriority w:val="22"/>
    <w:qFormat/>
    <w:rsid w:val="00635B00"/>
    <w:rPr>
      <w:rFonts w:ascii="Times New Roman" w:hAnsi="Times New Roman" w:cs="Times New Roman" w:hint="default"/>
      <w:b/>
      <w:bCs/>
    </w:rPr>
  </w:style>
  <w:style w:type="paragraph" w:customStyle="1" w:styleId="msonormal0">
    <w:name w:val="msonormal"/>
    <w:basedOn w:val="a1"/>
    <w:rsid w:val="00635B00"/>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aa">
    <w:name w:val="Текст примечания Знак"/>
    <w:basedOn w:val="a2"/>
    <w:link w:val="ab"/>
    <w:uiPriority w:val="99"/>
    <w:rsid w:val="00635B00"/>
    <w:rPr>
      <w:rFonts w:ascii="Times New Roman" w:eastAsia="Times New Roman" w:hAnsi="Times New Roman" w:cs="Times New Roman"/>
      <w:sz w:val="20"/>
      <w:szCs w:val="20"/>
      <w:lang w:eastAsia="ru-RU"/>
    </w:rPr>
  </w:style>
  <w:style w:type="paragraph" w:styleId="ab">
    <w:name w:val="annotation text"/>
    <w:basedOn w:val="a1"/>
    <w:link w:val="aa"/>
    <w:unhideWhenUsed/>
    <w:rsid w:val="00635B00"/>
    <w:rPr>
      <w:rFonts w:ascii="Times New Roman" w:eastAsia="Times New Roman" w:hAnsi="Times New Roman" w:cs="Times New Roman"/>
      <w:sz w:val="20"/>
      <w:szCs w:val="20"/>
      <w:lang w:eastAsia="ru-RU"/>
    </w:rPr>
  </w:style>
  <w:style w:type="character" w:customStyle="1" w:styleId="ac">
    <w:name w:val="Верхний колонтитул Знак"/>
    <w:basedOn w:val="a2"/>
    <w:link w:val="ad"/>
    <w:uiPriority w:val="99"/>
    <w:rsid w:val="00635B00"/>
    <w:rPr>
      <w:rFonts w:ascii="Garamond" w:eastAsia="Times New Roman" w:hAnsi="Garamond" w:cs="Times New Roman"/>
      <w:szCs w:val="20"/>
      <w:lang w:val="en-GB"/>
    </w:rPr>
  </w:style>
  <w:style w:type="paragraph" w:styleId="ad">
    <w:name w:val="header"/>
    <w:basedOn w:val="a1"/>
    <w:link w:val="ac"/>
    <w:uiPriority w:val="99"/>
    <w:unhideWhenUsed/>
    <w:rsid w:val="00635B00"/>
    <w:pPr>
      <w:tabs>
        <w:tab w:val="center" w:pos="4320"/>
        <w:tab w:val="right" w:pos="8640"/>
      </w:tabs>
      <w:spacing w:before="180" w:after="60"/>
    </w:pPr>
    <w:rPr>
      <w:rFonts w:ascii="Garamond" w:eastAsia="Times New Roman" w:hAnsi="Garamond" w:cs="Times New Roman"/>
      <w:szCs w:val="20"/>
      <w:lang w:val="en-GB"/>
    </w:rPr>
  </w:style>
  <w:style w:type="character" w:customStyle="1" w:styleId="ae">
    <w:name w:val="Нижний колонтитул Знак"/>
    <w:basedOn w:val="a2"/>
    <w:link w:val="af"/>
    <w:uiPriority w:val="99"/>
    <w:rsid w:val="00635B00"/>
    <w:rPr>
      <w:rFonts w:ascii="Times New Roman" w:eastAsia="Times New Roman" w:hAnsi="Times New Roman" w:cs="Times New Roman"/>
      <w:sz w:val="24"/>
      <w:szCs w:val="24"/>
      <w:lang w:eastAsia="ru-RU"/>
    </w:rPr>
  </w:style>
  <w:style w:type="paragraph" w:styleId="af">
    <w:name w:val="footer"/>
    <w:basedOn w:val="a1"/>
    <w:link w:val="ae"/>
    <w:uiPriority w:val="99"/>
    <w:unhideWhenUsed/>
    <w:rsid w:val="00635B00"/>
    <w:pPr>
      <w:tabs>
        <w:tab w:val="center" w:pos="4677"/>
        <w:tab w:val="right" w:pos="9355"/>
      </w:tabs>
    </w:pPr>
    <w:rPr>
      <w:rFonts w:ascii="Times New Roman" w:eastAsia="Times New Roman" w:hAnsi="Times New Roman" w:cs="Times New Roman"/>
      <w:sz w:val="24"/>
      <w:szCs w:val="24"/>
      <w:lang w:eastAsia="ru-RU"/>
    </w:rPr>
  </w:style>
  <w:style w:type="paragraph" w:styleId="a0">
    <w:name w:val="List Bullet"/>
    <w:aliases w:val="UL,Indent 1"/>
    <w:basedOn w:val="a1"/>
    <w:uiPriority w:val="99"/>
    <w:unhideWhenUsed/>
    <w:rsid w:val="00635B00"/>
    <w:pPr>
      <w:numPr>
        <w:numId w:val="7"/>
      </w:numPr>
      <w:tabs>
        <w:tab w:val="num" w:pos="360"/>
      </w:tabs>
      <w:ind w:left="360"/>
      <w:contextualSpacing/>
    </w:pPr>
    <w:rPr>
      <w:rFonts w:ascii="Times New Roman" w:eastAsia="Times New Roman" w:hAnsi="Times New Roman" w:cs="Times New Roman"/>
      <w:sz w:val="24"/>
      <w:szCs w:val="24"/>
      <w:lang w:eastAsia="ru-RU"/>
    </w:rPr>
  </w:style>
  <w:style w:type="paragraph" w:styleId="30">
    <w:name w:val="List Bullet 3"/>
    <w:basedOn w:val="a1"/>
    <w:autoRedefine/>
    <w:unhideWhenUsed/>
    <w:rsid w:val="00635B00"/>
    <w:pPr>
      <w:numPr>
        <w:numId w:val="8"/>
      </w:numPr>
      <w:tabs>
        <w:tab w:val="clear" w:pos="1040"/>
        <w:tab w:val="num" w:pos="2913"/>
      </w:tabs>
      <w:spacing w:before="180" w:after="60"/>
      <w:ind w:left="2894"/>
    </w:pPr>
    <w:rPr>
      <w:rFonts w:ascii="Times New Roman" w:eastAsia="Times New Roman" w:hAnsi="Times New Roman" w:cs="Times New Roman"/>
      <w:szCs w:val="20"/>
    </w:rPr>
  </w:style>
  <w:style w:type="character" w:customStyle="1" w:styleId="af0">
    <w:name w:val="Основной текст Знак"/>
    <w:aliases w:val="body text Знак"/>
    <w:basedOn w:val="a2"/>
    <w:link w:val="af1"/>
    <w:locked/>
    <w:rsid w:val="00635B00"/>
    <w:rPr>
      <w:sz w:val="24"/>
      <w:szCs w:val="24"/>
    </w:rPr>
  </w:style>
  <w:style w:type="paragraph" w:styleId="af1">
    <w:name w:val="Body Text"/>
    <w:aliases w:val="body text"/>
    <w:basedOn w:val="a1"/>
    <w:link w:val="af0"/>
    <w:unhideWhenUsed/>
    <w:rsid w:val="00635B00"/>
    <w:pPr>
      <w:spacing w:after="120"/>
    </w:pPr>
    <w:rPr>
      <w:rFonts w:asciiTheme="minorHAnsi" w:hAnsiTheme="minorHAnsi" w:cstheme="minorBidi"/>
      <w:sz w:val="24"/>
      <w:szCs w:val="24"/>
    </w:rPr>
  </w:style>
  <w:style w:type="character" w:customStyle="1" w:styleId="12">
    <w:name w:val="Основной текст Знак1"/>
    <w:aliases w:val="body text Знак1"/>
    <w:basedOn w:val="a2"/>
    <w:semiHidden/>
    <w:rsid w:val="00635B00"/>
    <w:rPr>
      <w:rFonts w:ascii="Calibri" w:hAnsi="Calibri" w:cs="Calibri"/>
    </w:rPr>
  </w:style>
  <w:style w:type="character" w:customStyle="1" w:styleId="af2">
    <w:name w:val="Основной текст с отступом Знак"/>
    <w:aliases w:val="Знак Знак Знак"/>
    <w:basedOn w:val="a2"/>
    <w:link w:val="af3"/>
    <w:uiPriority w:val="99"/>
    <w:rsid w:val="00635B00"/>
    <w:rPr>
      <w:rFonts w:ascii="Garamond" w:eastAsia="Times New Roman" w:hAnsi="Garamond" w:cs="Times New Roman"/>
      <w:szCs w:val="24"/>
      <w:lang w:eastAsia="ru-RU"/>
    </w:rPr>
  </w:style>
  <w:style w:type="paragraph" w:styleId="af3">
    <w:name w:val="Body Text Indent"/>
    <w:aliases w:val="Знак Знак"/>
    <w:basedOn w:val="a1"/>
    <w:link w:val="af2"/>
    <w:uiPriority w:val="99"/>
    <w:unhideWhenUsed/>
    <w:rsid w:val="00635B00"/>
    <w:pPr>
      <w:spacing w:after="120"/>
      <w:ind w:left="283"/>
    </w:pPr>
    <w:rPr>
      <w:rFonts w:ascii="Garamond" w:eastAsia="Times New Roman" w:hAnsi="Garamond" w:cs="Times New Roman"/>
      <w:szCs w:val="24"/>
      <w:lang w:eastAsia="ru-RU"/>
    </w:rPr>
  </w:style>
  <w:style w:type="character" w:customStyle="1" w:styleId="22">
    <w:name w:val="Основной текст 2 Знак"/>
    <w:basedOn w:val="a2"/>
    <w:link w:val="23"/>
    <w:uiPriority w:val="99"/>
    <w:rsid w:val="00635B00"/>
    <w:rPr>
      <w:rFonts w:ascii="Times New Roman" w:eastAsia="Times New Roman" w:hAnsi="Times New Roman" w:cs="Times New Roman"/>
      <w:sz w:val="24"/>
      <w:szCs w:val="24"/>
      <w:lang w:eastAsia="ru-RU"/>
    </w:rPr>
  </w:style>
  <w:style w:type="paragraph" w:styleId="23">
    <w:name w:val="Body Text 2"/>
    <w:basedOn w:val="a1"/>
    <w:link w:val="22"/>
    <w:uiPriority w:val="99"/>
    <w:unhideWhenUsed/>
    <w:rsid w:val="00635B00"/>
    <w:pPr>
      <w:spacing w:after="120" w:line="480" w:lineRule="auto"/>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basedOn w:val="a2"/>
    <w:link w:val="25"/>
    <w:rsid w:val="00635B00"/>
    <w:rPr>
      <w:rFonts w:ascii="Arial" w:eastAsia="Times New Roman" w:hAnsi="Arial" w:cs="Arial"/>
      <w:sz w:val="24"/>
      <w:szCs w:val="24"/>
      <w:lang w:eastAsia="ru-RU"/>
    </w:rPr>
  </w:style>
  <w:style w:type="paragraph" w:styleId="25">
    <w:name w:val="Body Text Indent 2"/>
    <w:basedOn w:val="a1"/>
    <w:link w:val="24"/>
    <w:unhideWhenUsed/>
    <w:rsid w:val="00635B00"/>
    <w:pPr>
      <w:ind w:firstLine="708"/>
      <w:jc w:val="both"/>
    </w:pPr>
    <w:rPr>
      <w:rFonts w:ascii="Arial" w:eastAsia="Times New Roman" w:hAnsi="Arial" w:cs="Arial"/>
      <w:sz w:val="24"/>
      <w:szCs w:val="24"/>
      <w:lang w:eastAsia="ru-RU"/>
    </w:rPr>
  </w:style>
  <w:style w:type="character" w:customStyle="1" w:styleId="af4">
    <w:name w:val="Текст Знак"/>
    <w:basedOn w:val="a2"/>
    <w:link w:val="af5"/>
    <w:uiPriority w:val="99"/>
    <w:rsid w:val="00635B00"/>
    <w:rPr>
      <w:rFonts w:ascii="Consolas" w:eastAsia="Times New Roman" w:hAnsi="Consolas" w:cs="Times New Roman"/>
      <w:sz w:val="21"/>
      <w:szCs w:val="21"/>
    </w:rPr>
  </w:style>
  <w:style w:type="paragraph" w:styleId="af5">
    <w:name w:val="Plain Text"/>
    <w:basedOn w:val="a1"/>
    <w:link w:val="af4"/>
    <w:uiPriority w:val="99"/>
    <w:unhideWhenUsed/>
    <w:rsid w:val="00635B00"/>
    <w:rPr>
      <w:rFonts w:ascii="Consolas" w:eastAsia="Times New Roman" w:hAnsi="Consolas" w:cs="Times New Roman"/>
      <w:sz w:val="21"/>
      <w:szCs w:val="21"/>
    </w:rPr>
  </w:style>
  <w:style w:type="character" w:customStyle="1" w:styleId="af6">
    <w:name w:val="Тема примечания Знак"/>
    <w:basedOn w:val="aa"/>
    <w:link w:val="af7"/>
    <w:uiPriority w:val="99"/>
    <w:rsid w:val="00635B00"/>
    <w:rPr>
      <w:rFonts w:ascii="Times New Roman" w:eastAsia="Times New Roman" w:hAnsi="Times New Roman" w:cs="Times New Roman"/>
      <w:b/>
      <w:bCs/>
      <w:sz w:val="20"/>
      <w:szCs w:val="20"/>
      <w:lang w:eastAsia="ru-RU"/>
    </w:rPr>
  </w:style>
  <w:style w:type="paragraph" w:styleId="af7">
    <w:name w:val="annotation subject"/>
    <w:basedOn w:val="ab"/>
    <w:next w:val="ab"/>
    <w:link w:val="af6"/>
    <w:uiPriority w:val="99"/>
    <w:unhideWhenUsed/>
    <w:rsid w:val="00635B00"/>
    <w:rPr>
      <w:b/>
      <w:bCs/>
    </w:rPr>
  </w:style>
  <w:style w:type="character" w:customStyle="1" w:styleId="af8">
    <w:name w:val="Текст выноски Знак"/>
    <w:basedOn w:val="a2"/>
    <w:link w:val="af9"/>
    <w:uiPriority w:val="99"/>
    <w:semiHidden/>
    <w:rsid w:val="00635B00"/>
    <w:rPr>
      <w:rFonts w:ascii="Tahoma" w:eastAsia="Times New Roman" w:hAnsi="Tahoma" w:cs="Tahoma"/>
      <w:sz w:val="16"/>
      <w:szCs w:val="16"/>
      <w:lang w:eastAsia="ru-RU"/>
    </w:rPr>
  </w:style>
  <w:style w:type="paragraph" w:styleId="af9">
    <w:name w:val="Balloon Text"/>
    <w:basedOn w:val="a1"/>
    <w:link w:val="af8"/>
    <w:uiPriority w:val="99"/>
    <w:semiHidden/>
    <w:unhideWhenUsed/>
    <w:rsid w:val="00635B00"/>
    <w:rPr>
      <w:rFonts w:ascii="Tahoma" w:eastAsia="Times New Roman" w:hAnsi="Tahoma" w:cs="Tahoma"/>
      <w:sz w:val="16"/>
      <w:szCs w:val="16"/>
      <w:lang w:eastAsia="ru-RU"/>
    </w:rPr>
  </w:style>
  <w:style w:type="paragraph" w:customStyle="1" w:styleId="clauseindent">
    <w:name w:val="clauseindent"/>
    <w:basedOn w:val="a1"/>
    <w:uiPriority w:val="99"/>
    <w:rsid w:val="00635B00"/>
    <w:pPr>
      <w:spacing w:before="120" w:after="120"/>
      <w:ind w:left="426"/>
      <w:jc w:val="both"/>
    </w:pPr>
    <w:rPr>
      <w:rFonts w:ascii="Times New Roman" w:eastAsia="Times New Roman" w:hAnsi="Times New Roman" w:cs="Times New Roman"/>
      <w:i/>
      <w:szCs w:val="20"/>
    </w:rPr>
  </w:style>
  <w:style w:type="paragraph" w:customStyle="1" w:styleId="afa">
    <w:name w:val="Знак Знак Знак Знак"/>
    <w:basedOn w:val="a1"/>
    <w:rsid w:val="00635B00"/>
    <w:pPr>
      <w:spacing w:after="160" w:line="240" w:lineRule="exact"/>
    </w:pPr>
    <w:rPr>
      <w:rFonts w:ascii="Verdana" w:eastAsia="Times New Roman" w:hAnsi="Verdana" w:cs="Verdana"/>
      <w:sz w:val="20"/>
      <w:szCs w:val="20"/>
      <w:lang w:val="en-US"/>
    </w:rPr>
  </w:style>
  <w:style w:type="paragraph" w:customStyle="1" w:styleId="afb">
    <w:name w:val="Знак"/>
    <w:basedOn w:val="a1"/>
    <w:rsid w:val="00635B00"/>
    <w:pPr>
      <w:spacing w:after="160" w:line="240" w:lineRule="exact"/>
    </w:pPr>
    <w:rPr>
      <w:rFonts w:ascii="Verdana" w:eastAsia="Times New Roman" w:hAnsi="Verdana" w:cs="Verdana"/>
      <w:sz w:val="20"/>
      <w:szCs w:val="20"/>
      <w:lang w:val="en-US"/>
    </w:rPr>
  </w:style>
  <w:style w:type="paragraph" w:customStyle="1" w:styleId="13">
    <w:name w:val="Знак1"/>
    <w:basedOn w:val="a1"/>
    <w:rsid w:val="00635B00"/>
    <w:pPr>
      <w:spacing w:after="160" w:line="240" w:lineRule="exact"/>
    </w:pPr>
    <w:rPr>
      <w:rFonts w:ascii="Verdana" w:eastAsia="Times New Roman" w:hAnsi="Verdana" w:cs="Verdana"/>
      <w:sz w:val="20"/>
      <w:szCs w:val="20"/>
      <w:lang w:val="en-US"/>
    </w:rPr>
  </w:style>
  <w:style w:type="paragraph" w:customStyle="1" w:styleId="ConsTitle">
    <w:name w:val="ConsTitle"/>
    <w:rsid w:val="00635B00"/>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14">
    <w:name w:val="Абзац списка1"/>
    <w:basedOn w:val="a1"/>
    <w:rsid w:val="00635B00"/>
    <w:pPr>
      <w:ind w:left="720"/>
      <w:contextualSpacing/>
    </w:pPr>
    <w:rPr>
      <w:rFonts w:ascii="Times New Roman" w:eastAsia="Times New Roman" w:hAnsi="Times New Roman" w:cs="Times New Roman"/>
      <w:sz w:val="24"/>
      <w:szCs w:val="24"/>
      <w:lang w:eastAsia="ru-RU"/>
    </w:rPr>
  </w:style>
  <w:style w:type="paragraph" w:customStyle="1" w:styleId="normalindent12">
    <w:name w:val="normalindent12"/>
    <w:basedOn w:val="a1"/>
    <w:uiPriority w:val="99"/>
    <w:rsid w:val="00635B00"/>
    <w:pPr>
      <w:overflowPunct w:val="0"/>
      <w:ind w:left="720"/>
      <w:jc w:val="both"/>
    </w:pPr>
    <w:rPr>
      <w:rFonts w:ascii="Times New Roman" w:eastAsia="Times New Roman" w:hAnsi="Times New Roman" w:cs="Times New Roman"/>
      <w:sz w:val="24"/>
      <w:szCs w:val="24"/>
      <w:lang w:eastAsia="ru-RU"/>
    </w:rPr>
  </w:style>
  <w:style w:type="paragraph" w:customStyle="1" w:styleId="ConsPlusNormal">
    <w:name w:val="ConsPlusNormal"/>
    <w:qFormat/>
    <w:rsid w:val="00635B00"/>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fc">
    <w:name w:val="ЭАА Знак"/>
    <w:link w:val="afd"/>
    <w:locked/>
    <w:rsid w:val="00635B00"/>
    <w:rPr>
      <w:rFonts w:ascii="Garamond" w:hAnsi="Garamond"/>
      <w:b/>
    </w:rPr>
  </w:style>
  <w:style w:type="paragraph" w:customStyle="1" w:styleId="afd">
    <w:name w:val="ЭАА"/>
    <w:basedOn w:val="1"/>
    <w:link w:val="afc"/>
    <w:qFormat/>
    <w:rsid w:val="00635B00"/>
    <w:pPr>
      <w:keepLines/>
      <w:pageBreakBefore w:val="0"/>
      <w:spacing w:before="0" w:after="0"/>
      <w:jc w:val="right"/>
    </w:pPr>
    <w:rPr>
      <w:rFonts w:ascii="Garamond" w:eastAsiaTheme="minorHAnsi" w:hAnsi="Garamond" w:cstheme="minorBidi"/>
      <w:b/>
      <w:kern w:val="0"/>
      <w:sz w:val="22"/>
      <w:szCs w:val="22"/>
      <w:lang w:val="ru-RU"/>
    </w:rPr>
  </w:style>
  <w:style w:type="character" w:customStyle="1" w:styleId="Heading3Char">
    <w:name w:val="Heading 3 Char"/>
    <w:aliases w:val="H3 Char,Level 1 - 1 Char,Заголовок подпукта (1.1.1) Char,o Char"/>
    <w:locked/>
    <w:rsid w:val="00635B00"/>
    <w:rPr>
      <w:rFonts w:ascii="Cambria" w:hAnsi="Cambria" w:cs="Times New Roman" w:hint="default"/>
      <w:b/>
      <w:bCs/>
      <w:sz w:val="26"/>
      <w:szCs w:val="26"/>
      <w:lang w:val="ru-RU" w:eastAsia="ru-RU" w:bidi="ar-SA"/>
    </w:rPr>
  </w:style>
  <w:style w:type="character" w:customStyle="1" w:styleId="Heading4Char">
    <w:name w:val="Heading 4 Char"/>
    <w:aliases w:val="H41 Char,Sub-Minor Char,Level 2 - a Char,H4 Char"/>
    <w:locked/>
    <w:rsid w:val="00635B00"/>
    <w:rPr>
      <w:rFonts w:ascii="Cambria" w:hAnsi="Cambria" w:cs="Times New Roman" w:hint="default"/>
      <w:b/>
      <w:bCs/>
      <w:i/>
      <w:iCs/>
      <w:color w:val="4F81BD"/>
      <w:sz w:val="24"/>
      <w:szCs w:val="24"/>
      <w:lang w:val="ru-RU" w:eastAsia="ru-RU" w:bidi="ar-SA"/>
    </w:rPr>
  </w:style>
  <w:style w:type="character" w:customStyle="1" w:styleId="BodyText2Char">
    <w:name w:val="Body Text 2 Char"/>
    <w:locked/>
    <w:rsid w:val="00635B00"/>
    <w:rPr>
      <w:rFonts w:ascii="Times New Roman" w:eastAsia="Times New Roman" w:hAnsi="Times New Roman" w:cs="Times New Roman" w:hint="default"/>
      <w:sz w:val="24"/>
      <w:szCs w:val="24"/>
      <w:lang w:val="ru-RU" w:eastAsia="ru-RU" w:bidi="ar-SA"/>
    </w:rPr>
  </w:style>
  <w:style w:type="character" w:customStyle="1" w:styleId="BodyTextIndent2Char">
    <w:name w:val="Body Text Indent 2 Char"/>
    <w:locked/>
    <w:rsid w:val="00635B00"/>
    <w:rPr>
      <w:rFonts w:ascii="Arial" w:hAnsi="Arial" w:cs="Arial" w:hint="default"/>
      <w:sz w:val="24"/>
      <w:szCs w:val="24"/>
      <w:lang w:val="ru-RU" w:eastAsia="ru-RU" w:bidi="ar-SA"/>
    </w:rPr>
  </w:style>
  <w:style w:type="character" w:customStyle="1" w:styleId="26">
    <w:name w:val="Знак Знак2"/>
    <w:rsid w:val="00635B00"/>
    <w:rPr>
      <w:rFonts w:ascii="Times New Roman" w:hAnsi="Times New Roman" w:cs="Times New Roman" w:hint="default"/>
      <w:sz w:val="24"/>
      <w:szCs w:val="24"/>
      <w:lang w:val="x-none" w:eastAsia="ru-RU"/>
    </w:rPr>
  </w:style>
  <w:style w:type="character" w:customStyle="1" w:styleId="LegalLevel111">
    <w:name w:val="Legal Level 1.1.1. Знак Знак"/>
    <w:rsid w:val="00635B00"/>
    <w:rPr>
      <w:rFonts w:ascii="Arial" w:hAnsi="Arial" w:cs="Times New Roman" w:hint="default"/>
      <w:i/>
      <w:iCs w:val="0"/>
      <w:lang w:val="en-GB" w:eastAsia="en-US"/>
    </w:rPr>
  </w:style>
  <w:style w:type="character" w:customStyle="1" w:styleId="81">
    <w:name w:val="Знак Знак8"/>
    <w:rsid w:val="00635B00"/>
    <w:rPr>
      <w:rFonts w:ascii="Cambria" w:hAnsi="Cambria" w:cs="Times New Roman" w:hint="default"/>
      <w:b/>
      <w:bCs/>
      <w:sz w:val="26"/>
      <w:szCs w:val="26"/>
    </w:rPr>
  </w:style>
  <w:style w:type="character" w:customStyle="1" w:styleId="apple-style-span">
    <w:name w:val="apple-style-span"/>
    <w:rsid w:val="00635B00"/>
  </w:style>
  <w:style w:type="character" w:customStyle="1" w:styleId="m1">
    <w:name w:val="m1"/>
    <w:uiPriority w:val="99"/>
    <w:rsid w:val="00635B00"/>
    <w:rPr>
      <w:color w:val="0000FF"/>
    </w:rPr>
  </w:style>
  <w:style w:type="character" w:styleId="afe">
    <w:name w:val="annotation reference"/>
    <w:basedOn w:val="a2"/>
    <w:uiPriority w:val="99"/>
    <w:unhideWhenUsed/>
    <w:qFormat/>
    <w:rsid w:val="00A00775"/>
    <w:rPr>
      <w:sz w:val="16"/>
      <w:szCs w:val="16"/>
    </w:rPr>
  </w:style>
  <w:style w:type="character" w:styleId="aff">
    <w:name w:val="FollowedHyperlink"/>
    <w:uiPriority w:val="99"/>
    <w:unhideWhenUsed/>
    <w:rsid w:val="006F0512"/>
    <w:rPr>
      <w:rFonts w:ascii="Times New Roman" w:hAnsi="Times New Roman" w:cs="Times New Roman" w:hint="default"/>
      <w:color w:val="800080"/>
      <w:u w:val="single"/>
    </w:rPr>
  </w:style>
  <w:style w:type="character" w:customStyle="1" w:styleId="41">
    <w:name w:val="Заголовок 4 Знак1"/>
    <w:aliases w:val="H41 Знак1,Sub-Minor Знак1,Level 2 - a Знак1,H4 Знак1"/>
    <w:basedOn w:val="a2"/>
    <w:semiHidden/>
    <w:rsid w:val="006F0512"/>
    <w:rPr>
      <w:rFonts w:asciiTheme="majorHAnsi" w:eastAsiaTheme="majorEastAsia" w:hAnsiTheme="majorHAnsi" w:cstheme="majorBidi"/>
      <w:i/>
      <w:iCs/>
      <w:color w:val="2E74B5" w:themeColor="accent1" w:themeShade="BF"/>
      <w:sz w:val="24"/>
      <w:szCs w:val="24"/>
    </w:rPr>
  </w:style>
  <w:style w:type="character" w:customStyle="1" w:styleId="510">
    <w:name w:val="Заголовок 5 Знак1"/>
    <w:aliases w:val="h5 Знак1,h51 Знак1,H5 Знак1,H51 Знак1,h52 Знак1,test Знак1,Block Label Знак1,Level 3 - i Знак1"/>
    <w:basedOn w:val="a2"/>
    <w:semiHidden/>
    <w:rsid w:val="006F0512"/>
    <w:rPr>
      <w:rFonts w:asciiTheme="majorHAnsi" w:eastAsiaTheme="majorEastAsia" w:hAnsiTheme="majorHAnsi" w:cstheme="majorBidi"/>
      <w:color w:val="2E74B5" w:themeColor="accent1" w:themeShade="BF"/>
      <w:sz w:val="24"/>
      <w:szCs w:val="24"/>
    </w:rPr>
  </w:style>
  <w:style w:type="character" w:customStyle="1" w:styleId="61">
    <w:name w:val="Заголовок 6 Знак1"/>
    <w:aliases w:val="Legal Level 1. Знак1"/>
    <w:basedOn w:val="a2"/>
    <w:semiHidden/>
    <w:rsid w:val="006F0512"/>
    <w:rPr>
      <w:rFonts w:asciiTheme="majorHAnsi" w:eastAsiaTheme="majorEastAsia" w:hAnsiTheme="majorHAnsi" w:cstheme="majorBidi"/>
      <w:color w:val="1F4D78" w:themeColor="accent1" w:themeShade="7F"/>
      <w:sz w:val="24"/>
      <w:szCs w:val="24"/>
    </w:rPr>
  </w:style>
  <w:style w:type="character" w:customStyle="1" w:styleId="71">
    <w:name w:val="Заголовок 7 Знак1"/>
    <w:aliases w:val="Appendix Header Знак1,Legal Level 1.1. Знак1"/>
    <w:basedOn w:val="a2"/>
    <w:semiHidden/>
    <w:rsid w:val="006F0512"/>
    <w:rPr>
      <w:rFonts w:asciiTheme="majorHAnsi" w:eastAsiaTheme="majorEastAsia" w:hAnsiTheme="majorHAnsi" w:cstheme="majorBidi"/>
      <w:i/>
      <w:iCs/>
      <w:color w:val="1F4D78" w:themeColor="accent1" w:themeShade="7F"/>
      <w:sz w:val="24"/>
      <w:szCs w:val="24"/>
    </w:rPr>
  </w:style>
  <w:style w:type="character" w:customStyle="1" w:styleId="810">
    <w:name w:val="Заголовок 8 Знак1"/>
    <w:aliases w:val="Legal Level 1.1.1. Знак1"/>
    <w:basedOn w:val="a2"/>
    <w:semiHidden/>
    <w:rsid w:val="006F0512"/>
    <w:rPr>
      <w:rFonts w:asciiTheme="majorHAnsi" w:eastAsiaTheme="majorEastAsia" w:hAnsiTheme="majorHAnsi" w:cstheme="majorBidi"/>
      <w:color w:val="272727" w:themeColor="text1" w:themeTint="D8"/>
      <w:sz w:val="21"/>
      <w:szCs w:val="21"/>
    </w:rPr>
  </w:style>
  <w:style w:type="character" w:customStyle="1" w:styleId="91">
    <w:name w:val="Заголовок 9 Знак1"/>
    <w:aliases w:val="Legal Level 1.1.1.1. Знак1"/>
    <w:basedOn w:val="a2"/>
    <w:semiHidden/>
    <w:rsid w:val="006F0512"/>
    <w:rPr>
      <w:rFonts w:asciiTheme="majorHAnsi" w:eastAsiaTheme="majorEastAsia" w:hAnsiTheme="majorHAnsi" w:cstheme="majorBidi"/>
      <w:i/>
      <w:iCs/>
      <w:color w:val="272727" w:themeColor="text1" w:themeTint="D8"/>
      <w:sz w:val="21"/>
      <w:szCs w:val="21"/>
    </w:rPr>
  </w:style>
  <w:style w:type="paragraph" w:styleId="15">
    <w:name w:val="toc 1"/>
    <w:basedOn w:val="a1"/>
    <w:next w:val="a1"/>
    <w:autoRedefine/>
    <w:uiPriority w:val="39"/>
    <w:unhideWhenUsed/>
    <w:rsid w:val="006F0512"/>
    <w:pPr>
      <w:tabs>
        <w:tab w:val="right" w:leader="dot" w:pos="9345"/>
      </w:tabs>
      <w:jc w:val="center"/>
    </w:pPr>
    <w:rPr>
      <w:rFonts w:ascii="Garamond" w:eastAsia="Times New Roman" w:hAnsi="Garamond" w:cs="Times New Roman"/>
      <w:b/>
      <w:lang w:eastAsia="ru-RU"/>
    </w:rPr>
  </w:style>
  <w:style w:type="paragraph" w:styleId="27">
    <w:name w:val="toc 2"/>
    <w:basedOn w:val="a1"/>
    <w:next w:val="a1"/>
    <w:autoRedefine/>
    <w:uiPriority w:val="39"/>
    <w:unhideWhenUsed/>
    <w:rsid w:val="006F0512"/>
    <w:pPr>
      <w:tabs>
        <w:tab w:val="left" w:pos="960"/>
        <w:tab w:val="right" w:pos="9214"/>
      </w:tabs>
      <w:spacing w:line="360" w:lineRule="auto"/>
      <w:ind w:left="720" w:right="452" w:hanging="720"/>
    </w:pPr>
    <w:rPr>
      <w:rFonts w:ascii="Times New Roman" w:eastAsia="Times New Roman" w:hAnsi="Times New Roman" w:cs="Times New Roman"/>
      <w:sz w:val="24"/>
      <w:szCs w:val="24"/>
      <w:lang w:eastAsia="ru-RU"/>
    </w:rPr>
  </w:style>
  <w:style w:type="paragraph" w:styleId="52">
    <w:name w:val="toc 5"/>
    <w:basedOn w:val="a1"/>
    <w:next w:val="a1"/>
    <w:autoRedefine/>
    <w:uiPriority w:val="39"/>
    <w:unhideWhenUsed/>
    <w:rsid w:val="006F0512"/>
    <w:pPr>
      <w:spacing w:after="100"/>
      <w:ind w:left="960"/>
    </w:pPr>
    <w:rPr>
      <w:rFonts w:ascii="Times New Roman" w:eastAsia="Times New Roman" w:hAnsi="Times New Roman" w:cs="Times New Roman"/>
      <w:sz w:val="24"/>
      <w:szCs w:val="24"/>
      <w:lang w:eastAsia="ru-RU"/>
    </w:rPr>
  </w:style>
  <w:style w:type="paragraph" w:styleId="aff0">
    <w:name w:val="caption"/>
    <w:basedOn w:val="a1"/>
    <w:uiPriority w:val="35"/>
    <w:unhideWhenUsed/>
    <w:qFormat/>
    <w:rsid w:val="006F0512"/>
    <w:pPr>
      <w:widowControl w:val="0"/>
      <w:jc w:val="center"/>
    </w:pPr>
    <w:rPr>
      <w:rFonts w:ascii="Times New Roman" w:eastAsia="Times New Roman" w:hAnsi="Times New Roman" w:cs="Times New Roman"/>
      <w:sz w:val="24"/>
      <w:szCs w:val="24"/>
      <w:lang w:eastAsia="ru-RU"/>
    </w:rPr>
  </w:style>
  <w:style w:type="character" w:styleId="aff1">
    <w:name w:val="page number"/>
    <w:uiPriority w:val="99"/>
    <w:unhideWhenUsed/>
    <w:rsid w:val="006F0512"/>
    <w:rPr>
      <w:rFonts w:ascii="Times New Roman" w:hAnsi="Times New Roman" w:cs="Times New Roman" w:hint="default"/>
    </w:rPr>
  </w:style>
  <w:style w:type="table" w:styleId="aff2">
    <w:name w:val="Table Grid"/>
    <w:basedOn w:val="a3"/>
    <w:uiPriority w:val="59"/>
    <w:rsid w:val="006F0512"/>
    <w:pPr>
      <w:spacing w:after="0" w:line="240" w:lineRule="auto"/>
    </w:pPr>
    <w:rPr>
      <w:rFonts w:ascii="Times New Roman" w:eastAsia="Times New Roman" w:hAnsi="Times New Roman" w:cs="Times New Roman"/>
      <w:sz w:val="20"/>
      <w:szCs w:val="20"/>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3">
    <w:name w:val="Revision"/>
    <w:hidden/>
    <w:uiPriority w:val="99"/>
    <w:semiHidden/>
    <w:rsid w:val="00A7622A"/>
    <w:pPr>
      <w:spacing w:after="0" w:line="240" w:lineRule="auto"/>
    </w:pPr>
    <w:rPr>
      <w:rFonts w:ascii="Calibri" w:hAnsi="Calibri" w:cs="Calibri"/>
    </w:rPr>
  </w:style>
  <w:style w:type="paragraph" w:styleId="aff4">
    <w:name w:val="Normal Indent"/>
    <w:basedOn w:val="a1"/>
    <w:uiPriority w:val="99"/>
    <w:rsid w:val="002C06DB"/>
    <w:pPr>
      <w:spacing w:before="120" w:after="120"/>
      <w:ind w:left="851" w:firstLine="540"/>
      <w:jc w:val="both"/>
    </w:pPr>
    <w:rPr>
      <w:rFonts w:ascii="Garamond" w:eastAsia="Times New Roman" w:hAnsi="Garamond" w:cs="Times New Roman"/>
      <w:lang w:eastAsia="ru-RU"/>
      <w14:shadow w14:blurRad="50800" w14:dist="38100" w14:dir="2700000" w14:sx="100000" w14:sy="100000" w14:kx="0" w14:ky="0" w14:algn="tl">
        <w14:srgbClr w14:val="000000">
          <w14:alpha w14:val="60000"/>
        </w14:srgbClr>
      </w14:shadow>
    </w:rPr>
  </w:style>
  <w:style w:type="paragraph" w:styleId="33">
    <w:name w:val="toc 3"/>
    <w:basedOn w:val="a1"/>
    <w:next w:val="a1"/>
    <w:uiPriority w:val="39"/>
    <w:rsid w:val="002C06DB"/>
    <w:pPr>
      <w:ind w:left="440" w:firstLine="540"/>
      <w:jc w:val="both"/>
    </w:pPr>
    <w:rPr>
      <w:rFonts w:ascii="Times New Roman" w:eastAsia="Times New Roman" w:hAnsi="Times New Roman" w:cs="Times New Roman"/>
      <w:i/>
      <w:sz w:val="20"/>
      <w:lang w:eastAsia="ru-RU"/>
    </w:rPr>
  </w:style>
  <w:style w:type="paragraph" w:styleId="42">
    <w:name w:val="toc 4"/>
    <w:basedOn w:val="a1"/>
    <w:next w:val="a1"/>
    <w:uiPriority w:val="39"/>
    <w:rsid w:val="002C06DB"/>
    <w:pPr>
      <w:ind w:left="660" w:firstLine="540"/>
      <w:jc w:val="both"/>
    </w:pPr>
    <w:rPr>
      <w:rFonts w:ascii="Times New Roman" w:eastAsia="Times New Roman" w:hAnsi="Times New Roman" w:cs="Times New Roman"/>
      <w:sz w:val="18"/>
      <w:lang w:eastAsia="ru-RU"/>
    </w:rPr>
  </w:style>
  <w:style w:type="paragraph" w:styleId="62">
    <w:name w:val="toc 6"/>
    <w:basedOn w:val="a1"/>
    <w:next w:val="a1"/>
    <w:uiPriority w:val="39"/>
    <w:rsid w:val="002C06DB"/>
    <w:pPr>
      <w:ind w:left="1100" w:firstLine="540"/>
      <w:jc w:val="both"/>
    </w:pPr>
    <w:rPr>
      <w:rFonts w:ascii="Times New Roman" w:eastAsia="Times New Roman" w:hAnsi="Times New Roman" w:cs="Times New Roman"/>
      <w:sz w:val="18"/>
      <w:lang w:eastAsia="ru-RU"/>
    </w:rPr>
  </w:style>
  <w:style w:type="paragraph" w:styleId="72">
    <w:name w:val="toc 7"/>
    <w:basedOn w:val="a1"/>
    <w:next w:val="a1"/>
    <w:uiPriority w:val="39"/>
    <w:rsid w:val="002C06DB"/>
    <w:pPr>
      <w:ind w:left="1320" w:firstLine="540"/>
      <w:jc w:val="both"/>
    </w:pPr>
    <w:rPr>
      <w:rFonts w:ascii="Times New Roman" w:eastAsia="Times New Roman" w:hAnsi="Times New Roman" w:cs="Times New Roman"/>
      <w:sz w:val="18"/>
      <w:lang w:eastAsia="ru-RU"/>
    </w:rPr>
  </w:style>
  <w:style w:type="paragraph" w:styleId="82">
    <w:name w:val="toc 8"/>
    <w:basedOn w:val="a1"/>
    <w:next w:val="a1"/>
    <w:uiPriority w:val="39"/>
    <w:rsid w:val="002C06DB"/>
    <w:pPr>
      <w:ind w:left="1540" w:firstLine="540"/>
      <w:jc w:val="both"/>
    </w:pPr>
    <w:rPr>
      <w:rFonts w:ascii="Times New Roman" w:eastAsia="Times New Roman" w:hAnsi="Times New Roman" w:cs="Times New Roman"/>
      <w:sz w:val="18"/>
      <w:lang w:eastAsia="ru-RU"/>
    </w:rPr>
  </w:style>
  <w:style w:type="paragraph" w:styleId="92">
    <w:name w:val="toc 9"/>
    <w:basedOn w:val="a1"/>
    <w:next w:val="a1"/>
    <w:uiPriority w:val="39"/>
    <w:rsid w:val="002C06DB"/>
    <w:pPr>
      <w:ind w:left="1760" w:firstLine="540"/>
      <w:jc w:val="both"/>
    </w:pPr>
    <w:rPr>
      <w:rFonts w:ascii="Times New Roman" w:eastAsia="Times New Roman" w:hAnsi="Times New Roman" w:cs="Times New Roman"/>
      <w:sz w:val="18"/>
      <w:lang w:eastAsia="ru-RU"/>
    </w:rPr>
  </w:style>
  <w:style w:type="paragraph" w:styleId="aff5">
    <w:name w:val="List Number"/>
    <w:basedOn w:val="a1"/>
    <w:rsid w:val="002C06DB"/>
    <w:pPr>
      <w:tabs>
        <w:tab w:val="num" w:pos="851"/>
      </w:tabs>
      <w:spacing w:after="80"/>
      <w:ind w:left="851" w:hanging="454"/>
      <w:jc w:val="both"/>
    </w:pPr>
    <w:rPr>
      <w:rFonts w:ascii="Times New Roman" w:eastAsia="Times New Roman" w:hAnsi="Times New Roman" w:cs="Times New Roman"/>
      <w:sz w:val="24"/>
      <w:lang w:val="en-US" w:eastAsia="ru-RU"/>
    </w:rPr>
  </w:style>
  <w:style w:type="paragraph" w:styleId="53">
    <w:name w:val="List Number 5"/>
    <w:basedOn w:val="a1"/>
    <w:uiPriority w:val="99"/>
    <w:rsid w:val="002C06DB"/>
    <w:pPr>
      <w:tabs>
        <w:tab w:val="num" w:pos="1492"/>
      </w:tabs>
      <w:spacing w:before="120" w:after="120"/>
      <w:ind w:left="1492" w:hanging="360"/>
      <w:jc w:val="both"/>
    </w:pPr>
    <w:rPr>
      <w:rFonts w:ascii="Garamond" w:eastAsia="Times New Roman" w:hAnsi="Garamond" w:cs="Times New Roman"/>
      <w:lang w:eastAsia="ru-RU"/>
    </w:rPr>
  </w:style>
  <w:style w:type="paragraph" w:styleId="aff6">
    <w:name w:val="footnote text"/>
    <w:basedOn w:val="a1"/>
    <w:link w:val="aff7"/>
    <w:uiPriority w:val="99"/>
    <w:rsid w:val="002C06DB"/>
    <w:pPr>
      <w:spacing w:before="120" w:after="120"/>
      <w:ind w:firstLine="540"/>
      <w:jc w:val="both"/>
    </w:pPr>
    <w:rPr>
      <w:rFonts w:ascii="Garamond" w:eastAsia="Times New Roman" w:hAnsi="Garamond" w:cs="Times New Roman"/>
      <w:sz w:val="20"/>
      <w:lang w:eastAsia="ru-RU"/>
    </w:rPr>
  </w:style>
  <w:style w:type="character" w:customStyle="1" w:styleId="aff7">
    <w:name w:val="Текст сноски Знак"/>
    <w:basedOn w:val="a2"/>
    <w:link w:val="aff6"/>
    <w:uiPriority w:val="99"/>
    <w:rsid w:val="002C06DB"/>
    <w:rPr>
      <w:rFonts w:ascii="Garamond" w:eastAsia="Times New Roman" w:hAnsi="Garamond" w:cs="Times New Roman"/>
      <w:sz w:val="20"/>
      <w:lang w:eastAsia="ru-RU"/>
    </w:rPr>
  </w:style>
  <w:style w:type="character" w:styleId="aff8">
    <w:name w:val="footnote reference"/>
    <w:semiHidden/>
    <w:rsid w:val="002C06DB"/>
    <w:rPr>
      <w:vertAlign w:val="superscript"/>
    </w:rPr>
  </w:style>
  <w:style w:type="paragraph" w:styleId="aff9">
    <w:name w:val="endnote text"/>
    <w:basedOn w:val="a1"/>
    <w:link w:val="affa"/>
    <w:uiPriority w:val="99"/>
    <w:semiHidden/>
    <w:rsid w:val="002C06DB"/>
    <w:pPr>
      <w:spacing w:before="120" w:after="120"/>
      <w:ind w:firstLine="540"/>
      <w:jc w:val="both"/>
    </w:pPr>
    <w:rPr>
      <w:rFonts w:ascii="Garamond" w:eastAsia="Times New Roman" w:hAnsi="Garamond" w:cs="Times New Roman"/>
      <w:sz w:val="20"/>
      <w:lang w:eastAsia="ru-RU"/>
    </w:rPr>
  </w:style>
  <w:style w:type="character" w:customStyle="1" w:styleId="affa">
    <w:name w:val="Текст концевой сноски Знак"/>
    <w:basedOn w:val="a2"/>
    <w:link w:val="aff9"/>
    <w:uiPriority w:val="99"/>
    <w:semiHidden/>
    <w:rsid w:val="002C06DB"/>
    <w:rPr>
      <w:rFonts w:ascii="Garamond" w:eastAsia="Times New Roman" w:hAnsi="Garamond" w:cs="Times New Roman"/>
      <w:sz w:val="20"/>
      <w:lang w:eastAsia="ru-RU"/>
    </w:rPr>
  </w:style>
  <w:style w:type="character" w:styleId="affb">
    <w:name w:val="endnote reference"/>
    <w:semiHidden/>
    <w:rsid w:val="002C06DB"/>
    <w:rPr>
      <w:vertAlign w:val="superscript"/>
    </w:rPr>
  </w:style>
  <w:style w:type="paragraph" w:styleId="43">
    <w:name w:val="List Number 4"/>
    <w:basedOn w:val="a1"/>
    <w:uiPriority w:val="99"/>
    <w:rsid w:val="002C06DB"/>
    <w:pPr>
      <w:tabs>
        <w:tab w:val="num" w:pos="1209"/>
      </w:tabs>
      <w:spacing w:before="120" w:after="120"/>
      <w:ind w:left="1209" w:hanging="360"/>
      <w:jc w:val="both"/>
    </w:pPr>
    <w:rPr>
      <w:rFonts w:ascii="Garamond" w:eastAsia="Times New Roman" w:hAnsi="Garamond" w:cs="Times New Roman"/>
      <w:lang w:eastAsia="ru-RU"/>
    </w:rPr>
  </w:style>
  <w:style w:type="paragraph" w:styleId="34">
    <w:name w:val="Body Text Indent 3"/>
    <w:basedOn w:val="a1"/>
    <w:link w:val="35"/>
    <w:uiPriority w:val="99"/>
    <w:rsid w:val="002C06DB"/>
    <w:pPr>
      <w:suppressAutoHyphens/>
      <w:autoSpaceDE w:val="0"/>
      <w:autoSpaceDN w:val="0"/>
      <w:adjustRightInd w:val="0"/>
      <w:spacing w:before="120" w:after="120"/>
      <w:ind w:left="1134" w:firstLine="540"/>
      <w:jc w:val="both"/>
    </w:pPr>
    <w:rPr>
      <w:rFonts w:ascii="Times New Roman" w:eastAsia="Times New Roman" w:hAnsi="Times New Roman" w:cs="Times New Roman"/>
      <w:i/>
      <w:iCs/>
      <w:lang w:eastAsia="ru-RU"/>
    </w:rPr>
  </w:style>
  <w:style w:type="character" w:customStyle="1" w:styleId="35">
    <w:name w:val="Основной текст с отступом 3 Знак"/>
    <w:basedOn w:val="a2"/>
    <w:link w:val="34"/>
    <w:uiPriority w:val="99"/>
    <w:rsid w:val="002C06DB"/>
    <w:rPr>
      <w:rFonts w:ascii="Times New Roman" w:eastAsia="Times New Roman" w:hAnsi="Times New Roman" w:cs="Times New Roman"/>
      <w:i/>
      <w:iCs/>
      <w:lang w:eastAsia="ru-RU"/>
    </w:rPr>
  </w:style>
  <w:style w:type="paragraph" w:styleId="44">
    <w:name w:val="List Bullet 4"/>
    <w:basedOn w:val="a1"/>
    <w:autoRedefine/>
    <w:uiPriority w:val="99"/>
    <w:rsid w:val="002C06DB"/>
    <w:pPr>
      <w:tabs>
        <w:tab w:val="num" w:pos="720"/>
      </w:tabs>
      <w:ind w:left="720" w:hanging="360"/>
      <w:jc w:val="both"/>
    </w:pPr>
    <w:rPr>
      <w:rFonts w:ascii="Times New Roman" w:eastAsia="Times New Roman" w:hAnsi="Times New Roman" w:cs="Times New Roman"/>
      <w:sz w:val="20"/>
      <w:lang w:eastAsia="ru-RU"/>
    </w:rPr>
  </w:style>
  <w:style w:type="paragraph" w:styleId="affc">
    <w:name w:val="Subtitle"/>
    <w:basedOn w:val="affd"/>
    <w:next w:val="a1"/>
    <w:link w:val="affe"/>
    <w:uiPriority w:val="99"/>
    <w:rsid w:val="002C06DB"/>
    <w:pPr>
      <w:spacing w:before="60" w:after="120" w:line="340" w:lineRule="atLeast"/>
      <w:jc w:val="left"/>
    </w:pPr>
    <w:rPr>
      <w:caps/>
      <w:spacing w:val="-16"/>
      <w:sz w:val="32"/>
    </w:rPr>
  </w:style>
  <w:style w:type="character" w:customStyle="1" w:styleId="affe">
    <w:name w:val="Подзаголовок Знак"/>
    <w:basedOn w:val="a2"/>
    <w:link w:val="affc"/>
    <w:uiPriority w:val="99"/>
    <w:rsid w:val="002C06DB"/>
    <w:rPr>
      <w:rFonts w:ascii="Arial MT Black" w:eastAsia="Times New Roman" w:hAnsi="Arial MT Black" w:cs="Times New Roman"/>
      <w:b/>
      <w:caps/>
      <w:spacing w:val="-16"/>
      <w:kern w:val="28"/>
      <w:sz w:val="32"/>
      <w:lang w:eastAsia="ru-RU"/>
    </w:rPr>
  </w:style>
  <w:style w:type="paragraph" w:styleId="affd">
    <w:name w:val="Title"/>
    <w:basedOn w:val="a1"/>
    <w:next w:val="affc"/>
    <w:link w:val="afff"/>
    <w:uiPriority w:val="99"/>
    <w:rsid w:val="002C06DB"/>
    <w:pPr>
      <w:keepNext/>
      <w:keepLines/>
      <w:pBdr>
        <w:top w:val="single" w:sz="6" w:space="16" w:color="auto"/>
      </w:pBdr>
      <w:spacing w:before="220" w:after="60" w:line="320" w:lineRule="atLeast"/>
      <w:ind w:firstLine="540"/>
      <w:jc w:val="both"/>
    </w:pPr>
    <w:rPr>
      <w:rFonts w:ascii="Arial MT Black" w:eastAsia="Times New Roman" w:hAnsi="Arial MT Black" w:cs="Times New Roman"/>
      <w:b/>
      <w:spacing w:val="-20"/>
      <w:kern w:val="28"/>
      <w:sz w:val="40"/>
      <w:lang w:eastAsia="ru-RU"/>
    </w:rPr>
  </w:style>
  <w:style w:type="character" w:customStyle="1" w:styleId="afff">
    <w:name w:val="Заголовок Знак"/>
    <w:basedOn w:val="a2"/>
    <w:link w:val="affd"/>
    <w:uiPriority w:val="99"/>
    <w:rsid w:val="002C06DB"/>
    <w:rPr>
      <w:rFonts w:ascii="Arial MT Black" w:eastAsia="Times New Roman" w:hAnsi="Arial MT Black" w:cs="Times New Roman"/>
      <w:b/>
      <w:spacing w:val="-20"/>
      <w:kern w:val="28"/>
      <w:sz w:val="40"/>
      <w:lang w:eastAsia="ru-RU"/>
    </w:rPr>
  </w:style>
  <w:style w:type="paragraph" w:styleId="36">
    <w:name w:val="Body Text 3"/>
    <w:basedOn w:val="a1"/>
    <w:link w:val="37"/>
    <w:rsid w:val="002C06DB"/>
    <w:pPr>
      <w:spacing w:before="120" w:after="120"/>
      <w:ind w:firstLine="540"/>
      <w:jc w:val="both"/>
    </w:pPr>
    <w:rPr>
      <w:rFonts w:ascii="Times New Roman" w:eastAsia="Times New Roman" w:hAnsi="Times New Roman" w:cs="Times New Roman"/>
      <w:i/>
      <w:iCs/>
      <w:u w:val="single"/>
      <w:lang w:eastAsia="ru-RU"/>
    </w:rPr>
  </w:style>
  <w:style w:type="character" w:customStyle="1" w:styleId="37">
    <w:name w:val="Основной текст 3 Знак"/>
    <w:basedOn w:val="a2"/>
    <w:link w:val="36"/>
    <w:rsid w:val="002C06DB"/>
    <w:rPr>
      <w:rFonts w:ascii="Times New Roman" w:eastAsia="Times New Roman" w:hAnsi="Times New Roman" w:cs="Times New Roman"/>
      <w:i/>
      <w:iCs/>
      <w:u w:val="single"/>
      <w:lang w:eastAsia="ru-RU"/>
    </w:rPr>
  </w:style>
  <w:style w:type="character" w:styleId="afff0">
    <w:name w:val="Emphasis"/>
    <w:uiPriority w:val="99"/>
    <w:rsid w:val="002C06DB"/>
    <w:rPr>
      <w:i/>
      <w:iCs/>
    </w:rPr>
  </w:style>
  <w:style w:type="paragraph" w:styleId="afff1">
    <w:name w:val="Document Map"/>
    <w:basedOn w:val="a1"/>
    <w:link w:val="afff2"/>
    <w:uiPriority w:val="99"/>
    <w:semiHidden/>
    <w:rsid w:val="002C06DB"/>
    <w:pPr>
      <w:shd w:val="clear" w:color="auto" w:fill="000080"/>
      <w:spacing w:before="120" w:after="120"/>
      <w:ind w:firstLine="540"/>
      <w:jc w:val="both"/>
    </w:pPr>
    <w:rPr>
      <w:rFonts w:ascii="Tahoma" w:eastAsia="Times New Roman" w:hAnsi="Tahoma" w:cs="Tahoma"/>
      <w:sz w:val="20"/>
      <w:lang w:eastAsia="ru-RU"/>
    </w:rPr>
  </w:style>
  <w:style w:type="character" w:customStyle="1" w:styleId="afff2">
    <w:name w:val="Схема документа Знак"/>
    <w:basedOn w:val="a2"/>
    <w:link w:val="afff1"/>
    <w:uiPriority w:val="99"/>
    <w:semiHidden/>
    <w:rsid w:val="002C06DB"/>
    <w:rPr>
      <w:rFonts w:ascii="Tahoma" w:eastAsia="Times New Roman" w:hAnsi="Tahoma" w:cs="Tahoma"/>
      <w:sz w:val="20"/>
      <w:shd w:val="clear" w:color="auto" w:fill="000080"/>
      <w:lang w:eastAsia="ru-RU"/>
    </w:rPr>
  </w:style>
  <w:style w:type="paragraph" w:styleId="HTML">
    <w:name w:val="HTML Preformatted"/>
    <w:basedOn w:val="a1"/>
    <w:link w:val="HTML0"/>
    <w:rsid w:val="002C06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jc w:val="both"/>
    </w:pPr>
    <w:rPr>
      <w:rFonts w:ascii="Courier New" w:eastAsia="Times New Roman" w:hAnsi="Courier New" w:cs="Courier New"/>
      <w:sz w:val="20"/>
      <w:lang w:eastAsia="ru-RU"/>
    </w:rPr>
  </w:style>
  <w:style w:type="character" w:customStyle="1" w:styleId="HTML0">
    <w:name w:val="Стандартный HTML Знак"/>
    <w:basedOn w:val="a2"/>
    <w:link w:val="HTML"/>
    <w:rsid w:val="002C06DB"/>
    <w:rPr>
      <w:rFonts w:ascii="Courier New" w:eastAsia="Times New Roman" w:hAnsi="Courier New" w:cs="Courier New"/>
      <w:sz w:val="20"/>
      <w:lang w:eastAsia="ru-RU"/>
    </w:rPr>
  </w:style>
  <w:style w:type="table" w:customStyle="1" w:styleId="16">
    <w:name w:val="Сетка таблицы1"/>
    <w:basedOn w:val="a3"/>
    <w:next w:val="aff2"/>
    <w:uiPriority w:val="99"/>
    <w:rsid w:val="002C06DB"/>
    <w:pPr>
      <w:spacing w:before="180" w:after="60" w:line="240" w:lineRule="auto"/>
    </w:pPr>
    <w:rPr>
      <w:rFonts w:ascii="Garamond" w:eastAsia="Times New Roman" w:hAnsi="Garamond"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3">
    <w:name w:val="Normal (Web)"/>
    <w:basedOn w:val="a1"/>
    <w:uiPriority w:val="99"/>
    <w:rsid w:val="002C06DB"/>
    <w:pPr>
      <w:spacing w:before="100" w:beforeAutospacing="1" w:after="100" w:afterAutospacing="1"/>
      <w:ind w:firstLine="540"/>
      <w:jc w:val="both"/>
    </w:pPr>
    <w:rPr>
      <w:rFonts w:ascii="Times New Roman" w:eastAsia="Times New Roman" w:hAnsi="Times New Roman" w:cs="Times New Roman"/>
      <w:sz w:val="24"/>
      <w:szCs w:val="24"/>
      <w:lang w:eastAsia="ru-RU"/>
    </w:rPr>
  </w:style>
  <w:style w:type="paragraph" w:styleId="afff4">
    <w:name w:val="List"/>
    <w:basedOn w:val="a1"/>
    <w:uiPriority w:val="99"/>
    <w:rsid w:val="002C06DB"/>
    <w:pPr>
      <w:ind w:left="283" w:hanging="283"/>
      <w:jc w:val="both"/>
    </w:pPr>
    <w:rPr>
      <w:rFonts w:ascii="Times New Roman" w:eastAsia="Times New Roman" w:hAnsi="Times New Roman" w:cs="Times New Roman"/>
      <w:sz w:val="24"/>
      <w:szCs w:val="24"/>
      <w:lang w:eastAsia="ru-RU"/>
    </w:rPr>
  </w:style>
  <w:style w:type="paragraph" w:styleId="45">
    <w:name w:val="List 4"/>
    <w:basedOn w:val="a1"/>
    <w:uiPriority w:val="99"/>
    <w:rsid w:val="002C06DB"/>
    <w:pPr>
      <w:ind w:left="1132" w:hanging="283"/>
      <w:jc w:val="both"/>
    </w:pPr>
    <w:rPr>
      <w:rFonts w:ascii="Times New Roman" w:eastAsia="Times New Roman" w:hAnsi="Times New Roman" w:cs="Times New Roman"/>
      <w:sz w:val="24"/>
      <w:szCs w:val="24"/>
      <w:lang w:eastAsia="ru-RU"/>
    </w:rPr>
  </w:style>
  <w:style w:type="paragraph" w:styleId="28">
    <w:name w:val="List 2"/>
    <w:basedOn w:val="a1"/>
    <w:uiPriority w:val="99"/>
    <w:rsid w:val="002C06DB"/>
    <w:pPr>
      <w:ind w:left="566" w:hanging="283"/>
      <w:jc w:val="both"/>
    </w:pPr>
    <w:rPr>
      <w:rFonts w:ascii="Times New Roman" w:eastAsia="Times New Roman" w:hAnsi="Times New Roman" w:cs="Times New Roman"/>
      <w:sz w:val="24"/>
      <w:szCs w:val="24"/>
      <w:lang w:eastAsia="ru-RU"/>
    </w:rPr>
  </w:style>
  <w:style w:type="paragraph" w:styleId="38">
    <w:name w:val="List 3"/>
    <w:basedOn w:val="a1"/>
    <w:uiPriority w:val="99"/>
    <w:rsid w:val="002C06DB"/>
    <w:pPr>
      <w:ind w:left="849" w:hanging="283"/>
      <w:jc w:val="both"/>
    </w:pPr>
    <w:rPr>
      <w:rFonts w:ascii="Times New Roman" w:eastAsia="Times New Roman" w:hAnsi="Times New Roman" w:cs="Times New Roman"/>
      <w:sz w:val="24"/>
      <w:szCs w:val="24"/>
      <w:lang w:eastAsia="ru-RU"/>
    </w:rPr>
  </w:style>
  <w:style w:type="paragraph" w:styleId="afff5">
    <w:name w:val="Body Text First Indent"/>
    <w:basedOn w:val="af1"/>
    <w:link w:val="afff6"/>
    <w:uiPriority w:val="99"/>
    <w:rsid w:val="002C06DB"/>
    <w:pPr>
      <w:ind w:firstLine="210"/>
    </w:pPr>
    <w:rPr>
      <w:rFonts w:ascii="Times New Roman" w:eastAsia="Times New Roman" w:hAnsi="Times New Roman" w:cs="Times New Roman"/>
      <w:lang w:eastAsia="ru-RU"/>
    </w:rPr>
  </w:style>
  <w:style w:type="character" w:customStyle="1" w:styleId="afff6">
    <w:name w:val="Красная строка Знак"/>
    <w:basedOn w:val="af0"/>
    <w:link w:val="afff5"/>
    <w:uiPriority w:val="99"/>
    <w:rsid w:val="002C06DB"/>
    <w:rPr>
      <w:rFonts w:ascii="Times New Roman" w:eastAsia="Times New Roman" w:hAnsi="Times New Roman" w:cs="Times New Roman"/>
      <w:sz w:val="24"/>
      <w:szCs w:val="24"/>
      <w:lang w:eastAsia="ru-RU"/>
    </w:rPr>
  </w:style>
  <w:style w:type="paragraph" w:styleId="29">
    <w:name w:val="Body Text First Indent 2"/>
    <w:basedOn w:val="af3"/>
    <w:link w:val="2a"/>
    <w:uiPriority w:val="99"/>
    <w:rsid w:val="002C06DB"/>
    <w:pPr>
      <w:ind w:firstLine="210"/>
      <w:jc w:val="both"/>
    </w:pPr>
    <w:rPr>
      <w:rFonts w:ascii="Times New Roman" w:hAnsi="Times New Roman"/>
      <w:sz w:val="24"/>
    </w:rPr>
  </w:style>
  <w:style w:type="character" w:customStyle="1" w:styleId="2a">
    <w:name w:val="Красная строка 2 Знак"/>
    <w:basedOn w:val="af2"/>
    <w:link w:val="29"/>
    <w:uiPriority w:val="99"/>
    <w:rsid w:val="002C06DB"/>
    <w:rPr>
      <w:rFonts w:ascii="Times New Roman" w:eastAsia="Times New Roman" w:hAnsi="Times New Roman" w:cs="Times New Roman"/>
      <w:sz w:val="24"/>
      <w:szCs w:val="24"/>
      <w:lang w:eastAsia="ru-RU"/>
    </w:rPr>
  </w:style>
  <w:style w:type="paragraph" w:customStyle="1" w:styleId="110">
    <w:name w:val="Заголовок 1;Заголовок параграфа (1.)"/>
    <w:basedOn w:val="a1"/>
    <w:rsid w:val="002C06DB"/>
    <w:pPr>
      <w:ind w:firstLine="540"/>
      <w:jc w:val="both"/>
    </w:pPr>
    <w:rPr>
      <w:rFonts w:ascii="Times New Roman" w:eastAsia="Times New Roman" w:hAnsi="Times New Roman" w:cs="Times New Roman"/>
      <w:sz w:val="24"/>
      <w:szCs w:val="24"/>
      <w:lang w:eastAsia="ru-RU"/>
    </w:rPr>
  </w:style>
  <w:style w:type="character" w:customStyle="1" w:styleId="afff7">
    <w:name w:val="Дата Знак"/>
    <w:link w:val="afff8"/>
    <w:rsid w:val="002C06DB"/>
    <w:rPr>
      <w:rFonts w:ascii="Arial MT Black" w:hAnsi="Arial MT Black"/>
      <w:b/>
      <w:spacing w:val="-20"/>
      <w:kern w:val="28"/>
      <w:sz w:val="40"/>
    </w:rPr>
  </w:style>
  <w:style w:type="paragraph" w:styleId="afff8">
    <w:name w:val="Date"/>
    <w:basedOn w:val="a1"/>
    <w:next w:val="a1"/>
    <w:link w:val="afff7"/>
    <w:rsid w:val="002C06DB"/>
    <w:pPr>
      <w:ind w:firstLine="540"/>
      <w:jc w:val="both"/>
    </w:pPr>
    <w:rPr>
      <w:rFonts w:ascii="Arial MT Black" w:hAnsi="Arial MT Black" w:cstheme="minorBidi"/>
      <w:b/>
      <w:spacing w:val="-20"/>
      <w:kern w:val="28"/>
      <w:sz w:val="40"/>
    </w:rPr>
  </w:style>
  <w:style w:type="character" w:customStyle="1" w:styleId="17">
    <w:name w:val="Дата Знак1"/>
    <w:basedOn w:val="a2"/>
    <w:uiPriority w:val="99"/>
    <w:semiHidden/>
    <w:rsid w:val="002C06DB"/>
    <w:rPr>
      <w:rFonts w:ascii="Calibri" w:hAnsi="Calibri" w:cs="Calibri"/>
    </w:rPr>
  </w:style>
  <w:style w:type="paragraph" w:styleId="afff9">
    <w:name w:val="No Spacing"/>
    <w:uiPriority w:val="99"/>
    <w:rsid w:val="002C06DB"/>
    <w:pPr>
      <w:spacing w:after="0" w:line="240" w:lineRule="auto"/>
      <w:ind w:left="567" w:right="567"/>
    </w:pPr>
    <w:rPr>
      <w:rFonts w:ascii="Arial" w:eastAsia="Arial" w:hAnsi="Arial" w:cs="Times New Roman"/>
    </w:rPr>
  </w:style>
  <w:style w:type="paragraph" w:customStyle="1" w:styleId="18">
    <w:name w:val="Рецензия1"/>
    <w:hidden/>
    <w:semiHidden/>
    <w:rsid w:val="002C06DB"/>
    <w:pPr>
      <w:spacing w:after="0" w:line="240" w:lineRule="auto"/>
    </w:pPr>
    <w:rPr>
      <w:rFonts w:ascii="Garamond" w:eastAsia="Times New Roman" w:hAnsi="Garamond" w:cs="Times New Roman"/>
      <w:sz w:val="24"/>
      <w:szCs w:val="24"/>
      <w:lang w:eastAsia="ru-RU"/>
    </w:rPr>
  </w:style>
  <w:style w:type="paragraph" w:styleId="afffa">
    <w:name w:val="Block Text"/>
    <w:basedOn w:val="a1"/>
    <w:rsid w:val="002C06DB"/>
    <w:pPr>
      <w:widowControl w:val="0"/>
      <w:ind w:left="760" w:right="600" w:firstLine="540"/>
      <w:jc w:val="center"/>
    </w:pPr>
    <w:rPr>
      <w:rFonts w:ascii="Times New Roman" w:eastAsia="Times New Roman" w:hAnsi="Times New Roman" w:cs="Times New Roman"/>
      <w:lang w:eastAsia="ru-RU"/>
    </w:rPr>
  </w:style>
  <w:style w:type="paragraph" w:styleId="2b">
    <w:name w:val="List Bullet 2"/>
    <w:basedOn w:val="a1"/>
    <w:rsid w:val="002C06DB"/>
    <w:pPr>
      <w:tabs>
        <w:tab w:val="num" w:pos="643"/>
      </w:tabs>
      <w:ind w:left="643" w:hanging="360"/>
      <w:contextualSpacing/>
      <w:jc w:val="both"/>
    </w:pPr>
    <w:rPr>
      <w:rFonts w:ascii="Times New Roman" w:eastAsia="Times New Roman" w:hAnsi="Times New Roman" w:cs="Times New Roman"/>
      <w:sz w:val="24"/>
      <w:szCs w:val="24"/>
      <w:lang w:eastAsia="ru-RU"/>
    </w:rPr>
  </w:style>
  <w:style w:type="paragraph" w:styleId="3">
    <w:name w:val="List Number 3"/>
    <w:basedOn w:val="a1"/>
    <w:rsid w:val="002C06DB"/>
    <w:pPr>
      <w:numPr>
        <w:numId w:val="34"/>
      </w:numPr>
      <w:contextualSpacing/>
      <w:jc w:val="both"/>
    </w:pPr>
    <w:rPr>
      <w:rFonts w:ascii="Times New Roman" w:eastAsia="Times New Roman" w:hAnsi="Times New Roman" w:cs="Times New Roman"/>
      <w:sz w:val="24"/>
      <w:szCs w:val="24"/>
      <w:lang w:eastAsia="ru-RU"/>
    </w:rPr>
  </w:style>
  <w:style w:type="character" w:customStyle="1" w:styleId="111">
    <w:name w:val="Заголовок 1;Заголовок параграфа (1.) Знак Знак"/>
    <w:basedOn w:val="a2"/>
    <w:rsid w:val="002C06DB"/>
  </w:style>
  <w:style w:type="character" w:customStyle="1" w:styleId="112">
    <w:name w:val="Заголовок 1;Заголовок параграфа (1.) Знак Знак Знак Знак"/>
    <w:locked/>
    <w:rsid w:val="002C06DB"/>
    <w:rPr>
      <w:rFonts w:ascii="Garamond" w:hAnsi="Garamond"/>
      <w:b/>
      <w:caps/>
      <w:color w:val="000000"/>
      <w:kern w:val="28"/>
    </w:rPr>
  </w:style>
  <w:style w:type="paragraph" w:customStyle="1" w:styleId="afffb">
    <w:name w:val="переменные"/>
    <w:basedOn w:val="a1"/>
    <w:link w:val="afffc"/>
    <w:qFormat/>
    <w:rsid w:val="002C06DB"/>
    <w:pPr>
      <w:spacing w:before="120" w:after="120"/>
      <w:ind w:left="1134"/>
      <w:jc w:val="both"/>
    </w:pPr>
    <w:rPr>
      <w:rFonts w:ascii="Garamond" w:eastAsiaTheme="minorEastAsia" w:hAnsi="Garamond" w:cs="Times New Roman"/>
      <w:lang w:eastAsia="ru-RU"/>
    </w:rPr>
  </w:style>
  <w:style w:type="paragraph" w:customStyle="1" w:styleId="afffd">
    <w:name w:val="где_переменн"/>
    <w:basedOn w:val="afffb"/>
    <w:link w:val="afffe"/>
    <w:qFormat/>
    <w:rsid w:val="002C06DB"/>
    <w:pPr>
      <w:ind w:hanging="425"/>
    </w:pPr>
  </w:style>
  <w:style w:type="character" w:customStyle="1" w:styleId="afffc">
    <w:name w:val="переменные Знак"/>
    <w:basedOn w:val="a2"/>
    <w:link w:val="afffb"/>
    <w:rsid w:val="002C06DB"/>
    <w:rPr>
      <w:rFonts w:ascii="Garamond" w:eastAsiaTheme="minorEastAsia" w:hAnsi="Garamond" w:cs="Times New Roman"/>
      <w:lang w:eastAsia="ru-RU"/>
    </w:rPr>
  </w:style>
  <w:style w:type="paragraph" w:customStyle="1" w:styleId="affff">
    <w:name w:val="формула"/>
    <w:basedOn w:val="a1"/>
    <w:link w:val="affff0"/>
    <w:qFormat/>
    <w:rsid w:val="002C06DB"/>
    <w:pPr>
      <w:spacing w:before="120" w:after="120"/>
      <w:ind w:firstLine="540"/>
      <w:jc w:val="center"/>
    </w:pPr>
    <w:rPr>
      <w:rFonts w:ascii="Cambria Math" w:eastAsiaTheme="minorEastAsia" w:hAnsi="Cambria Math" w:cs="Times New Roman"/>
      <w:i/>
      <w:lang w:val="en-US" w:eastAsia="ru-RU"/>
    </w:rPr>
  </w:style>
  <w:style w:type="character" w:customStyle="1" w:styleId="afffe">
    <w:name w:val="где_переменн Знак"/>
    <w:basedOn w:val="afffc"/>
    <w:link w:val="afffd"/>
    <w:rsid w:val="002C06DB"/>
    <w:rPr>
      <w:rFonts w:ascii="Garamond" w:eastAsiaTheme="minorEastAsia" w:hAnsi="Garamond" w:cs="Times New Roman"/>
      <w:lang w:eastAsia="ru-RU"/>
    </w:rPr>
  </w:style>
  <w:style w:type="character" w:customStyle="1" w:styleId="affff0">
    <w:name w:val="формула Знак"/>
    <w:basedOn w:val="a2"/>
    <w:link w:val="affff"/>
    <w:rsid w:val="002C06DB"/>
    <w:rPr>
      <w:rFonts w:ascii="Cambria Math" w:eastAsiaTheme="minorEastAsia" w:hAnsi="Cambria Math" w:cs="Times New Roman"/>
      <w:i/>
      <w:lang w:val="en-US" w:eastAsia="ru-RU"/>
    </w:rPr>
  </w:style>
  <w:style w:type="numbering" w:styleId="111111">
    <w:name w:val="Outline List 2"/>
    <w:basedOn w:val="a4"/>
    <w:rsid w:val="002C06DB"/>
    <w:pPr>
      <w:numPr>
        <w:numId w:val="35"/>
      </w:numPr>
    </w:pPr>
  </w:style>
  <w:style w:type="numbering" w:styleId="1ai">
    <w:name w:val="Outline List 1"/>
    <w:basedOn w:val="a4"/>
    <w:rsid w:val="002C06DB"/>
    <w:pPr>
      <w:numPr>
        <w:numId w:val="36"/>
      </w:numPr>
    </w:pPr>
  </w:style>
  <w:style w:type="paragraph" w:styleId="HTML1">
    <w:name w:val="HTML Address"/>
    <w:basedOn w:val="a1"/>
    <w:link w:val="HTML2"/>
    <w:rsid w:val="002C06DB"/>
    <w:pPr>
      <w:ind w:firstLine="540"/>
      <w:jc w:val="both"/>
    </w:pPr>
    <w:rPr>
      <w:rFonts w:ascii="Garamond" w:eastAsia="Times New Roman" w:hAnsi="Garamond" w:cs="Times New Roman"/>
      <w:i/>
      <w:iCs/>
      <w:lang w:eastAsia="ru-RU"/>
    </w:rPr>
  </w:style>
  <w:style w:type="character" w:customStyle="1" w:styleId="HTML2">
    <w:name w:val="Адрес HTML Знак"/>
    <w:basedOn w:val="a2"/>
    <w:link w:val="HTML1"/>
    <w:rsid w:val="002C06DB"/>
    <w:rPr>
      <w:rFonts w:ascii="Garamond" w:eastAsia="Times New Roman" w:hAnsi="Garamond" w:cs="Times New Roman"/>
      <w:i/>
      <w:iCs/>
      <w:lang w:eastAsia="ru-RU"/>
    </w:rPr>
  </w:style>
  <w:style w:type="paragraph" w:styleId="affff1">
    <w:name w:val="envelope address"/>
    <w:basedOn w:val="a1"/>
    <w:rsid w:val="002C06DB"/>
    <w:pPr>
      <w:framePr w:w="7920" w:h="1980" w:hRule="exact" w:hSpace="180" w:wrap="auto" w:hAnchor="page" w:xAlign="center" w:yAlign="bottom"/>
      <w:ind w:left="2880" w:firstLine="540"/>
      <w:jc w:val="both"/>
    </w:pPr>
    <w:rPr>
      <w:rFonts w:asciiTheme="majorHAnsi" w:eastAsiaTheme="majorEastAsia" w:hAnsiTheme="majorHAnsi" w:cstheme="majorBidi"/>
      <w:sz w:val="24"/>
      <w:szCs w:val="24"/>
      <w:lang w:eastAsia="ru-RU"/>
    </w:rPr>
  </w:style>
  <w:style w:type="paragraph" w:customStyle="1" w:styleId="H2n">
    <w:name w:val="H2_n"/>
    <w:basedOn w:val="31"/>
    <w:link w:val="H2n0"/>
    <w:qFormat/>
    <w:rsid w:val="002C06DB"/>
    <w:pPr>
      <w:keepNext w:val="0"/>
      <w:keepLines w:val="0"/>
      <w:widowControl w:val="0"/>
      <w:numPr>
        <w:ilvl w:val="2"/>
        <w:numId w:val="38"/>
      </w:numPr>
      <w:tabs>
        <w:tab w:val="left" w:pos="708"/>
      </w:tabs>
      <w:spacing w:before="120" w:after="120"/>
      <w:jc w:val="both"/>
    </w:pPr>
    <w:rPr>
      <w:rFonts w:ascii="Garamond" w:eastAsia="Times New Roman" w:hAnsi="Garamond" w:cs="Times New Roman"/>
      <w:b/>
    </w:rPr>
  </w:style>
  <w:style w:type="table" w:styleId="-1">
    <w:name w:val="Table Web 1"/>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2">
    <w:name w:val="Intense Quote"/>
    <w:basedOn w:val="a1"/>
    <w:next w:val="a1"/>
    <w:link w:val="affff3"/>
    <w:uiPriority w:val="30"/>
    <w:rsid w:val="002C06DB"/>
    <w:pPr>
      <w:pBdr>
        <w:top w:val="single" w:sz="4" w:space="10" w:color="5B9BD5" w:themeColor="accent1"/>
        <w:bottom w:val="single" w:sz="4" w:space="10" w:color="5B9BD5" w:themeColor="accent1"/>
      </w:pBdr>
      <w:spacing w:before="360" w:after="360"/>
      <w:ind w:left="864" w:right="864" w:firstLine="540"/>
      <w:jc w:val="center"/>
    </w:pPr>
    <w:rPr>
      <w:rFonts w:ascii="Garamond" w:eastAsia="Times New Roman" w:hAnsi="Garamond" w:cs="Times New Roman"/>
      <w:i/>
      <w:iCs/>
      <w:color w:val="5B9BD5" w:themeColor="accent1"/>
      <w:lang w:eastAsia="ru-RU"/>
    </w:rPr>
  </w:style>
  <w:style w:type="character" w:customStyle="1" w:styleId="affff3">
    <w:name w:val="Выделенная цитата Знак"/>
    <w:basedOn w:val="a2"/>
    <w:link w:val="affff2"/>
    <w:uiPriority w:val="30"/>
    <w:rsid w:val="002C06DB"/>
    <w:rPr>
      <w:rFonts w:ascii="Garamond" w:eastAsia="Times New Roman" w:hAnsi="Garamond" w:cs="Times New Roman"/>
      <w:i/>
      <w:iCs/>
      <w:color w:val="5B9BD5" w:themeColor="accent1"/>
      <w:lang w:eastAsia="ru-RU"/>
    </w:rPr>
  </w:style>
  <w:style w:type="paragraph" w:styleId="affff4">
    <w:name w:val="Note Heading"/>
    <w:basedOn w:val="a1"/>
    <w:next w:val="a1"/>
    <w:link w:val="affff5"/>
    <w:rsid w:val="002C06DB"/>
    <w:pPr>
      <w:ind w:firstLine="540"/>
      <w:jc w:val="both"/>
    </w:pPr>
    <w:rPr>
      <w:rFonts w:ascii="Garamond" w:eastAsia="Times New Roman" w:hAnsi="Garamond" w:cs="Times New Roman"/>
      <w:lang w:eastAsia="ru-RU"/>
    </w:rPr>
  </w:style>
  <w:style w:type="character" w:customStyle="1" w:styleId="affff5">
    <w:name w:val="Заголовок записки Знак"/>
    <w:basedOn w:val="a2"/>
    <w:link w:val="affff4"/>
    <w:rsid w:val="002C06DB"/>
    <w:rPr>
      <w:rFonts w:ascii="Garamond" w:eastAsia="Times New Roman" w:hAnsi="Garamond" w:cs="Times New Roman"/>
      <w:lang w:eastAsia="ru-RU"/>
    </w:rPr>
  </w:style>
  <w:style w:type="paragraph" w:styleId="affff6">
    <w:name w:val="TOC Heading"/>
    <w:basedOn w:val="1"/>
    <w:next w:val="a1"/>
    <w:uiPriority w:val="39"/>
    <w:semiHidden/>
    <w:unhideWhenUsed/>
    <w:qFormat/>
    <w:rsid w:val="002C06DB"/>
    <w:pPr>
      <w:keepLines/>
      <w:pageBreakBefore w:val="0"/>
      <w:spacing w:after="0"/>
      <w:ind w:firstLine="540"/>
      <w:jc w:val="both"/>
      <w:outlineLvl w:val="9"/>
    </w:pPr>
    <w:rPr>
      <w:rFonts w:asciiTheme="majorHAnsi" w:eastAsiaTheme="majorEastAsia" w:hAnsiTheme="majorHAnsi" w:cstheme="majorBidi"/>
      <w:color w:val="2E74B5" w:themeColor="accent1" w:themeShade="BF"/>
      <w:kern w:val="0"/>
      <w:sz w:val="32"/>
      <w:szCs w:val="32"/>
      <w:lang w:val="ru-RU" w:eastAsia="ru-RU"/>
    </w:rPr>
  </w:style>
  <w:style w:type="paragraph" w:styleId="affff7">
    <w:name w:val="toa heading"/>
    <w:basedOn w:val="a1"/>
    <w:next w:val="a1"/>
    <w:rsid w:val="002C06DB"/>
    <w:pPr>
      <w:spacing w:before="120" w:after="120"/>
      <w:ind w:firstLine="540"/>
      <w:jc w:val="both"/>
    </w:pPr>
    <w:rPr>
      <w:rFonts w:asciiTheme="majorHAnsi" w:eastAsiaTheme="majorEastAsia" w:hAnsiTheme="majorHAnsi" w:cstheme="majorBidi"/>
      <w:b/>
      <w:bCs/>
      <w:sz w:val="24"/>
      <w:szCs w:val="24"/>
      <w:lang w:eastAsia="ru-RU"/>
    </w:rPr>
  </w:style>
  <w:style w:type="table" w:styleId="affff8">
    <w:name w:val="Table Elegant"/>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9">
    <w:name w:val="Table Subtle 1"/>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Subtle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3">
    <w:name w:val="HTML Keyboard"/>
    <w:basedOn w:val="a2"/>
    <w:rsid w:val="002C06DB"/>
    <w:rPr>
      <w:rFonts w:ascii="Consolas" w:hAnsi="Consolas"/>
      <w:sz w:val="20"/>
      <w:szCs w:val="20"/>
    </w:rPr>
  </w:style>
  <w:style w:type="table" w:styleId="1a">
    <w:name w:val="Table Classic 1"/>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lassic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9">
    <w:name w:val="Table Classic 3"/>
    <w:basedOn w:val="a3"/>
    <w:semiHidden/>
    <w:unhideWhenUsed/>
    <w:rsid w:val="002C06DB"/>
    <w:pPr>
      <w:spacing w:before="120" w:after="120" w:line="240" w:lineRule="auto"/>
      <w:ind w:firstLine="540"/>
      <w:jc w:val="both"/>
    </w:pPr>
    <w:rPr>
      <w:rFonts w:ascii="Garamond" w:eastAsia="Times New Roman" w:hAnsi="Garamond" w:cs="Times New Roman"/>
      <w:color w:val="00008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4">
    <w:name w:val="HTML Code"/>
    <w:basedOn w:val="a2"/>
    <w:rsid w:val="002C06DB"/>
    <w:rPr>
      <w:rFonts w:ascii="Consolas" w:hAnsi="Consolas"/>
      <w:sz w:val="20"/>
      <w:szCs w:val="20"/>
    </w:rPr>
  </w:style>
  <w:style w:type="paragraph" w:styleId="5">
    <w:name w:val="List Bullet 5"/>
    <w:basedOn w:val="a1"/>
    <w:uiPriority w:val="99"/>
    <w:rsid w:val="002C06DB"/>
    <w:pPr>
      <w:numPr>
        <w:numId w:val="33"/>
      </w:numPr>
      <w:spacing w:before="120" w:after="120"/>
      <w:contextualSpacing/>
      <w:jc w:val="both"/>
    </w:pPr>
    <w:rPr>
      <w:rFonts w:ascii="Garamond" w:eastAsia="Times New Roman" w:hAnsi="Garamond" w:cs="Times New Roman"/>
      <w:lang w:eastAsia="ru-RU"/>
    </w:rPr>
  </w:style>
  <w:style w:type="character" w:styleId="affff9">
    <w:name w:val="Book Title"/>
    <w:basedOn w:val="a2"/>
    <w:uiPriority w:val="33"/>
    <w:rsid w:val="002C06DB"/>
    <w:rPr>
      <w:b/>
      <w:bCs/>
      <w:i/>
      <w:iCs/>
      <w:spacing w:val="5"/>
    </w:rPr>
  </w:style>
  <w:style w:type="character" w:styleId="affffa">
    <w:name w:val="line number"/>
    <w:basedOn w:val="a2"/>
    <w:rsid w:val="002C06DB"/>
  </w:style>
  <w:style w:type="character" w:styleId="HTML5">
    <w:name w:val="HTML Sample"/>
    <w:basedOn w:val="a2"/>
    <w:rsid w:val="002C06DB"/>
    <w:rPr>
      <w:rFonts w:ascii="Consolas" w:hAnsi="Consolas"/>
      <w:sz w:val="24"/>
      <w:szCs w:val="24"/>
    </w:rPr>
  </w:style>
  <w:style w:type="paragraph" w:styleId="2e">
    <w:name w:val="envelope return"/>
    <w:basedOn w:val="a1"/>
    <w:rsid w:val="002C06DB"/>
    <w:pPr>
      <w:ind w:firstLine="540"/>
      <w:jc w:val="both"/>
    </w:pPr>
    <w:rPr>
      <w:rFonts w:asciiTheme="majorHAnsi" w:eastAsiaTheme="majorEastAsia" w:hAnsiTheme="majorHAnsi" w:cstheme="majorBidi"/>
      <w:sz w:val="20"/>
      <w:szCs w:val="20"/>
      <w:lang w:eastAsia="ru-RU"/>
    </w:rPr>
  </w:style>
  <w:style w:type="table" w:styleId="1b">
    <w:name w:val="Table 3D effects 1"/>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
    <w:name w:val="Table 3D effects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a">
    <w:name w:val="Table 3D effects 3"/>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6">
    <w:name w:val="HTML Definition"/>
    <w:basedOn w:val="a2"/>
    <w:rsid w:val="002C06DB"/>
    <w:rPr>
      <w:i/>
      <w:iCs/>
    </w:rPr>
  </w:style>
  <w:style w:type="character" w:styleId="HTML7">
    <w:name w:val="HTML Variable"/>
    <w:basedOn w:val="a2"/>
    <w:rsid w:val="002C06DB"/>
    <w:rPr>
      <w:i/>
      <w:iCs/>
    </w:rPr>
  </w:style>
  <w:style w:type="paragraph" w:styleId="affffb">
    <w:name w:val="table of figures"/>
    <w:basedOn w:val="a1"/>
    <w:next w:val="a1"/>
    <w:rsid w:val="002C06DB"/>
    <w:pPr>
      <w:spacing w:before="120"/>
      <w:ind w:firstLine="540"/>
      <w:jc w:val="both"/>
    </w:pPr>
    <w:rPr>
      <w:rFonts w:ascii="Garamond" w:eastAsia="Times New Roman" w:hAnsi="Garamond" w:cs="Times New Roman"/>
      <w:lang w:eastAsia="ru-RU"/>
    </w:rPr>
  </w:style>
  <w:style w:type="character" w:styleId="HTML8">
    <w:name w:val="HTML Typewriter"/>
    <w:basedOn w:val="a2"/>
    <w:rsid w:val="002C06DB"/>
    <w:rPr>
      <w:rFonts w:ascii="Consolas" w:hAnsi="Consolas"/>
      <w:sz w:val="20"/>
      <w:szCs w:val="20"/>
    </w:rPr>
  </w:style>
  <w:style w:type="paragraph" w:styleId="affffc">
    <w:name w:val="Signature"/>
    <w:basedOn w:val="a1"/>
    <w:link w:val="affffd"/>
    <w:rsid w:val="002C06DB"/>
    <w:pPr>
      <w:ind w:left="4252" w:firstLine="540"/>
      <w:jc w:val="both"/>
    </w:pPr>
    <w:rPr>
      <w:rFonts w:ascii="Garamond" w:eastAsia="Times New Roman" w:hAnsi="Garamond" w:cs="Times New Roman"/>
      <w:lang w:eastAsia="ru-RU"/>
    </w:rPr>
  </w:style>
  <w:style w:type="character" w:customStyle="1" w:styleId="affffd">
    <w:name w:val="Подпись Знак"/>
    <w:basedOn w:val="a2"/>
    <w:link w:val="affffc"/>
    <w:rsid w:val="002C06DB"/>
    <w:rPr>
      <w:rFonts w:ascii="Garamond" w:eastAsia="Times New Roman" w:hAnsi="Garamond" w:cs="Times New Roman"/>
      <w:lang w:eastAsia="ru-RU"/>
    </w:rPr>
  </w:style>
  <w:style w:type="paragraph" w:styleId="affffe">
    <w:name w:val="Salutation"/>
    <w:basedOn w:val="a1"/>
    <w:next w:val="a1"/>
    <w:link w:val="afffff"/>
    <w:rsid w:val="002C06DB"/>
    <w:pPr>
      <w:spacing w:before="120" w:after="120"/>
      <w:ind w:firstLine="540"/>
      <w:jc w:val="both"/>
    </w:pPr>
    <w:rPr>
      <w:rFonts w:ascii="Garamond" w:eastAsia="Times New Roman" w:hAnsi="Garamond" w:cs="Times New Roman"/>
      <w:lang w:eastAsia="ru-RU"/>
    </w:rPr>
  </w:style>
  <w:style w:type="character" w:customStyle="1" w:styleId="afffff">
    <w:name w:val="Приветствие Знак"/>
    <w:basedOn w:val="a2"/>
    <w:link w:val="affffe"/>
    <w:rsid w:val="002C06DB"/>
    <w:rPr>
      <w:rFonts w:ascii="Garamond" w:eastAsia="Times New Roman" w:hAnsi="Garamond" w:cs="Times New Roman"/>
      <w:lang w:eastAsia="ru-RU"/>
    </w:rPr>
  </w:style>
  <w:style w:type="paragraph" w:styleId="afffff0">
    <w:name w:val="List Continue"/>
    <w:basedOn w:val="a1"/>
    <w:rsid w:val="002C06DB"/>
    <w:pPr>
      <w:spacing w:before="120" w:after="120"/>
      <w:ind w:left="283" w:firstLine="540"/>
      <w:contextualSpacing/>
      <w:jc w:val="both"/>
    </w:pPr>
    <w:rPr>
      <w:rFonts w:ascii="Garamond" w:eastAsia="Times New Roman" w:hAnsi="Garamond" w:cs="Times New Roman"/>
      <w:lang w:eastAsia="ru-RU"/>
    </w:rPr>
  </w:style>
  <w:style w:type="paragraph" w:styleId="2f0">
    <w:name w:val="List Continue 2"/>
    <w:basedOn w:val="a1"/>
    <w:rsid w:val="002C06DB"/>
    <w:pPr>
      <w:spacing w:before="120" w:after="120"/>
      <w:ind w:left="566" w:firstLine="540"/>
      <w:contextualSpacing/>
      <w:jc w:val="both"/>
    </w:pPr>
    <w:rPr>
      <w:rFonts w:ascii="Garamond" w:eastAsia="Times New Roman" w:hAnsi="Garamond" w:cs="Times New Roman"/>
      <w:lang w:eastAsia="ru-RU"/>
    </w:rPr>
  </w:style>
  <w:style w:type="paragraph" w:styleId="3b">
    <w:name w:val="List Continue 3"/>
    <w:basedOn w:val="a1"/>
    <w:rsid w:val="002C06DB"/>
    <w:pPr>
      <w:spacing w:before="120" w:after="120"/>
      <w:ind w:left="849" w:firstLine="540"/>
      <w:contextualSpacing/>
      <w:jc w:val="both"/>
    </w:pPr>
    <w:rPr>
      <w:rFonts w:ascii="Garamond" w:eastAsia="Times New Roman" w:hAnsi="Garamond" w:cs="Times New Roman"/>
      <w:lang w:eastAsia="ru-RU"/>
    </w:rPr>
  </w:style>
  <w:style w:type="paragraph" w:styleId="47">
    <w:name w:val="List Continue 4"/>
    <w:basedOn w:val="a1"/>
    <w:rsid w:val="002C06DB"/>
    <w:pPr>
      <w:spacing w:before="120" w:after="120"/>
      <w:ind w:left="1132" w:firstLine="540"/>
      <w:contextualSpacing/>
      <w:jc w:val="both"/>
    </w:pPr>
    <w:rPr>
      <w:rFonts w:ascii="Garamond" w:eastAsia="Times New Roman" w:hAnsi="Garamond" w:cs="Times New Roman"/>
      <w:lang w:eastAsia="ru-RU"/>
    </w:rPr>
  </w:style>
  <w:style w:type="paragraph" w:styleId="54">
    <w:name w:val="List Continue 5"/>
    <w:basedOn w:val="a1"/>
    <w:rsid w:val="002C06DB"/>
    <w:pPr>
      <w:spacing w:before="120" w:after="120"/>
      <w:ind w:left="1415" w:firstLine="540"/>
      <w:contextualSpacing/>
      <w:jc w:val="both"/>
    </w:pPr>
    <w:rPr>
      <w:rFonts w:ascii="Garamond" w:eastAsia="Times New Roman" w:hAnsi="Garamond" w:cs="Times New Roman"/>
      <w:lang w:eastAsia="ru-RU"/>
    </w:rPr>
  </w:style>
  <w:style w:type="table" w:styleId="1c">
    <w:name w:val="Table Simple 1"/>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1">
    <w:name w:val="Table Simple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f1">
    <w:name w:val="Closing"/>
    <w:basedOn w:val="a1"/>
    <w:link w:val="afffff2"/>
    <w:rsid w:val="002C06DB"/>
    <w:pPr>
      <w:ind w:left="4252" w:firstLine="540"/>
      <w:jc w:val="both"/>
    </w:pPr>
    <w:rPr>
      <w:rFonts w:ascii="Garamond" w:eastAsia="Times New Roman" w:hAnsi="Garamond" w:cs="Times New Roman"/>
      <w:lang w:eastAsia="ru-RU"/>
    </w:rPr>
  </w:style>
  <w:style w:type="character" w:customStyle="1" w:styleId="afffff2">
    <w:name w:val="Прощание Знак"/>
    <w:basedOn w:val="a2"/>
    <w:link w:val="afffff1"/>
    <w:rsid w:val="002C06DB"/>
    <w:rPr>
      <w:rFonts w:ascii="Garamond" w:eastAsia="Times New Roman" w:hAnsi="Garamond" w:cs="Times New Roman"/>
      <w:lang w:eastAsia="ru-RU"/>
    </w:rPr>
  </w:style>
  <w:style w:type="table" w:styleId="afffff3">
    <w:name w:val="Light Shading"/>
    <w:basedOn w:val="a3"/>
    <w:uiPriority w:val="60"/>
    <w:semiHidden/>
    <w:unhideWhenUsed/>
    <w:rsid w:val="002C06DB"/>
    <w:pPr>
      <w:spacing w:after="0" w:line="240" w:lineRule="auto"/>
    </w:pPr>
    <w:rPr>
      <w:rFonts w:ascii="Garamond" w:eastAsia="Times New Roman" w:hAnsi="Garamond" w:cs="Times New Roman"/>
      <w:color w:val="000000" w:themeColor="text1" w:themeShade="BF"/>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0">
    <w:name w:val="Light Shading Accent 1"/>
    <w:basedOn w:val="a3"/>
    <w:uiPriority w:val="60"/>
    <w:semiHidden/>
    <w:unhideWhenUsed/>
    <w:rsid w:val="002C06DB"/>
    <w:pPr>
      <w:spacing w:after="0" w:line="240" w:lineRule="auto"/>
    </w:pPr>
    <w:rPr>
      <w:rFonts w:ascii="Garamond" w:eastAsia="Times New Roman" w:hAnsi="Garamond" w:cs="Times New Roman"/>
      <w:color w:val="2E74B5" w:themeColor="accent1" w:themeShade="BF"/>
      <w:lang w:eastAsia="ru-RU"/>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20">
    <w:name w:val="Light Shading Accent 2"/>
    <w:basedOn w:val="a3"/>
    <w:uiPriority w:val="60"/>
    <w:semiHidden/>
    <w:unhideWhenUsed/>
    <w:rsid w:val="002C06DB"/>
    <w:pPr>
      <w:spacing w:after="0" w:line="240" w:lineRule="auto"/>
    </w:pPr>
    <w:rPr>
      <w:rFonts w:ascii="Garamond" w:eastAsia="Times New Roman" w:hAnsi="Garamond" w:cs="Times New Roman"/>
      <w:color w:val="C45911" w:themeColor="accent2" w:themeShade="BF"/>
      <w:lang w:eastAsia="ru-RU"/>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30">
    <w:name w:val="Light Shading Accent 3"/>
    <w:basedOn w:val="a3"/>
    <w:uiPriority w:val="60"/>
    <w:semiHidden/>
    <w:unhideWhenUsed/>
    <w:rsid w:val="002C06DB"/>
    <w:pPr>
      <w:spacing w:after="0" w:line="240" w:lineRule="auto"/>
    </w:pPr>
    <w:rPr>
      <w:rFonts w:ascii="Garamond" w:eastAsia="Times New Roman" w:hAnsi="Garamond" w:cs="Times New Roman"/>
      <w:color w:val="7B7B7B" w:themeColor="accent3" w:themeShade="BF"/>
      <w:lang w:eastAsia="ru-RU"/>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4">
    <w:name w:val="Light Shading Accent 4"/>
    <w:basedOn w:val="a3"/>
    <w:uiPriority w:val="60"/>
    <w:semiHidden/>
    <w:unhideWhenUsed/>
    <w:rsid w:val="002C06DB"/>
    <w:pPr>
      <w:spacing w:after="0" w:line="240" w:lineRule="auto"/>
    </w:pPr>
    <w:rPr>
      <w:rFonts w:ascii="Garamond" w:eastAsia="Times New Roman" w:hAnsi="Garamond" w:cs="Times New Roman"/>
      <w:color w:val="BF8F00" w:themeColor="accent4" w:themeShade="BF"/>
      <w:lang w:eastAsia="ru-RU"/>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5">
    <w:name w:val="Light Shading Accent 5"/>
    <w:basedOn w:val="a3"/>
    <w:uiPriority w:val="60"/>
    <w:semiHidden/>
    <w:unhideWhenUsed/>
    <w:rsid w:val="002C06DB"/>
    <w:pPr>
      <w:spacing w:after="0" w:line="240" w:lineRule="auto"/>
    </w:pPr>
    <w:rPr>
      <w:rFonts w:ascii="Garamond" w:eastAsia="Times New Roman" w:hAnsi="Garamond" w:cs="Times New Roman"/>
      <w:color w:val="2F5496" w:themeColor="accent5" w:themeShade="BF"/>
      <w:lang w:eastAsia="ru-RU"/>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6">
    <w:name w:val="Light Shading Accent 6"/>
    <w:basedOn w:val="a3"/>
    <w:uiPriority w:val="60"/>
    <w:semiHidden/>
    <w:unhideWhenUsed/>
    <w:rsid w:val="002C06DB"/>
    <w:pPr>
      <w:spacing w:after="0" w:line="240" w:lineRule="auto"/>
    </w:pPr>
    <w:rPr>
      <w:rFonts w:ascii="Garamond" w:eastAsia="Times New Roman" w:hAnsi="Garamond" w:cs="Times New Roman"/>
      <w:color w:val="538135" w:themeColor="accent6" w:themeShade="BF"/>
      <w:lang w:eastAsia="ru-RU"/>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afffff4">
    <w:name w:val="Light Grid"/>
    <w:basedOn w:val="a3"/>
    <w:uiPriority w:val="62"/>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styleId="-21">
    <w:name w:val="Light Grid Accent 2"/>
    <w:basedOn w:val="a3"/>
    <w:uiPriority w:val="62"/>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31">
    <w:name w:val="Light Grid Accent 3"/>
    <w:basedOn w:val="a3"/>
    <w:uiPriority w:val="62"/>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40">
    <w:name w:val="Light Grid Accent 4"/>
    <w:basedOn w:val="a3"/>
    <w:uiPriority w:val="62"/>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50">
    <w:name w:val="Light Grid Accent 5"/>
    <w:basedOn w:val="a3"/>
    <w:uiPriority w:val="62"/>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18" w:space="0" w:color="4472C4" w:themeColor="accent5"/>
          <w:right w:val="single" w:sz="8" w:space="0" w:color="4472C4" w:themeColor="accent5"/>
          <w:insideH w:val="nil"/>
          <w:insideV w:val="single" w:sz="8" w:space="0" w:color="4472C4"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insideH w:val="nil"/>
          <w:insideV w:val="single" w:sz="8" w:space="0" w:color="4472C4"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shd w:val="clear" w:color="auto" w:fill="D0DBF0" w:themeFill="accent5" w:themeFillTint="3F"/>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shd w:val="clear" w:color="auto" w:fill="D0DBF0" w:themeFill="accent5" w:themeFillTint="3F"/>
      </w:tcPr>
    </w:tblStylePr>
    <w:tblStylePr w:type="band2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tcPr>
    </w:tblStylePr>
  </w:style>
  <w:style w:type="table" w:styleId="-60">
    <w:name w:val="Light Grid Accent 6"/>
    <w:basedOn w:val="a3"/>
    <w:uiPriority w:val="62"/>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afffff5">
    <w:name w:val="Light List"/>
    <w:basedOn w:val="a3"/>
    <w:uiPriority w:val="61"/>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2">
    <w:name w:val="Light List Accent 1"/>
    <w:basedOn w:val="a3"/>
    <w:uiPriority w:val="61"/>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22">
    <w:name w:val="Light List Accent 2"/>
    <w:basedOn w:val="a3"/>
    <w:uiPriority w:val="61"/>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32">
    <w:name w:val="Light List Accent 3"/>
    <w:basedOn w:val="a3"/>
    <w:uiPriority w:val="61"/>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41">
    <w:name w:val="Light List Accent 4"/>
    <w:basedOn w:val="a3"/>
    <w:uiPriority w:val="61"/>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51">
    <w:name w:val="Light List Accent 5"/>
    <w:basedOn w:val="a3"/>
    <w:uiPriority w:val="61"/>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table" w:styleId="-61">
    <w:name w:val="Light List Accent 6"/>
    <w:basedOn w:val="a3"/>
    <w:uiPriority w:val="61"/>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1d">
    <w:name w:val="Table Grid 1"/>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2">
    <w:name w:val="Table Grid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8">
    <w:name w:val="Table Grid 4"/>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3"/>
    <w:semiHidden/>
    <w:unhideWhenUsed/>
    <w:rsid w:val="002C06DB"/>
    <w:pPr>
      <w:spacing w:before="120" w:after="120" w:line="240" w:lineRule="auto"/>
      <w:ind w:firstLine="540"/>
      <w:jc w:val="both"/>
    </w:pPr>
    <w:rPr>
      <w:rFonts w:ascii="Garamond" w:eastAsia="Times New Roman" w:hAnsi="Garamond" w:cs="Times New Roman"/>
      <w:b/>
      <w:bCs/>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6">
    <w:name w:val="Grid Table Light"/>
    <w:basedOn w:val="a3"/>
    <w:uiPriority w:val="40"/>
    <w:rsid w:val="002C06DB"/>
    <w:pPr>
      <w:spacing w:after="0" w:line="240" w:lineRule="auto"/>
    </w:pPr>
    <w:rPr>
      <w:rFonts w:ascii="Garamond" w:eastAsia="Times New Roman" w:hAnsi="Garamond" w:cs="Times New Roman"/>
      <w:lang w:eastAsia="ru-RU"/>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ffff7">
    <w:name w:val="Intense Reference"/>
    <w:basedOn w:val="a2"/>
    <w:uiPriority w:val="32"/>
    <w:rsid w:val="002C06DB"/>
    <w:rPr>
      <w:b/>
      <w:bCs/>
      <w:smallCaps/>
      <w:color w:val="5B9BD5" w:themeColor="accent1"/>
      <w:spacing w:val="5"/>
    </w:rPr>
  </w:style>
  <w:style w:type="character" w:styleId="afffff8">
    <w:name w:val="Intense Emphasis"/>
    <w:basedOn w:val="a2"/>
    <w:uiPriority w:val="21"/>
    <w:rsid w:val="002C06DB"/>
    <w:rPr>
      <w:i/>
      <w:iCs/>
      <w:color w:val="5B9BD5" w:themeColor="accent1"/>
    </w:rPr>
  </w:style>
  <w:style w:type="character" w:styleId="afffff9">
    <w:name w:val="Subtle Reference"/>
    <w:basedOn w:val="a2"/>
    <w:uiPriority w:val="31"/>
    <w:rsid w:val="002C06DB"/>
    <w:rPr>
      <w:smallCaps/>
      <w:color w:val="5A5A5A" w:themeColor="text1" w:themeTint="A5"/>
    </w:rPr>
  </w:style>
  <w:style w:type="character" w:styleId="afffffa">
    <w:name w:val="Subtle Emphasis"/>
    <w:basedOn w:val="a2"/>
    <w:uiPriority w:val="19"/>
    <w:rsid w:val="002C06DB"/>
    <w:rPr>
      <w:i/>
      <w:iCs/>
      <w:color w:val="404040" w:themeColor="text1" w:themeTint="BF"/>
    </w:rPr>
  </w:style>
  <w:style w:type="table" w:styleId="afffffb">
    <w:name w:val="Table Contemporary"/>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field-content">
    <w:name w:val="field-content"/>
    <w:rsid w:val="002C06DB"/>
  </w:style>
  <w:style w:type="paragraph" w:styleId="afffffc">
    <w:name w:val="Bibliography"/>
    <w:basedOn w:val="a1"/>
    <w:next w:val="a1"/>
    <w:uiPriority w:val="37"/>
    <w:semiHidden/>
    <w:unhideWhenUsed/>
    <w:rsid w:val="002C06DB"/>
    <w:pPr>
      <w:spacing w:before="120" w:after="120"/>
      <w:ind w:firstLine="540"/>
      <w:jc w:val="both"/>
    </w:pPr>
    <w:rPr>
      <w:rFonts w:ascii="Garamond" w:eastAsia="Times New Roman" w:hAnsi="Garamond" w:cs="Times New Roman"/>
      <w:lang w:eastAsia="ru-RU"/>
    </w:rPr>
  </w:style>
  <w:style w:type="table" w:styleId="-13">
    <w:name w:val="List Table 1 Light"/>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110">
    <w:name w:val="List Table 1 Light Accent 1"/>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120">
    <w:name w:val="List Table 1 Light Accent 2"/>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130">
    <w:name w:val="List Table 1 Light Accent 3"/>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14">
    <w:name w:val="List Table 1 Light Accent 4"/>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Pr/>
      <w:tcPr>
        <w:tcBorders>
          <w:bottom w:val="single" w:sz="4" w:space="0" w:color="FFD966" w:themeColor="accent4" w:themeTint="99"/>
        </w:tcBorders>
      </w:tcPr>
    </w:tblStylePr>
    <w:tblStylePr w:type="lastRow">
      <w:rPr>
        <w:b/>
        <w:bCs/>
      </w:rPr>
      <w:tblPr/>
      <w:tcPr>
        <w:tcBorders>
          <w:top w:val="sing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15">
    <w:name w:val="List Table 1 Light Accent 5"/>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16">
    <w:name w:val="List Table 1 Light Accent 6"/>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23">
    <w:name w:val="List Table 2"/>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210">
    <w:name w:val="List Table 2 Accent 1"/>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220">
    <w:name w:val="List Table 2 Accent 2"/>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230">
    <w:name w:val="List Table 2 Accent 3"/>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24">
    <w:name w:val="List Table 2 Accent 4"/>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D966" w:themeColor="accent4" w:themeTint="99"/>
        <w:bottom w:val="single" w:sz="4" w:space="0" w:color="FFD966" w:themeColor="accent4" w:themeTint="99"/>
        <w:insideH w:val="single" w:sz="4" w:space="0" w:color="FFD9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25">
    <w:name w:val="List Table 2 Accent 5"/>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26">
    <w:name w:val="List Table 2 Accent 6"/>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33">
    <w:name w:val="List Table 3"/>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310">
    <w:name w:val="List Table 3 Accent 1"/>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320">
    <w:name w:val="List Table 3 Accent 2"/>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styleId="-330">
    <w:name w:val="List Table 3 Accent 3"/>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34">
    <w:name w:val="List Table 3 Accent 4"/>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table" w:styleId="-35">
    <w:name w:val="List Table 3 Accent 5"/>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36">
    <w:name w:val="List Table 3 Accent 6"/>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42">
    <w:name w:val="List Table 4"/>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410">
    <w:name w:val="List Table 4 Accent 1"/>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420">
    <w:name w:val="List Table 4 Accent 2"/>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43">
    <w:name w:val="List Table 4 Accent 3"/>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44">
    <w:name w:val="List Table 4 Accent 4"/>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45">
    <w:name w:val="List Table 4 Accent 5"/>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46">
    <w:name w:val="List Table 4 Accent 6"/>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52">
    <w:name w:val="List Table 5 Dark"/>
    <w:basedOn w:val="a3"/>
    <w:uiPriority w:val="50"/>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510">
    <w:name w:val="List Table 5 Dark Accent 1"/>
    <w:basedOn w:val="a3"/>
    <w:uiPriority w:val="50"/>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Borders>
        <w:top w:val="single" w:sz="24" w:space="0" w:color="5B9BD5" w:themeColor="accent1"/>
        <w:left w:val="single" w:sz="24" w:space="0" w:color="5B9BD5" w:themeColor="accent1"/>
        <w:bottom w:val="single" w:sz="24" w:space="0" w:color="5B9BD5" w:themeColor="accent1"/>
        <w:right w:val="single" w:sz="24" w:space="0" w:color="5B9BD5" w:themeColor="accent1"/>
      </w:tblBorders>
    </w:tblPr>
    <w:tcPr>
      <w:shd w:val="clear" w:color="auto" w:fill="5B9BD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520">
    <w:name w:val="List Table 5 Dark Accent 2"/>
    <w:basedOn w:val="a3"/>
    <w:uiPriority w:val="50"/>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Borders>
        <w:top w:val="single" w:sz="24" w:space="0" w:color="ED7D31" w:themeColor="accent2"/>
        <w:left w:val="single" w:sz="24" w:space="0" w:color="ED7D31" w:themeColor="accent2"/>
        <w:bottom w:val="single" w:sz="24" w:space="0" w:color="ED7D31" w:themeColor="accent2"/>
        <w:right w:val="single" w:sz="24" w:space="0" w:color="ED7D31" w:themeColor="accent2"/>
      </w:tblBorders>
    </w:tblPr>
    <w:tcPr>
      <w:shd w:val="clear" w:color="auto" w:fill="ED7D3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53">
    <w:name w:val="List Table 5 Dark Accent 3"/>
    <w:basedOn w:val="a3"/>
    <w:uiPriority w:val="50"/>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Borders>
        <w:top w:val="single" w:sz="24" w:space="0" w:color="A5A5A5" w:themeColor="accent3"/>
        <w:left w:val="single" w:sz="24" w:space="0" w:color="A5A5A5" w:themeColor="accent3"/>
        <w:bottom w:val="single" w:sz="24" w:space="0" w:color="A5A5A5" w:themeColor="accent3"/>
        <w:right w:val="single" w:sz="24" w:space="0" w:color="A5A5A5" w:themeColor="accent3"/>
      </w:tblBorders>
    </w:tblPr>
    <w:tcPr>
      <w:shd w:val="clear" w:color="auto" w:fill="A5A5A5"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54">
    <w:name w:val="List Table 5 Dark Accent 4"/>
    <w:basedOn w:val="a3"/>
    <w:uiPriority w:val="50"/>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Borders>
        <w:top w:val="single" w:sz="24" w:space="0" w:color="FFC000" w:themeColor="accent4"/>
        <w:left w:val="single" w:sz="24" w:space="0" w:color="FFC000" w:themeColor="accent4"/>
        <w:bottom w:val="single" w:sz="24" w:space="0" w:color="FFC000" w:themeColor="accent4"/>
        <w:right w:val="single" w:sz="24" w:space="0" w:color="FFC000" w:themeColor="accent4"/>
      </w:tblBorders>
    </w:tblPr>
    <w:tcPr>
      <w:shd w:val="clear" w:color="auto" w:fill="FFC0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55">
    <w:name w:val="List Table 5 Dark Accent 5"/>
    <w:basedOn w:val="a3"/>
    <w:uiPriority w:val="50"/>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Borders>
        <w:top w:val="single" w:sz="24" w:space="0" w:color="4472C4" w:themeColor="accent5"/>
        <w:left w:val="single" w:sz="24" w:space="0" w:color="4472C4" w:themeColor="accent5"/>
        <w:bottom w:val="single" w:sz="24" w:space="0" w:color="4472C4" w:themeColor="accent5"/>
        <w:right w:val="single" w:sz="24" w:space="0" w:color="4472C4" w:themeColor="accent5"/>
      </w:tblBorders>
    </w:tblPr>
    <w:tcPr>
      <w:shd w:val="clear" w:color="auto" w:fill="4472C4"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56">
    <w:name w:val="List Table 5 Dark Accent 6"/>
    <w:basedOn w:val="a3"/>
    <w:uiPriority w:val="50"/>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Borders>
        <w:top w:val="single" w:sz="24" w:space="0" w:color="70AD47" w:themeColor="accent6"/>
        <w:left w:val="single" w:sz="24" w:space="0" w:color="70AD47" w:themeColor="accent6"/>
        <w:bottom w:val="single" w:sz="24" w:space="0" w:color="70AD47" w:themeColor="accent6"/>
        <w:right w:val="single" w:sz="24" w:space="0" w:color="70AD47" w:themeColor="accent6"/>
      </w:tblBorders>
    </w:tblPr>
    <w:tcPr>
      <w:shd w:val="clear" w:color="auto" w:fill="70AD47"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62">
    <w:name w:val="List Table 6 Colorful"/>
    <w:basedOn w:val="a3"/>
    <w:uiPriority w:val="51"/>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610">
    <w:name w:val="List Table 6 Colorful Accent 1"/>
    <w:basedOn w:val="a3"/>
    <w:uiPriority w:val="51"/>
    <w:rsid w:val="002C06DB"/>
    <w:pPr>
      <w:spacing w:after="0" w:line="240" w:lineRule="auto"/>
    </w:pPr>
    <w:rPr>
      <w:rFonts w:ascii="Garamond" w:eastAsia="Times New Roman" w:hAnsi="Garamond" w:cs="Times New Roman"/>
      <w:color w:val="2E74B5" w:themeColor="accent1" w:themeShade="BF"/>
      <w:lang w:eastAsia="ru-RU"/>
    </w:rPr>
    <w:tblPr>
      <w:tblStyleRowBandSize w:val="1"/>
      <w:tblStyleColBandSize w:val="1"/>
      <w:tblBorders>
        <w:top w:val="single" w:sz="4" w:space="0" w:color="5B9BD5" w:themeColor="accent1"/>
        <w:bottom w:val="single" w:sz="4" w:space="0" w:color="5B9BD5" w:themeColor="accent1"/>
      </w:tblBorders>
    </w:tblPr>
    <w:tblStylePr w:type="firstRow">
      <w:rPr>
        <w:b/>
        <w:bCs/>
      </w:rPr>
      <w:tblPr/>
      <w:tcPr>
        <w:tcBorders>
          <w:bottom w:val="single" w:sz="4" w:space="0" w:color="5B9BD5" w:themeColor="accent1"/>
        </w:tcBorders>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620">
    <w:name w:val="List Table 6 Colorful Accent 2"/>
    <w:basedOn w:val="a3"/>
    <w:uiPriority w:val="51"/>
    <w:rsid w:val="002C06DB"/>
    <w:pPr>
      <w:spacing w:after="0" w:line="240" w:lineRule="auto"/>
    </w:pPr>
    <w:rPr>
      <w:rFonts w:ascii="Garamond" w:eastAsia="Times New Roman" w:hAnsi="Garamond" w:cs="Times New Roman"/>
      <w:color w:val="C45911" w:themeColor="accent2" w:themeShade="BF"/>
      <w:lang w:eastAsia="ru-RU"/>
    </w:rPr>
    <w:tblPr>
      <w:tblStyleRowBandSize w:val="1"/>
      <w:tblStyleColBandSize w:val="1"/>
      <w:tblBorders>
        <w:top w:val="single" w:sz="4" w:space="0" w:color="ED7D31" w:themeColor="accent2"/>
        <w:bottom w:val="single" w:sz="4" w:space="0" w:color="ED7D31" w:themeColor="accent2"/>
      </w:tblBorders>
    </w:tblPr>
    <w:tblStylePr w:type="firstRow">
      <w:rPr>
        <w:b/>
        <w:bCs/>
      </w:rPr>
      <w:tblPr/>
      <w:tcPr>
        <w:tcBorders>
          <w:bottom w:val="single" w:sz="4" w:space="0" w:color="ED7D31" w:themeColor="accent2"/>
        </w:tcBorders>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63">
    <w:name w:val="List Table 6 Colorful Accent 3"/>
    <w:basedOn w:val="a3"/>
    <w:uiPriority w:val="51"/>
    <w:rsid w:val="002C06DB"/>
    <w:pPr>
      <w:spacing w:after="0" w:line="240" w:lineRule="auto"/>
    </w:pPr>
    <w:rPr>
      <w:rFonts w:ascii="Garamond" w:eastAsia="Times New Roman" w:hAnsi="Garamond" w:cs="Times New Roman"/>
      <w:color w:val="7B7B7B" w:themeColor="accent3" w:themeShade="BF"/>
      <w:lang w:eastAsia="ru-RU"/>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64">
    <w:name w:val="List Table 6 Colorful Accent 4"/>
    <w:basedOn w:val="a3"/>
    <w:uiPriority w:val="51"/>
    <w:rsid w:val="002C06DB"/>
    <w:pPr>
      <w:spacing w:after="0" w:line="240" w:lineRule="auto"/>
    </w:pPr>
    <w:rPr>
      <w:rFonts w:ascii="Garamond" w:eastAsia="Times New Roman" w:hAnsi="Garamond" w:cs="Times New Roman"/>
      <w:color w:val="BF8F00" w:themeColor="accent4" w:themeShade="BF"/>
      <w:lang w:eastAsia="ru-RU"/>
    </w:rPr>
    <w:tblPr>
      <w:tblStyleRowBandSize w:val="1"/>
      <w:tblStyleColBandSize w:val="1"/>
      <w:tblBorders>
        <w:top w:val="single" w:sz="4" w:space="0" w:color="FFC000" w:themeColor="accent4"/>
        <w:bottom w:val="single" w:sz="4" w:space="0" w:color="FFC000" w:themeColor="accent4"/>
      </w:tblBorders>
    </w:tblPr>
    <w:tblStylePr w:type="firstRow">
      <w:rPr>
        <w:b/>
        <w:bCs/>
      </w:rPr>
      <w:tblPr/>
      <w:tcPr>
        <w:tcBorders>
          <w:bottom w:val="single" w:sz="4" w:space="0" w:color="FFC000" w:themeColor="accent4"/>
        </w:tcBorders>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65">
    <w:name w:val="List Table 6 Colorful Accent 5"/>
    <w:basedOn w:val="a3"/>
    <w:uiPriority w:val="51"/>
    <w:rsid w:val="002C06DB"/>
    <w:pPr>
      <w:spacing w:after="0" w:line="240" w:lineRule="auto"/>
    </w:pPr>
    <w:rPr>
      <w:rFonts w:ascii="Garamond" w:eastAsia="Times New Roman" w:hAnsi="Garamond" w:cs="Times New Roman"/>
      <w:color w:val="2F5496" w:themeColor="accent5" w:themeShade="BF"/>
      <w:lang w:eastAsia="ru-RU"/>
    </w:rPr>
    <w:tblPr>
      <w:tblStyleRowBandSize w:val="1"/>
      <w:tblStyleColBandSize w:val="1"/>
      <w:tblBorders>
        <w:top w:val="single" w:sz="4" w:space="0" w:color="4472C4" w:themeColor="accent5"/>
        <w:bottom w:val="single" w:sz="4" w:space="0" w:color="4472C4" w:themeColor="accent5"/>
      </w:tblBorders>
    </w:tblPr>
    <w:tblStylePr w:type="firstRow">
      <w:rPr>
        <w:b/>
        <w:bCs/>
      </w:rPr>
      <w:tblPr/>
      <w:tcPr>
        <w:tcBorders>
          <w:bottom w:val="single" w:sz="4" w:space="0" w:color="4472C4" w:themeColor="accent5"/>
        </w:tcBorders>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66">
    <w:name w:val="List Table 6 Colorful Accent 6"/>
    <w:basedOn w:val="a3"/>
    <w:uiPriority w:val="51"/>
    <w:rsid w:val="002C06DB"/>
    <w:pPr>
      <w:spacing w:after="0" w:line="240" w:lineRule="auto"/>
    </w:pPr>
    <w:rPr>
      <w:rFonts w:ascii="Garamond" w:eastAsia="Times New Roman" w:hAnsi="Garamond" w:cs="Times New Roman"/>
      <w:color w:val="538135" w:themeColor="accent6" w:themeShade="BF"/>
      <w:lang w:eastAsia="ru-RU"/>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7">
    <w:name w:val="List Table 7 Colorful"/>
    <w:basedOn w:val="a3"/>
    <w:uiPriority w:val="52"/>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1">
    <w:name w:val="List Table 7 Colorful Accent 1"/>
    <w:basedOn w:val="a3"/>
    <w:uiPriority w:val="52"/>
    <w:rsid w:val="002C06DB"/>
    <w:pPr>
      <w:spacing w:after="0" w:line="240" w:lineRule="auto"/>
    </w:pPr>
    <w:rPr>
      <w:rFonts w:ascii="Garamond" w:eastAsia="Times New Roman" w:hAnsi="Garamond" w:cs="Times New Roman"/>
      <w:color w:val="2E74B5" w:themeColor="accent1" w:themeShade="BF"/>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1"/>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2">
    <w:name w:val="List Table 7 Colorful Accent 2"/>
    <w:basedOn w:val="a3"/>
    <w:uiPriority w:val="52"/>
    <w:rsid w:val="002C06DB"/>
    <w:pPr>
      <w:spacing w:after="0" w:line="240" w:lineRule="auto"/>
    </w:pPr>
    <w:rPr>
      <w:rFonts w:ascii="Garamond" w:eastAsia="Times New Roman" w:hAnsi="Garamond" w:cs="Times New Roman"/>
      <w:color w:val="C45911" w:themeColor="accent2" w:themeShade="BF"/>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D7D3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D7D3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D7D3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D7D31" w:themeColor="accent2"/>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3">
    <w:name w:val="List Table 7 Colorful Accent 3"/>
    <w:basedOn w:val="a3"/>
    <w:uiPriority w:val="52"/>
    <w:rsid w:val="002C06DB"/>
    <w:pPr>
      <w:spacing w:after="0" w:line="240" w:lineRule="auto"/>
    </w:pPr>
    <w:rPr>
      <w:rFonts w:ascii="Garamond" w:eastAsia="Times New Roman" w:hAnsi="Garamond" w:cs="Times New Roman"/>
      <w:color w:val="7B7B7B" w:themeColor="accent3" w:themeShade="BF"/>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4">
    <w:name w:val="List Table 7 Colorful Accent 4"/>
    <w:basedOn w:val="a3"/>
    <w:uiPriority w:val="52"/>
    <w:rsid w:val="002C06DB"/>
    <w:pPr>
      <w:spacing w:after="0" w:line="240" w:lineRule="auto"/>
    </w:pPr>
    <w:rPr>
      <w:rFonts w:ascii="Garamond" w:eastAsia="Times New Roman" w:hAnsi="Garamond" w:cs="Times New Roman"/>
      <w:color w:val="BF8F00" w:themeColor="accent4" w:themeShade="BF"/>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C0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C0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C0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C000" w:themeColor="accent4"/>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5">
    <w:name w:val="List Table 7 Colorful Accent 5"/>
    <w:basedOn w:val="a3"/>
    <w:uiPriority w:val="52"/>
    <w:rsid w:val="002C06DB"/>
    <w:pPr>
      <w:spacing w:after="0" w:line="240" w:lineRule="auto"/>
    </w:pPr>
    <w:rPr>
      <w:rFonts w:ascii="Garamond" w:eastAsia="Times New Roman" w:hAnsi="Garamond" w:cs="Times New Roman"/>
      <w:color w:val="2F5496" w:themeColor="accent5" w:themeShade="BF"/>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5"/>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6">
    <w:name w:val="List Table 7 Colorful Accent 6"/>
    <w:basedOn w:val="a3"/>
    <w:uiPriority w:val="52"/>
    <w:rsid w:val="002C06DB"/>
    <w:pPr>
      <w:spacing w:after="0" w:line="240" w:lineRule="auto"/>
    </w:pPr>
    <w:rPr>
      <w:rFonts w:ascii="Garamond" w:eastAsia="Times New Roman" w:hAnsi="Garamond" w:cs="Times New Roman"/>
      <w:color w:val="538135" w:themeColor="accent6" w:themeShade="BF"/>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1e">
    <w:name w:val="Medium List 1"/>
    <w:basedOn w:val="a3"/>
    <w:uiPriority w:val="65"/>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
    <w:name w:val="Medium List 1 Accent 1"/>
    <w:basedOn w:val="a3"/>
    <w:uiPriority w:val="65"/>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8" w:space="0" w:color="5B9BD5" w:themeColor="accent1"/>
        <w:bottom w:val="single" w:sz="8" w:space="0" w:color="5B9BD5" w:themeColor="accent1"/>
      </w:tblBorders>
    </w:tblPr>
    <w:tblStylePr w:type="firstRow">
      <w:rPr>
        <w:rFonts w:asciiTheme="majorHAnsi" w:eastAsiaTheme="majorEastAsia" w:hAnsiTheme="majorHAnsi" w:cstheme="majorBidi"/>
      </w:rPr>
      <w:tblPr/>
      <w:tcPr>
        <w:tcBorders>
          <w:top w:val="nil"/>
          <w:bottom w:val="single" w:sz="8" w:space="0" w:color="5B9BD5" w:themeColor="accent1"/>
        </w:tcBorders>
      </w:tcPr>
    </w:tblStylePr>
    <w:tblStylePr w:type="lastRow">
      <w:rPr>
        <w:b/>
        <w:bCs/>
        <w:color w:val="44546A" w:themeColor="text2"/>
      </w:rPr>
      <w:tblPr/>
      <w:tcPr>
        <w:tcBorders>
          <w:top w:val="single" w:sz="8" w:space="0" w:color="5B9BD5" w:themeColor="accent1"/>
          <w:bottom w:val="single" w:sz="8" w:space="0" w:color="5B9BD5" w:themeColor="accent1"/>
        </w:tcBorders>
      </w:tcPr>
    </w:tblStylePr>
    <w:tblStylePr w:type="firstCol">
      <w:rPr>
        <w:b/>
        <w:bCs/>
      </w:rPr>
    </w:tblStylePr>
    <w:tblStylePr w:type="lastCol">
      <w:rPr>
        <w:b/>
        <w:bCs/>
      </w:rPr>
      <w:tblPr/>
      <w:tcPr>
        <w:tcBorders>
          <w:top w:val="single" w:sz="8" w:space="0" w:color="5B9BD5" w:themeColor="accent1"/>
          <w:bottom w:val="single" w:sz="8" w:space="0" w:color="5B9BD5" w:themeColor="accent1"/>
        </w:tcBorders>
      </w:tcPr>
    </w:tblStylePr>
    <w:tblStylePr w:type="band1Vert">
      <w:tblPr/>
      <w:tcPr>
        <w:shd w:val="clear" w:color="auto" w:fill="D6E6F4" w:themeFill="accent1" w:themeFillTint="3F"/>
      </w:tcPr>
    </w:tblStylePr>
    <w:tblStylePr w:type="band1Horz">
      <w:tblPr/>
      <w:tcPr>
        <w:shd w:val="clear" w:color="auto" w:fill="D6E6F4" w:themeFill="accent1" w:themeFillTint="3F"/>
      </w:tcPr>
    </w:tblStylePr>
  </w:style>
  <w:style w:type="table" w:styleId="1-2">
    <w:name w:val="Medium List 1 Accent 2"/>
    <w:basedOn w:val="a3"/>
    <w:uiPriority w:val="65"/>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1-3">
    <w:name w:val="Medium List 1 Accent 3"/>
    <w:basedOn w:val="a3"/>
    <w:uiPriority w:val="65"/>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1-4">
    <w:name w:val="Medium List 1 Accent 4"/>
    <w:basedOn w:val="a3"/>
    <w:uiPriority w:val="65"/>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1-5">
    <w:name w:val="Medium List 1 Accent 5"/>
    <w:basedOn w:val="a3"/>
    <w:uiPriority w:val="65"/>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8" w:space="0" w:color="4472C4" w:themeColor="accent5"/>
        <w:bottom w:val="single" w:sz="8" w:space="0" w:color="4472C4" w:themeColor="accent5"/>
      </w:tblBorders>
    </w:tblPr>
    <w:tblStylePr w:type="firstRow">
      <w:rPr>
        <w:rFonts w:asciiTheme="majorHAnsi" w:eastAsiaTheme="majorEastAsia" w:hAnsiTheme="majorHAnsi" w:cstheme="majorBidi"/>
      </w:rPr>
      <w:tblPr/>
      <w:tcPr>
        <w:tcBorders>
          <w:top w:val="nil"/>
          <w:bottom w:val="single" w:sz="8" w:space="0" w:color="4472C4" w:themeColor="accent5"/>
        </w:tcBorders>
      </w:tcPr>
    </w:tblStylePr>
    <w:tblStylePr w:type="lastRow">
      <w:rPr>
        <w:b/>
        <w:bCs/>
        <w:color w:val="44546A" w:themeColor="text2"/>
      </w:rPr>
      <w:tblPr/>
      <w:tcPr>
        <w:tcBorders>
          <w:top w:val="single" w:sz="8" w:space="0" w:color="4472C4" w:themeColor="accent5"/>
          <w:bottom w:val="single" w:sz="8" w:space="0" w:color="4472C4" w:themeColor="accent5"/>
        </w:tcBorders>
      </w:tcPr>
    </w:tblStylePr>
    <w:tblStylePr w:type="firstCol">
      <w:rPr>
        <w:b/>
        <w:bCs/>
      </w:rPr>
    </w:tblStylePr>
    <w:tblStylePr w:type="lastCol">
      <w:rPr>
        <w:b/>
        <w:bCs/>
      </w:rPr>
      <w:tblPr/>
      <w:tcPr>
        <w:tcBorders>
          <w:top w:val="single" w:sz="8" w:space="0" w:color="4472C4" w:themeColor="accent5"/>
          <w:bottom w:val="single" w:sz="8" w:space="0" w:color="4472C4" w:themeColor="accent5"/>
        </w:tcBorders>
      </w:tcPr>
    </w:tblStylePr>
    <w:tblStylePr w:type="band1Vert">
      <w:tblPr/>
      <w:tcPr>
        <w:shd w:val="clear" w:color="auto" w:fill="D0DBF0" w:themeFill="accent5" w:themeFillTint="3F"/>
      </w:tcPr>
    </w:tblStylePr>
    <w:tblStylePr w:type="band1Horz">
      <w:tblPr/>
      <w:tcPr>
        <w:shd w:val="clear" w:color="auto" w:fill="D0DBF0" w:themeFill="accent5" w:themeFillTint="3F"/>
      </w:tcPr>
    </w:tblStylePr>
  </w:style>
  <w:style w:type="table" w:styleId="1-6">
    <w:name w:val="Medium List 1 Accent 6"/>
    <w:basedOn w:val="a3"/>
    <w:uiPriority w:val="65"/>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2f3">
    <w:name w:val="Medium List 2"/>
    <w:basedOn w:val="a3"/>
    <w:uiPriority w:val="66"/>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
    <w:name w:val="Medium List 2 Accent 1"/>
    <w:basedOn w:val="a3"/>
    <w:uiPriority w:val="66"/>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rPr>
        <w:sz w:val="24"/>
        <w:szCs w:val="24"/>
      </w:rPr>
      <w:tblPr/>
      <w:tcPr>
        <w:tcBorders>
          <w:top w:val="nil"/>
          <w:left w:val="nil"/>
          <w:bottom w:val="single" w:sz="24" w:space="0" w:color="5B9BD5" w:themeColor="accent1"/>
          <w:right w:val="nil"/>
          <w:insideH w:val="nil"/>
          <w:insideV w:val="nil"/>
        </w:tcBorders>
        <w:shd w:val="clear" w:color="auto" w:fill="FFFFFF" w:themeFill="background1"/>
      </w:tcPr>
    </w:tblStylePr>
    <w:tblStylePr w:type="lastRow">
      <w:tblPr/>
      <w:tcPr>
        <w:tcBorders>
          <w:top w:val="single" w:sz="8" w:space="0" w:color="5B9BD5"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1"/>
          <w:insideH w:val="nil"/>
          <w:insideV w:val="nil"/>
        </w:tcBorders>
        <w:shd w:val="clear" w:color="auto" w:fill="FFFFFF" w:themeFill="background1"/>
      </w:tcPr>
    </w:tblStylePr>
    <w:tblStylePr w:type="lastCol">
      <w:tblPr/>
      <w:tcPr>
        <w:tcBorders>
          <w:top w:val="nil"/>
          <w:left w:val="single" w:sz="8" w:space="0" w:color="5B9BD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
    <w:name w:val="Medium List 2 Accent 2"/>
    <w:basedOn w:val="a3"/>
    <w:uiPriority w:val="66"/>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
    <w:name w:val="Medium List 2 Accent 3"/>
    <w:basedOn w:val="a3"/>
    <w:uiPriority w:val="66"/>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
    <w:name w:val="Medium List 2 Accent 4"/>
    <w:basedOn w:val="a3"/>
    <w:uiPriority w:val="66"/>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
    <w:name w:val="Medium List 2 Accent 5"/>
    <w:basedOn w:val="a3"/>
    <w:uiPriority w:val="66"/>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
    <w:name w:val="Medium List 2 Accent 6"/>
    <w:basedOn w:val="a3"/>
    <w:uiPriority w:val="66"/>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f">
    <w:name w:val="Medium Shading 1"/>
    <w:basedOn w:val="a3"/>
    <w:uiPriority w:val="63"/>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0">
    <w:name w:val="Medium Shading 1 Accent 1"/>
    <w:basedOn w:val="a3"/>
    <w:uiPriority w:val="63"/>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1-20">
    <w:name w:val="Medium Shading 1 Accent 2"/>
    <w:basedOn w:val="a3"/>
    <w:uiPriority w:val="63"/>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1-30">
    <w:name w:val="Medium Shading 1 Accent 3"/>
    <w:basedOn w:val="a3"/>
    <w:uiPriority w:val="63"/>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1-40">
    <w:name w:val="Medium Shading 1 Accent 4"/>
    <w:basedOn w:val="a3"/>
    <w:uiPriority w:val="63"/>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1-50">
    <w:name w:val="Medium Shading 1 Accent 5"/>
    <w:basedOn w:val="a3"/>
    <w:uiPriority w:val="63"/>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table" w:styleId="1-60">
    <w:name w:val="Medium Shading 1 Accent 6"/>
    <w:basedOn w:val="a3"/>
    <w:uiPriority w:val="63"/>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2f4">
    <w:name w:val="Medium Shading 2"/>
    <w:basedOn w:val="a3"/>
    <w:uiPriority w:val="64"/>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0">
    <w:name w:val="Medium Shading 2 Accent 1"/>
    <w:basedOn w:val="a3"/>
    <w:uiPriority w:val="64"/>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0">
    <w:name w:val="Medium Shading 2 Accent 2"/>
    <w:basedOn w:val="a3"/>
    <w:uiPriority w:val="64"/>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3"/>
    <w:uiPriority w:val="64"/>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3"/>
    <w:uiPriority w:val="64"/>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3"/>
    <w:uiPriority w:val="64"/>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0">
    <w:name w:val="Medium Shading 2 Accent 6"/>
    <w:basedOn w:val="a3"/>
    <w:uiPriority w:val="64"/>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f0">
    <w:name w:val="Medium Grid 1"/>
    <w:basedOn w:val="a3"/>
    <w:uiPriority w:val="67"/>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1-21">
    <w:name w:val="Medium Grid 1 Accent 2"/>
    <w:basedOn w:val="a3"/>
    <w:uiPriority w:val="67"/>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1-31">
    <w:name w:val="Medium Grid 1 Accent 3"/>
    <w:basedOn w:val="a3"/>
    <w:uiPriority w:val="67"/>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1-41">
    <w:name w:val="Medium Grid 1 Accent 4"/>
    <w:basedOn w:val="a3"/>
    <w:uiPriority w:val="67"/>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1-51">
    <w:name w:val="Medium Grid 1 Accent 5"/>
    <w:basedOn w:val="a3"/>
    <w:uiPriority w:val="67"/>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insideV w:val="single" w:sz="8" w:space="0" w:color="7295D2" w:themeColor="accent5" w:themeTint="BF"/>
      </w:tblBorders>
    </w:tblPr>
    <w:tcPr>
      <w:shd w:val="clear" w:color="auto" w:fill="D0DBF0" w:themeFill="accent5" w:themeFillTint="3F"/>
    </w:tcPr>
    <w:tblStylePr w:type="firstRow">
      <w:rPr>
        <w:b/>
        <w:bCs/>
      </w:rPr>
    </w:tblStylePr>
    <w:tblStylePr w:type="lastRow">
      <w:rPr>
        <w:b/>
        <w:bCs/>
      </w:rPr>
      <w:tblPr/>
      <w:tcPr>
        <w:tcBorders>
          <w:top w:val="single" w:sz="18" w:space="0" w:color="7295D2" w:themeColor="accent5" w:themeTint="BF"/>
        </w:tcBorders>
      </w:tcPr>
    </w:tblStylePr>
    <w:tblStylePr w:type="firstCol">
      <w:rPr>
        <w:b/>
        <w:bCs/>
      </w:rPr>
    </w:tblStylePr>
    <w:tblStylePr w:type="lastCol">
      <w:rPr>
        <w:b/>
        <w:bCs/>
      </w:r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styleId="1-61">
    <w:name w:val="Medium Grid 1 Accent 6"/>
    <w:basedOn w:val="a3"/>
    <w:uiPriority w:val="67"/>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2f5">
    <w:name w:val="Medium Grid 2"/>
    <w:basedOn w:val="a3"/>
    <w:uiPriority w:val="68"/>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table" w:styleId="2-21">
    <w:name w:val="Medium Grid 2 Accent 2"/>
    <w:basedOn w:val="a3"/>
    <w:uiPriority w:val="68"/>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2-31">
    <w:name w:val="Medium Grid 2 Accent 3"/>
    <w:basedOn w:val="a3"/>
    <w:uiPriority w:val="68"/>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2-41">
    <w:name w:val="Medium Grid 2 Accent 4"/>
    <w:basedOn w:val="a3"/>
    <w:uiPriority w:val="68"/>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2-51">
    <w:name w:val="Medium Grid 2 Accent 5"/>
    <w:basedOn w:val="a3"/>
    <w:uiPriority w:val="68"/>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cPr>
      <w:shd w:val="clear" w:color="auto" w:fill="D0DBF0" w:themeFill="accent5" w:themeFillTint="3F"/>
    </w:tcPr>
    <w:tblStylePr w:type="firstRow">
      <w:rPr>
        <w:b/>
        <w:bCs/>
        <w:color w:val="000000" w:themeColor="text1"/>
      </w:rPr>
      <w:tblPr/>
      <w:tcPr>
        <w:shd w:val="clear" w:color="auto" w:fill="ECF1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5" w:themeFillTint="33"/>
      </w:tcPr>
    </w:tblStylePr>
    <w:tblStylePr w:type="band1Vert">
      <w:tblPr/>
      <w:tcPr>
        <w:shd w:val="clear" w:color="auto" w:fill="A1B8E1" w:themeFill="accent5" w:themeFillTint="7F"/>
      </w:tcPr>
    </w:tblStylePr>
    <w:tblStylePr w:type="band1Horz">
      <w:tblPr/>
      <w:tcPr>
        <w:tcBorders>
          <w:insideH w:val="single" w:sz="6" w:space="0" w:color="4472C4" w:themeColor="accent5"/>
          <w:insideV w:val="single" w:sz="6" w:space="0" w:color="4472C4" w:themeColor="accent5"/>
        </w:tcBorders>
        <w:shd w:val="clear" w:color="auto" w:fill="A1B8E1" w:themeFill="accent5" w:themeFillTint="7F"/>
      </w:tcPr>
    </w:tblStylePr>
    <w:tblStylePr w:type="nwCell">
      <w:tblPr/>
      <w:tcPr>
        <w:shd w:val="clear" w:color="auto" w:fill="FFFFFF" w:themeFill="background1"/>
      </w:tcPr>
    </w:tblStylePr>
  </w:style>
  <w:style w:type="table" w:styleId="2-61">
    <w:name w:val="Medium Grid 2 Accent 6"/>
    <w:basedOn w:val="a3"/>
    <w:uiPriority w:val="68"/>
    <w:semiHidden/>
    <w:unhideWhenUsed/>
    <w:rsid w:val="002C06DB"/>
    <w:pPr>
      <w:spacing w:after="0" w:line="240" w:lineRule="auto"/>
    </w:pPr>
    <w:rPr>
      <w:rFonts w:asciiTheme="majorHAnsi" w:eastAsiaTheme="majorEastAsia" w:hAnsiTheme="majorHAnsi" w:cstheme="majorBidi"/>
      <w:color w:val="000000" w:themeColor="text1"/>
      <w:lang w:eastAsia="ru-RU"/>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3e">
    <w:name w:val="Medium Grid 3"/>
    <w:basedOn w:val="a3"/>
    <w:uiPriority w:val="69"/>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styleId="3-2">
    <w:name w:val="Medium Grid 3 Accent 2"/>
    <w:basedOn w:val="a3"/>
    <w:uiPriority w:val="69"/>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3-3">
    <w:name w:val="Medium Grid 3 Accent 3"/>
    <w:basedOn w:val="a3"/>
    <w:uiPriority w:val="69"/>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3-4">
    <w:name w:val="Medium Grid 3 Accent 4"/>
    <w:basedOn w:val="a3"/>
    <w:uiPriority w:val="69"/>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3-5">
    <w:name w:val="Medium Grid 3 Accent 5"/>
    <w:basedOn w:val="a3"/>
    <w:uiPriority w:val="69"/>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3-6">
    <w:name w:val="Medium Grid 3 Accent 6"/>
    <w:basedOn w:val="a3"/>
    <w:uiPriority w:val="69"/>
    <w:semiHidden/>
    <w:unhideWhenUsed/>
    <w:rsid w:val="002C06DB"/>
    <w:pPr>
      <w:spacing w:after="0" w:line="240" w:lineRule="auto"/>
    </w:pPr>
    <w:rPr>
      <w:rFonts w:ascii="Garamond" w:eastAsia="Times New Roman" w:hAnsi="Garamond" w:cs="Times New Roman"/>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afffffd">
    <w:name w:val="Table Professional"/>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
    <w:name w:val="Outline List 3"/>
    <w:basedOn w:val="a4"/>
    <w:rsid w:val="002C06DB"/>
    <w:pPr>
      <w:numPr>
        <w:numId w:val="37"/>
      </w:numPr>
    </w:pPr>
  </w:style>
  <w:style w:type="table" w:styleId="1f1">
    <w:name w:val="Table Columns 1"/>
    <w:basedOn w:val="a3"/>
    <w:semiHidden/>
    <w:unhideWhenUsed/>
    <w:rsid w:val="002C06DB"/>
    <w:pPr>
      <w:spacing w:before="120" w:after="120" w:line="240" w:lineRule="auto"/>
      <w:ind w:firstLine="540"/>
      <w:jc w:val="both"/>
    </w:pPr>
    <w:rPr>
      <w:rFonts w:ascii="Garamond" w:eastAsia="Times New Roman" w:hAnsi="Garamond" w:cs="Times New Roman"/>
      <w:b/>
      <w:bCs/>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3"/>
    <w:semiHidden/>
    <w:unhideWhenUsed/>
    <w:rsid w:val="002C06DB"/>
    <w:pPr>
      <w:spacing w:before="120" w:after="120" w:line="240" w:lineRule="auto"/>
      <w:ind w:firstLine="540"/>
      <w:jc w:val="both"/>
    </w:pPr>
    <w:rPr>
      <w:rFonts w:ascii="Garamond" w:eastAsia="Times New Roman" w:hAnsi="Garamond" w:cs="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3"/>
    <w:semiHidden/>
    <w:unhideWhenUsed/>
    <w:rsid w:val="002C06DB"/>
    <w:pPr>
      <w:spacing w:before="120" w:after="120" w:line="240" w:lineRule="auto"/>
      <w:ind w:firstLine="540"/>
      <w:jc w:val="both"/>
    </w:pPr>
    <w:rPr>
      <w:rFonts w:ascii="Garamond" w:eastAsia="Times New Roman" w:hAnsi="Garamond" w:cs="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2">
    <w:name w:val="Plain Table 1"/>
    <w:basedOn w:val="a3"/>
    <w:uiPriority w:val="41"/>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f7">
    <w:name w:val="Plain Table 2"/>
    <w:basedOn w:val="a3"/>
    <w:uiPriority w:val="42"/>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f0">
    <w:name w:val="Plain Table 3"/>
    <w:basedOn w:val="a3"/>
    <w:uiPriority w:val="43"/>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a">
    <w:name w:val="Plain Table 4"/>
    <w:basedOn w:val="a3"/>
    <w:uiPriority w:val="44"/>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57">
    <w:name w:val="Plain Table 5"/>
    <w:basedOn w:val="a3"/>
    <w:uiPriority w:val="45"/>
    <w:rsid w:val="002C06DB"/>
    <w:pPr>
      <w:spacing w:after="0" w:line="240" w:lineRule="auto"/>
    </w:pPr>
    <w:rPr>
      <w:rFonts w:ascii="Garamond" w:eastAsia="Times New Roman" w:hAnsi="Garamond" w:cs="Times New Roman"/>
      <w:lang w:eastAsia="ru-RU"/>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fffe">
    <w:name w:val="table of authorities"/>
    <w:basedOn w:val="a1"/>
    <w:next w:val="a1"/>
    <w:rsid w:val="002C06DB"/>
    <w:pPr>
      <w:spacing w:before="120"/>
      <w:ind w:left="220" w:hanging="220"/>
      <w:jc w:val="both"/>
    </w:pPr>
    <w:rPr>
      <w:rFonts w:ascii="Garamond" w:eastAsia="Times New Roman" w:hAnsi="Garamond" w:cs="Times New Roman"/>
      <w:lang w:eastAsia="ru-RU"/>
    </w:rPr>
  </w:style>
  <w:style w:type="table" w:styleId="-17">
    <w:name w:val="Grid Table 1 Light"/>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111">
    <w:name w:val="Grid Table 1 Light Accent 1"/>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121">
    <w:name w:val="Grid Table 1 Light Accent 2"/>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131">
    <w:name w:val="Grid Table 1 Light Accent 3"/>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140">
    <w:name w:val="Grid Table 1 Light Accent 4"/>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150">
    <w:name w:val="Grid Table 1 Light Accent 5"/>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160">
    <w:name w:val="Grid Table 1 Light Accent 6"/>
    <w:basedOn w:val="a3"/>
    <w:uiPriority w:val="46"/>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27">
    <w:name w:val="Grid Table 2"/>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211">
    <w:name w:val="Grid Table 2 Accent 1"/>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221">
    <w:name w:val="Grid Table 2 Accent 2"/>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bCs/>
      </w:rPr>
      <w:tblPr/>
      <w:tcPr>
        <w:tcBorders>
          <w:top w:val="nil"/>
          <w:bottom w:val="single" w:sz="12" w:space="0" w:color="F4B083" w:themeColor="accent2" w:themeTint="99"/>
          <w:insideH w:val="nil"/>
          <w:insideV w:val="nil"/>
        </w:tcBorders>
        <w:shd w:val="clear" w:color="auto" w:fill="FFFFFF" w:themeFill="background1"/>
      </w:tcPr>
    </w:tblStylePr>
    <w:tblStylePr w:type="lastRow">
      <w:rPr>
        <w:b/>
        <w:bCs/>
      </w:rPr>
      <w:tblPr/>
      <w:tcPr>
        <w:tcBorders>
          <w:top w:val="double" w:sz="2" w:space="0" w:color="F4B0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231">
    <w:name w:val="Grid Table 2 Accent 3"/>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240">
    <w:name w:val="Grid Table 2 Accent 4"/>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bCs/>
      </w:rPr>
      <w:tblPr/>
      <w:tcPr>
        <w:tcBorders>
          <w:top w:val="nil"/>
          <w:bottom w:val="single" w:sz="12" w:space="0" w:color="FFD966" w:themeColor="accent4" w:themeTint="99"/>
          <w:insideH w:val="nil"/>
          <w:insideV w:val="nil"/>
        </w:tcBorders>
        <w:shd w:val="clear" w:color="auto" w:fill="FFFFFF" w:themeFill="background1"/>
      </w:tcPr>
    </w:tblStylePr>
    <w:tblStylePr w:type="lastRow">
      <w:rPr>
        <w:b/>
        <w:bCs/>
      </w:rPr>
      <w:tblPr/>
      <w:tcPr>
        <w:tcBorders>
          <w:top w:val="double" w:sz="2" w:space="0" w:color="FFD9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250">
    <w:name w:val="Grid Table 2 Accent 5"/>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260">
    <w:name w:val="Grid Table 2 Accent 6"/>
    <w:basedOn w:val="a3"/>
    <w:uiPriority w:val="47"/>
    <w:rsid w:val="002C06DB"/>
    <w:pPr>
      <w:spacing w:after="0" w:line="240" w:lineRule="auto"/>
    </w:pPr>
    <w:rPr>
      <w:rFonts w:ascii="Garamond" w:eastAsia="Times New Roman" w:hAnsi="Garamond" w:cs="Times New Roman"/>
      <w:lang w:eastAsia="ru-RU"/>
    </w:r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37">
    <w:name w:val="Grid Table 3"/>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311">
    <w:name w:val="Grid Table 3 Accent 1"/>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321">
    <w:name w:val="Grid Table 3 Accent 2"/>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331">
    <w:name w:val="Grid Table 3 Accent 3"/>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340">
    <w:name w:val="Grid Table 3 Accent 4"/>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350">
    <w:name w:val="Grid Table 3 Accent 5"/>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360">
    <w:name w:val="Grid Table 3 Accent 6"/>
    <w:basedOn w:val="a3"/>
    <w:uiPriority w:val="48"/>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47">
    <w:name w:val="Grid Table 4"/>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411">
    <w:name w:val="Grid Table 4 Accent 1"/>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421">
    <w:name w:val="Grid Table 4 Accent 2"/>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430">
    <w:name w:val="Grid Table 4 Accent 3"/>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440">
    <w:name w:val="Grid Table 4 Accent 4"/>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450">
    <w:name w:val="Grid Table 4 Accent 5"/>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460">
    <w:name w:val="Grid Table 4 Accent 6"/>
    <w:basedOn w:val="a3"/>
    <w:uiPriority w:val="49"/>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57">
    <w:name w:val="Grid Table 5 Dark"/>
    <w:basedOn w:val="a3"/>
    <w:uiPriority w:val="50"/>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511">
    <w:name w:val="Grid Table 5 Dark Accent 1"/>
    <w:basedOn w:val="a3"/>
    <w:uiPriority w:val="50"/>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521">
    <w:name w:val="Grid Table 5 Dark Accent 2"/>
    <w:basedOn w:val="a3"/>
    <w:uiPriority w:val="50"/>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530">
    <w:name w:val="Grid Table 5 Dark Accent 3"/>
    <w:basedOn w:val="a3"/>
    <w:uiPriority w:val="50"/>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540">
    <w:name w:val="Grid Table 5 Dark Accent 4"/>
    <w:basedOn w:val="a3"/>
    <w:uiPriority w:val="50"/>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550">
    <w:name w:val="Grid Table 5 Dark Accent 5"/>
    <w:basedOn w:val="a3"/>
    <w:uiPriority w:val="50"/>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560">
    <w:name w:val="Grid Table 5 Dark Accent 6"/>
    <w:basedOn w:val="a3"/>
    <w:uiPriority w:val="50"/>
    <w:rsid w:val="002C06DB"/>
    <w:pPr>
      <w:spacing w:after="0" w:line="240" w:lineRule="auto"/>
    </w:pPr>
    <w:rPr>
      <w:rFonts w:ascii="Garamond" w:eastAsia="Times New Roman" w:hAnsi="Garamond" w:cs="Times New Roman"/>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67">
    <w:name w:val="Grid Table 6 Colorful"/>
    <w:basedOn w:val="a3"/>
    <w:uiPriority w:val="51"/>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611">
    <w:name w:val="Grid Table 6 Colorful Accent 1"/>
    <w:basedOn w:val="a3"/>
    <w:uiPriority w:val="51"/>
    <w:rsid w:val="002C06DB"/>
    <w:pPr>
      <w:spacing w:after="0" w:line="240" w:lineRule="auto"/>
    </w:pPr>
    <w:rPr>
      <w:rFonts w:ascii="Garamond" w:eastAsia="Times New Roman" w:hAnsi="Garamond" w:cs="Times New Roman"/>
      <w:color w:val="2E74B5" w:themeColor="accent1" w:themeShade="BF"/>
      <w:lang w:eastAsia="ru-RU"/>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621">
    <w:name w:val="Grid Table 6 Colorful Accent 2"/>
    <w:basedOn w:val="a3"/>
    <w:uiPriority w:val="51"/>
    <w:rsid w:val="002C06DB"/>
    <w:pPr>
      <w:spacing w:after="0" w:line="240" w:lineRule="auto"/>
    </w:pPr>
    <w:rPr>
      <w:rFonts w:ascii="Garamond" w:eastAsia="Times New Roman" w:hAnsi="Garamond" w:cs="Times New Roman"/>
      <w:color w:val="C45911" w:themeColor="accent2" w:themeShade="BF"/>
      <w:lang w:eastAsia="ru-RU"/>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630">
    <w:name w:val="Grid Table 6 Colorful Accent 3"/>
    <w:basedOn w:val="a3"/>
    <w:uiPriority w:val="51"/>
    <w:rsid w:val="002C06DB"/>
    <w:pPr>
      <w:spacing w:after="0" w:line="240" w:lineRule="auto"/>
    </w:pPr>
    <w:rPr>
      <w:rFonts w:ascii="Garamond" w:eastAsia="Times New Roman" w:hAnsi="Garamond" w:cs="Times New Roman"/>
      <w:color w:val="7B7B7B" w:themeColor="accent3" w:themeShade="BF"/>
      <w:lang w:eastAsia="ru-RU"/>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640">
    <w:name w:val="Grid Table 6 Colorful Accent 4"/>
    <w:basedOn w:val="a3"/>
    <w:uiPriority w:val="51"/>
    <w:rsid w:val="002C06DB"/>
    <w:pPr>
      <w:spacing w:after="0" w:line="240" w:lineRule="auto"/>
    </w:pPr>
    <w:rPr>
      <w:rFonts w:ascii="Garamond" w:eastAsia="Times New Roman" w:hAnsi="Garamond" w:cs="Times New Roman"/>
      <w:color w:val="BF8F00" w:themeColor="accent4" w:themeShade="BF"/>
      <w:lang w:eastAsia="ru-RU"/>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650">
    <w:name w:val="Grid Table 6 Colorful Accent 5"/>
    <w:basedOn w:val="a3"/>
    <w:uiPriority w:val="51"/>
    <w:rsid w:val="002C06DB"/>
    <w:pPr>
      <w:spacing w:after="0" w:line="240" w:lineRule="auto"/>
    </w:pPr>
    <w:rPr>
      <w:rFonts w:ascii="Garamond" w:eastAsia="Times New Roman" w:hAnsi="Garamond" w:cs="Times New Roman"/>
      <w:color w:val="2F5496" w:themeColor="accent5" w:themeShade="BF"/>
      <w:lang w:eastAsia="ru-RU"/>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660">
    <w:name w:val="Grid Table 6 Colorful Accent 6"/>
    <w:basedOn w:val="a3"/>
    <w:uiPriority w:val="51"/>
    <w:rsid w:val="002C06DB"/>
    <w:pPr>
      <w:spacing w:after="0" w:line="240" w:lineRule="auto"/>
    </w:pPr>
    <w:rPr>
      <w:rFonts w:ascii="Garamond" w:eastAsia="Times New Roman" w:hAnsi="Garamond" w:cs="Times New Roman"/>
      <w:color w:val="538135" w:themeColor="accent6" w:themeShade="BF"/>
      <w:lang w:eastAsia="ru-RU"/>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70">
    <w:name w:val="Grid Table 7 Colorful"/>
    <w:basedOn w:val="a3"/>
    <w:uiPriority w:val="52"/>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710">
    <w:name w:val="Grid Table 7 Colorful Accent 1"/>
    <w:basedOn w:val="a3"/>
    <w:uiPriority w:val="52"/>
    <w:rsid w:val="002C06DB"/>
    <w:pPr>
      <w:spacing w:after="0" w:line="240" w:lineRule="auto"/>
    </w:pPr>
    <w:rPr>
      <w:rFonts w:ascii="Garamond" w:eastAsia="Times New Roman" w:hAnsi="Garamond" w:cs="Times New Roman"/>
      <w:color w:val="2E74B5" w:themeColor="accent1" w:themeShade="BF"/>
      <w:lang w:eastAsia="ru-RU"/>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720">
    <w:name w:val="Grid Table 7 Colorful Accent 2"/>
    <w:basedOn w:val="a3"/>
    <w:uiPriority w:val="52"/>
    <w:rsid w:val="002C06DB"/>
    <w:pPr>
      <w:spacing w:after="0" w:line="240" w:lineRule="auto"/>
    </w:pPr>
    <w:rPr>
      <w:rFonts w:ascii="Garamond" w:eastAsia="Times New Roman" w:hAnsi="Garamond" w:cs="Times New Roman"/>
      <w:color w:val="C45911" w:themeColor="accent2" w:themeShade="BF"/>
      <w:lang w:eastAsia="ru-RU"/>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730">
    <w:name w:val="Grid Table 7 Colorful Accent 3"/>
    <w:basedOn w:val="a3"/>
    <w:uiPriority w:val="52"/>
    <w:rsid w:val="002C06DB"/>
    <w:pPr>
      <w:spacing w:after="0" w:line="240" w:lineRule="auto"/>
    </w:pPr>
    <w:rPr>
      <w:rFonts w:ascii="Garamond" w:eastAsia="Times New Roman" w:hAnsi="Garamond" w:cs="Times New Roman"/>
      <w:color w:val="7B7B7B" w:themeColor="accent3" w:themeShade="BF"/>
      <w:lang w:eastAsia="ru-RU"/>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740">
    <w:name w:val="Grid Table 7 Colorful Accent 4"/>
    <w:basedOn w:val="a3"/>
    <w:uiPriority w:val="52"/>
    <w:rsid w:val="002C06DB"/>
    <w:pPr>
      <w:spacing w:after="0" w:line="240" w:lineRule="auto"/>
    </w:pPr>
    <w:rPr>
      <w:rFonts w:ascii="Garamond" w:eastAsia="Times New Roman" w:hAnsi="Garamond" w:cs="Times New Roman"/>
      <w:color w:val="BF8F00" w:themeColor="accent4" w:themeShade="BF"/>
      <w:lang w:eastAsia="ru-RU"/>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750">
    <w:name w:val="Grid Table 7 Colorful Accent 5"/>
    <w:basedOn w:val="a3"/>
    <w:uiPriority w:val="52"/>
    <w:rsid w:val="002C06DB"/>
    <w:pPr>
      <w:spacing w:after="0" w:line="240" w:lineRule="auto"/>
    </w:pPr>
    <w:rPr>
      <w:rFonts w:ascii="Garamond" w:eastAsia="Times New Roman" w:hAnsi="Garamond" w:cs="Times New Roman"/>
      <w:color w:val="2F5496" w:themeColor="accent5" w:themeShade="BF"/>
      <w:lang w:eastAsia="ru-RU"/>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760">
    <w:name w:val="Grid Table 7 Colorful Accent 6"/>
    <w:basedOn w:val="a3"/>
    <w:uiPriority w:val="52"/>
    <w:rsid w:val="002C06DB"/>
    <w:pPr>
      <w:spacing w:after="0" w:line="240" w:lineRule="auto"/>
    </w:pPr>
    <w:rPr>
      <w:rFonts w:ascii="Garamond" w:eastAsia="Times New Roman" w:hAnsi="Garamond" w:cs="Times New Roman"/>
      <w:color w:val="538135" w:themeColor="accent6" w:themeShade="BF"/>
      <w:lang w:eastAsia="ru-RU"/>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18">
    <w:name w:val="Table List 1"/>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8">
    <w:name w:val="Table List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List 3"/>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8">
    <w:name w:val="Table List 4"/>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8">
    <w:name w:val="Table List 5"/>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8">
    <w:name w:val="Table List 6"/>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7">
    <w:name w:val="Table List 7"/>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character" w:customStyle="1" w:styleId="H2n0">
    <w:name w:val="H2_n Знак"/>
    <w:basedOn w:val="32"/>
    <w:link w:val="H2n"/>
    <w:rsid w:val="002C06DB"/>
    <w:rPr>
      <w:rFonts w:ascii="Garamond" w:eastAsia="Times New Roman" w:hAnsi="Garamond" w:cs="Times New Roman"/>
      <w:b/>
      <w:color w:val="1F4D78" w:themeColor="accent1" w:themeShade="7F"/>
      <w:sz w:val="24"/>
      <w:szCs w:val="24"/>
    </w:rPr>
  </w:style>
  <w:style w:type="paragraph" w:customStyle="1" w:styleId="H1">
    <w:name w:val="H1"/>
    <w:basedOn w:val="1"/>
    <w:link w:val="H10"/>
    <w:qFormat/>
    <w:rsid w:val="002C06DB"/>
    <w:pPr>
      <w:pageBreakBefore w:val="0"/>
      <w:spacing w:after="120"/>
      <w:ind w:left="426"/>
      <w:jc w:val="both"/>
    </w:pPr>
    <w:rPr>
      <w:rFonts w:ascii="Garamond" w:hAnsi="Garamond" w:cs="Garamond"/>
      <w:b/>
      <w:caps/>
      <w:color w:val="000000"/>
      <w:lang w:eastAsia="ru-RU"/>
    </w:rPr>
  </w:style>
  <w:style w:type="table" w:styleId="affffff">
    <w:name w:val="Table Theme"/>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fff0">
    <w:name w:val="Dark List"/>
    <w:basedOn w:val="a3"/>
    <w:uiPriority w:val="70"/>
    <w:semiHidden/>
    <w:unhideWhenUsed/>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9">
    <w:name w:val="Dark List Accent 1"/>
    <w:basedOn w:val="a3"/>
    <w:uiPriority w:val="70"/>
    <w:semiHidden/>
    <w:unhideWhenUsed/>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Pr>
    <w:tcPr>
      <w:shd w:val="clear" w:color="auto" w:fill="5B9BD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1" w:themeFillShade="BF"/>
      </w:tcPr>
    </w:tblStylePr>
    <w:tblStylePr w:type="band1Vert">
      <w:tblPr/>
      <w:tcPr>
        <w:tcBorders>
          <w:top w:val="nil"/>
          <w:left w:val="nil"/>
          <w:bottom w:val="nil"/>
          <w:right w:val="nil"/>
          <w:insideH w:val="nil"/>
          <w:insideV w:val="nil"/>
        </w:tcBorders>
        <w:shd w:val="clear" w:color="auto" w:fill="2E74B5" w:themeFill="accent1" w:themeFillShade="BF"/>
      </w:tcPr>
    </w:tblStylePr>
    <w:tblStylePr w:type="band1Horz">
      <w:tblPr/>
      <w:tcPr>
        <w:tcBorders>
          <w:top w:val="nil"/>
          <w:left w:val="nil"/>
          <w:bottom w:val="nil"/>
          <w:right w:val="nil"/>
          <w:insideH w:val="nil"/>
          <w:insideV w:val="nil"/>
        </w:tcBorders>
        <w:shd w:val="clear" w:color="auto" w:fill="2E74B5" w:themeFill="accent1" w:themeFillShade="BF"/>
      </w:tcPr>
    </w:tblStylePr>
  </w:style>
  <w:style w:type="table" w:styleId="-29">
    <w:name w:val="Dark List Accent 2"/>
    <w:basedOn w:val="a3"/>
    <w:uiPriority w:val="70"/>
    <w:semiHidden/>
    <w:unhideWhenUsed/>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39">
    <w:name w:val="Dark List Accent 3"/>
    <w:basedOn w:val="a3"/>
    <w:uiPriority w:val="70"/>
    <w:semiHidden/>
    <w:unhideWhenUsed/>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49">
    <w:name w:val="Dark List Accent 4"/>
    <w:basedOn w:val="a3"/>
    <w:uiPriority w:val="70"/>
    <w:semiHidden/>
    <w:unhideWhenUsed/>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59">
    <w:name w:val="Dark List Accent 5"/>
    <w:basedOn w:val="a3"/>
    <w:uiPriority w:val="70"/>
    <w:semiHidden/>
    <w:unhideWhenUsed/>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Pr>
    <w:tcPr>
      <w:shd w:val="clear" w:color="auto" w:fill="4472C4"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5" w:themeFillShade="BF"/>
      </w:tcPr>
    </w:tblStylePr>
    <w:tblStylePr w:type="band1Vert">
      <w:tblPr/>
      <w:tcPr>
        <w:tcBorders>
          <w:top w:val="nil"/>
          <w:left w:val="nil"/>
          <w:bottom w:val="nil"/>
          <w:right w:val="nil"/>
          <w:insideH w:val="nil"/>
          <w:insideV w:val="nil"/>
        </w:tcBorders>
        <w:shd w:val="clear" w:color="auto" w:fill="2F5496" w:themeFill="accent5" w:themeFillShade="BF"/>
      </w:tcPr>
    </w:tblStylePr>
    <w:tblStylePr w:type="band1Horz">
      <w:tblPr/>
      <w:tcPr>
        <w:tcBorders>
          <w:top w:val="nil"/>
          <w:left w:val="nil"/>
          <w:bottom w:val="nil"/>
          <w:right w:val="nil"/>
          <w:insideH w:val="nil"/>
          <w:insideV w:val="nil"/>
        </w:tcBorders>
        <w:shd w:val="clear" w:color="auto" w:fill="2F5496" w:themeFill="accent5" w:themeFillShade="BF"/>
      </w:tcPr>
    </w:tblStylePr>
  </w:style>
  <w:style w:type="table" w:styleId="-69">
    <w:name w:val="Dark List Accent 6"/>
    <w:basedOn w:val="a3"/>
    <w:uiPriority w:val="70"/>
    <w:semiHidden/>
    <w:unhideWhenUsed/>
    <w:rsid w:val="002C06DB"/>
    <w:pPr>
      <w:spacing w:after="0" w:line="240" w:lineRule="auto"/>
    </w:pPr>
    <w:rPr>
      <w:rFonts w:ascii="Garamond" w:eastAsia="Times New Roman" w:hAnsi="Garamond" w:cs="Times New Roman"/>
      <w:color w:val="FFFFFF" w:themeColor="background1"/>
      <w:lang w:eastAsia="ru-RU"/>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1f3">
    <w:name w:val="index 1"/>
    <w:basedOn w:val="a1"/>
    <w:next w:val="a1"/>
    <w:autoRedefine/>
    <w:rsid w:val="002C06DB"/>
    <w:pPr>
      <w:ind w:left="220" w:hanging="220"/>
      <w:jc w:val="both"/>
    </w:pPr>
    <w:rPr>
      <w:rFonts w:ascii="Garamond" w:eastAsia="Times New Roman" w:hAnsi="Garamond" w:cs="Times New Roman"/>
      <w:lang w:eastAsia="ru-RU"/>
    </w:rPr>
  </w:style>
  <w:style w:type="paragraph" w:styleId="affffff1">
    <w:name w:val="index heading"/>
    <w:basedOn w:val="a1"/>
    <w:next w:val="1f3"/>
    <w:rsid w:val="002C06DB"/>
    <w:pPr>
      <w:spacing w:before="120" w:after="120"/>
      <w:ind w:firstLine="540"/>
      <w:jc w:val="both"/>
    </w:pPr>
    <w:rPr>
      <w:rFonts w:asciiTheme="majorHAnsi" w:eastAsiaTheme="majorEastAsia" w:hAnsiTheme="majorHAnsi" w:cstheme="majorBidi"/>
      <w:b/>
      <w:bCs/>
      <w:lang w:eastAsia="ru-RU"/>
    </w:rPr>
  </w:style>
  <w:style w:type="paragraph" w:styleId="2f8">
    <w:name w:val="index 2"/>
    <w:basedOn w:val="a1"/>
    <w:next w:val="a1"/>
    <w:autoRedefine/>
    <w:rsid w:val="002C06DB"/>
    <w:pPr>
      <w:ind w:left="440" w:hanging="220"/>
      <w:jc w:val="both"/>
    </w:pPr>
    <w:rPr>
      <w:rFonts w:ascii="Garamond" w:eastAsia="Times New Roman" w:hAnsi="Garamond" w:cs="Times New Roman"/>
      <w:lang w:eastAsia="ru-RU"/>
    </w:rPr>
  </w:style>
  <w:style w:type="paragraph" w:styleId="3f1">
    <w:name w:val="index 3"/>
    <w:basedOn w:val="a1"/>
    <w:next w:val="a1"/>
    <w:autoRedefine/>
    <w:rsid w:val="002C06DB"/>
    <w:pPr>
      <w:ind w:left="660" w:hanging="220"/>
      <w:jc w:val="both"/>
    </w:pPr>
    <w:rPr>
      <w:rFonts w:ascii="Garamond" w:eastAsia="Times New Roman" w:hAnsi="Garamond" w:cs="Times New Roman"/>
      <w:lang w:eastAsia="ru-RU"/>
    </w:rPr>
  </w:style>
  <w:style w:type="paragraph" w:styleId="4b">
    <w:name w:val="index 4"/>
    <w:basedOn w:val="a1"/>
    <w:next w:val="a1"/>
    <w:autoRedefine/>
    <w:rsid w:val="002C06DB"/>
    <w:pPr>
      <w:ind w:left="880" w:hanging="220"/>
      <w:jc w:val="both"/>
    </w:pPr>
    <w:rPr>
      <w:rFonts w:ascii="Garamond" w:eastAsia="Times New Roman" w:hAnsi="Garamond" w:cs="Times New Roman"/>
      <w:lang w:eastAsia="ru-RU"/>
    </w:rPr>
  </w:style>
  <w:style w:type="paragraph" w:styleId="58">
    <w:name w:val="index 5"/>
    <w:basedOn w:val="a1"/>
    <w:next w:val="a1"/>
    <w:autoRedefine/>
    <w:rsid w:val="002C06DB"/>
    <w:pPr>
      <w:ind w:left="1100" w:hanging="220"/>
      <w:jc w:val="both"/>
    </w:pPr>
    <w:rPr>
      <w:rFonts w:ascii="Garamond" w:eastAsia="Times New Roman" w:hAnsi="Garamond" w:cs="Times New Roman"/>
      <w:lang w:eastAsia="ru-RU"/>
    </w:rPr>
  </w:style>
  <w:style w:type="paragraph" w:styleId="64">
    <w:name w:val="index 6"/>
    <w:basedOn w:val="a1"/>
    <w:next w:val="a1"/>
    <w:autoRedefine/>
    <w:rsid w:val="002C06DB"/>
    <w:pPr>
      <w:ind w:left="1320" w:hanging="220"/>
      <w:jc w:val="both"/>
    </w:pPr>
    <w:rPr>
      <w:rFonts w:ascii="Garamond" w:eastAsia="Times New Roman" w:hAnsi="Garamond" w:cs="Times New Roman"/>
      <w:lang w:eastAsia="ru-RU"/>
    </w:rPr>
  </w:style>
  <w:style w:type="paragraph" w:styleId="74">
    <w:name w:val="index 7"/>
    <w:basedOn w:val="a1"/>
    <w:next w:val="a1"/>
    <w:autoRedefine/>
    <w:rsid w:val="002C06DB"/>
    <w:pPr>
      <w:ind w:left="1540" w:hanging="220"/>
      <w:jc w:val="both"/>
    </w:pPr>
    <w:rPr>
      <w:rFonts w:ascii="Garamond" w:eastAsia="Times New Roman" w:hAnsi="Garamond" w:cs="Times New Roman"/>
      <w:lang w:eastAsia="ru-RU"/>
    </w:rPr>
  </w:style>
  <w:style w:type="paragraph" w:styleId="84">
    <w:name w:val="index 8"/>
    <w:basedOn w:val="a1"/>
    <w:next w:val="a1"/>
    <w:autoRedefine/>
    <w:rsid w:val="002C06DB"/>
    <w:pPr>
      <w:ind w:left="1760" w:hanging="220"/>
      <w:jc w:val="both"/>
    </w:pPr>
    <w:rPr>
      <w:rFonts w:ascii="Garamond" w:eastAsia="Times New Roman" w:hAnsi="Garamond" w:cs="Times New Roman"/>
      <w:lang w:eastAsia="ru-RU"/>
    </w:rPr>
  </w:style>
  <w:style w:type="paragraph" w:styleId="93">
    <w:name w:val="index 9"/>
    <w:basedOn w:val="a1"/>
    <w:next w:val="a1"/>
    <w:autoRedefine/>
    <w:rsid w:val="002C06DB"/>
    <w:pPr>
      <w:ind w:left="1980" w:hanging="220"/>
      <w:jc w:val="both"/>
    </w:pPr>
    <w:rPr>
      <w:rFonts w:ascii="Garamond" w:eastAsia="Times New Roman" w:hAnsi="Garamond" w:cs="Times New Roman"/>
      <w:lang w:eastAsia="ru-RU"/>
    </w:rPr>
  </w:style>
  <w:style w:type="table" w:styleId="affffff2">
    <w:name w:val="Colorful Shading"/>
    <w:basedOn w:val="a3"/>
    <w:uiPriority w:val="71"/>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a">
    <w:name w:val="Colorful Shading Accent 1"/>
    <w:basedOn w:val="a3"/>
    <w:uiPriority w:val="71"/>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24" w:space="0" w:color="ED7D31" w:themeColor="accent2"/>
        <w:left w:val="single" w:sz="4" w:space="0" w:color="5B9BD5" w:themeColor="accent1"/>
        <w:bottom w:val="single" w:sz="4" w:space="0" w:color="5B9BD5" w:themeColor="accent1"/>
        <w:right w:val="single" w:sz="4" w:space="0" w:color="5B9BD5" w:themeColor="accent1"/>
        <w:insideH w:val="single" w:sz="4" w:space="0" w:color="FFFFFF" w:themeColor="background1"/>
        <w:insideV w:val="single" w:sz="4" w:space="0" w:color="FFFFFF" w:themeColor="background1"/>
      </w:tblBorders>
    </w:tblPr>
    <w:tcPr>
      <w:shd w:val="clear" w:color="auto" w:fill="EEF5FB"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1" w:themeFillShade="99"/>
      </w:tcPr>
    </w:tblStylePr>
    <w:tblStylePr w:type="firstCol">
      <w:rPr>
        <w:color w:val="FFFFFF" w:themeColor="background1"/>
      </w:rPr>
      <w:tblPr/>
      <w:tcPr>
        <w:tcBorders>
          <w:top w:val="nil"/>
          <w:left w:val="nil"/>
          <w:bottom w:val="nil"/>
          <w:right w:val="nil"/>
          <w:insideH w:val="single" w:sz="4" w:space="0" w:color="255D91" w:themeColor="accent1" w:themeShade="99"/>
          <w:insideV w:val="nil"/>
        </w:tcBorders>
        <w:shd w:val="clear" w:color="auto" w:fill="255D91"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1" w:themeFillShade="99"/>
      </w:tcPr>
    </w:tblStylePr>
    <w:tblStylePr w:type="band1Vert">
      <w:tblPr/>
      <w:tcPr>
        <w:shd w:val="clear" w:color="auto" w:fill="BDD6EE" w:themeFill="accent1" w:themeFillTint="66"/>
      </w:tcPr>
    </w:tblStylePr>
    <w:tblStylePr w:type="band1Horz">
      <w:tblPr/>
      <w:tcPr>
        <w:shd w:val="clear" w:color="auto" w:fill="ADCCEA" w:themeFill="accent1" w:themeFillTint="7F"/>
      </w:tcPr>
    </w:tblStylePr>
    <w:tblStylePr w:type="neCell">
      <w:rPr>
        <w:color w:val="000000" w:themeColor="text1"/>
      </w:rPr>
    </w:tblStylePr>
    <w:tblStylePr w:type="nwCell">
      <w:rPr>
        <w:color w:val="000000" w:themeColor="text1"/>
      </w:rPr>
    </w:tblStylePr>
  </w:style>
  <w:style w:type="table" w:styleId="-2a">
    <w:name w:val="Colorful Shading Accent 2"/>
    <w:basedOn w:val="a3"/>
    <w:uiPriority w:val="71"/>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3a">
    <w:name w:val="Colorful Shading Accent 3"/>
    <w:basedOn w:val="a3"/>
    <w:uiPriority w:val="71"/>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4a">
    <w:name w:val="Colorful Shading Accent 4"/>
    <w:basedOn w:val="a3"/>
    <w:uiPriority w:val="71"/>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5a">
    <w:name w:val="Colorful Shading Accent 5"/>
    <w:basedOn w:val="a3"/>
    <w:uiPriority w:val="71"/>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styleId="-6a">
    <w:name w:val="Colorful Shading Accent 6"/>
    <w:basedOn w:val="a3"/>
    <w:uiPriority w:val="71"/>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top w:val="single" w:sz="24" w:space="0" w:color="4472C4"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table" w:styleId="affffff3">
    <w:name w:val="Colorful Grid"/>
    <w:basedOn w:val="a3"/>
    <w:uiPriority w:val="73"/>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b">
    <w:name w:val="Colorful Grid Accent 1"/>
    <w:basedOn w:val="a3"/>
    <w:uiPriority w:val="73"/>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insideH w:val="single" w:sz="4" w:space="0" w:color="FFFFFF" w:themeColor="background1"/>
      </w:tblBorders>
    </w:tblPr>
    <w:tcPr>
      <w:shd w:val="clear" w:color="auto" w:fill="DEEAF6" w:themeFill="accent1" w:themeFillTint="33"/>
    </w:tcPr>
    <w:tblStylePr w:type="firstRow">
      <w:rPr>
        <w:b/>
        <w:bCs/>
      </w:rPr>
      <w:tblPr/>
      <w:tcPr>
        <w:shd w:val="clear" w:color="auto" w:fill="BDD6EE" w:themeFill="accent1" w:themeFillTint="66"/>
      </w:tcPr>
    </w:tblStylePr>
    <w:tblStylePr w:type="lastRow">
      <w:rPr>
        <w:b/>
        <w:bCs/>
        <w:color w:val="000000" w:themeColor="text1"/>
      </w:rPr>
      <w:tblPr/>
      <w:tcPr>
        <w:shd w:val="clear" w:color="auto" w:fill="BDD6EE" w:themeFill="accent1" w:themeFillTint="66"/>
      </w:tcPr>
    </w:tblStylePr>
    <w:tblStylePr w:type="firstCol">
      <w:rPr>
        <w:color w:val="FFFFFF" w:themeColor="background1"/>
      </w:rPr>
      <w:tblPr/>
      <w:tcPr>
        <w:shd w:val="clear" w:color="auto" w:fill="2E74B5" w:themeFill="accent1" w:themeFillShade="BF"/>
      </w:tcPr>
    </w:tblStylePr>
    <w:tblStylePr w:type="lastCol">
      <w:rPr>
        <w:color w:val="FFFFFF" w:themeColor="background1"/>
      </w:rPr>
      <w:tblPr/>
      <w:tcPr>
        <w:shd w:val="clear" w:color="auto" w:fill="2E74B5" w:themeFill="accent1" w:themeFillShade="BF"/>
      </w:tc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2b">
    <w:name w:val="Colorful Grid Accent 2"/>
    <w:basedOn w:val="a3"/>
    <w:uiPriority w:val="73"/>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3b">
    <w:name w:val="Colorful Grid Accent 3"/>
    <w:basedOn w:val="a3"/>
    <w:uiPriority w:val="73"/>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4b">
    <w:name w:val="Colorful Grid Accent 4"/>
    <w:basedOn w:val="a3"/>
    <w:uiPriority w:val="73"/>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5b">
    <w:name w:val="Colorful Grid Accent 5"/>
    <w:basedOn w:val="a3"/>
    <w:uiPriority w:val="73"/>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insideH w:val="single" w:sz="4" w:space="0" w:color="FFFFFF" w:themeColor="background1"/>
      </w:tblBorders>
    </w:tblPr>
    <w:tcPr>
      <w:shd w:val="clear" w:color="auto" w:fill="D9E2F3" w:themeFill="accent5" w:themeFillTint="33"/>
    </w:tcPr>
    <w:tblStylePr w:type="firstRow">
      <w:rPr>
        <w:b/>
        <w:bCs/>
      </w:rPr>
      <w:tblPr/>
      <w:tcPr>
        <w:shd w:val="clear" w:color="auto" w:fill="B4C6E7" w:themeFill="accent5" w:themeFillTint="66"/>
      </w:tcPr>
    </w:tblStylePr>
    <w:tblStylePr w:type="lastRow">
      <w:rPr>
        <w:b/>
        <w:bCs/>
        <w:color w:val="000000" w:themeColor="text1"/>
      </w:rPr>
      <w:tblPr/>
      <w:tcPr>
        <w:shd w:val="clear" w:color="auto" w:fill="B4C6E7" w:themeFill="accent5" w:themeFillTint="66"/>
      </w:tcPr>
    </w:tblStylePr>
    <w:tblStylePr w:type="firstCol">
      <w:rPr>
        <w:color w:val="FFFFFF" w:themeColor="background1"/>
      </w:rPr>
      <w:tblPr/>
      <w:tcPr>
        <w:shd w:val="clear" w:color="auto" w:fill="2F5496" w:themeFill="accent5" w:themeFillShade="BF"/>
      </w:tcPr>
    </w:tblStylePr>
    <w:tblStylePr w:type="lastCol">
      <w:rPr>
        <w:color w:val="FFFFFF" w:themeColor="background1"/>
      </w:rPr>
      <w:tblPr/>
      <w:tcPr>
        <w:shd w:val="clear" w:color="auto" w:fill="2F5496" w:themeFill="accent5" w:themeFillShade="BF"/>
      </w:tc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styleId="-6b">
    <w:name w:val="Colorful Grid Accent 6"/>
    <w:basedOn w:val="a3"/>
    <w:uiPriority w:val="73"/>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1f4">
    <w:name w:val="Table Colorful 1"/>
    <w:basedOn w:val="a3"/>
    <w:semiHidden/>
    <w:unhideWhenUsed/>
    <w:rsid w:val="002C06DB"/>
    <w:pPr>
      <w:spacing w:before="120" w:after="120" w:line="240" w:lineRule="auto"/>
      <w:ind w:firstLine="540"/>
      <w:jc w:val="both"/>
    </w:pPr>
    <w:rPr>
      <w:rFonts w:ascii="Garamond" w:eastAsia="Times New Roman" w:hAnsi="Garamond" w:cs="Times New Roman"/>
      <w:color w:val="FFFFFF"/>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9">
    <w:name w:val="Table Colorful 2"/>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3"/>
    <w:semiHidden/>
    <w:unhideWhenUsed/>
    <w:rsid w:val="002C06DB"/>
    <w:pPr>
      <w:spacing w:before="120" w:after="120" w:line="240" w:lineRule="auto"/>
      <w:ind w:firstLine="540"/>
      <w:jc w:val="both"/>
    </w:pPr>
    <w:rPr>
      <w:rFonts w:ascii="Garamond" w:eastAsia="Times New Roman" w:hAnsi="Garamond" w:cs="Times New Roman"/>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affffff4">
    <w:name w:val="Colorful List"/>
    <w:basedOn w:val="a3"/>
    <w:uiPriority w:val="72"/>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c">
    <w:name w:val="Colorful List Accent 1"/>
    <w:basedOn w:val="a3"/>
    <w:uiPriority w:val="72"/>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cPr>
      <w:shd w:val="clear" w:color="auto" w:fill="EEF5FB"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table" w:styleId="-2c">
    <w:name w:val="Colorful List Accent 2"/>
    <w:basedOn w:val="a3"/>
    <w:uiPriority w:val="72"/>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3c">
    <w:name w:val="Colorful List Accent 3"/>
    <w:basedOn w:val="a3"/>
    <w:uiPriority w:val="72"/>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4c">
    <w:name w:val="Colorful List Accent 4"/>
    <w:basedOn w:val="a3"/>
    <w:uiPriority w:val="72"/>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5c">
    <w:name w:val="Colorful List Accent 5"/>
    <w:basedOn w:val="a3"/>
    <w:uiPriority w:val="72"/>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cPr>
      <w:shd w:val="clear" w:color="auto" w:fill="ECF1F9"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5" w:themeFillTint="3F"/>
      </w:tcPr>
    </w:tblStylePr>
    <w:tblStylePr w:type="band1Horz">
      <w:tblPr/>
      <w:tcPr>
        <w:shd w:val="clear" w:color="auto" w:fill="D9E2F3" w:themeFill="accent5" w:themeFillTint="33"/>
      </w:tcPr>
    </w:tblStylePr>
  </w:style>
  <w:style w:type="table" w:styleId="-6c">
    <w:name w:val="Colorful List Accent 6"/>
    <w:basedOn w:val="a3"/>
    <w:uiPriority w:val="72"/>
    <w:semiHidden/>
    <w:unhideWhenUsed/>
    <w:rsid w:val="002C06DB"/>
    <w:pPr>
      <w:spacing w:after="0" w:line="240" w:lineRule="auto"/>
    </w:pPr>
    <w:rPr>
      <w:rFonts w:ascii="Garamond" w:eastAsia="Times New Roman" w:hAnsi="Garamond" w:cs="Times New Roman"/>
      <w:color w:val="000000" w:themeColor="text1"/>
      <w:lang w:eastAsia="ru-RU"/>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259A0" w:themeFill="accent5" w:themeFillShade="CC"/>
      </w:tcPr>
    </w:tblStylePr>
    <w:tblStylePr w:type="lastRow">
      <w:rPr>
        <w:b/>
        <w:bCs/>
        <w:color w:val="3259A0"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paragraph" w:styleId="2fa">
    <w:name w:val="Quote"/>
    <w:basedOn w:val="a1"/>
    <w:next w:val="a1"/>
    <w:link w:val="2fb"/>
    <w:uiPriority w:val="29"/>
    <w:rsid w:val="002C06DB"/>
    <w:pPr>
      <w:spacing w:before="200" w:after="160"/>
      <w:ind w:left="864" w:right="864" w:firstLine="540"/>
      <w:jc w:val="center"/>
    </w:pPr>
    <w:rPr>
      <w:rFonts w:ascii="Garamond" w:eastAsia="Times New Roman" w:hAnsi="Garamond" w:cs="Times New Roman"/>
      <w:i/>
      <w:iCs/>
      <w:color w:val="404040" w:themeColor="text1" w:themeTint="BF"/>
      <w:lang w:eastAsia="ru-RU"/>
    </w:rPr>
  </w:style>
  <w:style w:type="character" w:customStyle="1" w:styleId="2fb">
    <w:name w:val="Цитата 2 Знак"/>
    <w:basedOn w:val="a2"/>
    <w:link w:val="2fa"/>
    <w:uiPriority w:val="29"/>
    <w:rsid w:val="002C06DB"/>
    <w:rPr>
      <w:rFonts w:ascii="Garamond" w:eastAsia="Times New Roman" w:hAnsi="Garamond" w:cs="Times New Roman"/>
      <w:i/>
      <w:iCs/>
      <w:color w:val="404040" w:themeColor="text1" w:themeTint="BF"/>
      <w:lang w:eastAsia="ru-RU"/>
    </w:rPr>
  </w:style>
  <w:style w:type="character" w:styleId="HTML9">
    <w:name w:val="HTML Cite"/>
    <w:basedOn w:val="a2"/>
    <w:rsid w:val="002C06DB"/>
    <w:rPr>
      <w:i/>
      <w:iCs/>
    </w:rPr>
  </w:style>
  <w:style w:type="paragraph" w:styleId="affffff5">
    <w:name w:val="Message Header"/>
    <w:basedOn w:val="a1"/>
    <w:link w:val="affffff6"/>
    <w:rsid w:val="002C06DB"/>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Theme="majorHAnsi" w:eastAsiaTheme="majorEastAsia" w:hAnsiTheme="majorHAnsi" w:cstheme="majorBidi"/>
      <w:sz w:val="24"/>
      <w:szCs w:val="24"/>
      <w:lang w:eastAsia="ru-RU"/>
    </w:rPr>
  </w:style>
  <w:style w:type="character" w:customStyle="1" w:styleId="affffff6">
    <w:name w:val="Шапка Знак"/>
    <w:basedOn w:val="a2"/>
    <w:link w:val="affffff5"/>
    <w:rsid w:val="002C06DB"/>
    <w:rPr>
      <w:rFonts w:asciiTheme="majorHAnsi" w:eastAsiaTheme="majorEastAsia" w:hAnsiTheme="majorHAnsi" w:cstheme="majorBidi"/>
      <w:sz w:val="24"/>
      <w:szCs w:val="24"/>
      <w:shd w:val="pct20" w:color="auto" w:fill="auto"/>
      <w:lang w:eastAsia="ru-RU"/>
    </w:rPr>
  </w:style>
  <w:style w:type="paragraph" w:styleId="affffff7">
    <w:name w:val="E-mail Signature"/>
    <w:basedOn w:val="a1"/>
    <w:link w:val="affffff8"/>
    <w:rsid w:val="002C06DB"/>
    <w:pPr>
      <w:ind w:firstLine="540"/>
      <w:jc w:val="both"/>
    </w:pPr>
    <w:rPr>
      <w:rFonts w:ascii="Garamond" w:eastAsia="Times New Roman" w:hAnsi="Garamond" w:cs="Times New Roman"/>
      <w:lang w:eastAsia="ru-RU"/>
    </w:rPr>
  </w:style>
  <w:style w:type="character" w:customStyle="1" w:styleId="affffff8">
    <w:name w:val="Электронная подпись Знак"/>
    <w:basedOn w:val="a2"/>
    <w:link w:val="affffff7"/>
    <w:rsid w:val="002C06DB"/>
    <w:rPr>
      <w:rFonts w:ascii="Garamond" w:eastAsia="Times New Roman" w:hAnsi="Garamond" w:cs="Times New Roman"/>
      <w:lang w:eastAsia="ru-RU"/>
    </w:rPr>
  </w:style>
  <w:style w:type="paragraph" w:customStyle="1" w:styleId="H2">
    <w:name w:val="H2"/>
    <w:basedOn w:val="H2n"/>
    <w:link w:val="H20"/>
    <w:qFormat/>
    <w:rsid w:val="002C06DB"/>
    <w:pPr>
      <w:numPr>
        <w:ilvl w:val="0"/>
        <w:numId w:val="0"/>
      </w:numPr>
      <w:ind w:left="1418"/>
      <w:jc w:val="right"/>
    </w:pPr>
  </w:style>
  <w:style w:type="character" w:customStyle="1" w:styleId="H10">
    <w:name w:val="H1 Знак"/>
    <w:basedOn w:val="10"/>
    <w:link w:val="H1"/>
    <w:rsid w:val="002C06DB"/>
    <w:rPr>
      <w:rFonts w:ascii="Garamond" w:eastAsia="Times New Roman" w:hAnsi="Garamond" w:cs="Garamond"/>
      <w:b/>
      <w:caps/>
      <w:color w:val="000000"/>
      <w:kern w:val="28"/>
      <w:sz w:val="28"/>
      <w:szCs w:val="20"/>
      <w:lang w:val="en-GB" w:eastAsia="ru-RU"/>
    </w:rPr>
  </w:style>
  <w:style w:type="paragraph" w:customStyle="1" w:styleId="H1n">
    <w:name w:val="H1_n"/>
    <w:basedOn w:val="H2n"/>
    <w:link w:val="H1n0"/>
    <w:qFormat/>
    <w:rsid w:val="002C06DB"/>
    <w:pPr>
      <w:numPr>
        <w:ilvl w:val="1"/>
      </w:numPr>
    </w:pPr>
  </w:style>
  <w:style w:type="character" w:customStyle="1" w:styleId="H20">
    <w:name w:val="H2 Знак"/>
    <w:basedOn w:val="H2n0"/>
    <w:link w:val="H2"/>
    <w:rsid w:val="002C06DB"/>
    <w:rPr>
      <w:rFonts w:ascii="Garamond" w:eastAsia="Times New Roman" w:hAnsi="Garamond" w:cs="Times New Roman"/>
      <w:b/>
      <w:color w:val="1F4D78" w:themeColor="accent1" w:themeShade="7F"/>
      <w:sz w:val="24"/>
      <w:szCs w:val="24"/>
    </w:rPr>
  </w:style>
  <w:style w:type="paragraph" w:customStyle="1" w:styleId="Default">
    <w:name w:val="Default"/>
    <w:rsid w:val="002C06DB"/>
    <w:pPr>
      <w:widowControl w:val="0"/>
      <w:autoSpaceDE w:val="0"/>
      <w:autoSpaceDN w:val="0"/>
      <w:adjustRightInd w:val="0"/>
      <w:spacing w:after="0" w:line="240" w:lineRule="auto"/>
    </w:pPr>
    <w:rPr>
      <w:rFonts w:ascii="Calibri" w:eastAsia="Times New Roman" w:hAnsi="Calibri" w:cs="Calibri"/>
      <w:color w:val="000000"/>
      <w:sz w:val="24"/>
      <w:szCs w:val="24"/>
      <w:lang w:eastAsia="ru-RU"/>
    </w:rPr>
  </w:style>
  <w:style w:type="character" w:customStyle="1" w:styleId="H1n0">
    <w:name w:val="H1_n Знак"/>
    <w:basedOn w:val="H2n0"/>
    <w:link w:val="H1n"/>
    <w:rsid w:val="002C06DB"/>
    <w:rPr>
      <w:rFonts w:ascii="Garamond" w:eastAsia="Times New Roman" w:hAnsi="Garamond" w:cs="Times New Roman"/>
      <w:b/>
      <w:color w:val="1F4D78" w:themeColor="accent1" w:themeShade="7F"/>
      <w:sz w:val="24"/>
      <w:szCs w:val="24"/>
    </w:rPr>
  </w:style>
  <w:style w:type="paragraph" w:customStyle="1" w:styleId="msonormalcxspmiddle">
    <w:name w:val="msonormalcxspmiddle"/>
    <w:basedOn w:val="a1"/>
    <w:rsid w:val="002C06DB"/>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msolistparagraph0">
    <w:name w:val="msolistparagraph"/>
    <w:basedOn w:val="a1"/>
    <w:rsid w:val="002C06DB"/>
    <w:pPr>
      <w:ind w:left="720"/>
      <w:contextualSpacing/>
    </w:pPr>
    <w:rPr>
      <w:rFonts w:ascii="Times New Roman" w:eastAsia="Times New Roman" w:hAnsi="Times New Roman" w:cs="Times New Roman"/>
      <w:sz w:val="24"/>
      <w:szCs w:val="24"/>
      <w:lang w:eastAsia="ru-RU"/>
    </w:rPr>
  </w:style>
  <w:style w:type="paragraph" w:customStyle="1" w:styleId="affffff9">
    <w:name w:val="обычн_без отступа"/>
    <w:basedOn w:val="a1"/>
    <w:link w:val="affffffa"/>
    <w:qFormat/>
    <w:rsid w:val="002C06DB"/>
    <w:pPr>
      <w:spacing w:before="120" w:line="276" w:lineRule="auto"/>
      <w:jc w:val="both"/>
    </w:pPr>
    <w:rPr>
      <w:rFonts w:ascii="Garamond" w:eastAsia="Times New Roman" w:hAnsi="Garamond" w:cs="Garamond"/>
      <w:bCs/>
      <w:lang w:eastAsia="ru-RU"/>
    </w:rPr>
  </w:style>
  <w:style w:type="character" w:customStyle="1" w:styleId="affffffa">
    <w:name w:val="обычн_без отступа Знак"/>
    <w:basedOn w:val="a2"/>
    <w:link w:val="affffff9"/>
    <w:rsid w:val="002C06DB"/>
    <w:rPr>
      <w:rFonts w:ascii="Garamond" w:eastAsia="Times New Roman" w:hAnsi="Garamond" w:cs="Garamond"/>
      <w:bCs/>
      <w:lang w:eastAsia="ru-RU"/>
    </w:rPr>
  </w:style>
  <w:style w:type="character" w:customStyle="1" w:styleId="affffffb">
    <w:name w:val="Обычный текст Знак"/>
    <w:link w:val="affffffc"/>
    <w:uiPriority w:val="99"/>
    <w:locked/>
    <w:rsid w:val="002C06DB"/>
    <w:rPr>
      <w:rFonts w:ascii="Arial Unicode MS" w:eastAsia="Arial Unicode MS" w:hAnsi="Arial Unicode MS" w:cs="Arial Unicode MS"/>
      <w:sz w:val="24"/>
      <w:szCs w:val="24"/>
    </w:rPr>
  </w:style>
  <w:style w:type="paragraph" w:customStyle="1" w:styleId="affffffc">
    <w:name w:val="Обычный текст"/>
    <w:basedOn w:val="a1"/>
    <w:link w:val="affffffb"/>
    <w:uiPriority w:val="99"/>
    <w:rsid w:val="002C06DB"/>
    <w:pPr>
      <w:ind w:firstLine="425"/>
    </w:pPr>
    <w:rPr>
      <w:rFonts w:ascii="Arial Unicode MS" w:eastAsia="Arial Unicode MS" w:hAnsi="Arial Unicode MS" w:cs="Arial Unicode MS"/>
      <w:sz w:val="24"/>
      <w:szCs w:val="24"/>
    </w:rPr>
  </w:style>
  <w:style w:type="paragraph" w:customStyle="1" w:styleId="affffffd">
    <w:name w:val="мое"/>
    <w:basedOn w:val="af1"/>
    <w:link w:val="affffffe"/>
    <w:qFormat/>
    <w:rsid w:val="002C06DB"/>
    <w:pPr>
      <w:spacing w:before="120"/>
      <w:ind w:firstLine="567"/>
      <w:jc w:val="both"/>
    </w:pPr>
    <w:rPr>
      <w:rFonts w:ascii="Garamond" w:eastAsia="Times New Roman" w:hAnsi="Garamond" w:cs="Times New Roman"/>
      <w:sz w:val="22"/>
      <w:szCs w:val="22"/>
    </w:rPr>
  </w:style>
  <w:style w:type="character" w:customStyle="1" w:styleId="affffffe">
    <w:name w:val="мое Знак"/>
    <w:basedOn w:val="a2"/>
    <w:link w:val="affffffd"/>
    <w:rsid w:val="002C06DB"/>
    <w:rPr>
      <w:rFonts w:ascii="Garamond" w:eastAsia="Times New Roman" w:hAnsi="Garamond" w:cs="Times New Roman"/>
    </w:rPr>
  </w:style>
  <w:style w:type="paragraph" w:customStyle="1" w:styleId="-">
    <w:name w:val="новый-зеленый"/>
    <w:basedOn w:val="a1"/>
    <w:qFormat/>
    <w:rsid w:val="00DC3F13"/>
    <w:pPr>
      <w:shd w:val="clear" w:color="auto" w:fill="FFFFFF"/>
      <w:spacing w:before="480" w:line="420" w:lineRule="atLeast"/>
      <w:outlineLvl w:val="1"/>
    </w:pPr>
    <w:rPr>
      <w:rFonts w:ascii="Arial" w:eastAsia="Times New Roman" w:hAnsi="Arial" w:cs="Arial"/>
      <w:b/>
      <w:bCs/>
      <w:color w:val="385623" w:themeColor="accent6" w:themeShade="80"/>
      <w:lang w:eastAsia="ru-RU"/>
    </w:rPr>
  </w:style>
  <w:style w:type="character" w:customStyle="1" w:styleId="WW8Num15z0">
    <w:name w:val="WW8Num15z0"/>
    <w:rsid w:val="00DC3F13"/>
    <w:rPr>
      <w:rFonts w:ascii="Cochin" w:hAnsi="Cochin"/>
    </w:rPr>
  </w:style>
  <w:style w:type="paragraph" w:customStyle="1" w:styleId="65">
    <w:name w:val="Абзац списка6"/>
    <w:basedOn w:val="a1"/>
    <w:rsid w:val="00DC3F13"/>
    <w:pPr>
      <w:ind w:left="708"/>
      <w:jc w:val="both"/>
    </w:pPr>
    <w:rPr>
      <w:rFonts w:ascii="Garamond" w:eastAsia="Times New Roman" w:hAnsi="Garamond" w:cs="Times New Roman"/>
      <w:szCs w:val="24"/>
      <w:lang w:eastAsia="ru-RU"/>
    </w:rPr>
  </w:style>
  <w:style w:type="paragraph" w:customStyle="1" w:styleId="afffffff">
    <w:name w:val="Пункт_нормативн_документа"/>
    <w:basedOn w:val="af1"/>
    <w:uiPriority w:val="99"/>
    <w:rsid w:val="00DC3F13"/>
    <w:pPr>
      <w:tabs>
        <w:tab w:val="left" w:pos="567"/>
        <w:tab w:val="num" w:pos="1332"/>
      </w:tabs>
      <w:spacing w:before="60" w:after="0"/>
      <w:ind w:left="1332" w:hanging="432"/>
      <w:jc w:val="both"/>
    </w:pPr>
    <w:rPr>
      <w:rFonts w:ascii="Times New Roman" w:eastAsia="Times New Roman" w:hAnsi="Times New Roman" w:cs="Times New Roman"/>
      <w:lang w:val="x-none" w:eastAsia="x-none"/>
    </w:rPr>
  </w:style>
  <w:style w:type="character" w:customStyle="1" w:styleId="Superscript">
    <w:name w:val="Superscript"/>
    <w:rsid w:val="00DC3F13"/>
    <w:rPr>
      <w:b/>
      <w:vertAlign w:val="superscript"/>
    </w:rPr>
  </w:style>
  <w:style w:type="numbering" w:customStyle="1" w:styleId="List19">
    <w:name w:val="List 19"/>
    <w:basedOn w:val="a4"/>
    <w:rsid w:val="00DC3F13"/>
    <w:pPr>
      <w:numPr>
        <w:numId w:val="46"/>
      </w:numPr>
    </w:pPr>
  </w:style>
  <w:style w:type="numbering" w:customStyle="1" w:styleId="List0">
    <w:name w:val="List 0"/>
    <w:basedOn w:val="a4"/>
    <w:rsid w:val="00DC3F13"/>
    <w:pPr>
      <w:numPr>
        <w:numId w:val="47"/>
      </w:numPr>
    </w:pPr>
  </w:style>
  <w:style w:type="paragraph" w:customStyle="1" w:styleId="2fc">
    <w:name w:val="Абзац списка2"/>
    <w:basedOn w:val="a1"/>
    <w:rsid w:val="00DC3F13"/>
    <w:pPr>
      <w:ind w:left="720"/>
      <w:contextualSpacing/>
    </w:pPr>
    <w:rPr>
      <w:rFonts w:ascii="Times New Roman" w:eastAsia="Calibri" w:hAnsi="Times New Roman" w:cs="Times New Roman"/>
      <w:sz w:val="24"/>
      <w:szCs w:val="24"/>
      <w:lang w:eastAsia="ru-RU"/>
    </w:rPr>
  </w:style>
  <w:style w:type="character" w:customStyle="1" w:styleId="2fd">
    <w:name w:val="Основной текст Знак2"/>
    <w:aliases w:val="body text Знак2,Основной текст Знак3"/>
    <w:rsid w:val="00DC3F13"/>
    <w:rPr>
      <w:sz w:val="22"/>
      <w:lang w:val="en-GB" w:eastAsia="en-US" w:bidi="ar-SA"/>
    </w:rPr>
  </w:style>
  <w:style w:type="paragraph" w:customStyle="1" w:styleId="4c">
    <w:name w:val="Абзац списка4"/>
    <w:basedOn w:val="a1"/>
    <w:rsid w:val="00DC3F13"/>
    <w:pPr>
      <w:ind w:left="708"/>
      <w:jc w:val="both"/>
    </w:pPr>
    <w:rPr>
      <w:rFonts w:ascii="Garamond" w:eastAsia="Times New Roman" w:hAnsi="Garamond" w:cs="Times New Roman"/>
      <w:szCs w:val="24"/>
      <w:lang w:eastAsia="ru-RU"/>
    </w:rPr>
  </w:style>
  <w:style w:type="character" w:customStyle="1" w:styleId="WW8Num7z0">
    <w:name w:val="WW8Num7z0"/>
    <w:uiPriority w:val="99"/>
    <w:rsid w:val="00DC3F13"/>
    <w:rPr>
      <w:rFonts w:ascii="Times New Roman" w:hAnsi="Times New Roman"/>
    </w:rPr>
  </w:style>
  <w:style w:type="paragraph" w:customStyle="1" w:styleId="1f5">
    <w:name w:val="список 1"/>
    <w:basedOn w:val="a1"/>
    <w:rsid w:val="00DC3F13"/>
    <w:pPr>
      <w:spacing w:after="240"/>
      <w:ind w:left="794"/>
      <w:jc w:val="both"/>
    </w:pPr>
    <w:rPr>
      <w:rFonts w:ascii="Times New Roman" w:eastAsia="Times New Roman" w:hAnsi="Times New Roman" w:cs="Times New Roman"/>
      <w:sz w:val="24"/>
      <w:szCs w:val="24"/>
      <w:lang w:eastAsia="ru-RU"/>
    </w:rPr>
  </w:style>
  <w:style w:type="character" w:customStyle="1" w:styleId="bodytext">
    <w:name w:val="body text Знак Знак"/>
    <w:uiPriority w:val="99"/>
    <w:rsid w:val="00DC3F13"/>
    <w:rPr>
      <w:sz w:val="22"/>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08391">
      <w:bodyDiv w:val="1"/>
      <w:marLeft w:val="0"/>
      <w:marRight w:val="0"/>
      <w:marTop w:val="0"/>
      <w:marBottom w:val="0"/>
      <w:divBdr>
        <w:top w:val="none" w:sz="0" w:space="0" w:color="auto"/>
        <w:left w:val="none" w:sz="0" w:space="0" w:color="auto"/>
        <w:bottom w:val="none" w:sz="0" w:space="0" w:color="auto"/>
        <w:right w:val="none" w:sz="0" w:space="0" w:color="auto"/>
      </w:divBdr>
    </w:div>
    <w:div w:id="26490811">
      <w:bodyDiv w:val="1"/>
      <w:marLeft w:val="0"/>
      <w:marRight w:val="0"/>
      <w:marTop w:val="0"/>
      <w:marBottom w:val="0"/>
      <w:divBdr>
        <w:top w:val="none" w:sz="0" w:space="0" w:color="auto"/>
        <w:left w:val="none" w:sz="0" w:space="0" w:color="auto"/>
        <w:bottom w:val="none" w:sz="0" w:space="0" w:color="auto"/>
        <w:right w:val="none" w:sz="0" w:space="0" w:color="auto"/>
      </w:divBdr>
    </w:div>
    <w:div w:id="57018224">
      <w:bodyDiv w:val="1"/>
      <w:marLeft w:val="0"/>
      <w:marRight w:val="0"/>
      <w:marTop w:val="0"/>
      <w:marBottom w:val="0"/>
      <w:divBdr>
        <w:top w:val="none" w:sz="0" w:space="0" w:color="auto"/>
        <w:left w:val="none" w:sz="0" w:space="0" w:color="auto"/>
        <w:bottom w:val="none" w:sz="0" w:space="0" w:color="auto"/>
        <w:right w:val="none" w:sz="0" w:space="0" w:color="auto"/>
      </w:divBdr>
    </w:div>
    <w:div w:id="76098506">
      <w:bodyDiv w:val="1"/>
      <w:marLeft w:val="0"/>
      <w:marRight w:val="0"/>
      <w:marTop w:val="0"/>
      <w:marBottom w:val="0"/>
      <w:divBdr>
        <w:top w:val="none" w:sz="0" w:space="0" w:color="auto"/>
        <w:left w:val="none" w:sz="0" w:space="0" w:color="auto"/>
        <w:bottom w:val="none" w:sz="0" w:space="0" w:color="auto"/>
        <w:right w:val="none" w:sz="0" w:space="0" w:color="auto"/>
      </w:divBdr>
    </w:div>
    <w:div w:id="76289626">
      <w:bodyDiv w:val="1"/>
      <w:marLeft w:val="0"/>
      <w:marRight w:val="0"/>
      <w:marTop w:val="0"/>
      <w:marBottom w:val="0"/>
      <w:divBdr>
        <w:top w:val="none" w:sz="0" w:space="0" w:color="auto"/>
        <w:left w:val="none" w:sz="0" w:space="0" w:color="auto"/>
        <w:bottom w:val="none" w:sz="0" w:space="0" w:color="auto"/>
        <w:right w:val="none" w:sz="0" w:space="0" w:color="auto"/>
      </w:divBdr>
    </w:div>
    <w:div w:id="131364737">
      <w:bodyDiv w:val="1"/>
      <w:marLeft w:val="0"/>
      <w:marRight w:val="0"/>
      <w:marTop w:val="0"/>
      <w:marBottom w:val="0"/>
      <w:divBdr>
        <w:top w:val="none" w:sz="0" w:space="0" w:color="auto"/>
        <w:left w:val="none" w:sz="0" w:space="0" w:color="auto"/>
        <w:bottom w:val="none" w:sz="0" w:space="0" w:color="auto"/>
        <w:right w:val="none" w:sz="0" w:space="0" w:color="auto"/>
      </w:divBdr>
    </w:div>
    <w:div w:id="142356347">
      <w:bodyDiv w:val="1"/>
      <w:marLeft w:val="0"/>
      <w:marRight w:val="0"/>
      <w:marTop w:val="0"/>
      <w:marBottom w:val="0"/>
      <w:divBdr>
        <w:top w:val="none" w:sz="0" w:space="0" w:color="auto"/>
        <w:left w:val="none" w:sz="0" w:space="0" w:color="auto"/>
        <w:bottom w:val="none" w:sz="0" w:space="0" w:color="auto"/>
        <w:right w:val="none" w:sz="0" w:space="0" w:color="auto"/>
      </w:divBdr>
    </w:div>
    <w:div w:id="177280038">
      <w:bodyDiv w:val="1"/>
      <w:marLeft w:val="0"/>
      <w:marRight w:val="0"/>
      <w:marTop w:val="0"/>
      <w:marBottom w:val="0"/>
      <w:divBdr>
        <w:top w:val="none" w:sz="0" w:space="0" w:color="auto"/>
        <w:left w:val="none" w:sz="0" w:space="0" w:color="auto"/>
        <w:bottom w:val="none" w:sz="0" w:space="0" w:color="auto"/>
        <w:right w:val="none" w:sz="0" w:space="0" w:color="auto"/>
      </w:divBdr>
    </w:div>
    <w:div w:id="186329868">
      <w:bodyDiv w:val="1"/>
      <w:marLeft w:val="0"/>
      <w:marRight w:val="0"/>
      <w:marTop w:val="0"/>
      <w:marBottom w:val="0"/>
      <w:divBdr>
        <w:top w:val="none" w:sz="0" w:space="0" w:color="auto"/>
        <w:left w:val="none" w:sz="0" w:space="0" w:color="auto"/>
        <w:bottom w:val="none" w:sz="0" w:space="0" w:color="auto"/>
        <w:right w:val="none" w:sz="0" w:space="0" w:color="auto"/>
      </w:divBdr>
    </w:div>
    <w:div w:id="248781762">
      <w:bodyDiv w:val="1"/>
      <w:marLeft w:val="0"/>
      <w:marRight w:val="0"/>
      <w:marTop w:val="0"/>
      <w:marBottom w:val="0"/>
      <w:divBdr>
        <w:top w:val="none" w:sz="0" w:space="0" w:color="auto"/>
        <w:left w:val="none" w:sz="0" w:space="0" w:color="auto"/>
        <w:bottom w:val="none" w:sz="0" w:space="0" w:color="auto"/>
        <w:right w:val="none" w:sz="0" w:space="0" w:color="auto"/>
      </w:divBdr>
    </w:div>
    <w:div w:id="258106408">
      <w:bodyDiv w:val="1"/>
      <w:marLeft w:val="0"/>
      <w:marRight w:val="0"/>
      <w:marTop w:val="0"/>
      <w:marBottom w:val="0"/>
      <w:divBdr>
        <w:top w:val="none" w:sz="0" w:space="0" w:color="auto"/>
        <w:left w:val="none" w:sz="0" w:space="0" w:color="auto"/>
        <w:bottom w:val="none" w:sz="0" w:space="0" w:color="auto"/>
        <w:right w:val="none" w:sz="0" w:space="0" w:color="auto"/>
      </w:divBdr>
    </w:div>
    <w:div w:id="266429227">
      <w:bodyDiv w:val="1"/>
      <w:marLeft w:val="0"/>
      <w:marRight w:val="0"/>
      <w:marTop w:val="0"/>
      <w:marBottom w:val="0"/>
      <w:divBdr>
        <w:top w:val="none" w:sz="0" w:space="0" w:color="auto"/>
        <w:left w:val="none" w:sz="0" w:space="0" w:color="auto"/>
        <w:bottom w:val="none" w:sz="0" w:space="0" w:color="auto"/>
        <w:right w:val="none" w:sz="0" w:space="0" w:color="auto"/>
      </w:divBdr>
    </w:div>
    <w:div w:id="283463679">
      <w:bodyDiv w:val="1"/>
      <w:marLeft w:val="0"/>
      <w:marRight w:val="0"/>
      <w:marTop w:val="0"/>
      <w:marBottom w:val="0"/>
      <w:divBdr>
        <w:top w:val="none" w:sz="0" w:space="0" w:color="auto"/>
        <w:left w:val="none" w:sz="0" w:space="0" w:color="auto"/>
        <w:bottom w:val="none" w:sz="0" w:space="0" w:color="auto"/>
        <w:right w:val="none" w:sz="0" w:space="0" w:color="auto"/>
      </w:divBdr>
    </w:div>
    <w:div w:id="284653546">
      <w:bodyDiv w:val="1"/>
      <w:marLeft w:val="0"/>
      <w:marRight w:val="0"/>
      <w:marTop w:val="0"/>
      <w:marBottom w:val="0"/>
      <w:divBdr>
        <w:top w:val="none" w:sz="0" w:space="0" w:color="auto"/>
        <w:left w:val="none" w:sz="0" w:space="0" w:color="auto"/>
        <w:bottom w:val="none" w:sz="0" w:space="0" w:color="auto"/>
        <w:right w:val="none" w:sz="0" w:space="0" w:color="auto"/>
      </w:divBdr>
    </w:div>
    <w:div w:id="376242729">
      <w:bodyDiv w:val="1"/>
      <w:marLeft w:val="0"/>
      <w:marRight w:val="0"/>
      <w:marTop w:val="0"/>
      <w:marBottom w:val="0"/>
      <w:divBdr>
        <w:top w:val="none" w:sz="0" w:space="0" w:color="auto"/>
        <w:left w:val="none" w:sz="0" w:space="0" w:color="auto"/>
        <w:bottom w:val="none" w:sz="0" w:space="0" w:color="auto"/>
        <w:right w:val="none" w:sz="0" w:space="0" w:color="auto"/>
      </w:divBdr>
    </w:div>
    <w:div w:id="398987597">
      <w:bodyDiv w:val="1"/>
      <w:marLeft w:val="0"/>
      <w:marRight w:val="0"/>
      <w:marTop w:val="0"/>
      <w:marBottom w:val="0"/>
      <w:divBdr>
        <w:top w:val="none" w:sz="0" w:space="0" w:color="auto"/>
        <w:left w:val="none" w:sz="0" w:space="0" w:color="auto"/>
        <w:bottom w:val="none" w:sz="0" w:space="0" w:color="auto"/>
        <w:right w:val="none" w:sz="0" w:space="0" w:color="auto"/>
      </w:divBdr>
    </w:div>
    <w:div w:id="420300748">
      <w:bodyDiv w:val="1"/>
      <w:marLeft w:val="0"/>
      <w:marRight w:val="0"/>
      <w:marTop w:val="0"/>
      <w:marBottom w:val="0"/>
      <w:divBdr>
        <w:top w:val="none" w:sz="0" w:space="0" w:color="auto"/>
        <w:left w:val="none" w:sz="0" w:space="0" w:color="auto"/>
        <w:bottom w:val="none" w:sz="0" w:space="0" w:color="auto"/>
        <w:right w:val="none" w:sz="0" w:space="0" w:color="auto"/>
      </w:divBdr>
    </w:div>
    <w:div w:id="426343177">
      <w:bodyDiv w:val="1"/>
      <w:marLeft w:val="0"/>
      <w:marRight w:val="0"/>
      <w:marTop w:val="0"/>
      <w:marBottom w:val="0"/>
      <w:divBdr>
        <w:top w:val="none" w:sz="0" w:space="0" w:color="auto"/>
        <w:left w:val="none" w:sz="0" w:space="0" w:color="auto"/>
        <w:bottom w:val="none" w:sz="0" w:space="0" w:color="auto"/>
        <w:right w:val="none" w:sz="0" w:space="0" w:color="auto"/>
      </w:divBdr>
      <w:divsChild>
        <w:div w:id="1411805740">
          <w:marLeft w:val="0"/>
          <w:marRight w:val="0"/>
          <w:marTop w:val="0"/>
          <w:marBottom w:val="0"/>
          <w:divBdr>
            <w:top w:val="none" w:sz="0" w:space="0" w:color="auto"/>
            <w:left w:val="none" w:sz="0" w:space="0" w:color="auto"/>
            <w:bottom w:val="none" w:sz="0" w:space="0" w:color="auto"/>
            <w:right w:val="none" w:sz="0" w:space="0" w:color="auto"/>
          </w:divBdr>
          <w:divsChild>
            <w:div w:id="613368001">
              <w:marLeft w:val="0"/>
              <w:marRight w:val="0"/>
              <w:marTop w:val="0"/>
              <w:marBottom w:val="0"/>
              <w:divBdr>
                <w:top w:val="none" w:sz="0" w:space="0" w:color="auto"/>
                <w:left w:val="none" w:sz="0" w:space="0" w:color="auto"/>
                <w:bottom w:val="none" w:sz="0" w:space="0" w:color="auto"/>
                <w:right w:val="none" w:sz="0" w:space="0" w:color="auto"/>
              </w:divBdr>
              <w:divsChild>
                <w:div w:id="1822042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213132">
      <w:bodyDiv w:val="1"/>
      <w:marLeft w:val="0"/>
      <w:marRight w:val="0"/>
      <w:marTop w:val="0"/>
      <w:marBottom w:val="0"/>
      <w:divBdr>
        <w:top w:val="none" w:sz="0" w:space="0" w:color="auto"/>
        <w:left w:val="none" w:sz="0" w:space="0" w:color="auto"/>
        <w:bottom w:val="none" w:sz="0" w:space="0" w:color="auto"/>
        <w:right w:val="none" w:sz="0" w:space="0" w:color="auto"/>
      </w:divBdr>
    </w:div>
    <w:div w:id="440035076">
      <w:bodyDiv w:val="1"/>
      <w:marLeft w:val="0"/>
      <w:marRight w:val="0"/>
      <w:marTop w:val="0"/>
      <w:marBottom w:val="0"/>
      <w:divBdr>
        <w:top w:val="none" w:sz="0" w:space="0" w:color="auto"/>
        <w:left w:val="none" w:sz="0" w:space="0" w:color="auto"/>
        <w:bottom w:val="none" w:sz="0" w:space="0" w:color="auto"/>
        <w:right w:val="none" w:sz="0" w:space="0" w:color="auto"/>
      </w:divBdr>
    </w:div>
    <w:div w:id="451243142">
      <w:bodyDiv w:val="1"/>
      <w:marLeft w:val="0"/>
      <w:marRight w:val="0"/>
      <w:marTop w:val="0"/>
      <w:marBottom w:val="0"/>
      <w:divBdr>
        <w:top w:val="none" w:sz="0" w:space="0" w:color="auto"/>
        <w:left w:val="none" w:sz="0" w:space="0" w:color="auto"/>
        <w:bottom w:val="none" w:sz="0" w:space="0" w:color="auto"/>
        <w:right w:val="none" w:sz="0" w:space="0" w:color="auto"/>
      </w:divBdr>
    </w:div>
    <w:div w:id="479616461">
      <w:bodyDiv w:val="1"/>
      <w:marLeft w:val="0"/>
      <w:marRight w:val="0"/>
      <w:marTop w:val="0"/>
      <w:marBottom w:val="0"/>
      <w:divBdr>
        <w:top w:val="none" w:sz="0" w:space="0" w:color="auto"/>
        <w:left w:val="none" w:sz="0" w:space="0" w:color="auto"/>
        <w:bottom w:val="none" w:sz="0" w:space="0" w:color="auto"/>
        <w:right w:val="none" w:sz="0" w:space="0" w:color="auto"/>
      </w:divBdr>
    </w:div>
    <w:div w:id="512885481">
      <w:bodyDiv w:val="1"/>
      <w:marLeft w:val="0"/>
      <w:marRight w:val="0"/>
      <w:marTop w:val="0"/>
      <w:marBottom w:val="0"/>
      <w:divBdr>
        <w:top w:val="none" w:sz="0" w:space="0" w:color="auto"/>
        <w:left w:val="none" w:sz="0" w:space="0" w:color="auto"/>
        <w:bottom w:val="none" w:sz="0" w:space="0" w:color="auto"/>
        <w:right w:val="none" w:sz="0" w:space="0" w:color="auto"/>
      </w:divBdr>
    </w:div>
    <w:div w:id="542524942">
      <w:bodyDiv w:val="1"/>
      <w:marLeft w:val="0"/>
      <w:marRight w:val="0"/>
      <w:marTop w:val="0"/>
      <w:marBottom w:val="0"/>
      <w:divBdr>
        <w:top w:val="none" w:sz="0" w:space="0" w:color="auto"/>
        <w:left w:val="none" w:sz="0" w:space="0" w:color="auto"/>
        <w:bottom w:val="none" w:sz="0" w:space="0" w:color="auto"/>
        <w:right w:val="none" w:sz="0" w:space="0" w:color="auto"/>
      </w:divBdr>
    </w:div>
    <w:div w:id="567035601">
      <w:bodyDiv w:val="1"/>
      <w:marLeft w:val="0"/>
      <w:marRight w:val="0"/>
      <w:marTop w:val="0"/>
      <w:marBottom w:val="0"/>
      <w:divBdr>
        <w:top w:val="none" w:sz="0" w:space="0" w:color="auto"/>
        <w:left w:val="none" w:sz="0" w:space="0" w:color="auto"/>
        <w:bottom w:val="none" w:sz="0" w:space="0" w:color="auto"/>
        <w:right w:val="none" w:sz="0" w:space="0" w:color="auto"/>
      </w:divBdr>
    </w:div>
    <w:div w:id="620578496">
      <w:bodyDiv w:val="1"/>
      <w:marLeft w:val="0"/>
      <w:marRight w:val="0"/>
      <w:marTop w:val="0"/>
      <w:marBottom w:val="0"/>
      <w:divBdr>
        <w:top w:val="none" w:sz="0" w:space="0" w:color="auto"/>
        <w:left w:val="none" w:sz="0" w:space="0" w:color="auto"/>
        <w:bottom w:val="none" w:sz="0" w:space="0" w:color="auto"/>
        <w:right w:val="none" w:sz="0" w:space="0" w:color="auto"/>
      </w:divBdr>
    </w:div>
    <w:div w:id="676925763">
      <w:bodyDiv w:val="1"/>
      <w:marLeft w:val="0"/>
      <w:marRight w:val="0"/>
      <w:marTop w:val="0"/>
      <w:marBottom w:val="0"/>
      <w:divBdr>
        <w:top w:val="none" w:sz="0" w:space="0" w:color="auto"/>
        <w:left w:val="none" w:sz="0" w:space="0" w:color="auto"/>
        <w:bottom w:val="none" w:sz="0" w:space="0" w:color="auto"/>
        <w:right w:val="none" w:sz="0" w:space="0" w:color="auto"/>
      </w:divBdr>
    </w:div>
    <w:div w:id="684095403">
      <w:bodyDiv w:val="1"/>
      <w:marLeft w:val="0"/>
      <w:marRight w:val="0"/>
      <w:marTop w:val="0"/>
      <w:marBottom w:val="0"/>
      <w:divBdr>
        <w:top w:val="none" w:sz="0" w:space="0" w:color="auto"/>
        <w:left w:val="none" w:sz="0" w:space="0" w:color="auto"/>
        <w:bottom w:val="none" w:sz="0" w:space="0" w:color="auto"/>
        <w:right w:val="none" w:sz="0" w:space="0" w:color="auto"/>
      </w:divBdr>
    </w:div>
    <w:div w:id="703794110">
      <w:bodyDiv w:val="1"/>
      <w:marLeft w:val="0"/>
      <w:marRight w:val="0"/>
      <w:marTop w:val="0"/>
      <w:marBottom w:val="0"/>
      <w:divBdr>
        <w:top w:val="none" w:sz="0" w:space="0" w:color="auto"/>
        <w:left w:val="none" w:sz="0" w:space="0" w:color="auto"/>
        <w:bottom w:val="none" w:sz="0" w:space="0" w:color="auto"/>
        <w:right w:val="none" w:sz="0" w:space="0" w:color="auto"/>
      </w:divBdr>
    </w:div>
    <w:div w:id="719129972">
      <w:bodyDiv w:val="1"/>
      <w:marLeft w:val="0"/>
      <w:marRight w:val="0"/>
      <w:marTop w:val="0"/>
      <w:marBottom w:val="0"/>
      <w:divBdr>
        <w:top w:val="none" w:sz="0" w:space="0" w:color="auto"/>
        <w:left w:val="none" w:sz="0" w:space="0" w:color="auto"/>
        <w:bottom w:val="none" w:sz="0" w:space="0" w:color="auto"/>
        <w:right w:val="none" w:sz="0" w:space="0" w:color="auto"/>
      </w:divBdr>
    </w:div>
    <w:div w:id="733311275">
      <w:bodyDiv w:val="1"/>
      <w:marLeft w:val="0"/>
      <w:marRight w:val="0"/>
      <w:marTop w:val="0"/>
      <w:marBottom w:val="0"/>
      <w:divBdr>
        <w:top w:val="none" w:sz="0" w:space="0" w:color="auto"/>
        <w:left w:val="none" w:sz="0" w:space="0" w:color="auto"/>
        <w:bottom w:val="none" w:sz="0" w:space="0" w:color="auto"/>
        <w:right w:val="none" w:sz="0" w:space="0" w:color="auto"/>
      </w:divBdr>
    </w:div>
    <w:div w:id="733431701">
      <w:bodyDiv w:val="1"/>
      <w:marLeft w:val="0"/>
      <w:marRight w:val="0"/>
      <w:marTop w:val="0"/>
      <w:marBottom w:val="0"/>
      <w:divBdr>
        <w:top w:val="none" w:sz="0" w:space="0" w:color="auto"/>
        <w:left w:val="none" w:sz="0" w:space="0" w:color="auto"/>
        <w:bottom w:val="none" w:sz="0" w:space="0" w:color="auto"/>
        <w:right w:val="none" w:sz="0" w:space="0" w:color="auto"/>
      </w:divBdr>
    </w:div>
    <w:div w:id="754014109">
      <w:bodyDiv w:val="1"/>
      <w:marLeft w:val="0"/>
      <w:marRight w:val="0"/>
      <w:marTop w:val="0"/>
      <w:marBottom w:val="0"/>
      <w:divBdr>
        <w:top w:val="none" w:sz="0" w:space="0" w:color="auto"/>
        <w:left w:val="none" w:sz="0" w:space="0" w:color="auto"/>
        <w:bottom w:val="none" w:sz="0" w:space="0" w:color="auto"/>
        <w:right w:val="none" w:sz="0" w:space="0" w:color="auto"/>
      </w:divBdr>
    </w:div>
    <w:div w:id="763309320">
      <w:bodyDiv w:val="1"/>
      <w:marLeft w:val="0"/>
      <w:marRight w:val="0"/>
      <w:marTop w:val="0"/>
      <w:marBottom w:val="0"/>
      <w:divBdr>
        <w:top w:val="none" w:sz="0" w:space="0" w:color="auto"/>
        <w:left w:val="none" w:sz="0" w:space="0" w:color="auto"/>
        <w:bottom w:val="none" w:sz="0" w:space="0" w:color="auto"/>
        <w:right w:val="none" w:sz="0" w:space="0" w:color="auto"/>
      </w:divBdr>
    </w:div>
    <w:div w:id="801730723">
      <w:bodyDiv w:val="1"/>
      <w:marLeft w:val="0"/>
      <w:marRight w:val="0"/>
      <w:marTop w:val="0"/>
      <w:marBottom w:val="0"/>
      <w:divBdr>
        <w:top w:val="none" w:sz="0" w:space="0" w:color="auto"/>
        <w:left w:val="none" w:sz="0" w:space="0" w:color="auto"/>
        <w:bottom w:val="none" w:sz="0" w:space="0" w:color="auto"/>
        <w:right w:val="none" w:sz="0" w:space="0" w:color="auto"/>
      </w:divBdr>
    </w:div>
    <w:div w:id="816412456">
      <w:bodyDiv w:val="1"/>
      <w:marLeft w:val="0"/>
      <w:marRight w:val="0"/>
      <w:marTop w:val="0"/>
      <w:marBottom w:val="0"/>
      <w:divBdr>
        <w:top w:val="none" w:sz="0" w:space="0" w:color="auto"/>
        <w:left w:val="none" w:sz="0" w:space="0" w:color="auto"/>
        <w:bottom w:val="none" w:sz="0" w:space="0" w:color="auto"/>
        <w:right w:val="none" w:sz="0" w:space="0" w:color="auto"/>
      </w:divBdr>
    </w:div>
    <w:div w:id="819228048">
      <w:bodyDiv w:val="1"/>
      <w:marLeft w:val="0"/>
      <w:marRight w:val="0"/>
      <w:marTop w:val="0"/>
      <w:marBottom w:val="0"/>
      <w:divBdr>
        <w:top w:val="none" w:sz="0" w:space="0" w:color="auto"/>
        <w:left w:val="none" w:sz="0" w:space="0" w:color="auto"/>
        <w:bottom w:val="none" w:sz="0" w:space="0" w:color="auto"/>
        <w:right w:val="none" w:sz="0" w:space="0" w:color="auto"/>
      </w:divBdr>
    </w:div>
    <w:div w:id="827281136">
      <w:bodyDiv w:val="1"/>
      <w:marLeft w:val="0"/>
      <w:marRight w:val="0"/>
      <w:marTop w:val="0"/>
      <w:marBottom w:val="0"/>
      <w:divBdr>
        <w:top w:val="none" w:sz="0" w:space="0" w:color="auto"/>
        <w:left w:val="none" w:sz="0" w:space="0" w:color="auto"/>
        <w:bottom w:val="none" w:sz="0" w:space="0" w:color="auto"/>
        <w:right w:val="none" w:sz="0" w:space="0" w:color="auto"/>
      </w:divBdr>
    </w:div>
    <w:div w:id="854080094">
      <w:bodyDiv w:val="1"/>
      <w:marLeft w:val="0"/>
      <w:marRight w:val="0"/>
      <w:marTop w:val="0"/>
      <w:marBottom w:val="0"/>
      <w:divBdr>
        <w:top w:val="none" w:sz="0" w:space="0" w:color="auto"/>
        <w:left w:val="none" w:sz="0" w:space="0" w:color="auto"/>
        <w:bottom w:val="none" w:sz="0" w:space="0" w:color="auto"/>
        <w:right w:val="none" w:sz="0" w:space="0" w:color="auto"/>
      </w:divBdr>
    </w:div>
    <w:div w:id="859390984">
      <w:bodyDiv w:val="1"/>
      <w:marLeft w:val="0"/>
      <w:marRight w:val="0"/>
      <w:marTop w:val="0"/>
      <w:marBottom w:val="0"/>
      <w:divBdr>
        <w:top w:val="none" w:sz="0" w:space="0" w:color="auto"/>
        <w:left w:val="none" w:sz="0" w:space="0" w:color="auto"/>
        <w:bottom w:val="none" w:sz="0" w:space="0" w:color="auto"/>
        <w:right w:val="none" w:sz="0" w:space="0" w:color="auto"/>
      </w:divBdr>
    </w:div>
    <w:div w:id="881867338">
      <w:bodyDiv w:val="1"/>
      <w:marLeft w:val="0"/>
      <w:marRight w:val="0"/>
      <w:marTop w:val="0"/>
      <w:marBottom w:val="0"/>
      <w:divBdr>
        <w:top w:val="none" w:sz="0" w:space="0" w:color="auto"/>
        <w:left w:val="none" w:sz="0" w:space="0" w:color="auto"/>
        <w:bottom w:val="none" w:sz="0" w:space="0" w:color="auto"/>
        <w:right w:val="none" w:sz="0" w:space="0" w:color="auto"/>
      </w:divBdr>
    </w:div>
    <w:div w:id="892809026">
      <w:bodyDiv w:val="1"/>
      <w:marLeft w:val="0"/>
      <w:marRight w:val="0"/>
      <w:marTop w:val="0"/>
      <w:marBottom w:val="0"/>
      <w:divBdr>
        <w:top w:val="none" w:sz="0" w:space="0" w:color="auto"/>
        <w:left w:val="none" w:sz="0" w:space="0" w:color="auto"/>
        <w:bottom w:val="none" w:sz="0" w:space="0" w:color="auto"/>
        <w:right w:val="none" w:sz="0" w:space="0" w:color="auto"/>
      </w:divBdr>
    </w:div>
    <w:div w:id="894198353">
      <w:bodyDiv w:val="1"/>
      <w:marLeft w:val="0"/>
      <w:marRight w:val="0"/>
      <w:marTop w:val="0"/>
      <w:marBottom w:val="0"/>
      <w:divBdr>
        <w:top w:val="none" w:sz="0" w:space="0" w:color="auto"/>
        <w:left w:val="none" w:sz="0" w:space="0" w:color="auto"/>
        <w:bottom w:val="none" w:sz="0" w:space="0" w:color="auto"/>
        <w:right w:val="none" w:sz="0" w:space="0" w:color="auto"/>
      </w:divBdr>
    </w:div>
    <w:div w:id="906383991">
      <w:bodyDiv w:val="1"/>
      <w:marLeft w:val="0"/>
      <w:marRight w:val="0"/>
      <w:marTop w:val="0"/>
      <w:marBottom w:val="0"/>
      <w:divBdr>
        <w:top w:val="none" w:sz="0" w:space="0" w:color="auto"/>
        <w:left w:val="none" w:sz="0" w:space="0" w:color="auto"/>
        <w:bottom w:val="none" w:sz="0" w:space="0" w:color="auto"/>
        <w:right w:val="none" w:sz="0" w:space="0" w:color="auto"/>
      </w:divBdr>
    </w:div>
    <w:div w:id="951210267">
      <w:bodyDiv w:val="1"/>
      <w:marLeft w:val="0"/>
      <w:marRight w:val="0"/>
      <w:marTop w:val="0"/>
      <w:marBottom w:val="0"/>
      <w:divBdr>
        <w:top w:val="none" w:sz="0" w:space="0" w:color="auto"/>
        <w:left w:val="none" w:sz="0" w:space="0" w:color="auto"/>
        <w:bottom w:val="none" w:sz="0" w:space="0" w:color="auto"/>
        <w:right w:val="none" w:sz="0" w:space="0" w:color="auto"/>
      </w:divBdr>
    </w:div>
    <w:div w:id="962341950">
      <w:bodyDiv w:val="1"/>
      <w:marLeft w:val="0"/>
      <w:marRight w:val="0"/>
      <w:marTop w:val="0"/>
      <w:marBottom w:val="0"/>
      <w:divBdr>
        <w:top w:val="none" w:sz="0" w:space="0" w:color="auto"/>
        <w:left w:val="none" w:sz="0" w:space="0" w:color="auto"/>
        <w:bottom w:val="none" w:sz="0" w:space="0" w:color="auto"/>
        <w:right w:val="none" w:sz="0" w:space="0" w:color="auto"/>
      </w:divBdr>
    </w:div>
    <w:div w:id="977222985">
      <w:bodyDiv w:val="1"/>
      <w:marLeft w:val="0"/>
      <w:marRight w:val="0"/>
      <w:marTop w:val="0"/>
      <w:marBottom w:val="0"/>
      <w:divBdr>
        <w:top w:val="none" w:sz="0" w:space="0" w:color="auto"/>
        <w:left w:val="none" w:sz="0" w:space="0" w:color="auto"/>
        <w:bottom w:val="none" w:sz="0" w:space="0" w:color="auto"/>
        <w:right w:val="none" w:sz="0" w:space="0" w:color="auto"/>
      </w:divBdr>
    </w:div>
    <w:div w:id="991107050">
      <w:bodyDiv w:val="1"/>
      <w:marLeft w:val="0"/>
      <w:marRight w:val="0"/>
      <w:marTop w:val="0"/>
      <w:marBottom w:val="0"/>
      <w:divBdr>
        <w:top w:val="none" w:sz="0" w:space="0" w:color="auto"/>
        <w:left w:val="none" w:sz="0" w:space="0" w:color="auto"/>
        <w:bottom w:val="none" w:sz="0" w:space="0" w:color="auto"/>
        <w:right w:val="none" w:sz="0" w:space="0" w:color="auto"/>
      </w:divBdr>
    </w:div>
    <w:div w:id="1037898189">
      <w:bodyDiv w:val="1"/>
      <w:marLeft w:val="0"/>
      <w:marRight w:val="0"/>
      <w:marTop w:val="0"/>
      <w:marBottom w:val="0"/>
      <w:divBdr>
        <w:top w:val="none" w:sz="0" w:space="0" w:color="auto"/>
        <w:left w:val="none" w:sz="0" w:space="0" w:color="auto"/>
        <w:bottom w:val="none" w:sz="0" w:space="0" w:color="auto"/>
        <w:right w:val="none" w:sz="0" w:space="0" w:color="auto"/>
      </w:divBdr>
    </w:div>
    <w:div w:id="1045640187">
      <w:bodyDiv w:val="1"/>
      <w:marLeft w:val="0"/>
      <w:marRight w:val="0"/>
      <w:marTop w:val="0"/>
      <w:marBottom w:val="0"/>
      <w:divBdr>
        <w:top w:val="none" w:sz="0" w:space="0" w:color="auto"/>
        <w:left w:val="none" w:sz="0" w:space="0" w:color="auto"/>
        <w:bottom w:val="none" w:sz="0" w:space="0" w:color="auto"/>
        <w:right w:val="none" w:sz="0" w:space="0" w:color="auto"/>
      </w:divBdr>
    </w:div>
    <w:div w:id="1047874012">
      <w:bodyDiv w:val="1"/>
      <w:marLeft w:val="0"/>
      <w:marRight w:val="0"/>
      <w:marTop w:val="0"/>
      <w:marBottom w:val="0"/>
      <w:divBdr>
        <w:top w:val="none" w:sz="0" w:space="0" w:color="auto"/>
        <w:left w:val="none" w:sz="0" w:space="0" w:color="auto"/>
        <w:bottom w:val="none" w:sz="0" w:space="0" w:color="auto"/>
        <w:right w:val="none" w:sz="0" w:space="0" w:color="auto"/>
      </w:divBdr>
    </w:div>
    <w:div w:id="1054430997">
      <w:bodyDiv w:val="1"/>
      <w:marLeft w:val="0"/>
      <w:marRight w:val="0"/>
      <w:marTop w:val="0"/>
      <w:marBottom w:val="0"/>
      <w:divBdr>
        <w:top w:val="none" w:sz="0" w:space="0" w:color="auto"/>
        <w:left w:val="none" w:sz="0" w:space="0" w:color="auto"/>
        <w:bottom w:val="none" w:sz="0" w:space="0" w:color="auto"/>
        <w:right w:val="none" w:sz="0" w:space="0" w:color="auto"/>
      </w:divBdr>
    </w:div>
    <w:div w:id="1086417174">
      <w:bodyDiv w:val="1"/>
      <w:marLeft w:val="0"/>
      <w:marRight w:val="0"/>
      <w:marTop w:val="0"/>
      <w:marBottom w:val="0"/>
      <w:divBdr>
        <w:top w:val="none" w:sz="0" w:space="0" w:color="auto"/>
        <w:left w:val="none" w:sz="0" w:space="0" w:color="auto"/>
        <w:bottom w:val="none" w:sz="0" w:space="0" w:color="auto"/>
        <w:right w:val="none" w:sz="0" w:space="0" w:color="auto"/>
      </w:divBdr>
    </w:div>
    <w:div w:id="1181352286">
      <w:bodyDiv w:val="1"/>
      <w:marLeft w:val="0"/>
      <w:marRight w:val="0"/>
      <w:marTop w:val="0"/>
      <w:marBottom w:val="0"/>
      <w:divBdr>
        <w:top w:val="none" w:sz="0" w:space="0" w:color="auto"/>
        <w:left w:val="none" w:sz="0" w:space="0" w:color="auto"/>
        <w:bottom w:val="none" w:sz="0" w:space="0" w:color="auto"/>
        <w:right w:val="none" w:sz="0" w:space="0" w:color="auto"/>
      </w:divBdr>
    </w:div>
    <w:div w:id="1191989204">
      <w:bodyDiv w:val="1"/>
      <w:marLeft w:val="0"/>
      <w:marRight w:val="0"/>
      <w:marTop w:val="0"/>
      <w:marBottom w:val="0"/>
      <w:divBdr>
        <w:top w:val="none" w:sz="0" w:space="0" w:color="auto"/>
        <w:left w:val="none" w:sz="0" w:space="0" w:color="auto"/>
        <w:bottom w:val="none" w:sz="0" w:space="0" w:color="auto"/>
        <w:right w:val="none" w:sz="0" w:space="0" w:color="auto"/>
      </w:divBdr>
    </w:div>
    <w:div w:id="1191995272">
      <w:bodyDiv w:val="1"/>
      <w:marLeft w:val="0"/>
      <w:marRight w:val="0"/>
      <w:marTop w:val="0"/>
      <w:marBottom w:val="0"/>
      <w:divBdr>
        <w:top w:val="none" w:sz="0" w:space="0" w:color="auto"/>
        <w:left w:val="none" w:sz="0" w:space="0" w:color="auto"/>
        <w:bottom w:val="none" w:sz="0" w:space="0" w:color="auto"/>
        <w:right w:val="none" w:sz="0" w:space="0" w:color="auto"/>
      </w:divBdr>
    </w:div>
    <w:div w:id="1204251021">
      <w:bodyDiv w:val="1"/>
      <w:marLeft w:val="0"/>
      <w:marRight w:val="0"/>
      <w:marTop w:val="0"/>
      <w:marBottom w:val="0"/>
      <w:divBdr>
        <w:top w:val="none" w:sz="0" w:space="0" w:color="auto"/>
        <w:left w:val="none" w:sz="0" w:space="0" w:color="auto"/>
        <w:bottom w:val="none" w:sz="0" w:space="0" w:color="auto"/>
        <w:right w:val="none" w:sz="0" w:space="0" w:color="auto"/>
      </w:divBdr>
    </w:div>
    <w:div w:id="1233200728">
      <w:bodyDiv w:val="1"/>
      <w:marLeft w:val="0"/>
      <w:marRight w:val="0"/>
      <w:marTop w:val="0"/>
      <w:marBottom w:val="0"/>
      <w:divBdr>
        <w:top w:val="none" w:sz="0" w:space="0" w:color="auto"/>
        <w:left w:val="none" w:sz="0" w:space="0" w:color="auto"/>
        <w:bottom w:val="none" w:sz="0" w:space="0" w:color="auto"/>
        <w:right w:val="none" w:sz="0" w:space="0" w:color="auto"/>
      </w:divBdr>
    </w:div>
    <w:div w:id="1236208292">
      <w:bodyDiv w:val="1"/>
      <w:marLeft w:val="0"/>
      <w:marRight w:val="0"/>
      <w:marTop w:val="0"/>
      <w:marBottom w:val="0"/>
      <w:divBdr>
        <w:top w:val="none" w:sz="0" w:space="0" w:color="auto"/>
        <w:left w:val="none" w:sz="0" w:space="0" w:color="auto"/>
        <w:bottom w:val="none" w:sz="0" w:space="0" w:color="auto"/>
        <w:right w:val="none" w:sz="0" w:space="0" w:color="auto"/>
      </w:divBdr>
    </w:div>
    <w:div w:id="1241787810">
      <w:bodyDiv w:val="1"/>
      <w:marLeft w:val="0"/>
      <w:marRight w:val="0"/>
      <w:marTop w:val="0"/>
      <w:marBottom w:val="0"/>
      <w:divBdr>
        <w:top w:val="none" w:sz="0" w:space="0" w:color="auto"/>
        <w:left w:val="none" w:sz="0" w:space="0" w:color="auto"/>
        <w:bottom w:val="none" w:sz="0" w:space="0" w:color="auto"/>
        <w:right w:val="none" w:sz="0" w:space="0" w:color="auto"/>
      </w:divBdr>
    </w:div>
    <w:div w:id="1299144223">
      <w:bodyDiv w:val="1"/>
      <w:marLeft w:val="0"/>
      <w:marRight w:val="0"/>
      <w:marTop w:val="0"/>
      <w:marBottom w:val="0"/>
      <w:divBdr>
        <w:top w:val="none" w:sz="0" w:space="0" w:color="auto"/>
        <w:left w:val="none" w:sz="0" w:space="0" w:color="auto"/>
        <w:bottom w:val="none" w:sz="0" w:space="0" w:color="auto"/>
        <w:right w:val="none" w:sz="0" w:space="0" w:color="auto"/>
      </w:divBdr>
    </w:div>
    <w:div w:id="1307854528">
      <w:bodyDiv w:val="1"/>
      <w:marLeft w:val="0"/>
      <w:marRight w:val="0"/>
      <w:marTop w:val="0"/>
      <w:marBottom w:val="0"/>
      <w:divBdr>
        <w:top w:val="none" w:sz="0" w:space="0" w:color="auto"/>
        <w:left w:val="none" w:sz="0" w:space="0" w:color="auto"/>
        <w:bottom w:val="none" w:sz="0" w:space="0" w:color="auto"/>
        <w:right w:val="none" w:sz="0" w:space="0" w:color="auto"/>
      </w:divBdr>
      <w:divsChild>
        <w:div w:id="2126850460">
          <w:marLeft w:val="0"/>
          <w:marRight w:val="0"/>
          <w:marTop w:val="0"/>
          <w:marBottom w:val="0"/>
          <w:divBdr>
            <w:top w:val="none" w:sz="0" w:space="0" w:color="auto"/>
            <w:left w:val="none" w:sz="0" w:space="0" w:color="auto"/>
            <w:bottom w:val="none" w:sz="0" w:space="0" w:color="auto"/>
            <w:right w:val="none" w:sz="0" w:space="0" w:color="auto"/>
          </w:divBdr>
          <w:divsChild>
            <w:div w:id="795834403">
              <w:marLeft w:val="0"/>
              <w:marRight w:val="0"/>
              <w:marTop w:val="0"/>
              <w:marBottom w:val="0"/>
              <w:divBdr>
                <w:top w:val="none" w:sz="0" w:space="0" w:color="auto"/>
                <w:left w:val="none" w:sz="0" w:space="0" w:color="auto"/>
                <w:bottom w:val="none" w:sz="0" w:space="0" w:color="auto"/>
                <w:right w:val="none" w:sz="0" w:space="0" w:color="auto"/>
              </w:divBdr>
              <w:divsChild>
                <w:div w:id="1881432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743647">
      <w:bodyDiv w:val="1"/>
      <w:marLeft w:val="0"/>
      <w:marRight w:val="0"/>
      <w:marTop w:val="0"/>
      <w:marBottom w:val="0"/>
      <w:divBdr>
        <w:top w:val="none" w:sz="0" w:space="0" w:color="auto"/>
        <w:left w:val="none" w:sz="0" w:space="0" w:color="auto"/>
        <w:bottom w:val="none" w:sz="0" w:space="0" w:color="auto"/>
        <w:right w:val="none" w:sz="0" w:space="0" w:color="auto"/>
      </w:divBdr>
    </w:div>
    <w:div w:id="1328746789">
      <w:bodyDiv w:val="1"/>
      <w:marLeft w:val="0"/>
      <w:marRight w:val="0"/>
      <w:marTop w:val="0"/>
      <w:marBottom w:val="0"/>
      <w:divBdr>
        <w:top w:val="none" w:sz="0" w:space="0" w:color="auto"/>
        <w:left w:val="none" w:sz="0" w:space="0" w:color="auto"/>
        <w:bottom w:val="none" w:sz="0" w:space="0" w:color="auto"/>
        <w:right w:val="none" w:sz="0" w:space="0" w:color="auto"/>
      </w:divBdr>
    </w:div>
    <w:div w:id="1342734045">
      <w:bodyDiv w:val="1"/>
      <w:marLeft w:val="0"/>
      <w:marRight w:val="0"/>
      <w:marTop w:val="0"/>
      <w:marBottom w:val="0"/>
      <w:divBdr>
        <w:top w:val="none" w:sz="0" w:space="0" w:color="auto"/>
        <w:left w:val="none" w:sz="0" w:space="0" w:color="auto"/>
        <w:bottom w:val="none" w:sz="0" w:space="0" w:color="auto"/>
        <w:right w:val="none" w:sz="0" w:space="0" w:color="auto"/>
      </w:divBdr>
    </w:div>
    <w:div w:id="1344476354">
      <w:bodyDiv w:val="1"/>
      <w:marLeft w:val="0"/>
      <w:marRight w:val="0"/>
      <w:marTop w:val="0"/>
      <w:marBottom w:val="0"/>
      <w:divBdr>
        <w:top w:val="none" w:sz="0" w:space="0" w:color="auto"/>
        <w:left w:val="none" w:sz="0" w:space="0" w:color="auto"/>
        <w:bottom w:val="none" w:sz="0" w:space="0" w:color="auto"/>
        <w:right w:val="none" w:sz="0" w:space="0" w:color="auto"/>
      </w:divBdr>
    </w:div>
    <w:div w:id="1359888751">
      <w:bodyDiv w:val="1"/>
      <w:marLeft w:val="0"/>
      <w:marRight w:val="0"/>
      <w:marTop w:val="0"/>
      <w:marBottom w:val="0"/>
      <w:divBdr>
        <w:top w:val="none" w:sz="0" w:space="0" w:color="auto"/>
        <w:left w:val="none" w:sz="0" w:space="0" w:color="auto"/>
        <w:bottom w:val="none" w:sz="0" w:space="0" w:color="auto"/>
        <w:right w:val="none" w:sz="0" w:space="0" w:color="auto"/>
      </w:divBdr>
    </w:div>
    <w:div w:id="1360080051">
      <w:bodyDiv w:val="1"/>
      <w:marLeft w:val="0"/>
      <w:marRight w:val="0"/>
      <w:marTop w:val="0"/>
      <w:marBottom w:val="0"/>
      <w:divBdr>
        <w:top w:val="none" w:sz="0" w:space="0" w:color="auto"/>
        <w:left w:val="none" w:sz="0" w:space="0" w:color="auto"/>
        <w:bottom w:val="none" w:sz="0" w:space="0" w:color="auto"/>
        <w:right w:val="none" w:sz="0" w:space="0" w:color="auto"/>
      </w:divBdr>
    </w:div>
    <w:div w:id="1369909290">
      <w:bodyDiv w:val="1"/>
      <w:marLeft w:val="0"/>
      <w:marRight w:val="0"/>
      <w:marTop w:val="0"/>
      <w:marBottom w:val="0"/>
      <w:divBdr>
        <w:top w:val="none" w:sz="0" w:space="0" w:color="auto"/>
        <w:left w:val="none" w:sz="0" w:space="0" w:color="auto"/>
        <w:bottom w:val="none" w:sz="0" w:space="0" w:color="auto"/>
        <w:right w:val="none" w:sz="0" w:space="0" w:color="auto"/>
      </w:divBdr>
    </w:div>
    <w:div w:id="1415324965">
      <w:bodyDiv w:val="1"/>
      <w:marLeft w:val="0"/>
      <w:marRight w:val="0"/>
      <w:marTop w:val="0"/>
      <w:marBottom w:val="0"/>
      <w:divBdr>
        <w:top w:val="none" w:sz="0" w:space="0" w:color="auto"/>
        <w:left w:val="none" w:sz="0" w:space="0" w:color="auto"/>
        <w:bottom w:val="none" w:sz="0" w:space="0" w:color="auto"/>
        <w:right w:val="none" w:sz="0" w:space="0" w:color="auto"/>
      </w:divBdr>
    </w:div>
    <w:div w:id="1423916878">
      <w:bodyDiv w:val="1"/>
      <w:marLeft w:val="0"/>
      <w:marRight w:val="0"/>
      <w:marTop w:val="0"/>
      <w:marBottom w:val="0"/>
      <w:divBdr>
        <w:top w:val="none" w:sz="0" w:space="0" w:color="auto"/>
        <w:left w:val="none" w:sz="0" w:space="0" w:color="auto"/>
        <w:bottom w:val="none" w:sz="0" w:space="0" w:color="auto"/>
        <w:right w:val="none" w:sz="0" w:space="0" w:color="auto"/>
      </w:divBdr>
    </w:div>
    <w:div w:id="1443261084">
      <w:bodyDiv w:val="1"/>
      <w:marLeft w:val="0"/>
      <w:marRight w:val="0"/>
      <w:marTop w:val="0"/>
      <w:marBottom w:val="0"/>
      <w:divBdr>
        <w:top w:val="none" w:sz="0" w:space="0" w:color="auto"/>
        <w:left w:val="none" w:sz="0" w:space="0" w:color="auto"/>
        <w:bottom w:val="none" w:sz="0" w:space="0" w:color="auto"/>
        <w:right w:val="none" w:sz="0" w:space="0" w:color="auto"/>
      </w:divBdr>
    </w:div>
    <w:div w:id="1453859310">
      <w:bodyDiv w:val="1"/>
      <w:marLeft w:val="0"/>
      <w:marRight w:val="0"/>
      <w:marTop w:val="0"/>
      <w:marBottom w:val="0"/>
      <w:divBdr>
        <w:top w:val="none" w:sz="0" w:space="0" w:color="auto"/>
        <w:left w:val="none" w:sz="0" w:space="0" w:color="auto"/>
        <w:bottom w:val="none" w:sz="0" w:space="0" w:color="auto"/>
        <w:right w:val="none" w:sz="0" w:space="0" w:color="auto"/>
      </w:divBdr>
    </w:div>
    <w:div w:id="1472090153">
      <w:bodyDiv w:val="1"/>
      <w:marLeft w:val="0"/>
      <w:marRight w:val="0"/>
      <w:marTop w:val="0"/>
      <w:marBottom w:val="0"/>
      <w:divBdr>
        <w:top w:val="none" w:sz="0" w:space="0" w:color="auto"/>
        <w:left w:val="none" w:sz="0" w:space="0" w:color="auto"/>
        <w:bottom w:val="none" w:sz="0" w:space="0" w:color="auto"/>
        <w:right w:val="none" w:sz="0" w:space="0" w:color="auto"/>
      </w:divBdr>
    </w:div>
    <w:div w:id="1487237108">
      <w:bodyDiv w:val="1"/>
      <w:marLeft w:val="0"/>
      <w:marRight w:val="0"/>
      <w:marTop w:val="0"/>
      <w:marBottom w:val="0"/>
      <w:divBdr>
        <w:top w:val="none" w:sz="0" w:space="0" w:color="auto"/>
        <w:left w:val="none" w:sz="0" w:space="0" w:color="auto"/>
        <w:bottom w:val="none" w:sz="0" w:space="0" w:color="auto"/>
        <w:right w:val="none" w:sz="0" w:space="0" w:color="auto"/>
      </w:divBdr>
    </w:div>
    <w:div w:id="1511064909">
      <w:bodyDiv w:val="1"/>
      <w:marLeft w:val="0"/>
      <w:marRight w:val="0"/>
      <w:marTop w:val="0"/>
      <w:marBottom w:val="0"/>
      <w:divBdr>
        <w:top w:val="none" w:sz="0" w:space="0" w:color="auto"/>
        <w:left w:val="none" w:sz="0" w:space="0" w:color="auto"/>
        <w:bottom w:val="none" w:sz="0" w:space="0" w:color="auto"/>
        <w:right w:val="none" w:sz="0" w:space="0" w:color="auto"/>
      </w:divBdr>
    </w:div>
    <w:div w:id="1579750396">
      <w:bodyDiv w:val="1"/>
      <w:marLeft w:val="0"/>
      <w:marRight w:val="0"/>
      <w:marTop w:val="0"/>
      <w:marBottom w:val="0"/>
      <w:divBdr>
        <w:top w:val="none" w:sz="0" w:space="0" w:color="auto"/>
        <w:left w:val="none" w:sz="0" w:space="0" w:color="auto"/>
        <w:bottom w:val="none" w:sz="0" w:space="0" w:color="auto"/>
        <w:right w:val="none" w:sz="0" w:space="0" w:color="auto"/>
      </w:divBdr>
    </w:div>
    <w:div w:id="1581940279">
      <w:bodyDiv w:val="1"/>
      <w:marLeft w:val="0"/>
      <w:marRight w:val="0"/>
      <w:marTop w:val="0"/>
      <w:marBottom w:val="0"/>
      <w:divBdr>
        <w:top w:val="none" w:sz="0" w:space="0" w:color="auto"/>
        <w:left w:val="none" w:sz="0" w:space="0" w:color="auto"/>
        <w:bottom w:val="none" w:sz="0" w:space="0" w:color="auto"/>
        <w:right w:val="none" w:sz="0" w:space="0" w:color="auto"/>
      </w:divBdr>
    </w:div>
    <w:div w:id="1588998248">
      <w:bodyDiv w:val="1"/>
      <w:marLeft w:val="0"/>
      <w:marRight w:val="0"/>
      <w:marTop w:val="0"/>
      <w:marBottom w:val="0"/>
      <w:divBdr>
        <w:top w:val="none" w:sz="0" w:space="0" w:color="auto"/>
        <w:left w:val="none" w:sz="0" w:space="0" w:color="auto"/>
        <w:bottom w:val="none" w:sz="0" w:space="0" w:color="auto"/>
        <w:right w:val="none" w:sz="0" w:space="0" w:color="auto"/>
      </w:divBdr>
    </w:div>
    <w:div w:id="1604462262">
      <w:bodyDiv w:val="1"/>
      <w:marLeft w:val="0"/>
      <w:marRight w:val="0"/>
      <w:marTop w:val="0"/>
      <w:marBottom w:val="0"/>
      <w:divBdr>
        <w:top w:val="none" w:sz="0" w:space="0" w:color="auto"/>
        <w:left w:val="none" w:sz="0" w:space="0" w:color="auto"/>
        <w:bottom w:val="none" w:sz="0" w:space="0" w:color="auto"/>
        <w:right w:val="none" w:sz="0" w:space="0" w:color="auto"/>
      </w:divBdr>
    </w:div>
    <w:div w:id="1624925434">
      <w:bodyDiv w:val="1"/>
      <w:marLeft w:val="0"/>
      <w:marRight w:val="0"/>
      <w:marTop w:val="0"/>
      <w:marBottom w:val="0"/>
      <w:divBdr>
        <w:top w:val="none" w:sz="0" w:space="0" w:color="auto"/>
        <w:left w:val="none" w:sz="0" w:space="0" w:color="auto"/>
        <w:bottom w:val="none" w:sz="0" w:space="0" w:color="auto"/>
        <w:right w:val="none" w:sz="0" w:space="0" w:color="auto"/>
      </w:divBdr>
    </w:div>
    <w:div w:id="1770084804">
      <w:bodyDiv w:val="1"/>
      <w:marLeft w:val="0"/>
      <w:marRight w:val="0"/>
      <w:marTop w:val="0"/>
      <w:marBottom w:val="0"/>
      <w:divBdr>
        <w:top w:val="none" w:sz="0" w:space="0" w:color="auto"/>
        <w:left w:val="none" w:sz="0" w:space="0" w:color="auto"/>
        <w:bottom w:val="none" w:sz="0" w:space="0" w:color="auto"/>
        <w:right w:val="none" w:sz="0" w:space="0" w:color="auto"/>
      </w:divBdr>
    </w:div>
    <w:div w:id="1788772284">
      <w:bodyDiv w:val="1"/>
      <w:marLeft w:val="0"/>
      <w:marRight w:val="0"/>
      <w:marTop w:val="0"/>
      <w:marBottom w:val="0"/>
      <w:divBdr>
        <w:top w:val="none" w:sz="0" w:space="0" w:color="auto"/>
        <w:left w:val="none" w:sz="0" w:space="0" w:color="auto"/>
        <w:bottom w:val="none" w:sz="0" w:space="0" w:color="auto"/>
        <w:right w:val="none" w:sz="0" w:space="0" w:color="auto"/>
      </w:divBdr>
    </w:div>
    <w:div w:id="1805540796">
      <w:bodyDiv w:val="1"/>
      <w:marLeft w:val="0"/>
      <w:marRight w:val="0"/>
      <w:marTop w:val="0"/>
      <w:marBottom w:val="0"/>
      <w:divBdr>
        <w:top w:val="none" w:sz="0" w:space="0" w:color="auto"/>
        <w:left w:val="none" w:sz="0" w:space="0" w:color="auto"/>
        <w:bottom w:val="none" w:sz="0" w:space="0" w:color="auto"/>
        <w:right w:val="none" w:sz="0" w:space="0" w:color="auto"/>
      </w:divBdr>
    </w:div>
    <w:div w:id="1821074350">
      <w:bodyDiv w:val="1"/>
      <w:marLeft w:val="0"/>
      <w:marRight w:val="0"/>
      <w:marTop w:val="0"/>
      <w:marBottom w:val="0"/>
      <w:divBdr>
        <w:top w:val="none" w:sz="0" w:space="0" w:color="auto"/>
        <w:left w:val="none" w:sz="0" w:space="0" w:color="auto"/>
        <w:bottom w:val="none" w:sz="0" w:space="0" w:color="auto"/>
        <w:right w:val="none" w:sz="0" w:space="0" w:color="auto"/>
      </w:divBdr>
    </w:div>
    <w:div w:id="1946106799">
      <w:bodyDiv w:val="1"/>
      <w:marLeft w:val="0"/>
      <w:marRight w:val="0"/>
      <w:marTop w:val="0"/>
      <w:marBottom w:val="0"/>
      <w:divBdr>
        <w:top w:val="none" w:sz="0" w:space="0" w:color="auto"/>
        <w:left w:val="none" w:sz="0" w:space="0" w:color="auto"/>
        <w:bottom w:val="none" w:sz="0" w:space="0" w:color="auto"/>
        <w:right w:val="none" w:sz="0" w:space="0" w:color="auto"/>
      </w:divBdr>
    </w:div>
    <w:div w:id="1991982799">
      <w:bodyDiv w:val="1"/>
      <w:marLeft w:val="0"/>
      <w:marRight w:val="0"/>
      <w:marTop w:val="0"/>
      <w:marBottom w:val="0"/>
      <w:divBdr>
        <w:top w:val="none" w:sz="0" w:space="0" w:color="auto"/>
        <w:left w:val="none" w:sz="0" w:space="0" w:color="auto"/>
        <w:bottom w:val="none" w:sz="0" w:space="0" w:color="auto"/>
        <w:right w:val="none" w:sz="0" w:space="0" w:color="auto"/>
      </w:divBdr>
    </w:div>
    <w:div w:id="1992907297">
      <w:bodyDiv w:val="1"/>
      <w:marLeft w:val="0"/>
      <w:marRight w:val="0"/>
      <w:marTop w:val="0"/>
      <w:marBottom w:val="0"/>
      <w:divBdr>
        <w:top w:val="none" w:sz="0" w:space="0" w:color="auto"/>
        <w:left w:val="none" w:sz="0" w:space="0" w:color="auto"/>
        <w:bottom w:val="none" w:sz="0" w:space="0" w:color="auto"/>
        <w:right w:val="none" w:sz="0" w:space="0" w:color="auto"/>
      </w:divBdr>
    </w:div>
    <w:div w:id="2008359506">
      <w:bodyDiv w:val="1"/>
      <w:marLeft w:val="0"/>
      <w:marRight w:val="0"/>
      <w:marTop w:val="0"/>
      <w:marBottom w:val="0"/>
      <w:divBdr>
        <w:top w:val="none" w:sz="0" w:space="0" w:color="auto"/>
        <w:left w:val="none" w:sz="0" w:space="0" w:color="auto"/>
        <w:bottom w:val="none" w:sz="0" w:space="0" w:color="auto"/>
        <w:right w:val="none" w:sz="0" w:space="0" w:color="auto"/>
      </w:divBdr>
    </w:div>
    <w:div w:id="2020961909">
      <w:bodyDiv w:val="1"/>
      <w:marLeft w:val="0"/>
      <w:marRight w:val="0"/>
      <w:marTop w:val="0"/>
      <w:marBottom w:val="0"/>
      <w:divBdr>
        <w:top w:val="none" w:sz="0" w:space="0" w:color="auto"/>
        <w:left w:val="none" w:sz="0" w:space="0" w:color="auto"/>
        <w:bottom w:val="none" w:sz="0" w:space="0" w:color="auto"/>
        <w:right w:val="none" w:sz="0" w:space="0" w:color="auto"/>
      </w:divBdr>
    </w:div>
    <w:div w:id="2024623211">
      <w:bodyDiv w:val="1"/>
      <w:marLeft w:val="0"/>
      <w:marRight w:val="0"/>
      <w:marTop w:val="0"/>
      <w:marBottom w:val="0"/>
      <w:divBdr>
        <w:top w:val="none" w:sz="0" w:space="0" w:color="auto"/>
        <w:left w:val="none" w:sz="0" w:space="0" w:color="auto"/>
        <w:bottom w:val="none" w:sz="0" w:space="0" w:color="auto"/>
        <w:right w:val="none" w:sz="0" w:space="0" w:color="auto"/>
      </w:divBdr>
    </w:div>
    <w:div w:id="2072145645">
      <w:bodyDiv w:val="1"/>
      <w:marLeft w:val="0"/>
      <w:marRight w:val="0"/>
      <w:marTop w:val="0"/>
      <w:marBottom w:val="0"/>
      <w:divBdr>
        <w:top w:val="none" w:sz="0" w:space="0" w:color="auto"/>
        <w:left w:val="none" w:sz="0" w:space="0" w:color="auto"/>
        <w:bottom w:val="none" w:sz="0" w:space="0" w:color="auto"/>
        <w:right w:val="none" w:sz="0" w:space="0" w:color="auto"/>
      </w:divBdr>
    </w:div>
    <w:div w:id="2084332728">
      <w:bodyDiv w:val="1"/>
      <w:marLeft w:val="0"/>
      <w:marRight w:val="0"/>
      <w:marTop w:val="0"/>
      <w:marBottom w:val="0"/>
      <w:divBdr>
        <w:top w:val="none" w:sz="0" w:space="0" w:color="auto"/>
        <w:left w:val="none" w:sz="0" w:space="0" w:color="auto"/>
        <w:bottom w:val="none" w:sz="0" w:space="0" w:color="auto"/>
        <w:right w:val="none" w:sz="0" w:space="0" w:color="auto"/>
      </w:divBdr>
    </w:div>
    <w:div w:id="2106028368">
      <w:bodyDiv w:val="1"/>
      <w:marLeft w:val="0"/>
      <w:marRight w:val="0"/>
      <w:marTop w:val="0"/>
      <w:marBottom w:val="0"/>
      <w:divBdr>
        <w:top w:val="none" w:sz="0" w:space="0" w:color="auto"/>
        <w:left w:val="none" w:sz="0" w:space="0" w:color="auto"/>
        <w:bottom w:val="none" w:sz="0" w:space="0" w:color="auto"/>
        <w:right w:val="none" w:sz="0" w:space="0" w:color="auto"/>
      </w:divBdr>
    </w:div>
    <w:div w:id="2108452975">
      <w:bodyDiv w:val="1"/>
      <w:marLeft w:val="0"/>
      <w:marRight w:val="0"/>
      <w:marTop w:val="0"/>
      <w:marBottom w:val="0"/>
      <w:divBdr>
        <w:top w:val="none" w:sz="0" w:space="0" w:color="auto"/>
        <w:left w:val="none" w:sz="0" w:space="0" w:color="auto"/>
        <w:bottom w:val="none" w:sz="0" w:space="0" w:color="auto"/>
        <w:right w:val="none" w:sz="0" w:space="0" w:color="auto"/>
      </w:divBdr>
    </w:div>
    <w:div w:id="2108571044">
      <w:bodyDiv w:val="1"/>
      <w:marLeft w:val="0"/>
      <w:marRight w:val="0"/>
      <w:marTop w:val="0"/>
      <w:marBottom w:val="0"/>
      <w:divBdr>
        <w:top w:val="none" w:sz="0" w:space="0" w:color="auto"/>
        <w:left w:val="none" w:sz="0" w:space="0" w:color="auto"/>
        <w:bottom w:val="none" w:sz="0" w:space="0" w:color="auto"/>
        <w:right w:val="none" w:sz="0" w:space="0" w:color="auto"/>
      </w:divBdr>
    </w:div>
    <w:div w:id="2146968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1" Type="http://schemas.openxmlformats.org/officeDocument/2006/relationships/image" Target="media/image7.wmf"/><Relationship Id="rId170" Type="http://schemas.openxmlformats.org/officeDocument/2006/relationships/oleObject" Target="embeddings/oleObject100.bin"/><Relationship Id="rId268" Type="http://schemas.openxmlformats.org/officeDocument/2006/relationships/hyperlink" Target="consultantplus://offline/ref=D9ADF5FC48BFFB3533CE65059B14B54ED415ED36AD6284981224F94542C3A2E4DBED6FC18CB3BFC98330EC3B5BABE1DFE3C51A5476B03495a8OFK" TargetMode="External"/><Relationship Id="rId475" Type="http://schemas.openxmlformats.org/officeDocument/2006/relationships/image" Target="media/image149.wmf"/><Relationship Id="rId682" Type="http://schemas.openxmlformats.org/officeDocument/2006/relationships/oleObject" Target="embeddings/oleObject431.bin"/><Relationship Id="rId128" Type="http://schemas.openxmlformats.org/officeDocument/2006/relationships/image" Target="media/image46.wmf"/><Relationship Id="rId335" Type="http://schemas.openxmlformats.org/officeDocument/2006/relationships/oleObject" Target="embeddings/oleObject187.bin"/><Relationship Id="rId542" Type="http://schemas.openxmlformats.org/officeDocument/2006/relationships/oleObject" Target="embeddings/oleObject344.bin"/><Relationship Id="rId987" Type="http://schemas.openxmlformats.org/officeDocument/2006/relationships/oleObject" Target="embeddings/oleObject617.bin"/><Relationship Id="rId1172" Type="http://schemas.openxmlformats.org/officeDocument/2006/relationships/oleObject" Target="embeddings/oleObject737.bin"/><Relationship Id="rId402" Type="http://schemas.openxmlformats.org/officeDocument/2006/relationships/oleObject" Target="embeddings/oleObject245.bin"/><Relationship Id="rId847" Type="http://schemas.openxmlformats.org/officeDocument/2006/relationships/oleObject" Target="embeddings/oleObject539.bin"/><Relationship Id="rId1032" Type="http://schemas.openxmlformats.org/officeDocument/2006/relationships/image" Target="media/image358.wmf"/><Relationship Id="rId707" Type="http://schemas.openxmlformats.org/officeDocument/2006/relationships/oleObject" Target="embeddings/oleObject445.bin"/><Relationship Id="rId914" Type="http://schemas.openxmlformats.org/officeDocument/2006/relationships/image" Target="media/image314.wmf"/><Relationship Id="rId43" Type="http://schemas.openxmlformats.org/officeDocument/2006/relationships/oleObject" Target="embeddings/oleObject19.bin"/><Relationship Id="rId192" Type="http://schemas.openxmlformats.org/officeDocument/2006/relationships/oleObject" Target="embeddings/oleObject113.bin"/><Relationship Id="rId497" Type="http://schemas.openxmlformats.org/officeDocument/2006/relationships/image" Target="media/image160.wmf"/><Relationship Id="rId357" Type="http://schemas.openxmlformats.org/officeDocument/2006/relationships/oleObject" Target="embeddings/oleObject201.bin"/><Relationship Id="rId1194" Type="http://schemas.openxmlformats.org/officeDocument/2006/relationships/oleObject" Target="embeddings/oleObject749.bin"/><Relationship Id="rId217" Type="http://schemas.openxmlformats.org/officeDocument/2006/relationships/image" Target="media/image84.wmf"/><Relationship Id="rId564" Type="http://schemas.openxmlformats.org/officeDocument/2006/relationships/oleObject" Target="embeddings/oleObject358.bin"/><Relationship Id="rId771" Type="http://schemas.openxmlformats.org/officeDocument/2006/relationships/oleObject" Target="embeddings/oleObject479.bin"/><Relationship Id="rId869" Type="http://schemas.openxmlformats.org/officeDocument/2006/relationships/oleObject" Target="embeddings/oleObject553.bin"/><Relationship Id="rId424" Type="http://schemas.openxmlformats.org/officeDocument/2006/relationships/oleObject" Target="embeddings/oleObject267.bin"/><Relationship Id="rId631" Type="http://schemas.openxmlformats.org/officeDocument/2006/relationships/oleObject" Target="embeddings/oleObject399.bin"/><Relationship Id="rId729" Type="http://schemas.openxmlformats.org/officeDocument/2006/relationships/oleObject" Target="embeddings/oleObject456.bin"/><Relationship Id="rId1054" Type="http://schemas.openxmlformats.org/officeDocument/2006/relationships/oleObject" Target="embeddings/oleObject665.bin"/><Relationship Id="rId936" Type="http://schemas.openxmlformats.org/officeDocument/2006/relationships/image" Target="media/image325.wmf"/><Relationship Id="rId1121" Type="http://schemas.openxmlformats.org/officeDocument/2006/relationships/oleObject" Target="embeddings/oleObject708.bin"/><Relationship Id="rId1219" Type="http://schemas.openxmlformats.org/officeDocument/2006/relationships/fontTable" Target="fontTable.xml"/><Relationship Id="rId65" Type="http://schemas.openxmlformats.org/officeDocument/2006/relationships/oleObject" Target="embeddings/oleObject36.bin"/><Relationship Id="rId281" Type="http://schemas.openxmlformats.org/officeDocument/2006/relationships/oleObject" Target="embeddings/oleObject158.bin"/><Relationship Id="rId141" Type="http://schemas.openxmlformats.org/officeDocument/2006/relationships/image" Target="media/image50.wmf"/><Relationship Id="rId379" Type="http://schemas.openxmlformats.org/officeDocument/2006/relationships/oleObject" Target="embeddings/oleObject222.bin"/><Relationship Id="rId586" Type="http://schemas.openxmlformats.org/officeDocument/2006/relationships/oleObject" Target="embeddings/oleObject370.bin"/><Relationship Id="rId793" Type="http://schemas.openxmlformats.org/officeDocument/2006/relationships/oleObject" Target="embeddings/oleObject499.bin"/><Relationship Id="rId7" Type="http://schemas.openxmlformats.org/officeDocument/2006/relationships/endnotes" Target="endnotes.xml"/><Relationship Id="rId239" Type="http://schemas.openxmlformats.org/officeDocument/2006/relationships/oleObject" Target="embeddings/oleObject136.bin"/><Relationship Id="rId446" Type="http://schemas.openxmlformats.org/officeDocument/2006/relationships/oleObject" Target="embeddings/oleObject287.bin"/><Relationship Id="rId653" Type="http://schemas.openxmlformats.org/officeDocument/2006/relationships/oleObject" Target="embeddings/oleObject413.bin"/><Relationship Id="rId1076" Type="http://schemas.openxmlformats.org/officeDocument/2006/relationships/image" Target="media/image373.wmf"/><Relationship Id="rId306" Type="http://schemas.openxmlformats.org/officeDocument/2006/relationships/oleObject" Target="embeddings/oleObject171.bin"/><Relationship Id="rId860" Type="http://schemas.openxmlformats.org/officeDocument/2006/relationships/image" Target="media/image288.wmf"/><Relationship Id="rId958" Type="http://schemas.openxmlformats.org/officeDocument/2006/relationships/oleObject" Target="embeddings/oleObject598.bin"/><Relationship Id="rId1143" Type="http://schemas.openxmlformats.org/officeDocument/2006/relationships/oleObject" Target="embeddings/oleObject721.bin"/><Relationship Id="rId87" Type="http://schemas.openxmlformats.org/officeDocument/2006/relationships/image" Target="media/image29.wmf"/><Relationship Id="rId513" Type="http://schemas.openxmlformats.org/officeDocument/2006/relationships/image" Target="media/image167.wmf"/><Relationship Id="rId720" Type="http://schemas.openxmlformats.org/officeDocument/2006/relationships/image" Target="media/image245.wmf"/><Relationship Id="rId818" Type="http://schemas.openxmlformats.org/officeDocument/2006/relationships/oleObject" Target="embeddings/oleObject519.bin"/><Relationship Id="rId1003" Type="http://schemas.openxmlformats.org/officeDocument/2006/relationships/image" Target="media/image351.wmf"/><Relationship Id="rId1210" Type="http://schemas.openxmlformats.org/officeDocument/2006/relationships/oleObject" Target="embeddings/oleObject758.bin"/><Relationship Id="rId14" Type="http://schemas.openxmlformats.org/officeDocument/2006/relationships/image" Target="media/image4.wmf"/><Relationship Id="rId163" Type="http://schemas.openxmlformats.org/officeDocument/2006/relationships/oleObject" Target="embeddings/oleObject96.bin"/><Relationship Id="rId370" Type="http://schemas.openxmlformats.org/officeDocument/2006/relationships/oleObject" Target="embeddings/oleObject213.bin"/><Relationship Id="rId230" Type="http://schemas.openxmlformats.org/officeDocument/2006/relationships/image" Target="media/image91.wmf"/><Relationship Id="rId468" Type="http://schemas.openxmlformats.org/officeDocument/2006/relationships/image" Target="media/image147.wmf"/><Relationship Id="rId675" Type="http://schemas.openxmlformats.org/officeDocument/2006/relationships/oleObject" Target="embeddings/oleObject425.bin"/><Relationship Id="rId882" Type="http://schemas.openxmlformats.org/officeDocument/2006/relationships/image" Target="media/image299.wmf"/><Relationship Id="rId1098" Type="http://schemas.openxmlformats.org/officeDocument/2006/relationships/oleObject" Target="embeddings/oleObject692.bin"/><Relationship Id="rId328" Type="http://schemas.openxmlformats.org/officeDocument/2006/relationships/oleObject" Target="embeddings/oleObject183.bin"/><Relationship Id="rId535" Type="http://schemas.openxmlformats.org/officeDocument/2006/relationships/image" Target="media/image176.wmf"/><Relationship Id="rId742" Type="http://schemas.openxmlformats.org/officeDocument/2006/relationships/image" Target="media/image256.wmf"/><Relationship Id="rId1165" Type="http://schemas.openxmlformats.org/officeDocument/2006/relationships/image" Target="media/image407.wmf"/><Relationship Id="rId602" Type="http://schemas.openxmlformats.org/officeDocument/2006/relationships/oleObject" Target="embeddings/oleObject382.bin"/><Relationship Id="rId1025" Type="http://schemas.openxmlformats.org/officeDocument/2006/relationships/oleObject" Target="embeddings/oleObject646.bin"/><Relationship Id="rId907" Type="http://schemas.openxmlformats.org/officeDocument/2006/relationships/oleObject" Target="embeddings/oleObject572.bin"/><Relationship Id="rId36" Type="http://schemas.openxmlformats.org/officeDocument/2006/relationships/oleObject" Target="embeddings/oleObject16.bin"/><Relationship Id="rId185" Type="http://schemas.openxmlformats.org/officeDocument/2006/relationships/image" Target="media/image68.wmf"/><Relationship Id="rId392" Type="http://schemas.openxmlformats.org/officeDocument/2006/relationships/oleObject" Target="embeddings/oleObject235.bin"/><Relationship Id="rId697" Type="http://schemas.openxmlformats.org/officeDocument/2006/relationships/hyperlink" Target="consultantplus://offline/ref=5AAD9E3DCF65C33F0AFC7AE155664054FAC8F8AF4DEF856593136656B6C247093C559BA5CFC04AEDD3757D7A0DD2380E34A6D94289271DCE32N6I" TargetMode="External"/><Relationship Id="rId252" Type="http://schemas.openxmlformats.org/officeDocument/2006/relationships/oleObject" Target="embeddings/oleObject143.bin"/><Relationship Id="rId1187" Type="http://schemas.openxmlformats.org/officeDocument/2006/relationships/image" Target="media/image417.wmf"/><Relationship Id="rId112" Type="http://schemas.openxmlformats.org/officeDocument/2006/relationships/image" Target="media/image39.wmf"/><Relationship Id="rId557" Type="http://schemas.openxmlformats.org/officeDocument/2006/relationships/oleObject" Target="embeddings/oleObject352.bin"/><Relationship Id="rId764" Type="http://schemas.openxmlformats.org/officeDocument/2006/relationships/oleObject" Target="embeddings/oleObject474.bin"/><Relationship Id="rId971" Type="http://schemas.openxmlformats.org/officeDocument/2006/relationships/oleObject" Target="embeddings/oleObject606.bin"/><Relationship Id="rId417" Type="http://schemas.openxmlformats.org/officeDocument/2006/relationships/oleObject" Target="embeddings/oleObject260.bin"/><Relationship Id="rId624" Type="http://schemas.openxmlformats.org/officeDocument/2006/relationships/image" Target="media/image210.wmf"/><Relationship Id="rId831" Type="http://schemas.openxmlformats.org/officeDocument/2006/relationships/oleObject" Target="embeddings/oleObject526.bin"/><Relationship Id="rId1047" Type="http://schemas.openxmlformats.org/officeDocument/2006/relationships/oleObject" Target="embeddings/oleObject660.bin"/><Relationship Id="rId929" Type="http://schemas.openxmlformats.org/officeDocument/2006/relationships/image" Target="media/image321.wmf"/><Relationship Id="rId1114" Type="http://schemas.openxmlformats.org/officeDocument/2006/relationships/image" Target="media/image386.wmf"/><Relationship Id="rId58" Type="http://schemas.openxmlformats.org/officeDocument/2006/relationships/oleObject" Target="embeddings/oleObject31.bin"/><Relationship Id="rId274" Type="http://schemas.openxmlformats.org/officeDocument/2006/relationships/hyperlink" Target="consultantplus://offline/ref=386CF33AC32C1165A137D67C514A2BD79EE3EDC45C0C1DCBEE61DB9359C469E4A43327DD9709840F4A869BDB240B77F1D593515CB5F6AE48p6U8J" TargetMode="External"/><Relationship Id="rId481" Type="http://schemas.openxmlformats.org/officeDocument/2006/relationships/image" Target="media/image152.wmf"/><Relationship Id="rId134" Type="http://schemas.openxmlformats.org/officeDocument/2006/relationships/oleObject" Target="embeddings/oleObject79.bin"/><Relationship Id="rId579" Type="http://schemas.openxmlformats.org/officeDocument/2006/relationships/image" Target="media/image194.wmf"/><Relationship Id="rId786" Type="http://schemas.openxmlformats.org/officeDocument/2006/relationships/oleObject" Target="embeddings/oleObject492.bin"/><Relationship Id="rId993" Type="http://schemas.openxmlformats.org/officeDocument/2006/relationships/oleObject" Target="embeddings/oleObject622.bin"/><Relationship Id="rId341" Type="http://schemas.openxmlformats.org/officeDocument/2006/relationships/oleObject" Target="embeddings/oleObject191.bin"/><Relationship Id="rId439" Type="http://schemas.openxmlformats.org/officeDocument/2006/relationships/oleObject" Target="embeddings/oleObject280.bin"/><Relationship Id="rId646" Type="http://schemas.openxmlformats.org/officeDocument/2006/relationships/oleObject" Target="embeddings/oleObject409.bin"/><Relationship Id="rId1069" Type="http://schemas.openxmlformats.org/officeDocument/2006/relationships/oleObject" Target="embeddings/oleObject676.bin"/><Relationship Id="rId201" Type="http://schemas.openxmlformats.org/officeDocument/2006/relationships/image" Target="media/image76.wmf"/><Relationship Id="rId506" Type="http://schemas.openxmlformats.org/officeDocument/2006/relationships/oleObject" Target="embeddings/oleObject324.bin"/><Relationship Id="rId853" Type="http://schemas.openxmlformats.org/officeDocument/2006/relationships/oleObject" Target="embeddings/oleObject545.bin"/><Relationship Id="rId1136" Type="http://schemas.openxmlformats.org/officeDocument/2006/relationships/oleObject" Target="embeddings/oleObject716.bin"/><Relationship Id="rId713" Type="http://schemas.openxmlformats.org/officeDocument/2006/relationships/oleObject" Target="embeddings/oleObject448.bin"/><Relationship Id="rId920" Type="http://schemas.openxmlformats.org/officeDocument/2006/relationships/oleObject" Target="embeddings/oleObject580.bin"/><Relationship Id="rId1203" Type="http://schemas.openxmlformats.org/officeDocument/2006/relationships/image" Target="media/image425.wmf"/><Relationship Id="rId296" Type="http://schemas.openxmlformats.org/officeDocument/2006/relationships/image" Target="media/image116.wmf"/><Relationship Id="rId156" Type="http://schemas.openxmlformats.org/officeDocument/2006/relationships/oleObject" Target="embeddings/oleObject92.bin"/><Relationship Id="rId363" Type="http://schemas.openxmlformats.org/officeDocument/2006/relationships/oleObject" Target="embeddings/oleObject206.bin"/><Relationship Id="rId570" Type="http://schemas.openxmlformats.org/officeDocument/2006/relationships/oleObject" Target="embeddings/oleObject362.bin"/><Relationship Id="rId223" Type="http://schemas.openxmlformats.org/officeDocument/2006/relationships/oleObject" Target="embeddings/oleObject128.bin"/><Relationship Id="rId430" Type="http://schemas.openxmlformats.org/officeDocument/2006/relationships/oleObject" Target="embeddings/oleObject271.bin"/><Relationship Id="rId668" Type="http://schemas.openxmlformats.org/officeDocument/2006/relationships/image" Target="media/image228.wmf"/><Relationship Id="rId875" Type="http://schemas.openxmlformats.org/officeDocument/2006/relationships/oleObject" Target="embeddings/oleObject556.bin"/><Relationship Id="rId1060" Type="http://schemas.openxmlformats.org/officeDocument/2006/relationships/oleObject" Target="embeddings/oleObject671.bin"/><Relationship Id="rId528" Type="http://schemas.openxmlformats.org/officeDocument/2006/relationships/oleObject" Target="embeddings/oleObject337.bin"/><Relationship Id="rId735" Type="http://schemas.openxmlformats.org/officeDocument/2006/relationships/oleObject" Target="embeddings/oleObject459.bin"/><Relationship Id="rId942" Type="http://schemas.openxmlformats.org/officeDocument/2006/relationships/oleObject" Target="embeddings/oleObject590.bin"/><Relationship Id="rId1158" Type="http://schemas.openxmlformats.org/officeDocument/2006/relationships/oleObject" Target="embeddings/oleObject730.bin"/><Relationship Id="rId167" Type="http://schemas.openxmlformats.org/officeDocument/2006/relationships/oleObject" Target="embeddings/oleObject98.bin"/><Relationship Id="rId374" Type="http://schemas.openxmlformats.org/officeDocument/2006/relationships/oleObject" Target="embeddings/oleObject217.bin"/><Relationship Id="rId581" Type="http://schemas.openxmlformats.org/officeDocument/2006/relationships/image" Target="media/image195.wmf"/><Relationship Id="rId1018" Type="http://schemas.openxmlformats.org/officeDocument/2006/relationships/oleObject" Target="embeddings/oleObject640.bin"/><Relationship Id="rId71" Type="http://schemas.openxmlformats.org/officeDocument/2006/relationships/oleObject" Target="embeddings/oleObject41.bin"/><Relationship Id="rId234" Type="http://schemas.openxmlformats.org/officeDocument/2006/relationships/image" Target="media/image93.wmf"/><Relationship Id="rId679" Type="http://schemas.openxmlformats.org/officeDocument/2006/relationships/oleObject" Target="embeddings/oleObject428.bin"/><Relationship Id="rId802" Type="http://schemas.openxmlformats.org/officeDocument/2006/relationships/image" Target="media/image271.wmf"/><Relationship Id="rId886" Type="http://schemas.openxmlformats.org/officeDocument/2006/relationships/image" Target="media/image301.wmf"/><Relationship Id="rId2" Type="http://schemas.openxmlformats.org/officeDocument/2006/relationships/numbering" Target="numbering.xml"/><Relationship Id="rId29" Type="http://schemas.openxmlformats.org/officeDocument/2006/relationships/oleObject" Target="embeddings/oleObject12.bin"/><Relationship Id="rId441" Type="http://schemas.openxmlformats.org/officeDocument/2006/relationships/oleObject" Target="embeddings/oleObject282.bin"/><Relationship Id="rId539" Type="http://schemas.openxmlformats.org/officeDocument/2006/relationships/image" Target="media/image178.wmf"/><Relationship Id="rId746" Type="http://schemas.openxmlformats.org/officeDocument/2006/relationships/image" Target="media/image258.wmf"/><Relationship Id="rId1071" Type="http://schemas.openxmlformats.org/officeDocument/2006/relationships/oleObject" Target="embeddings/oleObject677.bin"/><Relationship Id="rId1169" Type="http://schemas.openxmlformats.org/officeDocument/2006/relationships/image" Target="media/image409.wmf"/><Relationship Id="rId178" Type="http://schemas.openxmlformats.org/officeDocument/2006/relationships/oleObject" Target="embeddings/oleObject106.bin"/><Relationship Id="rId301" Type="http://schemas.openxmlformats.org/officeDocument/2006/relationships/image" Target="media/image118.wmf"/><Relationship Id="rId953" Type="http://schemas.openxmlformats.org/officeDocument/2006/relationships/oleObject" Target="embeddings/oleObject596.bin"/><Relationship Id="rId1029" Type="http://schemas.openxmlformats.org/officeDocument/2006/relationships/image" Target="media/image357.wmf"/><Relationship Id="rId82" Type="http://schemas.openxmlformats.org/officeDocument/2006/relationships/oleObject" Target="embeddings/oleObject48.bin"/><Relationship Id="rId385" Type="http://schemas.openxmlformats.org/officeDocument/2006/relationships/oleObject" Target="embeddings/oleObject228.bin"/><Relationship Id="rId592" Type="http://schemas.openxmlformats.org/officeDocument/2006/relationships/oleObject" Target="embeddings/oleObject375.bin"/><Relationship Id="rId606" Type="http://schemas.openxmlformats.org/officeDocument/2006/relationships/oleObject" Target="embeddings/oleObject385.bin"/><Relationship Id="rId813" Type="http://schemas.openxmlformats.org/officeDocument/2006/relationships/image" Target="media/image273.wmf"/><Relationship Id="rId245" Type="http://schemas.openxmlformats.org/officeDocument/2006/relationships/oleObject" Target="embeddings/oleObject139.bin"/><Relationship Id="rId452" Type="http://schemas.openxmlformats.org/officeDocument/2006/relationships/oleObject" Target="embeddings/oleObject293.bin"/><Relationship Id="rId897" Type="http://schemas.openxmlformats.org/officeDocument/2006/relationships/oleObject" Target="embeddings/oleObject567.bin"/><Relationship Id="rId1082" Type="http://schemas.openxmlformats.org/officeDocument/2006/relationships/image" Target="media/image376.wmf"/><Relationship Id="rId105" Type="http://schemas.openxmlformats.org/officeDocument/2006/relationships/image" Target="media/image38.wmf"/><Relationship Id="rId312" Type="http://schemas.openxmlformats.org/officeDocument/2006/relationships/image" Target="media/image123.wmf"/><Relationship Id="rId757" Type="http://schemas.openxmlformats.org/officeDocument/2006/relationships/image" Target="media/image263.wmf"/><Relationship Id="rId964" Type="http://schemas.openxmlformats.org/officeDocument/2006/relationships/image" Target="media/image339.wmf"/><Relationship Id="rId93" Type="http://schemas.openxmlformats.org/officeDocument/2006/relationships/image" Target="media/image32.wmf"/><Relationship Id="rId189" Type="http://schemas.openxmlformats.org/officeDocument/2006/relationships/image" Target="media/image70.wmf"/><Relationship Id="rId396" Type="http://schemas.openxmlformats.org/officeDocument/2006/relationships/oleObject" Target="embeddings/oleObject239.bin"/><Relationship Id="rId617" Type="http://schemas.openxmlformats.org/officeDocument/2006/relationships/oleObject" Target="embeddings/oleObject392.bin"/><Relationship Id="rId824" Type="http://schemas.openxmlformats.org/officeDocument/2006/relationships/oleObject" Target="embeddings/oleObject522.bin"/><Relationship Id="rId256" Type="http://schemas.openxmlformats.org/officeDocument/2006/relationships/image" Target="media/image103.wmf"/><Relationship Id="rId463" Type="http://schemas.openxmlformats.org/officeDocument/2006/relationships/oleObject" Target="embeddings/oleObject300.bin"/><Relationship Id="rId670" Type="http://schemas.openxmlformats.org/officeDocument/2006/relationships/image" Target="media/image229.wmf"/><Relationship Id="rId1093" Type="http://schemas.openxmlformats.org/officeDocument/2006/relationships/oleObject" Target="embeddings/oleObject688.bin"/><Relationship Id="rId1107" Type="http://schemas.openxmlformats.org/officeDocument/2006/relationships/oleObject" Target="embeddings/oleObject699.bin"/><Relationship Id="rId116" Type="http://schemas.openxmlformats.org/officeDocument/2006/relationships/image" Target="media/image41.wmf"/><Relationship Id="rId323" Type="http://schemas.openxmlformats.org/officeDocument/2006/relationships/image" Target="media/image128.wmf"/><Relationship Id="rId530" Type="http://schemas.openxmlformats.org/officeDocument/2006/relationships/oleObject" Target="embeddings/oleObject338.bin"/><Relationship Id="rId768" Type="http://schemas.openxmlformats.org/officeDocument/2006/relationships/oleObject" Target="embeddings/oleObject477.bin"/><Relationship Id="rId975" Type="http://schemas.openxmlformats.org/officeDocument/2006/relationships/oleObject" Target="embeddings/oleObject608.bin"/><Relationship Id="rId1160" Type="http://schemas.openxmlformats.org/officeDocument/2006/relationships/oleObject" Target="embeddings/oleObject731.bin"/><Relationship Id="rId20" Type="http://schemas.openxmlformats.org/officeDocument/2006/relationships/oleObject" Target="embeddings/oleObject7.bin"/><Relationship Id="rId628" Type="http://schemas.openxmlformats.org/officeDocument/2006/relationships/image" Target="media/image212.wmf"/><Relationship Id="rId835" Type="http://schemas.openxmlformats.org/officeDocument/2006/relationships/image" Target="media/image283.wmf"/><Relationship Id="rId267" Type="http://schemas.openxmlformats.org/officeDocument/2006/relationships/oleObject" Target="embeddings/oleObject151.bin"/><Relationship Id="rId474" Type="http://schemas.openxmlformats.org/officeDocument/2006/relationships/oleObject" Target="embeddings/oleObject307.bin"/><Relationship Id="rId1020" Type="http://schemas.openxmlformats.org/officeDocument/2006/relationships/oleObject" Target="embeddings/oleObject642.bin"/><Relationship Id="rId1118" Type="http://schemas.openxmlformats.org/officeDocument/2006/relationships/image" Target="media/image388.wmf"/><Relationship Id="rId127" Type="http://schemas.openxmlformats.org/officeDocument/2006/relationships/oleObject" Target="embeddings/oleObject74.bin"/><Relationship Id="rId681" Type="http://schemas.openxmlformats.org/officeDocument/2006/relationships/oleObject" Target="embeddings/oleObject430.bin"/><Relationship Id="rId779" Type="http://schemas.openxmlformats.org/officeDocument/2006/relationships/image" Target="media/image270.wmf"/><Relationship Id="rId902" Type="http://schemas.openxmlformats.org/officeDocument/2006/relationships/image" Target="media/image309.wmf"/><Relationship Id="rId986" Type="http://schemas.openxmlformats.org/officeDocument/2006/relationships/image" Target="media/image346.wmf"/><Relationship Id="rId31" Type="http://schemas.openxmlformats.org/officeDocument/2006/relationships/image" Target="media/image11.wmf"/><Relationship Id="rId334" Type="http://schemas.openxmlformats.org/officeDocument/2006/relationships/image" Target="media/image133.wmf"/><Relationship Id="rId541" Type="http://schemas.openxmlformats.org/officeDocument/2006/relationships/image" Target="media/image179.wmf"/><Relationship Id="rId639" Type="http://schemas.openxmlformats.org/officeDocument/2006/relationships/oleObject" Target="embeddings/oleObject403.bin"/><Relationship Id="rId1171" Type="http://schemas.openxmlformats.org/officeDocument/2006/relationships/image" Target="media/image410.wmf"/><Relationship Id="rId180" Type="http://schemas.openxmlformats.org/officeDocument/2006/relationships/oleObject" Target="embeddings/oleObject107.bin"/><Relationship Id="rId278" Type="http://schemas.openxmlformats.org/officeDocument/2006/relationships/oleObject" Target="embeddings/oleObject156.bin"/><Relationship Id="rId401" Type="http://schemas.openxmlformats.org/officeDocument/2006/relationships/oleObject" Target="embeddings/oleObject244.bin"/><Relationship Id="rId846" Type="http://schemas.openxmlformats.org/officeDocument/2006/relationships/oleObject" Target="embeddings/oleObject538.bin"/><Relationship Id="rId1031" Type="http://schemas.openxmlformats.org/officeDocument/2006/relationships/oleObject" Target="embeddings/oleObject650.bin"/><Relationship Id="rId1129" Type="http://schemas.openxmlformats.org/officeDocument/2006/relationships/oleObject" Target="embeddings/oleObject712.bin"/><Relationship Id="rId485" Type="http://schemas.openxmlformats.org/officeDocument/2006/relationships/image" Target="media/image154.wmf"/><Relationship Id="rId692" Type="http://schemas.openxmlformats.org/officeDocument/2006/relationships/oleObject" Target="embeddings/oleObject440.bin"/><Relationship Id="rId706" Type="http://schemas.openxmlformats.org/officeDocument/2006/relationships/image" Target="media/image238.wmf"/><Relationship Id="rId913" Type="http://schemas.openxmlformats.org/officeDocument/2006/relationships/oleObject" Target="embeddings/oleObject576.bin"/><Relationship Id="rId42" Type="http://schemas.openxmlformats.org/officeDocument/2006/relationships/image" Target="media/image17.wmf"/><Relationship Id="rId138" Type="http://schemas.openxmlformats.org/officeDocument/2006/relationships/oleObject" Target="embeddings/oleObject82.bin"/><Relationship Id="rId345" Type="http://schemas.openxmlformats.org/officeDocument/2006/relationships/oleObject" Target="embeddings/oleObject193.bin"/><Relationship Id="rId552" Type="http://schemas.openxmlformats.org/officeDocument/2006/relationships/image" Target="media/image184.wmf"/><Relationship Id="rId997" Type="http://schemas.openxmlformats.org/officeDocument/2006/relationships/oleObject" Target="embeddings/oleObject624.bin"/><Relationship Id="rId1182" Type="http://schemas.openxmlformats.org/officeDocument/2006/relationships/oleObject" Target="embeddings/oleObject743.bin"/><Relationship Id="rId191" Type="http://schemas.openxmlformats.org/officeDocument/2006/relationships/image" Target="media/image71.wmf"/><Relationship Id="rId205" Type="http://schemas.openxmlformats.org/officeDocument/2006/relationships/image" Target="media/image78.wmf"/><Relationship Id="rId412" Type="http://schemas.openxmlformats.org/officeDocument/2006/relationships/oleObject" Target="embeddings/oleObject255.bin"/><Relationship Id="rId857" Type="http://schemas.openxmlformats.org/officeDocument/2006/relationships/oleObject" Target="embeddings/oleObject547.bin"/><Relationship Id="rId1042" Type="http://schemas.openxmlformats.org/officeDocument/2006/relationships/oleObject" Target="embeddings/oleObject657.bin"/><Relationship Id="rId289" Type="http://schemas.openxmlformats.org/officeDocument/2006/relationships/oleObject" Target="embeddings/oleObject163.bin"/><Relationship Id="rId496" Type="http://schemas.openxmlformats.org/officeDocument/2006/relationships/oleObject" Target="embeddings/oleObject318.bin"/><Relationship Id="rId717" Type="http://schemas.openxmlformats.org/officeDocument/2006/relationships/oleObject" Target="embeddings/oleObject450.bin"/><Relationship Id="rId924" Type="http://schemas.openxmlformats.org/officeDocument/2006/relationships/image" Target="media/image318.wmf"/><Relationship Id="rId53" Type="http://schemas.openxmlformats.org/officeDocument/2006/relationships/oleObject" Target="embeddings/oleObject26.bin"/><Relationship Id="rId149" Type="http://schemas.openxmlformats.org/officeDocument/2006/relationships/image" Target="media/image53.wmf"/><Relationship Id="rId356" Type="http://schemas.openxmlformats.org/officeDocument/2006/relationships/oleObject" Target="embeddings/oleObject200.bin"/><Relationship Id="rId563" Type="http://schemas.openxmlformats.org/officeDocument/2006/relationships/oleObject" Target="embeddings/oleObject357.bin"/><Relationship Id="rId770" Type="http://schemas.openxmlformats.org/officeDocument/2006/relationships/oleObject" Target="embeddings/oleObject478.bin"/><Relationship Id="rId1193" Type="http://schemas.openxmlformats.org/officeDocument/2006/relationships/image" Target="media/image420.wmf"/><Relationship Id="rId1207" Type="http://schemas.openxmlformats.org/officeDocument/2006/relationships/image" Target="media/image427.wmf"/><Relationship Id="rId216" Type="http://schemas.openxmlformats.org/officeDocument/2006/relationships/oleObject" Target="embeddings/oleObject125.bin"/><Relationship Id="rId423" Type="http://schemas.openxmlformats.org/officeDocument/2006/relationships/oleObject" Target="embeddings/oleObject266.bin"/><Relationship Id="rId868" Type="http://schemas.openxmlformats.org/officeDocument/2006/relationships/image" Target="media/image292.wmf"/><Relationship Id="rId1053" Type="http://schemas.openxmlformats.org/officeDocument/2006/relationships/oleObject" Target="embeddings/oleObject664.bin"/><Relationship Id="rId630" Type="http://schemas.openxmlformats.org/officeDocument/2006/relationships/image" Target="media/image213.wmf"/><Relationship Id="rId728" Type="http://schemas.openxmlformats.org/officeDocument/2006/relationships/image" Target="media/image249.wmf"/><Relationship Id="rId935" Type="http://schemas.openxmlformats.org/officeDocument/2006/relationships/image" Target="media/image324.wmf"/><Relationship Id="rId64" Type="http://schemas.openxmlformats.org/officeDocument/2006/relationships/oleObject" Target="embeddings/oleObject35.bin"/><Relationship Id="rId367" Type="http://schemas.openxmlformats.org/officeDocument/2006/relationships/oleObject" Target="embeddings/oleObject210.bin"/><Relationship Id="rId574" Type="http://schemas.openxmlformats.org/officeDocument/2006/relationships/oleObject" Target="embeddings/oleObject364.bin"/><Relationship Id="rId1120" Type="http://schemas.openxmlformats.org/officeDocument/2006/relationships/image" Target="media/image389.wmf"/><Relationship Id="rId1218" Type="http://schemas.openxmlformats.org/officeDocument/2006/relationships/oleObject" Target="embeddings/oleObject763.bin"/><Relationship Id="rId227" Type="http://schemas.openxmlformats.org/officeDocument/2006/relationships/oleObject" Target="embeddings/oleObject130.bin"/><Relationship Id="rId781" Type="http://schemas.openxmlformats.org/officeDocument/2006/relationships/oleObject" Target="embeddings/oleObject487.bin"/><Relationship Id="rId879" Type="http://schemas.openxmlformats.org/officeDocument/2006/relationships/oleObject" Target="embeddings/oleObject558.bin"/><Relationship Id="rId434" Type="http://schemas.openxmlformats.org/officeDocument/2006/relationships/oleObject" Target="embeddings/oleObject275.bin"/><Relationship Id="rId641" Type="http://schemas.openxmlformats.org/officeDocument/2006/relationships/oleObject" Target="embeddings/oleObject405.bin"/><Relationship Id="rId739" Type="http://schemas.openxmlformats.org/officeDocument/2006/relationships/oleObject" Target="embeddings/oleObject461.bin"/><Relationship Id="rId1064" Type="http://schemas.openxmlformats.org/officeDocument/2006/relationships/image" Target="media/image367.wmf"/><Relationship Id="rId280" Type="http://schemas.openxmlformats.org/officeDocument/2006/relationships/oleObject" Target="embeddings/oleObject157.bin"/><Relationship Id="rId501" Type="http://schemas.openxmlformats.org/officeDocument/2006/relationships/image" Target="media/image162.wmf"/><Relationship Id="rId946" Type="http://schemas.openxmlformats.org/officeDocument/2006/relationships/image" Target="media/image330.wmf"/><Relationship Id="rId1131" Type="http://schemas.openxmlformats.org/officeDocument/2006/relationships/oleObject" Target="embeddings/oleObject713.bin"/><Relationship Id="rId75" Type="http://schemas.openxmlformats.org/officeDocument/2006/relationships/oleObject" Target="embeddings/oleObject44.bin"/><Relationship Id="rId140" Type="http://schemas.openxmlformats.org/officeDocument/2006/relationships/oleObject" Target="embeddings/oleObject83.bin"/><Relationship Id="rId378" Type="http://schemas.openxmlformats.org/officeDocument/2006/relationships/oleObject" Target="embeddings/oleObject221.bin"/><Relationship Id="rId585" Type="http://schemas.openxmlformats.org/officeDocument/2006/relationships/image" Target="media/image197.wmf"/><Relationship Id="rId792" Type="http://schemas.openxmlformats.org/officeDocument/2006/relationships/oleObject" Target="embeddings/oleObject498.bin"/><Relationship Id="rId806" Type="http://schemas.openxmlformats.org/officeDocument/2006/relationships/oleObject" Target="embeddings/oleObject511.bin"/><Relationship Id="rId6" Type="http://schemas.openxmlformats.org/officeDocument/2006/relationships/footnotes" Target="footnotes.xml"/><Relationship Id="rId238" Type="http://schemas.openxmlformats.org/officeDocument/2006/relationships/image" Target="media/image95.wmf"/><Relationship Id="rId445" Type="http://schemas.openxmlformats.org/officeDocument/2006/relationships/oleObject" Target="embeddings/oleObject286.bin"/><Relationship Id="rId652" Type="http://schemas.openxmlformats.org/officeDocument/2006/relationships/image" Target="media/image221.wmf"/><Relationship Id="rId1075" Type="http://schemas.openxmlformats.org/officeDocument/2006/relationships/oleObject" Target="embeddings/oleObject679.bin"/><Relationship Id="rId291" Type="http://schemas.openxmlformats.org/officeDocument/2006/relationships/oleObject" Target="embeddings/oleObject164.bin"/><Relationship Id="rId305" Type="http://schemas.openxmlformats.org/officeDocument/2006/relationships/image" Target="media/image120.wmf"/><Relationship Id="rId512" Type="http://schemas.openxmlformats.org/officeDocument/2006/relationships/oleObject" Target="embeddings/oleObject327.bin"/><Relationship Id="rId957" Type="http://schemas.openxmlformats.org/officeDocument/2006/relationships/image" Target="media/image336.wmf"/><Relationship Id="rId1142" Type="http://schemas.openxmlformats.org/officeDocument/2006/relationships/oleObject" Target="embeddings/oleObject720.bin"/><Relationship Id="rId86" Type="http://schemas.openxmlformats.org/officeDocument/2006/relationships/oleObject" Target="embeddings/oleObject50.bin"/><Relationship Id="rId151" Type="http://schemas.openxmlformats.org/officeDocument/2006/relationships/image" Target="media/image54.wmf"/><Relationship Id="rId389" Type="http://schemas.openxmlformats.org/officeDocument/2006/relationships/oleObject" Target="embeddings/oleObject232.bin"/><Relationship Id="rId596" Type="http://schemas.openxmlformats.org/officeDocument/2006/relationships/image" Target="media/image199.wmf"/><Relationship Id="rId817" Type="http://schemas.openxmlformats.org/officeDocument/2006/relationships/image" Target="media/image275.wmf"/><Relationship Id="rId1002" Type="http://schemas.openxmlformats.org/officeDocument/2006/relationships/oleObject" Target="embeddings/oleObject628.bin"/><Relationship Id="rId249" Type="http://schemas.openxmlformats.org/officeDocument/2006/relationships/image" Target="media/image100.wmf"/><Relationship Id="rId456" Type="http://schemas.openxmlformats.org/officeDocument/2006/relationships/oleObject" Target="embeddings/oleObject296.bin"/><Relationship Id="rId663" Type="http://schemas.openxmlformats.org/officeDocument/2006/relationships/oleObject" Target="embeddings/oleObject419.bin"/><Relationship Id="rId870" Type="http://schemas.openxmlformats.org/officeDocument/2006/relationships/image" Target="media/image293.wmf"/><Relationship Id="rId1086" Type="http://schemas.openxmlformats.org/officeDocument/2006/relationships/image" Target="media/image378.wmf"/><Relationship Id="rId13" Type="http://schemas.openxmlformats.org/officeDocument/2006/relationships/oleObject" Target="embeddings/oleObject3.bin"/><Relationship Id="rId109" Type="http://schemas.openxmlformats.org/officeDocument/2006/relationships/oleObject" Target="embeddings/oleObject63.bin"/><Relationship Id="rId316" Type="http://schemas.openxmlformats.org/officeDocument/2006/relationships/oleObject" Target="embeddings/oleObject177.bin"/><Relationship Id="rId523" Type="http://schemas.openxmlformats.org/officeDocument/2006/relationships/image" Target="media/image170.wmf"/><Relationship Id="rId968" Type="http://schemas.openxmlformats.org/officeDocument/2006/relationships/oleObject" Target="embeddings/oleObject604.bin"/><Relationship Id="rId1153" Type="http://schemas.openxmlformats.org/officeDocument/2006/relationships/image" Target="media/image401.wmf"/><Relationship Id="rId97" Type="http://schemas.openxmlformats.org/officeDocument/2006/relationships/image" Target="media/image34.wmf"/><Relationship Id="rId730" Type="http://schemas.openxmlformats.org/officeDocument/2006/relationships/image" Target="media/image250.wmf"/><Relationship Id="rId828" Type="http://schemas.openxmlformats.org/officeDocument/2006/relationships/oleObject" Target="embeddings/oleObject524.bin"/><Relationship Id="rId1013" Type="http://schemas.openxmlformats.org/officeDocument/2006/relationships/image" Target="media/image354.wmf"/><Relationship Id="rId162" Type="http://schemas.openxmlformats.org/officeDocument/2006/relationships/oleObject" Target="embeddings/oleObject95.bin"/><Relationship Id="rId467" Type="http://schemas.openxmlformats.org/officeDocument/2006/relationships/oleObject" Target="embeddings/oleObject302.bin"/><Relationship Id="rId1097" Type="http://schemas.openxmlformats.org/officeDocument/2006/relationships/oleObject" Target="embeddings/oleObject691.bin"/><Relationship Id="rId1220" Type="http://schemas.openxmlformats.org/officeDocument/2006/relationships/theme" Target="theme/theme1.xml"/><Relationship Id="rId674" Type="http://schemas.openxmlformats.org/officeDocument/2006/relationships/image" Target="media/image231.wmf"/><Relationship Id="rId881" Type="http://schemas.openxmlformats.org/officeDocument/2006/relationships/oleObject" Target="embeddings/oleObject559.bin"/><Relationship Id="rId979" Type="http://schemas.openxmlformats.org/officeDocument/2006/relationships/oleObject" Target="embeddings/oleObject611.bin"/><Relationship Id="rId24" Type="http://schemas.openxmlformats.org/officeDocument/2006/relationships/oleObject" Target="embeddings/oleObject9.bin"/><Relationship Id="rId327" Type="http://schemas.openxmlformats.org/officeDocument/2006/relationships/oleObject" Target="embeddings/oleObject182.bin"/><Relationship Id="rId534" Type="http://schemas.openxmlformats.org/officeDocument/2006/relationships/oleObject" Target="embeddings/oleObject340.bin"/><Relationship Id="rId741" Type="http://schemas.openxmlformats.org/officeDocument/2006/relationships/oleObject" Target="embeddings/oleObject462.bin"/><Relationship Id="rId839" Type="http://schemas.openxmlformats.org/officeDocument/2006/relationships/oleObject" Target="embeddings/oleObject531.bin"/><Relationship Id="rId1164" Type="http://schemas.openxmlformats.org/officeDocument/2006/relationships/oleObject" Target="embeddings/oleObject733.bin"/><Relationship Id="rId173" Type="http://schemas.openxmlformats.org/officeDocument/2006/relationships/oleObject" Target="embeddings/oleObject103.bin"/><Relationship Id="rId380" Type="http://schemas.openxmlformats.org/officeDocument/2006/relationships/oleObject" Target="embeddings/oleObject223.bin"/><Relationship Id="rId601" Type="http://schemas.openxmlformats.org/officeDocument/2006/relationships/oleObject" Target="embeddings/oleObject381.bin"/><Relationship Id="rId1024" Type="http://schemas.openxmlformats.org/officeDocument/2006/relationships/oleObject" Target="embeddings/oleObject645.bin"/><Relationship Id="rId240" Type="http://schemas.openxmlformats.org/officeDocument/2006/relationships/image" Target="media/image96.wmf"/><Relationship Id="rId478" Type="http://schemas.openxmlformats.org/officeDocument/2006/relationships/oleObject" Target="embeddings/oleObject309.bin"/><Relationship Id="rId685" Type="http://schemas.openxmlformats.org/officeDocument/2006/relationships/oleObject" Target="embeddings/oleObject434.bin"/><Relationship Id="rId892" Type="http://schemas.openxmlformats.org/officeDocument/2006/relationships/image" Target="media/image304.wmf"/><Relationship Id="rId906" Type="http://schemas.openxmlformats.org/officeDocument/2006/relationships/image" Target="media/image311.wmf"/><Relationship Id="rId35" Type="http://schemas.openxmlformats.org/officeDocument/2006/relationships/image" Target="media/image13.wmf"/><Relationship Id="rId100" Type="http://schemas.openxmlformats.org/officeDocument/2006/relationships/oleObject" Target="embeddings/oleObject57.bin"/><Relationship Id="rId338" Type="http://schemas.openxmlformats.org/officeDocument/2006/relationships/oleObject" Target="embeddings/oleObject189.bin"/><Relationship Id="rId545" Type="http://schemas.openxmlformats.org/officeDocument/2006/relationships/image" Target="media/image181.wmf"/><Relationship Id="rId752" Type="http://schemas.openxmlformats.org/officeDocument/2006/relationships/oleObject" Target="embeddings/oleObject468.bin"/><Relationship Id="rId1175" Type="http://schemas.openxmlformats.org/officeDocument/2006/relationships/image" Target="media/image411.wmf"/><Relationship Id="rId184" Type="http://schemas.openxmlformats.org/officeDocument/2006/relationships/oleObject" Target="embeddings/oleObject109.bin"/><Relationship Id="rId391" Type="http://schemas.openxmlformats.org/officeDocument/2006/relationships/oleObject" Target="embeddings/oleObject234.bin"/><Relationship Id="rId405" Type="http://schemas.openxmlformats.org/officeDocument/2006/relationships/oleObject" Target="embeddings/oleObject248.bin"/><Relationship Id="rId612" Type="http://schemas.openxmlformats.org/officeDocument/2006/relationships/image" Target="media/image204.wmf"/><Relationship Id="rId1035" Type="http://schemas.openxmlformats.org/officeDocument/2006/relationships/image" Target="media/image359.wmf"/><Relationship Id="rId251" Type="http://schemas.openxmlformats.org/officeDocument/2006/relationships/image" Target="media/image101.wmf"/><Relationship Id="rId489" Type="http://schemas.openxmlformats.org/officeDocument/2006/relationships/image" Target="media/image156.wmf"/><Relationship Id="rId696" Type="http://schemas.openxmlformats.org/officeDocument/2006/relationships/oleObject" Target="embeddings/oleObject441.bin"/><Relationship Id="rId917" Type="http://schemas.openxmlformats.org/officeDocument/2006/relationships/oleObject" Target="embeddings/oleObject578.bin"/><Relationship Id="rId1102" Type="http://schemas.openxmlformats.org/officeDocument/2006/relationships/oleObject" Target="embeddings/oleObject695.bin"/><Relationship Id="rId46" Type="http://schemas.openxmlformats.org/officeDocument/2006/relationships/image" Target="media/image19.wmf"/><Relationship Id="rId349" Type="http://schemas.openxmlformats.org/officeDocument/2006/relationships/image" Target="media/image139.wmf"/><Relationship Id="rId556" Type="http://schemas.openxmlformats.org/officeDocument/2006/relationships/image" Target="media/image186.wmf"/><Relationship Id="rId763" Type="http://schemas.openxmlformats.org/officeDocument/2006/relationships/image" Target="media/image266.wmf"/><Relationship Id="rId1186" Type="http://schemas.openxmlformats.org/officeDocument/2006/relationships/oleObject" Target="embeddings/oleObject745.bin"/><Relationship Id="rId111" Type="http://schemas.openxmlformats.org/officeDocument/2006/relationships/oleObject" Target="embeddings/oleObject65.bin"/><Relationship Id="rId195" Type="http://schemas.openxmlformats.org/officeDocument/2006/relationships/image" Target="media/image73.wmf"/><Relationship Id="rId209" Type="http://schemas.openxmlformats.org/officeDocument/2006/relationships/image" Target="media/image80.wmf"/><Relationship Id="rId416" Type="http://schemas.openxmlformats.org/officeDocument/2006/relationships/oleObject" Target="embeddings/oleObject259.bin"/><Relationship Id="rId970" Type="http://schemas.openxmlformats.org/officeDocument/2006/relationships/oleObject" Target="embeddings/oleObject605.bin"/><Relationship Id="rId1046" Type="http://schemas.openxmlformats.org/officeDocument/2006/relationships/oleObject" Target="embeddings/oleObject659.bin"/><Relationship Id="rId623" Type="http://schemas.openxmlformats.org/officeDocument/2006/relationships/oleObject" Target="embeddings/oleObject395.bin"/><Relationship Id="rId830" Type="http://schemas.openxmlformats.org/officeDocument/2006/relationships/oleObject" Target="embeddings/oleObject525.bin"/><Relationship Id="rId928" Type="http://schemas.openxmlformats.org/officeDocument/2006/relationships/oleObject" Target="embeddings/oleObject584.bin"/><Relationship Id="rId57" Type="http://schemas.openxmlformats.org/officeDocument/2006/relationships/oleObject" Target="embeddings/oleObject30.bin"/><Relationship Id="rId262" Type="http://schemas.openxmlformats.org/officeDocument/2006/relationships/image" Target="media/image106.wmf"/><Relationship Id="rId567" Type="http://schemas.openxmlformats.org/officeDocument/2006/relationships/image" Target="media/image188.wmf"/><Relationship Id="rId1113" Type="http://schemas.openxmlformats.org/officeDocument/2006/relationships/oleObject" Target="embeddings/oleObject704.bin"/><Relationship Id="rId1197" Type="http://schemas.openxmlformats.org/officeDocument/2006/relationships/image" Target="media/image422.wmf"/><Relationship Id="rId122" Type="http://schemas.openxmlformats.org/officeDocument/2006/relationships/image" Target="media/image44.wmf"/><Relationship Id="rId774" Type="http://schemas.openxmlformats.org/officeDocument/2006/relationships/oleObject" Target="embeddings/oleObject481.bin"/><Relationship Id="rId981" Type="http://schemas.openxmlformats.org/officeDocument/2006/relationships/oleObject" Target="embeddings/oleObject613.bin"/><Relationship Id="rId1057" Type="http://schemas.openxmlformats.org/officeDocument/2006/relationships/oleObject" Target="embeddings/oleObject668.bin"/><Relationship Id="rId427" Type="http://schemas.openxmlformats.org/officeDocument/2006/relationships/hyperlink" Target="consultantplus://offline/ref=A3EF6891EA4C2161FE4E43CE9EE1BCA42C5BB17FA3ACE4F9D05D71541C7Ek7G" TargetMode="External"/><Relationship Id="rId634" Type="http://schemas.openxmlformats.org/officeDocument/2006/relationships/image" Target="media/image215.wmf"/><Relationship Id="rId841" Type="http://schemas.openxmlformats.org/officeDocument/2006/relationships/oleObject" Target="embeddings/oleObject533.bin"/><Relationship Id="rId273" Type="http://schemas.openxmlformats.org/officeDocument/2006/relationships/oleObject" Target="embeddings/oleObject153.bin"/><Relationship Id="rId480" Type="http://schemas.openxmlformats.org/officeDocument/2006/relationships/oleObject" Target="embeddings/oleObject310.bin"/><Relationship Id="rId701" Type="http://schemas.openxmlformats.org/officeDocument/2006/relationships/oleObject" Target="embeddings/oleObject442.bin"/><Relationship Id="rId939" Type="http://schemas.openxmlformats.org/officeDocument/2006/relationships/image" Target="media/image327.wmf"/><Relationship Id="rId1124" Type="http://schemas.openxmlformats.org/officeDocument/2006/relationships/image" Target="media/image391.wmf"/><Relationship Id="rId68" Type="http://schemas.openxmlformats.org/officeDocument/2006/relationships/oleObject" Target="embeddings/oleObject38.bin"/><Relationship Id="rId133" Type="http://schemas.openxmlformats.org/officeDocument/2006/relationships/oleObject" Target="embeddings/oleObject78.bin"/><Relationship Id="rId340" Type="http://schemas.openxmlformats.org/officeDocument/2006/relationships/image" Target="media/image135.wmf"/><Relationship Id="rId578" Type="http://schemas.openxmlformats.org/officeDocument/2006/relationships/oleObject" Target="embeddings/oleObject366.bin"/><Relationship Id="rId785" Type="http://schemas.openxmlformats.org/officeDocument/2006/relationships/oleObject" Target="embeddings/oleObject491.bin"/><Relationship Id="rId992" Type="http://schemas.openxmlformats.org/officeDocument/2006/relationships/oleObject" Target="embeddings/oleObject621.bin"/><Relationship Id="rId200" Type="http://schemas.openxmlformats.org/officeDocument/2006/relationships/oleObject" Target="embeddings/oleObject117.bin"/><Relationship Id="rId438" Type="http://schemas.openxmlformats.org/officeDocument/2006/relationships/oleObject" Target="embeddings/oleObject279.bin"/><Relationship Id="rId645" Type="http://schemas.openxmlformats.org/officeDocument/2006/relationships/oleObject" Target="embeddings/oleObject408.bin"/><Relationship Id="rId852" Type="http://schemas.openxmlformats.org/officeDocument/2006/relationships/oleObject" Target="embeddings/oleObject544.bin"/><Relationship Id="rId1068" Type="http://schemas.openxmlformats.org/officeDocument/2006/relationships/image" Target="media/image369.wmf"/><Relationship Id="rId284" Type="http://schemas.openxmlformats.org/officeDocument/2006/relationships/image" Target="media/image112.wmf"/><Relationship Id="rId491" Type="http://schemas.openxmlformats.org/officeDocument/2006/relationships/image" Target="media/image157.wmf"/><Relationship Id="rId505" Type="http://schemas.openxmlformats.org/officeDocument/2006/relationships/oleObject" Target="embeddings/oleObject323.bin"/><Relationship Id="rId712" Type="http://schemas.openxmlformats.org/officeDocument/2006/relationships/image" Target="media/image241.wmf"/><Relationship Id="rId1135" Type="http://schemas.openxmlformats.org/officeDocument/2006/relationships/image" Target="media/image396.wmf"/><Relationship Id="rId79" Type="http://schemas.openxmlformats.org/officeDocument/2006/relationships/image" Target="media/image25.wmf"/><Relationship Id="rId144" Type="http://schemas.openxmlformats.org/officeDocument/2006/relationships/oleObject" Target="embeddings/oleObject85.bin"/><Relationship Id="rId589" Type="http://schemas.openxmlformats.org/officeDocument/2006/relationships/oleObject" Target="embeddings/oleObject372.bin"/><Relationship Id="rId796" Type="http://schemas.openxmlformats.org/officeDocument/2006/relationships/oleObject" Target="embeddings/oleObject502.bin"/><Relationship Id="rId1202" Type="http://schemas.openxmlformats.org/officeDocument/2006/relationships/oleObject" Target="embeddings/oleObject753.bin"/><Relationship Id="rId351" Type="http://schemas.openxmlformats.org/officeDocument/2006/relationships/oleObject" Target="embeddings/oleObject197.bin"/><Relationship Id="rId449" Type="http://schemas.openxmlformats.org/officeDocument/2006/relationships/oleObject" Target="embeddings/oleObject290.bin"/><Relationship Id="rId656" Type="http://schemas.openxmlformats.org/officeDocument/2006/relationships/oleObject" Target="embeddings/oleObject415.bin"/><Relationship Id="rId863" Type="http://schemas.openxmlformats.org/officeDocument/2006/relationships/oleObject" Target="embeddings/oleObject550.bin"/><Relationship Id="rId1079" Type="http://schemas.openxmlformats.org/officeDocument/2006/relationships/oleObject" Target="embeddings/oleObject681.bin"/><Relationship Id="rId211" Type="http://schemas.openxmlformats.org/officeDocument/2006/relationships/image" Target="media/image81.wmf"/><Relationship Id="rId295" Type="http://schemas.openxmlformats.org/officeDocument/2006/relationships/oleObject" Target="embeddings/oleObject165.bin"/><Relationship Id="rId309" Type="http://schemas.openxmlformats.org/officeDocument/2006/relationships/image" Target="media/image122.wmf"/><Relationship Id="rId516" Type="http://schemas.openxmlformats.org/officeDocument/2006/relationships/oleObject" Target="embeddings/oleObject330.bin"/><Relationship Id="rId1146" Type="http://schemas.openxmlformats.org/officeDocument/2006/relationships/image" Target="media/image400.wmf"/><Relationship Id="rId723" Type="http://schemas.openxmlformats.org/officeDocument/2006/relationships/oleObject" Target="embeddings/oleObject453.bin"/><Relationship Id="rId930" Type="http://schemas.openxmlformats.org/officeDocument/2006/relationships/oleObject" Target="embeddings/oleObject585.bin"/><Relationship Id="rId1006" Type="http://schemas.openxmlformats.org/officeDocument/2006/relationships/oleObject" Target="embeddings/oleObject630.bin"/><Relationship Id="rId155" Type="http://schemas.openxmlformats.org/officeDocument/2006/relationships/image" Target="media/image56.wmf"/><Relationship Id="rId362" Type="http://schemas.openxmlformats.org/officeDocument/2006/relationships/oleObject" Target="embeddings/oleObject205.bin"/><Relationship Id="rId1213" Type="http://schemas.openxmlformats.org/officeDocument/2006/relationships/image" Target="media/image429.wmf"/><Relationship Id="rId222" Type="http://schemas.openxmlformats.org/officeDocument/2006/relationships/image" Target="media/image87.wmf"/><Relationship Id="rId667" Type="http://schemas.openxmlformats.org/officeDocument/2006/relationships/oleObject" Target="embeddings/oleObject421.bin"/><Relationship Id="rId874" Type="http://schemas.openxmlformats.org/officeDocument/2006/relationships/image" Target="media/image295.wmf"/><Relationship Id="rId17" Type="http://schemas.openxmlformats.org/officeDocument/2006/relationships/oleObject" Target="embeddings/oleObject5.bin"/><Relationship Id="rId527" Type="http://schemas.openxmlformats.org/officeDocument/2006/relationships/image" Target="media/image172.wmf"/><Relationship Id="rId734" Type="http://schemas.openxmlformats.org/officeDocument/2006/relationships/image" Target="media/image252.wmf"/><Relationship Id="rId941" Type="http://schemas.openxmlformats.org/officeDocument/2006/relationships/image" Target="media/image328.wmf"/><Relationship Id="rId1157" Type="http://schemas.openxmlformats.org/officeDocument/2006/relationships/image" Target="media/image403.wmf"/><Relationship Id="rId70" Type="http://schemas.openxmlformats.org/officeDocument/2006/relationships/oleObject" Target="embeddings/oleObject40.bin"/><Relationship Id="rId166" Type="http://schemas.openxmlformats.org/officeDocument/2006/relationships/image" Target="media/image61.wmf"/><Relationship Id="rId373" Type="http://schemas.openxmlformats.org/officeDocument/2006/relationships/oleObject" Target="embeddings/oleObject216.bin"/><Relationship Id="rId580" Type="http://schemas.openxmlformats.org/officeDocument/2006/relationships/oleObject" Target="embeddings/oleObject367.bin"/><Relationship Id="rId801" Type="http://schemas.openxmlformats.org/officeDocument/2006/relationships/oleObject" Target="embeddings/oleObject507.bin"/><Relationship Id="rId1017" Type="http://schemas.openxmlformats.org/officeDocument/2006/relationships/oleObject" Target="embeddings/oleObject639.bin"/><Relationship Id="rId1" Type="http://schemas.openxmlformats.org/officeDocument/2006/relationships/customXml" Target="../customXml/item1.xml"/><Relationship Id="rId233" Type="http://schemas.openxmlformats.org/officeDocument/2006/relationships/oleObject" Target="embeddings/oleObject133.bin"/><Relationship Id="rId440" Type="http://schemas.openxmlformats.org/officeDocument/2006/relationships/oleObject" Target="embeddings/oleObject281.bin"/><Relationship Id="rId678" Type="http://schemas.openxmlformats.org/officeDocument/2006/relationships/oleObject" Target="embeddings/oleObject427.bin"/><Relationship Id="rId885" Type="http://schemas.openxmlformats.org/officeDocument/2006/relationships/oleObject" Target="embeddings/oleObject561.bin"/><Relationship Id="rId1070" Type="http://schemas.openxmlformats.org/officeDocument/2006/relationships/image" Target="media/image370.wmf"/><Relationship Id="rId28" Type="http://schemas.openxmlformats.org/officeDocument/2006/relationships/oleObject" Target="embeddings/oleObject11.bin"/><Relationship Id="rId300" Type="http://schemas.openxmlformats.org/officeDocument/2006/relationships/oleObject" Target="embeddings/oleObject168.bin"/><Relationship Id="rId538" Type="http://schemas.openxmlformats.org/officeDocument/2006/relationships/oleObject" Target="embeddings/oleObject342.bin"/><Relationship Id="rId745" Type="http://schemas.openxmlformats.org/officeDocument/2006/relationships/oleObject" Target="embeddings/oleObject464.bin"/><Relationship Id="rId952" Type="http://schemas.openxmlformats.org/officeDocument/2006/relationships/oleObject" Target="embeddings/oleObject595.bin"/><Relationship Id="rId1168" Type="http://schemas.openxmlformats.org/officeDocument/2006/relationships/oleObject" Target="embeddings/oleObject735.bin"/><Relationship Id="rId81" Type="http://schemas.openxmlformats.org/officeDocument/2006/relationships/image" Target="media/image26.wmf"/><Relationship Id="rId177" Type="http://schemas.openxmlformats.org/officeDocument/2006/relationships/image" Target="media/image64.wmf"/><Relationship Id="rId384" Type="http://schemas.openxmlformats.org/officeDocument/2006/relationships/oleObject" Target="embeddings/oleObject227.bin"/><Relationship Id="rId591" Type="http://schemas.openxmlformats.org/officeDocument/2006/relationships/oleObject" Target="embeddings/oleObject374.bin"/><Relationship Id="rId605" Type="http://schemas.openxmlformats.org/officeDocument/2006/relationships/oleObject" Target="embeddings/oleObject384.bin"/><Relationship Id="rId812" Type="http://schemas.openxmlformats.org/officeDocument/2006/relationships/oleObject" Target="embeddings/oleObject516.bin"/><Relationship Id="rId1028" Type="http://schemas.openxmlformats.org/officeDocument/2006/relationships/oleObject" Target="embeddings/oleObject648.bin"/><Relationship Id="rId244" Type="http://schemas.openxmlformats.org/officeDocument/2006/relationships/image" Target="media/image98.wmf"/><Relationship Id="rId689" Type="http://schemas.openxmlformats.org/officeDocument/2006/relationships/oleObject" Target="embeddings/oleObject438.bin"/><Relationship Id="rId896" Type="http://schemas.openxmlformats.org/officeDocument/2006/relationships/image" Target="media/image306.wmf"/><Relationship Id="rId1081" Type="http://schemas.openxmlformats.org/officeDocument/2006/relationships/oleObject" Target="embeddings/oleObject682.bin"/><Relationship Id="rId39" Type="http://schemas.openxmlformats.org/officeDocument/2006/relationships/image" Target="media/image15.wmf"/><Relationship Id="rId451" Type="http://schemas.openxmlformats.org/officeDocument/2006/relationships/oleObject" Target="embeddings/oleObject292.bin"/><Relationship Id="rId549" Type="http://schemas.openxmlformats.org/officeDocument/2006/relationships/oleObject" Target="embeddings/oleObject348.bin"/><Relationship Id="rId756" Type="http://schemas.openxmlformats.org/officeDocument/2006/relationships/oleObject" Target="embeddings/oleObject470.bin"/><Relationship Id="rId1179" Type="http://schemas.openxmlformats.org/officeDocument/2006/relationships/image" Target="media/image413.wmf"/><Relationship Id="rId104" Type="http://schemas.openxmlformats.org/officeDocument/2006/relationships/oleObject" Target="embeddings/oleObject59.bin"/><Relationship Id="rId188" Type="http://schemas.openxmlformats.org/officeDocument/2006/relationships/oleObject" Target="embeddings/oleObject111.bin"/><Relationship Id="rId311" Type="http://schemas.openxmlformats.org/officeDocument/2006/relationships/oleObject" Target="embeddings/oleObject174.bin"/><Relationship Id="rId395" Type="http://schemas.openxmlformats.org/officeDocument/2006/relationships/oleObject" Target="embeddings/oleObject238.bin"/><Relationship Id="rId409" Type="http://schemas.openxmlformats.org/officeDocument/2006/relationships/oleObject" Target="embeddings/oleObject252.bin"/><Relationship Id="rId963" Type="http://schemas.openxmlformats.org/officeDocument/2006/relationships/oleObject" Target="embeddings/oleObject601.bin"/><Relationship Id="rId1039" Type="http://schemas.openxmlformats.org/officeDocument/2006/relationships/oleObject" Target="embeddings/oleObject655.bin"/><Relationship Id="rId92" Type="http://schemas.openxmlformats.org/officeDocument/2006/relationships/oleObject" Target="embeddings/oleObject53.bin"/><Relationship Id="rId616" Type="http://schemas.openxmlformats.org/officeDocument/2006/relationships/image" Target="media/image206.wmf"/><Relationship Id="rId823" Type="http://schemas.openxmlformats.org/officeDocument/2006/relationships/image" Target="media/image278.wmf"/><Relationship Id="rId255" Type="http://schemas.openxmlformats.org/officeDocument/2006/relationships/oleObject" Target="embeddings/oleObject145.bin"/><Relationship Id="rId462" Type="http://schemas.openxmlformats.org/officeDocument/2006/relationships/image" Target="media/image144.wmf"/><Relationship Id="rId1092" Type="http://schemas.openxmlformats.org/officeDocument/2006/relationships/image" Target="media/image381.wmf"/><Relationship Id="rId1106" Type="http://schemas.openxmlformats.org/officeDocument/2006/relationships/oleObject" Target="embeddings/oleObject698.bin"/><Relationship Id="rId115" Type="http://schemas.openxmlformats.org/officeDocument/2006/relationships/oleObject" Target="embeddings/oleObject67.bin"/><Relationship Id="rId322" Type="http://schemas.openxmlformats.org/officeDocument/2006/relationships/oleObject" Target="embeddings/oleObject180.bin"/><Relationship Id="rId767" Type="http://schemas.openxmlformats.org/officeDocument/2006/relationships/oleObject" Target="embeddings/oleObject476.bin"/><Relationship Id="rId974" Type="http://schemas.openxmlformats.org/officeDocument/2006/relationships/image" Target="media/image343.wmf"/><Relationship Id="rId199" Type="http://schemas.openxmlformats.org/officeDocument/2006/relationships/image" Target="media/image75.wmf"/><Relationship Id="rId627" Type="http://schemas.openxmlformats.org/officeDocument/2006/relationships/oleObject" Target="embeddings/oleObject397.bin"/><Relationship Id="rId834" Type="http://schemas.openxmlformats.org/officeDocument/2006/relationships/oleObject" Target="embeddings/oleObject528.bin"/><Relationship Id="rId266" Type="http://schemas.openxmlformats.org/officeDocument/2006/relationships/image" Target="media/image108.wmf"/><Relationship Id="rId473" Type="http://schemas.openxmlformats.org/officeDocument/2006/relationships/oleObject" Target="embeddings/oleObject306.bin"/><Relationship Id="rId680" Type="http://schemas.openxmlformats.org/officeDocument/2006/relationships/oleObject" Target="embeddings/oleObject429.bin"/><Relationship Id="rId901" Type="http://schemas.openxmlformats.org/officeDocument/2006/relationships/oleObject" Target="embeddings/oleObject569.bin"/><Relationship Id="rId1117" Type="http://schemas.openxmlformats.org/officeDocument/2006/relationships/oleObject" Target="embeddings/oleObject706.bin"/><Relationship Id="rId30" Type="http://schemas.openxmlformats.org/officeDocument/2006/relationships/oleObject" Target="embeddings/oleObject13.bin"/><Relationship Id="rId126" Type="http://schemas.openxmlformats.org/officeDocument/2006/relationships/image" Target="media/image45.wmf"/><Relationship Id="rId333" Type="http://schemas.openxmlformats.org/officeDocument/2006/relationships/oleObject" Target="embeddings/oleObject186.bin"/><Relationship Id="rId540" Type="http://schemas.openxmlformats.org/officeDocument/2006/relationships/oleObject" Target="embeddings/oleObject343.bin"/><Relationship Id="rId778" Type="http://schemas.openxmlformats.org/officeDocument/2006/relationships/oleObject" Target="embeddings/oleObject485.bin"/><Relationship Id="rId985" Type="http://schemas.openxmlformats.org/officeDocument/2006/relationships/oleObject" Target="embeddings/oleObject616.bin"/><Relationship Id="rId1170" Type="http://schemas.openxmlformats.org/officeDocument/2006/relationships/oleObject" Target="embeddings/oleObject736.bin"/><Relationship Id="rId638" Type="http://schemas.openxmlformats.org/officeDocument/2006/relationships/image" Target="media/image217.wmf"/><Relationship Id="rId845" Type="http://schemas.openxmlformats.org/officeDocument/2006/relationships/oleObject" Target="embeddings/oleObject537.bin"/><Relationship Id="rId1030" Type="http://schemas.openxmlformats.org/officeDocument/2006/relationships/oleObject" Target="embeddings/oleObject649.bin"/><Relationship Id="rId277" Type="http://schemas.openxmlformats.org/officeDocument/2006/relationships/oleObject" Target="embeddings/oleObject155.bin"/><Relationship Id="rId400" Type="http://schemas.openxmlformats.org/officeDocument/2006/relationships/oleObject" Target="embeddings/oleObject243.bin"/><Relationship Id="rId484" Type="http://schemas.openxmlformats.org/officeDocument/2006/relationships/oleObject" Target="embeddings/oleObject312.bin"/><Relationship Id="rId705" Type="http://schemas.openxmlformats.org/officeDocument/2006/relationships/oleObject" Target="embeddings/oleObject444.bin"/><Relationship Id="rId1128" Type="http://schemas.openxmlformats.org/officeDocument/2006/relationships/image" Target="media/image393.wmf"/><Relationship Id="rId137" Type="http://schemas.openxmlformats.org/officeDocument/2006/relationships/image" Target="media/image48.wmf"/><Relationship Id="rId344" Type="http://schemas.openxmlformats.org/officeDocument/2006/relationships/image" Target="media/image137.wmf"/><Relationship Id="rId691" Type="http://schemas.openxmlformats.org/officeDocument/2006/relationships/image" Target="media/image233.wmf"/><Relationship Id="rId789" Type="http://schemas.openxmlformats.org/officeDocument/2006/relationships/oleObject" Target="embeddings/oleObject495.bin"/><Relationship Id="rId912" Type="http://schemas.openxmlformats.org/officeDocument/2006/relationships/oleObject" Target="embeddings/oleObject575.bin"/><Relationship Id="rId996" Type="http://schemas.openxmlformats.org/officeDocument/2006/relationships/image" Target="media/image349.wmf"/><Relationship Id="rId41" Type="http://schemas.openxmlformats.org/officeDocument/2006/relationships/image" Target="media/image16.wmf"/><Relationship Id="rId551" Type="http://schemas.openxmlformats.org/officeDocument/2006/relationships/oleObject" Target="embeddings/oleObject349.bin"/><Relationship Id="rId649" Type="http://schemas.openxmlformats.org/officeDocument/2006/relationships/oleObject" Target="embeddings/oleObject411.bin"/><Relationship Id="rId856" Type="http://schemas.openxmlformats.org/officeDocument/2006/relationships/image" Target="media/image286.wmf"/><Relationship Id="rId1181" Type="http://schemas.openxmlformats.org/officeDocument/2006/relationships/image" Target="media/image414.wmf"/><Relationship Id="rId190" Type="http://schemas.openxmlformats.org/officeDocument/2006/relationships/oleObject" Target="embeddings/oleObject112.bin"/><Relationship Id="rId204" Type="http://schemas.openxmlformats.org/officeDocument/2006/relationships/oleObject" Target="embeddings/oleObject119.bin"/><Relationship Id="rId288" Type="http://schemas.openxmlformats.org/officeDocument/2006/relationships/image" Target="media/image113.wmf"/><Relationship Id="rId411" Type="http://schemas.openxmlformats.org/officeDocument/2006/relationships/oleObject" Target="embeddings/oleObject254.bin"/><Relationship Id="rId509" Type="http://schemas.openxmlformats.org/officeDocument/2006/relationships/image" Target="media/image165.wmf"/><Relationship Id="rId1041" Type="http://schemas.openxmlformats.org/officeDocument/2006/relationships/oleObject" Target="embeddings/oleObject656.bin"/><Relationship Id="rId1139" Type="http://schemas.openxmlformats.org/officeDocument/2006/relationships/oleObject" Target="embeddings/oleObject718.bin"/><Relationship Id="rId495" Type="http://schemas.openxmlformats.org/officeDocument/2006/relationships/image" Target="media/image159.wmf"/><Relationship Id="rId716" Type="http://schemas.openxmlformats.org/officeDocument/2006/relationships/image" Target="media/image243.wmf"/><Relationship Id="rId923" Type="http://schemas.openxmlformats.org/officeDocument/2006/relationships/oleObject" Target="embeddings/oleObject582.bin"/><Relationship Id="rId52" Type="http://schemas.openxmlformats.org/officeDocument/2006/relationships/oleObject" Target="embeddings/oleObject25.bin"/><Relationship Id="rId148" Type="http://schemas.openxmlformats.org/officeDocument/2006/relationships/oleObject" Target="embeddings/oleObject88.bin"/><Relationship Id="rId355" Type="http://schemas.openxmlformats.org/officeDocument/2006/relationships/oleObject" Target="embeddings/oleObject199.bin"/><Relationship Id="rId562" Type="http://schemas.openxmlformats.org/officeDocument/2006/relationships/oleObject" Target="embeddings/oleObject356.bin"/><Relationship Id="rId1192" Type="http://schemas.openxmlformats.org/officeDocument/2006/relationships/oleObject" Target="embeddings/oleObject748.bin"/><Relationship Id="rId1206" Type="http://schemas.openxmlformats.org/officeDocument/2006/relationships/oleObject" Target="embeddings/oleObject755.bin"/><Relationship Id="rId215" Type="http://schemas.openxmlformats.org/officeDocument/2006/relationships/image" Target="media/image83.wmf"/><Relationship Id="rId422" Type="http://schemas.openxmlformats.org/officeDocument/2006/relationships/oleObject" Target="embeddings/oleObject265.bin"/><Relationship Id="rId867" Type="http://schemas.openxmlformats.org/officeDocument/2006/relationships/oleObject" Target="embeddings/oleObject552.bin"/><Relationship Id="rId1052" Type="http://schemas.openxmlformats.org/officeDocument/2006/relationships/image" Target="media/image365.wmf"/><Relationship Id="rId299" Type="http://schemas.openxmlformats.org/officeDocument/2006/relationships/oleObject" Target="embeddings/oleObject167.bin"/><Relationship Id="rId727" Type="http://schemas.openxmlformats.org/officeDocument/2006/relationships/oleObject" Target="embeddings/oleObject455.bin"/><Relationship Id="rId934" Type="http://schemas.openxmlformats.org/officeDocument/2006/relationships/oleObject" Target="embeddings/oleObject587.bin"/><Relationship Id="rId63" Type="http://schemas.openxmlformats.org/officeDocument/2006/relationships/image" Target="media/image22.wmf"/><Relationship Id="rId159" Type="http://schemas.openxmlformats.org/officeDocument/2006/relationships/image" Target="media/image58.wmf"/><Relationship Id="rId366" Type="http://schemas.openxmlformats.org/officeDocument/2006/relationships/oleObject" Target="embeddings/oleObject209.bin"/><Relationship Id="rId573" Type="http://schemas.openxmlformats.org/officeDocument/2006/relationships/image" Target="media/image191.wmf"/><Relationship Id="rId780" Type="http://schemas.openxmlformats.org/officeDocument/2006/relationships/oleObject" Target="embeddings/oleObject486.bin"/><Relationship Id="rId1217" Type="http://schemas.openxmlformats.org/officeDocument/2006/relationships/oleObject" Target="embeddings/oleObject762.bin"/><Relationship Id="rId226" Type="http://schemas.openxmlformats.org/officeDocument/2006/relationships/image" Target="media/image89.wmf"/><Relationship Id="rId433" Type="http://schemas.openxmlformats.org/officeDocument/2006/relationships/oleObject" Target="embeddings/oleObject274.bin"/><Relationship Id="rId878" Type="http://schemas.openxmlformats.org/officeDocument/2006/relationships/image" Target="media/image297.wmf"/><Relationship Id="rId1063" Type="http://schemas.openxmlformats.org/officeDocument/2006/relationships/oleObject" Target="embeddings/oleObject673.bin"/><Relationship Id="rId640" Type="http://schemas.openxmlformats.org/officeDocument/2006/relationships/oleObject" Target="embeddings/oleObject404.bin"/><Relationship Id="rId738" Type="http://schemas.openxmlformats.org/officeDocument/2006/relationships/image" Target="media/image254.wmf"/><Relationship Id="rId945" Type="http://schemas.openxmlformats.org/officeDocument/2006/relationships/oleObject" Target="embeddings/oleObject592.bin"/><Relationship Id="rId74" Type="http://schemas.openxmlformats.org/officeDocument/2006/relationships/image" Target="media/image23.wmf"/><Relationship Id="rId377" Type="http://schemas.openxmlformats.org/officeDocument/2006/relationships/oleObject" Target="embeddings/oleObject220.bin"/><Relationship Id="rId500" Type="http://schemas.openxmlformats.org/officeDocument/2006/relationships/oleObject" Target="embeddings/oleObject320.bin"/><Relationship Id="rId584" Type="http://schemas.openxmlformats.org/officeDocument/2006/relationships/oleObject" Target="embeddings/oleObject369.bin"/><Relationship Id="rId805" Type="http://schemas.openxmlformats.org/officeDocument/2006/relationships/oleObject" Target="embeddings/oleObject510.bin"/><Relationship Id="rId1130" Type="http://schemas.openxmlformats.org/officeDocument/2006/relationships/image" Target="media/image394.wmf"/><Relationship Id="rId5" Type="http://schemas.openxmlformats.org/officeDocument/2006/relationships/webSettings" Target="webSettings.xml"/><Relationship Id="rId237" Type="http://schemas.openxmlformats.org/officeDocument/2006/relationships/oleObject" Target="embeddings/oleObject135.bin"/><Relationship Id="rId791" Type="http://schemas.openxmlformats.org/officeDocument/2006/relationships/oleObject" Target="embeddings/oleObject497.bin"/><Relationship Id="rId889" Type="http://schemas.openxmlformats.org/officeDocument/2006/relationships/oleObject" Target="embeddings/oleObject563.bin"/><Relationship Id="rId1074" Type="http://schemas.openxmlformats.org/officeDocument/2006/relationships/image" Target="media/image372.wmf"/><Relationship Id="rId444" Type="http://schemas.openxmlformats.org/officeDocument/2006/relationships/oleObject" Target="embeddings/oleObject285.bin"/><Relationship Id="rId651" Type="http://schemas.openxmlformats.org/officeDocument/2006/relationships/oleObject" Target="embeddings/oleObject412.bin"/><Relationship Id="rId749" Type="http://schemas.openxmlformats.org/officeDocument/2006/relationships/oleObject" Target="embeddings/oleObject466.bin"/><Relationship Id="rId290" Type="http://schemas.openxmlformats.org/officeDocument/2006/relationships/hyperlink" Target="consultantplus://offline/ref=44D263B584E9BC435446A5CE55E3363CEFD8D8679CDC3C9A4CCD08353545559191B248C37D9FDFDFPDXCN" TargetMode="External"/><Relationship Id="rId304" Type="http://schemas.openxmlformats.org/officeDocument/2006/relationships/oleObject" Target="embeddings/oleObject170.bin"/><Relationship Id="rId388" Type="http://schemas.openxmlformats.org/officeDocument/2006/relationships/oleObject" Target="embeddings/oleObject231.bin"/><Relationship Id="rId511" Type="http://schemas.openxmlformats.org/officeDocument/2006/relationships/image" Target="media/image166.wmf"/><Relationship Id="rId609" Type="http://schemas.openxmlformats.org/officeDocument/2006/relationships/oleObject" Target="embeddings/oleObject388.bin"/><Relationship Id="rId956" Type="http://schemas.openxmlformats.org/officeDocument/2006/relationships/image" Target="media/image335.wmf"/><Relationship Id="rId1141" Type="http://schemas.openxmlformats.org/officeDocument/2006/relationships/oleObject" Target="embeddings/oleObject719.bin"/><Relationship Id="rId85" Type="http://schemas.openxmlformats.org/officeDocument/2006/relationships/image" Target="media/image28.wmf"/><Relationship Id="rId150" Type="http://schemas.openxmlformats.org/officeDocument/2006/relationships/oleObject" Target="embeddings/oleObject89.bin"/><Relationship Id="rId595" Type="http://schemas.openxmlformats.org/officeDocument/2006/relationships/oleObject" Target="embeddings/oleObject378.bin"/><Relationship Id="rId816" Type="http://schemas.openxmlformats.org/officeDocument/2006/relationships/oleObject" Target="embeddings/oleObject518.bin"/><Relationship Id="rId1001" Type="http://schemas.openxmlformats.org/officeDocument/2006/relationships/oleObject" Target="embeddings/oleObject627.bin"/><Relationship Id="rId248" Type="http://schemas.openxmlformats.org/officeDocument/2006/relationships/oleObject" Target="embeddings/oleObject141.bin"/><Relationship Id="rId455" Type="http://schemas.openxmlformats.org/officeDocument/2006/relationships/oleObject" Target="embeddings/oleObject295.bin"/><Relationship Id="rId662" Type="http://schemas.openxmlformats.org/officeDocument/2006/relationships/image" Target="media/image225.wmf"/><Relationship Id="rId1085" Type="http://schemas.openxmlformats.org/officeDocument/2006/relationships/oleObject" Target="embeddings/oleObject684.bin"/><Relationship Id="rId12" Type="http://schemas.openxmlformats.org/officeDocument/2006/relationships/image" Target="media/image3.wmf"/><Relationship Id="rId108" Type="http://schemas.openxmlformats.org/officeDocument/2006/relationships/oleObject" Target="embeddings/oleObject62.bin"/><Relationship Id="rId315" Type="http://schemas.openxmlformats.org/officeDocument/2006/relationships/oleObject" Target="embeddings/oleObject176.bin"/><Relationship Id="rId522" Type="http://schemas.openxmlformats.org/officeDocument/2006/relationships/oleObject" Target="embeddings/oleObject334.bin"/><Relationship Id="rId967" Type="http://schemas.openxmlformats.org/officeDocument/2006/relationships/image" Target="media/image340.wmf"/><Relationship Id="rId1152" Type="http://schemas.openxmlformats.org/officeDocument/2006/relationships/oleObject" Target="embeddings/oleObject727.bin"/><Relationship Id="rId96" Type="http://schemas.openxmlformats.org/officeDocument/2006/relationships/oleObject" Target="embeddings/oleObject55.bin"/><Relationship Id="rId161" Type="http://schemas.openxmlformats.org/officeDocument/2006/relationships/image" Target="media/image59.wmf"/><Relationship Id="rId399" Type="http://schemas.openxmlformats.org/officeDocument/2006/relationships/oleObject" Target="embeddings/oleObject242.bin"/><Relationship Id="rId827" Type="http://schemas.openxmlformats.org/officeDocument/2006/relationships/image" Target="media/image280.wmf"/><Relationship Id="rId1012" Type="http://schemas.openxmlformats.org/officeDocument/2006/relationships/oleObject" Target="embeddings/oleObject635.bin"/><Relationship Id="rId259" Type="http://schemas.openxmlformats.org/officeDocument/2006/relationships/oleObject" Target="embeddings/oleObject147.bin"/><Relationship Id="rId466" Type="http://schemas.openxmlformats.org/officeDocument/2006/relationships/image" Target="media/image146.wmf"/><Relationship Id="rId673" Type="http://schemas.openxmlformats.org/officeDocument/2006/relationships/oleObject" Target="embeddings/oleObject424.bin"/><Relationship Id="rId880" Type="http://schemas.openxmlformats.org/officeDocument/2006/relationships/image" Target="media/image298.wmf"/><Relationship Id="rId1096" Type="http://schemas.openxmlformats.org/officeDocument/2006/relationships/oleObject" Target="embeddings/oleObject690.bin"/><Relationship Id="rId23" Type="http://schemas.openxmlformats.org/officeDocument/2006/relationships/image" Target="media/image8.wmf"/><Relationship Id="rId119" Type="http://schemas.openxmlformats.org/officeDocument/2006/relationships/oleObject" Target="embeddings/oleObject69.bin"/><Relationship Id="rId326" Type="http://schemas.openxmlformats.org/officeDocument/2006/relationships/image" Target="media/image130.wmf"/><Relationship Id="rId533" Type="http://schemas.openxmlformats.org/officeDocument/2006/relationships/image" Target="media/image175.wmf"/><Relationship Id="rId978" Type="http://schemas.openxmlformats.org/officeDocument/2006/relationships/oleObject" Target="embeddings/oleObject610.bin"/><Relationship Id="rId1163" Type="http://schemas.openxmlformats.org/officeDocument/2006/relationships/image" Target="media/image406.wmf"/><Relationship Id="rId740" Type="http://schemas.openxmlformats.org/officeDocument/2006/relationships/image" Target="media/image255.wmf"/><Relationship Id="rId838" Type="http://schemas.openxmlformats.org/officeDocument/2006/relationships/oleObject" Target="embeddings/oleObject530.bin"/><Relationship Id="rId1023" Type="http://schemas.openxmlformats.org/officeDocument/2006/relationships/oleObject" Target="embeddings/oleObject644.bin"/><Relationship Id="rId172" Type="http://schemas.openxmlformats.org/officeDocument/2006/relationships/oleObject" Target="embeddings/oleObject102.bin"/><Relationship Id="rId477" Type="http://schemas.openxmlformats.org/officeDocument/2006/relationships/image" Target="media/image150.wmf"/><Relationship Id="rId600" Type="http://schemas.openxmlformats.org/officeDocument/2006/relationships/image" Target="media/image201.wmf"/><Relationship Id="rId684" Type="http://schemas.openxmlformats.org/officeDocument/2006/relationships/oleObject" Target="embeddings/oleObject433.bin"/><Relationship Id="rId337" Type="http://schemas.openxmlformats.org/officeDocument/2006/relationships/oleObject" Target="embeddings/oleObject188.bin"/><Relationship Id="rId891" Type="http://schemas.openxmlformats.org/officeDocument/2006/relationships/oleObject" Target="embeddings/oleObject564.bin"/><Relationship Id="rId905" Type="http://schemas.openxmlformats.org/officeDocument/2006/relationships/oleObject" Target="embeddings/oleObject571.bin"/><Relationship Id="rId989" Type="http://schemas.openxmlformats.org/officeDocument/2006/relationships/image" Target="media/image347.wmf"/><Relationship Id="rId34" Type="http://schemas.openxmlformats.org/officeDocument/2006/relationships/oleObject" Target="embeddings/oleObject15.bin"/><Relationship Id="rId544" Type="http://schemas.openxmlformats.org/officeDocument/2006/relationships/oleObject" Target="embeddings/oleObject345.bin"/><Relationship Id="rId751" Type="http://schemas.openxmlformats.org/officeDocument/2006/relationships/oleObject" Target="embeddings/oleObject467.bin"/><Relationship Id="rId849" Type="http://schemas.openxmlformats.org/officeDocument/2006/relationships/oleObject" Target="embeddings/oleObject541.bin"/><Relationship Id="rId1174" Type="http://schemas.openxmlformats.org/officeDocument/2006/relationships/oleObject" Target="embeddings/oleObject739.bin"/><Relationship Id="rId183" Type="http://schemas.openxmlformats.org/officeDocument/2006/relationships/image" Target="media/image67.wmf"/><Relationship Id="rId390" Type="http://schemas.openxmlformats.org/officeDocument/2006/relationships/oleObject" Target="embeddings/oleObject233.bin"/><Relationship Id="rId404" Type="http://schemas.openxmlformats.org/officeDocument/2006/relationships/oleObject" Target="embeddings/oleObject247.bin"/><Relationship Id="rId611" Type="http://schemas.openxmlformats.org/officeDocument/2006/relationships/oleObject" Target="embeddings/oleObject389.bin"/><Relationship Id="rId1034" Type="http://schemas.openxmlformats.org/officeDocument/2006/relationships/oleObject" Target="embeddings/oleObject652.bin"/><Relationship Id="rId250" Type="http://schemas.openxmlformats.org/officeDocument/2006/relationships/oleObject" Target="embeddings/oleObject142.bin"/><Relationship Id="rId488" Type="http://schemas.openxmlformats.org/officeDocument/2006/relationships/oleObject" Target="embeddings/oleObject314.bin"/><Relationship Id="rId695" Type="http://schemas.openxmlformats.org/officeDocument/2006/relationships/image" Target="media/image234.wmf"/><Relationship Id="rId709" Type="http://schemas.openxmlformats.org/officeDocument/2006/relationships/oleObject" Target="embeddings/oleObject446.bin"/><Relationship Id="rId916" Type="http://schemas.openxmlformats.org/officeDocument/2006/relationships/image" Target="media/image315.wmf"/><Relationship Id="rId1101" Type="http://schemas.openxmlformats.org/officeDocument/2006/relationships/oleObject" Target="embeddings/oleObject694.bin"/><Relationship Id="rId45" Type="http://schemas.openxmlformats.org/officeDocument/2006/relationships/oleObject" Target="embeddings/oleObject20.bin"/><Relationship Id="rId110" Type="http://schemas.openxmlformats.org/officeDocument/2006/relationships/oleObject" Target="embeddings/oleObject64.bin"/><Relationship Id="rId348" Type="http://schemas.openxmlformats.org/officeDocument/2006/relationships/oleObject" Target="embeddings/oleObject195.bin"/><Relationship Id="rId555" Type="http://schemas.openxmlformats.org/officeDocument/2006/relationships/oleObject" Target="embeddings/oleObject351.bin"/><Relationship Id="rId762" Type="http://schemas.openxmlformats.org/officeDocument/2006/relationships/oleObject" Target="embeddings/oleObject473.bin"/><Relationship Id="rId1185" Type="http://schemas.openxmlformats.org/officeDocument/2006/relationships/image" Target="media/image416.wmf"/><Relationship Id="rId194" Type="http://schemas.openxmlformats.org/officeDocument/2006/relationships/oleObject" Target="embeddings/oleObject114.bin"/><Relationship Id="rId208" Type="http://schemas.openxmlformats.org/officeDocument/2006/relationships/oleObject" Target="embeddings/oleObject121.bin"/><Relationship Id="rId415" Type="http://schemas.openxmlformats.org/officeDocument/2006/relationships/oleObject" Target="embeddings/oleObject258.bin"/><Relationship Id="rId622" Type="http://schemas.openxmlformats.org/officeDocument/2006/relationships/image" Target="media/image209.wmf"/><Relationship Id="rId1045" Type="http://schemas.openxmlformats.org/officeDocument/2006/relationships/image" Target="media/image363.wmf"/><Relationship Id="rId261" Type="http://schemas.openxmlformats.org/officeDocument/2006/relationships/oleObject" Target="embeddings/oleObject148.bin"/><Relationship Id="rId499" Type="http://schemas.openxmlformats.org/officeDocument/2006/relationships/image" Target="media/image161.wmf"/><Relationship Id="rId927" Type="http://schemas.openxmlformats.org/officeDocument/2006/relationships/image" Target="media/image320.wmf"/><Relationship Id="rId1112" Type="http://schemas.openxmlformats.org/officeDocument/2006/relationships/oleObject" Target="embeddings/oleObject703.bin"/><Relationship Id="rId56" Type="http://schemas.openxmlformats.org/officeDocument/2006/relationships/oleObject" Target="embeddings/oleObject29.bin"/><Relationship Id="rId359" Type="http://schemas.openxmlformats.org/officeDocument/2006/relationships/oleObject" Target="embeddings/oleObject202.bin"/><Relationship Id="rId566" Type="http://schemas.openxmlformats.org/officeDocument/2006/relationships/oleObject" Target="embeddings/oleObject360.bin"/><Relationship Id="rId773" Type="http://schemas.openxmlformats.org/officeDocument/2006/relationships/image" Target="media/image269.wmf"/><Relationship Id="rId1196" Type="http://schemas.openxmlformats.org/officeDocument/2006/relationships/oleObject" Target="embeddings/oleObject750.bin"/><Relationship Id="rId121" Type="http://schemas.openxmlformats.org/officeDocument/2006/relationships/oleObject" Target="embeddings/oleObject70.bin"/><Relationship Id="rId219" Type="http://schemas.openxmlformats.org/officeDocument/2006/relationships/oleObject" Target="embeddings/oleObject126.bin"/><Relationship Id="rId426" Type="http://schemas.openxmlformats.org/officeDocument/2006/relationships/oleObject" Target="embeddings/oleObject268.bin"/><Relationship Id="rId633" Type="http://schemas.openxmlformats.org/officeDocument/2006/relationships/oleObject" Target="embeddings/oleObject400.bin"/><Relationship Id="rId980" Type="http://schemas.openxmlformats.org/officeDocument/2006/relationships/oleObject" Target="embeddings/oleObject612.bin"/><Relationship Id="rId1056" Type="http://schemas.openxmlformats.org/officeDocument/2006/relationships/oleObject" Target="embeddings/oleObject667.bin"/><Relationship Id="rId840" Type="http://schemas.openxmlformats.org/officeDocument/2006/relationships/oleObject" Target="embeddings/oleObject532.bin"/><Relationship Id="rId938" Type="http://schemas.openxmlformats.org/officeDocument/2006/relationships/oleObject" Target="embeddings/oleObject588.bin"/><Relationship Id="rId67" Type="http://schemas.openxmlformats.org/officeDocument/2006/relationships/oleObject" Target="embeddings/oleObject37.bin"/><Relationship Id="rId272" Type="http://schemas.openxmlformats.org/officeDocument/2006/relationships/hyperlink" Target="consultantplus://offline/ref=E55175B74A69F24BEC6D73260FD1E52C59EB4713A5474C0B7215EAC4D07391CFADD3FBF681E416D67C1509D66D585937D501D6470221BCC3IEY6J" TargetMode="External"/><Relationship Id="rId577" Type="http://schemas.openxmlformats.org/officeDocument/2006/relationships/image" Target="media/image193.wmf"/><Relationship Id="rId700" Type="http://schemas.openxmlformats.org/officeDocument/2006/relationships/image" Target="media/image235.wmf"/><Relationship Id="rId1123" Type="http://schemas.openxmlformats.org/officeDocument/2006/relationships/oleObject" Target="embeddings/oleObject709.bin"/><Relationship Id="rId132" Type="http://schemas.openxmlformats.org/officeDocument/2006/relationships/image" Target="media/image47.wmf"/><Relationship Id="rId784" Type="http://schemas.openxmlformats.org/officeDocument/2006/relationships/oleObject" Target="embeddings/oleObject490.bin"/><Relationship Id="rId991" Type="http://schemas.openxmlformats.org/officeDocument/2006/relationships/oleObject" Target="embeddings/oleObject620.bin"/><Relationship Id="rId1067" Type="http://schemas.openxmlformats.org/officeDocument/2006/relationships/oleObject" Target="embeddings/oleObject675.bin"/><Relationship Id="rId437" Type="http://schemas.openxmlformats.org/officeDocument/2006/relationships/oleObject" Target="embeddings/oleObject278.bin"/><Relationship Id="rId644" Type="http://schemas.openxmlformats.org/officeDocument/2006/relationships/oleObject" Target="embeddings/oleObject407.bin"/><Relationship Id="rId851" Type="http://schemas.openxmlformats.org/officeDocument/2006/relationships/oleObject" Target="embeddings/oleObject543.bin"/><Relationship Id="rId283" Type="http://schemas.openxmlformats.org/officeDocument/2006/relationships/oleObject" Target="embeddings/oleObject159.bin"/><Relationship Id="rId490" Type="http://schemas.openxmlformats.org/officeDocument/2006/relationships/oleObject" Target="embeddings/oleObject315.bin"/><Relationship Id="rId504" Type="http://schemas.openxmlformats.org/officeDocument/2006/relationships/oleObject" Target="embeddings/oleObject322.bin"/><Relationship Id="rId711" Type="http://schemas.openxmlformats.org/officeDocument/2006/relationships/oleObject" Target="embeddings/oleObject447.bin"/><Relationship Id="rId949" Type="http://schemas.openxmlformats.org/officeDocument/2006/relationships/image" Target="media/image332.wmf"/><Relationship Id="rId1134" Type="http://schemas.openxmlformats.org/officeDocument/2006/relationships/oleObject" Target="embeddings/oleObject715.bin"/><Relationship Id="rId78" Type="http://schemas.openxmlformats.org/officeDocument/2006/relationships/oleObject" Target="embeddings/oleObject46.bin"/><Relationship Id="rId143" Type="http://schemas.openxmlformats.org/officeDocument/2006/relationships/image" Target="media/image51.wmf"/><Relationship Id="rId350" Type="http://schemas.openxmlformats.org/officeDocument/2006/relationships/oleObject" Target="embeddings/oleObject196.bin"/><Relationship Id="rId588" Type="http://schemas.openxmlformats.org/officeDocument/2006/relationships/oleObject" Target="embeddings/oleObject371.bin"/><Relationship Id="rId795" Type="http://schemas.openxmlformats.org/officeDocument/2006/relationships/oleObject" Target="embeddings/oleObject501.bin"/><Relationship Id="rId809" Type="http://schemas.openxmlformats.org/officeDocument/2006/relationships/oleObject" Target="embeddings/oleObject514.bin"/><Relationship Id="rId1201" Type="http://schemas.openxmlformats.org/officeDocument/2006/relationships/image" Target="media/image424.wmf"/><Relationship Id="rId9" Type="http://schemas.openxmlformats.org/officeDocument/2006/relationships/oleObject" Target="embeddings/oleObject1.bin"/><Relationship Id="rId210" Type="http://schemas.openxmlformats.org/officeDocument/2006/relationships/oleObject" Target="embeddings/oleObject122.bin"/><Relationship Id="rId448" Type="http://schemas.openxmlformats.org/officeDocument/2006/relationships/oleObject" Target="embeddings/oleObject289.bin"/><Relationship Id="rId655" Type="http://schemas.openxmlformats.org/officeDocument/2006/relationships/oleObject" Target="embeddings/oleObject414.bin"/><Relationship Id="rId862" Type="http://schemas.openxmlformats.org/officeDocument/2006/relationships/image" Target="media/image289.wmf"/><Relationship Id="rId1078" Type="http://schemas.openxmlformats.org/officeDocument/2006/relationships/image" Target="media/image374.wmf"/><Relationship Id="rId294" Type="http://schemas.openxmlformats.org/officeDocument/2006/relationships/image" Target="media/image115.wmf"/><Relationship Id="rId308" Type="http://schemas.openxmlformats.org/officeDocument/2006/relationships/oleObject" Target="embeddings/oleObject172.bin"/><Relationship Id="rId515" Type="http://schemas.openxmlformats.org/officeDocument/2006/relationships/oleObject" Target="embeddings/oleObject329.bin"/><Relationship Id="rId722" Type="http://schemas.openxmlformats.org/officeDocument/2006/relationships/image" Target="media/image246.wmf"/><Relationship Id="rId1145" Type="http://schemas.openxmlformats.org/officeDocument/2006/relationships/oleObject" Target="embeddings/oleObject722.bin"/><Relationship Id="rId89" Type="http://schemas.openxmlformats.org/officeDocument/2006/relationships/image" Target="media/image30.wmf"/><Relationship Id="rId154" Type="http://schemas.openxmlformats.org/officeDocument/2006/relationships/oleObject" Target="embeddings/oleObject91.bin"/><Relationship Id="rId361" Type="http://schemas.openxmlformats.org/officeDocument/2006/relationships/oleObject" Target="embeddings/oleObject204.bin"/><Relationship Id="rId599" Type="http://schemas.openxmlformats.org/officeDocument/2006/relationships/oleObject" Target="embeddings/oleObject380.bin"/><Relationship Id="rId1005" Type="http://schemas.openxmlformats.org/officeDocument/2006/relationships/image" Target="media/image352.wmf"/><Relationship Id="rId1212" Type="http://schemas.openxmlformats.org/officeDocument/2006/relationships/oleObject" Target="embeddings/oleObject759.bin"/><Relationship Id="rId459" Type="http://schemas.openxmlformats.org/officeDocument/2006/relationships/image" Target="media/image143.wmf"/><Relationship Id="rId666" Type="http://schemas.openxmlformats.org/officeDocument/2006/relationships/image" Target="media/image227.wmf"/><Relationship Id="rId873" Type="http://schemas.openxmlformats.org/officeDocument/2006/relationships/oleObject" Target="embeddings/oleObject555.bin"/><Relationship Id="rId1089" Type="http://schemas.openxmlformats.org/officeDocument/2006/relationships/oleObject" Target="embeddings/oleObject686.bin"/><Relationship Id="rId16" Type="http://schemas.openxmlformats.org/officeDocument/2006/relationships/image" Target="media/image5.wmf"/><Relationship Id="rId221" Type="http://schemas.openxmlformats.org/officeDocument/2006/relationships/oleObject" Target="embeddings/oleObject127.bin"/><Relationship Id="rId319" Type="http://schemas.openxmlformats.org/officeDocument/2006/relationships/oleObject" Target="embeddings/oleObject178.bin"/><Relationship Id="rId526" Type="http://schemas.openxmlformats.org/officeDocument/2006/relationships/oleObject" Target="embeddings/oleObject336.bin"/><Relationship Id="rId1156" Type="http://schemas.openxmlformats.org/officeDocument/2006/relationships/oleObject" Target="embeddings/oleObject729.bin"/><Relationship Id="rId733" Type="http://schemas.openxmlformats.org/officeDocument/2006/relationships/oleObject" Target="embeddings/oleObject458.bin"/><Relationship Id="rId940" Type="http://schemas.openxmlformats.org/officeDocument/2006/relationships/oleObject" Target="embeddings/oleObject589.bin"/><Relationship Id="rId1016" Type="http://schemas.openxmlformats.org/officeDocument/2006/relationships/oleObject" Target="embeddings/oleObject638.bin"/><Relationship Id="rId165" Type="http://schemas.openxmlformats.org/officeDocument/2006/relationships/oleObject" Target="embeddings/oleObject97.bin"/><Relationship Id="rId372" Type="http://schemas.openxmlformats.org/officeDocument/2006/relationships/oleObject" Target="embeddings/oleObject215.bin"/><Relationship Id="rId677" Type="http://schemas.openxmlformats.org/officeDocument/2006/relationships/oleObject" Target="embeddings/oleObject426.bin"/><Relationship Id="rId800" Type="http://schemas.openxmlformats.org/officeDocument/2006/relationships/oleObject" Target="embeddings/oleObject506.bin"/><Relationship Id="rId232" Type="http://schemas.openxmlformats.org/officeDocument/2006/relationships/image" Target="media/image92.wmf"/><Relationship Id="rId884" Type="http://schemas.openxmlformats.org/officeDocument/2006/relationships/image" Target="media/image300.wmf"/><Relationship Id="rId27" Type="http://schemas.openxmlformats.org/officeDocument/2006/relationships/image" Target="media/image10.wmf"/><Relationship Id="rId537" Type="http://schemas.openxmlformats.org/officeDocument/2006/relationships/image" Target="media/image177.wmf"/><Relationship Id="rId744" Type="http://schemas.openxmlformats.org/officeDocument/2006/relationships/image" Target="media/image257.wmf"/><Relationship Id="rId951" Type="http://schemas.openxmlformats.org/officeDocument/2006/relationships/image" Target="media/image333.wmf"/><Relationship Id="rId1167" Type="http://schemas.openxmlformats.org/officeDocument/2006/relationships/image" Target="media/image408.wmf"/><Relationship Id="rId80" Type="http://schemas.openxmlformats.org/officeDocument/2006/relationships/oleObject" Target="embeddings/oleObject47.bin"/><Relationship Id="rId176" Type="http://schemas.openxmlformats.org/officeDocument/2006/relationships/oleObject" Target="embeddings/oleObject105.bin"/><Relationship Id="rId383" Type="http://schemas.openxmlformats.org/officeDocument/2006/relationships/oleObject" Target="embeddings/oleObject226.bin"/><Relationship Id="rId590" Type="http://schemas.openxmlformats.org/officeDocument/2006/relationships/oleObject" Target="embeddings/oleObject373.bin"/><Relationship Id="rId604" Type="http://schemas.openxmlformats.org/officeDocument/2006/relationships/oleObject" Target="embeddings/oleObject383.bin"/><Relationship Id="rId811" Type="http://schemas.openxmlformats.org/officeDocument/2006/relationships/image" Target="media/image272.wmf"/><Relationship Id="rId1027" Type="http://schemas.openxmlformats.org/officeDocument/2006/relationships/image" Target="media/image356.wmf"/><Relationship Id="rId243" Type="http://schemas.openxmlformats.org/officeDocument/2006/relationships/oleObject" Target="embeddings/oleObject138.bin"/><Relationship Id="rId450" Type="http://schemas.openxmlformats.org/officeDocument/2006/relationships/oleObject" Target="embeddings/oleObject291.bin"/><Relationship Id="rId688" Type="http://schemas.openxmlformats.org/officeDocument/2006/relationships/oleObject" Target="embeddings/oleObject437.bin"/><Relationship Id="rId895" Type="http://schemas.openxmlformats.org/officeDocument/2006/relationships/oleObject" Target="embeddings/oleObject566.bin"/><Relationship Id="rId909" Type="http://schemas.openxmlformats.org/officeDocument/2006/relationships/oleObject" Target="embeddings/oleObject573.bin"/><Relationship Id="rId1080" Type="http://schemas.openxmlformats.org/officeDocument/2006/relationships/image" Target="media/image375.wmf"/><Relationship Id="rId38" Type="http://schemas.openxmlformats.org/officeDocument/2006/relationships/oleObject" Target="embeddings/oleObject17.bin"/><Relationship Id="rId103" Type="http://schemas.openxmlformats.org/officeDocument/2006/relationships/image" Target="media/image37.wmf"/><Relationship Id="rId310" Type="http://schemas.openxmlformats.org/officeDocument/2006/relationships/oleObject" Target="embeddings/oleObject173.bin"/><Relationship Id="rId548" Type="http://schemas.openxmlformats.org/officeDocument/2006/relationships/image" Target="media/image182.wmf"/><Relationship Id="rId755" Type="http://schemas.openxmlformats.org/officeDocument/2006/relationships/image" Target="media/image262.wmf"/><Relationship Id="rId962" Type="http://schemas.openxmlformats.org/officeDocument/2006/relationships/oleObject" Target="embeddings/oleObject600.bin"/><Relationship Id="rId1178" Type="http://schemas.openxmlformats.org/officeDocument/2006/relationships/oleObject" Target="embeddings/oleObject741.bin"/><Relationship Id="rId91" Type="http://schemas.openxmlformats.org/officeDocument/2006/relationships/image" Target="media/image31.wmf"/><Relationship Id="rId187" Type="http://schemas.openxmlformats.org/officeDocument/2006/relationships/image" Target="media/image69.wmf"/><Relationship Id="rId394" Type="http://schemas.openxmlformats.org/officeDocument/2006/relationships/oleObject" Target="embeddings/oleObject237.bin"/><Relationship Id="rId408" Type="http://schemas.openxmlformats.org/officeDocument/2006/relationships/oleObject" Target="embeddings/oleObject251.bin"/><Relationship Id="rId615" Type="http://schemas.openxmlformats.org/officeDocument/2006/relationships/oleObject" Target="embeddings/oleObject391.bin"/><Relationship Id="rId822" Type="http://schemas.openxmlformats.org/officeDocument/2006/relationships/oleObject" Target="embeddings/oleObject521.bin"/><Relationship Id="rId1038" Type="http://schemas.openxmlformats.org/officeDocument/2006/relationships/oleObject" Target="embeddings/oleObject654.bin"/><Relationship Id="rId254" Type="http://schemas.openxmlformats.org/officeDocument/2006/relationships/image" Target="media/image102.wmf"/><Relationship Id="rId699" Type="http://schemas.openxmlformats.org/officeDocument/2006/relationships/hyperlink" Target="consultantplus://offline/ref=851A6CF1DBC52A8612E002D4CB9BFBD888E7EE737794C9201B09DD8C8D39D97DF68AF6A8CD7E3BAF87AB0A8902F16911D76B7FFCAD089D60yEh6I" TargetMode="External"/><Relationship Id="rId1091" Type="http://schemas.openxmlformats.org/officeDocument/2006/relationships/oleObject" Target="embeddings/oleObject687.bin"/><Relationship Id="rId1105" Type="http://schemas.openxmlformats.org/officeDocument/2006/relationships/image" Target="media/image384.wmf"/><Relationship Id="rId49" Type="http://schemas.openxmlformats.org/officeDocument/2006/relationships/image" Target="media/image20.wmf"/><Relationship Id="rId114" Type="http://schemas.openxmlformats.org/officeDocument/2006/relationships/image" Target="media/image40.wmf"/><Relationship Id="rId461" Type="http://schemas.openxmlformats.org/officeDocument/2006/relationships/oleObject" Target="embeddings/oleObject299.bin"/><Relationship Id="rId559" Type="http://schemas.openxmlformats.org/officeDocument/2006/relationships/oleObject" Target="embeddings/oleObject353.bin"/><Relationship Id="rId766" Type="http://schemas.openxmlformats.org/officeDocument/2006/relationships/image" Target="media/image267.wmf"/><Relationship Id="rId1189" Type="http://schemas.openxmlformats.org/officeDocument/2006/relationships/image" Target="media/image418.wmf"/><Relationship Id="rId198" Type="http://schemas.openxmlformats.org/officeDocument/2006/relationships/oleObject" Target="embeddings/oleObject116.bin"/><Relationship Id="rId321" Type="http://schemas.openxmlformats.org/officeDocument/2006/relationships/oleObject" Target="embeddings/oleObject179.bin"/><Relationship Id="rId419" Type="http://schemas.openxmlformats.org/officeDocument/2006/relationships/oleObject" Target="embeddings/oleObject262.bin"/><Relationship Id="rId626" Type="http://schemas.openxmlformats.org/officeDocument/2006/relationships/image" Target="media/image211.wmf"/><Relationship Id="rId973" Type="http://schemas.openxmlformats.org/officeDocument/2006/relationships/oleObject" Target="embeddings/oleObject607.bin"/><Relationship Id="rId1049" Type="http://schemas.openxmlformats.org/officeDocument/2006/relationships/oleObject" Target="embeddings/oleObject662.bin"/><Relationship Id="rId833" Type="http://schemas.openxmlformats.org/officeDocument/2006/relationships/oleObject" Target="embeddings/oleObject527.bin"/><Relationship Id="rId1116" Type="http://schemas.openxmlformats.org/officeDocument/2006/relationships/image" Target="media/image387.wmf"/><Relationship Id="rId265" Type="http://schemas.openxmlformats.org/officeDocument/2006/relationships/oleObject" Target="embeddings/oleObject150.bin"/><Relationship Id="rId472" Type="http://schemas.openxmlformats.org/officeDocument/2006/relationships/oleObject" Target="embeddings/oleObject305.bin"/><Relationship Id="rId900" Type="http://schemas.openxmlformats.org/officeDocument/2006/relationships/image" Target="media/image308.wmf"/><Relationship Id="rId125" Type="http://schemas.openxmlformats.org/officeDocument/2006/relationships/oleObject" Target="embeddings/oleObject73.bin"/><Relationship Id="rId332" Type="http://schemas.openxmlformats.org/officeDocument/2006/relationships/oleObject" Target="embeddings/oleObject185.bin"/><Relationship Id="rId777" Type="http://schemas.openxmlformats.org/officeDocument/2006/relationships/oleObject" Target="embeddings/oleObject484.bin"/><Relationship Id="rId984" Type="http://schemas.openxmlformats.org/officeDocument/2006/relationships/image" Target="media/image345.wmf"/><Relationship Id="rId637" Type="http://schemas.openxmlformats.org/officeDocument/2006/relationships/oleObject" Target="embeddings/oleObject402.bin"/><Relationship Id="rId844" Type="http://schemas.openxmlformats.org/officeDocument/2006/relationships/oleObject" Target="embeddings/oleObject536.bin"/><Relationship Id="rId276" Type="http://schemas.openxmlformats.org/officeDocument/2006/relationships/image" Target="media/image109.wmf"/><Relationship Id="rId483" Type="http://schemas.openxmlformats.org/officeDocument/2006/relationships/image" Target="media/image153.wmf"/><Relationship Id="rId690" Type="http://schemas.openxmlformats.org/officeDocument/2006/relationships/oleObject" Target="embeddings/oleObject439.bin"/><Relationship Id="rId704" Type="http://schemas.openxmlformats.org/officeDocument/2006/relationships/image" Target="media/image237.wmf"/><Relationship Id="rId911" Type="http://schemas.openxmlformats.org/officeDocument/2006/relationships/image" Target="media/image313.wmf"/><Relationship Id="rId1127" Type="http://schemas.openxmlformats.org/officeDocument/2006/relationships/oleObject" Target="embeddings/oleObject711.bin"/><Relationship Id="rId40" Type="http://schemas.openxmlformats.org/officeDocument/2006/relationships/oleObject" Target="embeddings/oleObject18.bin"/><Relationship Id="rId136" Type="http://schemas.openxmlformats.org/officeDocument/2006/relationships/oleObject" Target="embeddings/oleObject81.bin"/><Relationship Id="rId343" Type="http://schemas.openxmlformats.org/officeDocument/2006/relationships/oleObject" Target="embeddings/oleObject192.bin"/><Relationship Id="rId550" Type="http://schemas.openxmlformats.org/officeDocument/2006/relationships/image" Target="media/image183.wmf"/><Relationship Id="rId788" Type="http://schemas.openxmlformats.org/officeDocument/2006/relationships/oleObject" Target="embeddings/oleObject494.bin"/><Relationship Id="rId995" Type="http://schemas.openxmlformats.org/officeDocument/2006/relationships/oleObject" Target="embeddings/oleObject623.bin"/><Relationship Id="rId1180" Type="http://schemas.openxmlformats.org/officeDocument/2006/relationships/oleObject" Target="embeddings/oleObject742.bin"/><Relationship Id="rId203" Type="http://schemas.openxmlformats.org/officeDocument/2006/relationships/image" Target="media/image77.wmf"/><Relationship Id="rId648" Type="http://schemas.openxmlformats.org/officeDocument/2006/relationships/image" Target="media/image219.wmf"/><Relationship Id="rId855" Type="http://schemas.openxmlformats.org/officeDocument/2006/relationships/oleObject" Target="embeddings/oleObject546.bin"/><Relationship Id="rId1040" Type="http://schemas.openxmlformats.org/officeDocument/2006/relationships/image" Target="media/image361.wmf"/><Relationship Id="rId287" Type="http://schemas.openxmlformats.org/officeDocument/2006/relationships/oleObject" Target="embeddings/oleObject162.bin"/><Relationship Id="rId410" Type="http://schemas.openxmlformats.org/officeDocument/2006/relationships/oleObject" Target="embeddings/oleObject253.bin"/><Relationship Id="rId494" Type="http://schemas.openxmlformats.org/officeDocument/2006/relationships/oleObject" Target="embeddings/oleObject317.bin"/><Relationship Id="rId508" Type="http://schemas.openxmlformats.org/officeDocument/2006/relationships/oleObject" Target="embeddings/oleObject325.bin"/><Relationship Id="rId715" Type="http://schemas.openxmlformats.org/officeDocument/2006/relationships/oleObject" Target="embeddings/oleObject449.bin"/><Relationship Id="rId922" Type="http://schemas.openxmlformats.org/officeDocument/2006/relationships/image" Target="media/image317.wmf"/><Relationship Id="rId1138" Type="http://schemas.openxmlformats.org/officeDocument/2006/relationships/image" Target="media/image397.wmf"/><Relationship Id="rId147" Type="http://schemas.openxmlformats.org/officeDocument/2006/relationships/image" Target="media/image52.wmf"/><Relationship Id="rId354" Type="http://schemas.openxmlformats.org/officeDocument/2006/relationships/image" Target="media/image140.wmf"/><Relationship Id="rId799" Type="http://schemas.openxmlformats.org/officeDocument/2006/relationships/oleObject" Target="embeddings/oleObject505.bin"/><Relationship Id="rId1191" Type="http://schemas.openxmlformats.org/officeDocument/2006/relationships/image" Target="media/image419.wmf"/><Relationship Id="rId1205" Type="http://schemas.openxmlformats.org/officeDocument/2006/relationships/image" Target="media/image426.wmf"/><Relationship Id="rId51" Type="http://schemas.openxmlformats.org/officeDocument/2006/relationships/oleObject" Target="embeddings/oleObject24.bin"/><Relationship Id="rId561" Type="http://schemas.openxmlformats.org/officeDocument/2006/relationships/oleObject" Target="embeddings/oleObject355.bin"/><Relationship Id="rId659" Type="http://schemas.openxmlformats.org/officeDocument/2006/relationships/oleObject" Target="embeddings/oleObject417.bin"/><Relationship Id="rId866" Type="http://schemas.openxmlformats.org/officeDocument/2006/relationships/image" Target="media/image291.wmf"/><Relationship Id="rId214" Type="http://schemas.openxmlformats.org/officeDocument/2006/relationships/oleObject" Target="embeddings/oleObject124.bin"/><Relationship Id="rId298" Type="http://schemas.openxmlformats.org/officeDocument/2006/relationships/image" Target="media/image117.wmf"/><Relationship Id="rId421" Type="http://schemas.openxmlformats.org/officeDocument/2006/relationships/oleObject" Target="embeddings/oleObject264.bin"/><Relationship Id="rId519" Type="http://schemas.openxmlformats.org/officeDocument/2006/relationships/image" Target="media/image168.wmf"/><Relationship Id="rId1051" Type="http://schemas.openxmlformats.org/officeDocument/2006/relationships/oleObject" Target="embeddings/oleObject663.bin"/><Relationship Id="rId1149" Type="http://schemas.openxmlformats.org/officeDocument/2006/relationships/oleObject" Target="embeddings/oleObject725.bin"/><Relationship Id="rId158" Type="http://schemas.openxmlformats.org/officeDocument/2006/relationships/oleObject" Target="embeddings/oleObject93.bin"/><Relationship Id="rId726" Type="http://schemas.openxmlformats.org/officeDocument/2006/relationships/image" Target="media/image248.wmf"/><Relationship Id="rId933" Type="http://schemas.openxmlformats.org/officeDocument/2006/relationships/image" Target="media/image323.wmf"/><Relationship Id="rId1009" Type="http://schemas.openxmlformats.org/officeDocument/2006/relationships/oleObject" Target="embeddings/oleObject633.bin"/><Relationship Id="rId62" Type="http://schemas.openxmlformats.org/officeDocument/2006/relationships/oleObject" Target="embeddings/oleObject34.bin"/><Relationship Id="rId365" Type="http://schemas.openxmlformats.org/officeDocument/2006/relationships/oleObject" Target="embeddings/oleObject208.bin"/><Relationship Id="rId572" Type="http://schemas.openxmlformats.org/officeDocument/2006/relationships/oleObject" Target="embeddings/oleObject363.bin"/><Relationship Id="rId1216" Type="http://schemas.openxmlformats.org/officeDocument/2006/relationships/image" Target="media/image430.wmf"/><Relationship Id="rId225" Type="http://schemas.openxmlformats.org/officeDocument/2006/relationships/oleObject" Target="embeddings/oleObject129.bin"/><Relationship Id="rId432" Type="http://schemas.openxmlformats.org/officeDocument/2006/relationships/oleObject" Target="embeddings/oleObject273.bin"/><Relationship Id="rId877" Type="http://schemas.openxmlformats.org/officeDocument/2006/relationships/oleObject" Target="embeddings/oleObject557.bin"/><Relationship Id="rId1062" Type="http://schemas.openxmlformats.org/officeDocument/2006/relationships/oleObject" Target="embeddings/oleObject672.bin"/><Relationship Id="rId737" Type="http://schemas.openxmlformats.org/officeDocument/2006/relationships/oleObject" Target="embeddings/oleObject460.bin"/><Relationship Id="rId944" Type="http://schemas.openxmlformats.org/officeDocument/2006/relationships/image" Target="media/image329.wmf"/><Relationship Id="rId73" Type="http://schemas.openxmlformats.org/officeDocument/2006/relationships/oleObject" Target="embeddings/oleObject43.bin"/><Relationship Id="rId169" Type="http://schemas.openxmlformats.org/officeDocument/2006/relationships/oleObject" Target="embeddings/oleObject99.bin"/><Relationship Id="rId376" Type="http://schemas.openxmlformats.org/officeDocument/2006/relationships/oleObject" Target="embeddings/oleObject219.bin"/><Relationship Id="rId583" Type="http://schemas.openxmlformats.org/officeDocument/2006/relationships/image" Target="media/image196.wmf"/><Relationship Id="rId790" Type="http://schemas.openxmlformats.org/officeDocument/2006/relationships/oleObject" Target="embeddings/oleObject496.bin"/><Relationship Id="rId804" Type="http://schemas.openxmlformats.org/officeDocument/2006/relationships/oleObject" Target="embeddings/oleObject509.bin"/><Relationship Id="rId4" Type="http://schemas.openxmlformats.org/officeDocument/2006/relationships/settings" Target="settings.xml"/><Relationship Id="rId236" Type="http://schemas.openxmlformats.org/officeDocument/2006/relationships/image" Target="media/image94.wmf"/><Relationship Id="rId443" Type="http://schemas.openxmlformats.org/officeDocument/2006/relationships/oleObject" Target="embeddings/oleObject284.bin"/><Relationship Id="rId650" Type="http://schemas.openxmlformats.org/officeDocument/2006/relationships/image" Target="media/image220.wmf"/><Relationship Id="rId888" Type="http://schemas.openxmlformats.org/officeDocument/2006/relationships/image" Target="media/image302.wmf"/><Relationship Id="rId1073" Type="http://schemas.openxmlformats.org/officeDocument/2006/relationships/oleObject" Target="embeddings/oleObject678.bin"/><Relationship Id="rId303" Type="http://schemas.openxmlformats.org/officeDocument/2006/relationships/image" Target="media/image119.wmf"/><Relationship Id="rId748" Type="http://schemas.openxmlformats.org/officeDocument/2006/relationships/image" Target="media/image259.wmf"/><Relationship Id="rId955" Type="http://schemas.openxmlformats.org/officeDocument/2006/relationships/oleObject" Target="embeddings/oleObject597.bin"/><Relationship Id="rId1140" Type="http://schemas.openxmlformats.org/officeDocument/2006/relationships/image" Target="media/image398.wmf"/><Relationship Id="rId84" Type="http://schemas.openxmlformats.org/officeDocument/2006/relationships/oleObject" Target="embeddings/oleObject49.bin"/><Relationship Id="rId387" Type="http://schemas.openxmlformats.org/officeDocument/2006/relationships/oleObject" Target="embeddings/oleObject230.bin"/><Relationship Id="rId510" Type="http://schemas.openxmlformats.org/officeDocument/2006/relationships/oleObject" Target="embeddings/oleObject326.bin"/><Relationship Id="rId594" Type="http://schemas.openxmlformats.org/officeDocument/2006/relationships/oleObject" Target="embeddings/oleObject377.bin"/><Relationship Id="rId608" Type="http://schemas.openxmlformats.org/officeDocument/2006/relationships/oleObject" Target="embeddings/oleObject387.bin"/><Relationship Id="rId815" Type="http://schemas.openxmlformats.org/officeDocument/2006/relationships/image" Target="media/image274.wmf"/><Relationship Id="rId247" Type="http://schemas.openxmlformats.org/officeDocument/2006/relationships/oleObject" Target="embeddings/oleObject140.bin"/><Relationship Id="rId899" Type="http://schemas.openxmlformats.org/officeDocument/2006/relationships/oleObject" Target="embeddings/oleObject568.bin"/><Relationship Id="rId1000" Type="http://schemas.openxmlformats.org/officeDocument/2006/relationships/oleObject" Target="embeddings/oleObject626.bin"/><Relationship Id="rId1084" Type="http://schemas.openxmlformats.org/officeDocument/2006/relationships/image" Target="media/image377.wmf"/><Relationship Id="rId107" Type="http://schemas.openxmlformats.org/officeDocument/2006/relationships/oleObject" Target="embeddings/oleObject61.bin"/><Relationship Id="rId454" Type="http://schemas.openxmlformats.org/officeDocument/2006/relationships/oleObject" Target="embeddings/oleObject294.bin"/><Relationship Id="rId661" Type="http://schemas.openxmlformats.org/officeDocument/2006/relationships/oleObject" Target="embeddings/oleObject418.bin"/><Relationship Id="rId759" Type="http://schemas.openxmlformats.org/officeDocument/2006/relationships/image" Target="media/image264.wmf"/><Relationship Id="rId966" Type="http://schemas.openxmlformats.org/officeDocument/2006/relationships/oleObject" Target="embeddings/oleObject603.bin"/><Relationship Id="rId11" Type="http://schemas.openxmlformats.org/officeDocument/2006/relationships/oleObject" Target="embeddings/oleObject2.bin"/><Relationship Id="rId314" Type="http://schemas.openxmlformats.org/officeDocument/2006/relationships/image" Target="media/image124.wmf"/><Relationship Id="rId398" Type="http://schemas.openxmlformats.org/officeDocument/2006/relationships/oleObject" Target="embeddings/oleObject241.bin"/><Relationship Id="rId521" Type="http://schemas.openxmlformats.org/officeDocument/2006/relationships/image" Target="media/image169.wmf"/><Relationship Id="rId619" Type="http://schemas.openxmlformats.org/officeDocument/2006/relationships/oleObject" Target="embeddings/oleObject393.bin"/><Relationship Id="rId1151" Type="http://schemas.openxmlformats.org/officeDocument/2006/relationships/footer" Target="footer1.xml"/><Relationship Id="rId95" Type="http://schemas.openxmlformats.org/officeDocument/2006/relationships/image" Target="media/image33.wmf"/><Relationship Id="rId160" Type="http://schemas.openxmlformats.org/officeDocument/2006/relationships/oleObject" Target="embeddings/oleObject94.bin"/><Relationship Id="rId826" Type="http://schemas.openxmlformats.org/officeDocument/2006/relationships/oleObject" Target="embeddings/oleObject523.bin"/><Relationship Id="rId1011" Type="http://schemas.openxmlformats.org/officeDocument/2006/relationships/image" Target="media/image353.wmf"/><Relationship Id="rId1109" Type="http://schemas.openxmlformats.org/officeDocument/2006/relationships/image" Target="media/image385.wmf"/><Relationship Id="rId258" Type="http://schemas.openxmlformats.org/officeDocument/2006/relationships/image" Target="media/image104.wmf"/><Relationship Id="rId465" Type="http://schemas.openxmlformats.org/officeDocument/2006/relationships/oleObject" Target="embeddings/oleObject301.bin"/><Relationship Id="rId672" Type="http://schemas.openxmlformats.org/officeDocument/2006/relationships/image" Target="media/image230.wmf"/><Relationship Id="rId1095" Type="http://schemas.openxmlformats.org/officeDocument/2006/relationships/oleObject" Target="embeddings/oleObject689.bin"/><Relationship Id="rId22" Type="http://schemas.openxmlformats.org/officeDocument/2006/relationships/oleObject" Target="embeddings/oleObject8.bin"/><Relationship Id="rId118" Type="http://schemas.openxmlformats.org/officeDocument/2006/relationships/image" Target="media/image42.wmf"/><Relationship Id="rId325" Type="http://schemas.openxmlformats.org/officeDocument/2006/relationships/oleObject" Target="embeddings/oleObject181.bin"/><Relationship Id="rId532" Type="http://schemas.openxmlformats.org/officeDocument/2006/relationships/oleObject" Target="embeddings/oleObject339.bin"/><Relationship Id="rId977" Type="http://schemas.openxmlformats.org/officeDocument/2006/relationships/image" Target="media/image344.wmf"/><Relationship Id="rId1162" Type="http://schemas.openxmlformats.org/officeDocument/2006/relationships/oleObject" Target="embeddings/oleObject732.bin"/><Relationship Id="rId171" Type="http://schemas.openxmlformats.org/officeDocument/2006/relationships/oleObject" Target="embeddings/oleObject101.bin"/><Relationship Id="rId837" Type="http://schemas.openxmlformats.org/officeDocument/2006/relationships/image" Target="media/image284.wmf"/><Relationship Id="rId1022" Type="http://schemas.openxmlformats.org/officeDocument/2006/relationships/image" Target="media/image355.wmf"/><Relationship Id="rId269" Type="http://schemas.openxmlformats.org/officeDocument/2006/relationships/hyperlink" Target="consultantplus://offline/ref=E55175B74A69F24BEC6D73260FD1E52C59EB4713A5474C0B7215EAC4D07391CFADD3FBF681E416D67C1509D66D585937D501D6470221BCC3IEY6J" TargetMode="External"/><Relationship Id="rId476" Type="http://schemas.openxmlformats.org/officeDocument/2006/relationships/oleObject" Target="embeddings/oleObject308.bin"/><Relationship Id="rId683" Type="http://schemas.openxmlformats.org/officeDocument/2006/relationships/oleObject" Target="embeddings/oleObject432.bin"/><Relationship Id="rId890" Type="http://schemas.openxmlformats.org/officeDocument/2006/relationships/image" Target="media/image303.wmf"/><Relationship Id="rId904" Type="http://schemas.openxmlformats.org/officeDocument/2006/relationships/image" Target="media/image310.wmf"/><Relationship Id="rId33" Type="http://schemas.openxmlformats.org/officeDocument/2006/relationships/image" Target="media/image12.wmf"/><Relationship Id="rId129" Type="http://schemas.openxmlformats.org/officeDocument/2006/relationships/oleObject" Target="embeddings/oleObject75.bin"/><Relationship Id="rId336" Type="http://schemas.openxmlformats.org/officeDocument/2006/relationships/image" Target="media/image134.wmf"/><Relationship Id="rId543" Type="http://schemas.openxmlformats.org/officeDocument/2006/relationships/image" Target="media/image180.wmf"/><Relationship Id="rId988" Type="http://schemas.openxmlformats.org/officeDocument/2006/relationships/oleObject" Target="embeddings/oleObject618.bin"/><Relationship Id="rId1173" Type="http://schemas.openxmlformats.org/officeDocument/2006/relationships/oleObject" Target="embeddings/oleObject738.bin"/><Relationship Id="rId182" Type="http://schemas.openxmlformats.org/officeDocument/2006/relationships/oleObject" Target="embeddings/oleObject108.bin"/><Relationship Id="rId403" Type="http://schemas.openxmlformats.org/officeDocument/2006/relationships/oleObject" Target="embeddings/oleObject246.bin"/><Relationship Id="rId750" Type="http://schemas.openxmlformats.org/officeDocument/2006/relationships/image" Target="media/image260.wmf"/><Relationship Id="rId848" Type="http://schemas.openxmlformats.org/officeDocument/2006/relationships/oleObject" Target="embeddings/oleObject540.bin"/><Relationship Id="rId1033" Type="http://schemas.openxmlformats.org/officeDocument/2006/relationships/oleObject" Target="embeddings/oleObject651.bin"/><Relationship Id="rId487" Type="http://schemas.openxmlformats.org/officeDocument/2006/relationships/image" Target="media/image155.wmf"/><Relationship Id="rId610" Type="http://schemas.openxmlformats.org/officeDocument/2006/relationships/image" Target="media/image203.wmf"/><Relationship Id="rId694" Type="http://schemas.openxmlformats.org/officeDocument/2006/relationships/hyperlink" Target="consultantplus://offline/ref=5AAD9E3DCF65C33F0AFC7AE155664054FAC8F8AF4DEF856593136656B6C247093C559BA5CFC04AEDD3757D7A0DD2380E34A6D94289271DCE32N6I" TargetMode="External"/><Relationship Id="rId708" Type="http://schemas.openxmlformats.org/officeDocument/2006/relationships/image" Target="media/image239.wmf"/><Relationship Id="rId915" Type="http://schemas.openxmlformats.org/officeDocument/2006/relationships/oleObject" Target="embeddings/oleObject577.bin"/><Relationship Id="rId347" Type="http://schemas.openxmlformats.org/officeDocument/2006/relationships/oleObject" Target="embeddings/oleObject194.bin"/><Relationship Id="rId999" Type="http://schemas.openxmlformats.org/officeDocument/2006/relationships/image" Target="media/image350.wmf"/><Relationship Id="rId1100" Type="http://schemas.openxmlformats.org/officeDocument/2006/relationships/image" Target="media/image383.wmf"/><Relationship Id="rId1184" Type="http://schemas.openxmlformats.org/officeDocument/2006/relationships/oleObject" Target="embeddings/oleObject744.bin"/><Relationship Id="rId44" Type="http://schemas.openxmlformats.org/officeDocument/2006/relationships/image" Target="media/image18.wmf"/><Relationship Id="rId554" Type="http://schemas.openxmlformats.org/officeDocument/2006/relationships/image" Target="media/image185.wmf"/><Relationship Id="rId761" Type="http://schemas.openxmlformats.org/officeDocument/2006/relationships/image" Target="media/image265.wmf"/><Relationship Id="rId859" Type="http://schemas.openxmlformats.org/officeDocument/2006/relationships/oleObject" Target="embeddings/oleObject548.bin"/><Relationship Id="rId193" Type="http://schemas.openxmlformats.org/officeDocument/2006/relationships/image" Target="media/image72.wmf"/><Relationship Id="rId207" Type="http://schemas.openxmlformats.org/officeDocument/2006/relationships/image" Target="media/image79.wmf"/><Relationship Id="rId414" Type="http://schemas.openxmlformats.org/officeDocument/2006/relationships/oleObject" Target="embeddings/oleObject257.bin"/><Relationship Id="rId498" Type="http://schemas.openxmlformats.org/officeDocument/2006/relationships/oleObject" Target="embeddings/oleObject319.bin"/><Relationship Id="rId621" Type="http://schemas.openxmlformats.org/officeDocument/2006/relationships/oleObject" Target="embeddings/oleObject394.bin"/><Relationship Id="rId1044" Type="http://schemas.openxmlformats.org/officeDocument/2006/relationships/oleObject" Target="embeddings/oleObject658.bin"/><Relationship Id="rId260" Type="http://schemas.openxmlformats.org/officeDocument/2006/relationships/image" Target="media/image105.wmf"/><Relationship Id="rId719" Type="http://schemas.openxmlformats.org/officeDocument/2006/relationships/oleObject" Target="embeddings/oleObject451.bin"/><Relationship Id="rId926" Type="http://schemas.openxmlformats.org/officeDocument/2006/relationships/oleObject" Target="embeddings/oleObject583.bin"/><Relationship Id="rId1111" Type="http://schemas.openxmlformats.org/officeDocument/2006/relationships/oleObject" Target="embeddings/oleObject702.bin"/><Relationship Id="rId55" Type="http://schemas.openxmlformats.org/officeDocument/2006/relationships/oleObject" Target="embeddings/oleObject28.bin"/><Relationship Id="rId120" Type="http://schemas.openxmlformats.org/officeDocument/2006/relationships/image" Target="media/image43.wmf"/><Relationship Id="rId358" Type="http://schemas.openxmlformats.org/officeDocument/2006/relationships/image" Target="media/image141.wmf"/><Relationship Id="rId565" Type="http://schemas.openxmlformats.org/officeDocument/2006/relationships/oleObject" Target="embeddings/oleObject359.bin"/><Relationship Id="rId772" Type="http://schemas.openxmlformats.org/officeDocument/2006/relationships/oleObject" Target="embeddings/oleObject480.bin"/><Relationship Id="rId1195" Type="http://schemas.openxmlformats.org/officeDocument/2006/relationships/image" Target="media/image421.wmf"/><Relationship Id="rId1209" Type="http://schemas.openxmlformats.org/officeDocument/2006/relationships/oleObject" Target="embeddings/oleObject757.bin"/><Relationship Id="rId218" Type="http://schemas.openxmlformats.org/officeDocument/2006/relationships/image" Target="media/image85.wmf"/><Relationship Id="rId425" Type="http://schemas.openxmlformats.org/officeDocument/2006/relationships/hyperlink" Target="consultantplus://offline/ref=44D263B584E9BC435446A5CE55E3363CEFD8D8679CDC3C9A4CCD08353545559191B248C37D9FDFDFPDXCN" TargetMode="External"/><Relationship Id="rId632" Type="http://schemas.openxmlformats.org/officeDocument/2006/relationships/image" Target="media/image214.wmf"/><Relationship Id="rId1055" Type="http://schemas.openxmlformats.org/officeDocument/2006/relationships/oleObject" Target="embeddings/oleObject666.bin"/><Relationship Id="rId271" Type="http://schemas.openxmlformats.org/officeDocument/2006/relationships/hyperlink" Target="consultantplus://offline/ref=386CF33AC32C1165A137D67C514A2BD79EE3EDC45C0C1DCBEE61DB9359C469E4A43327DD9709840F4A869BDB240B77F1D593515CB5F6AE48p6U8J" TargetMode="External"/><Relationship Id="rId937" Type="http://schemas.openxmlformats.org/officeDocument/2006/relationships/image" Target="media/image326.wmf"/><Relationship Id="rId1122" Type="http://schemas.openxmlformats.org/officeDocument/2006/relationships/image" Target="media/image390.wmf"/><Relationship Id="rId66" Type="http://schemas.openxmlformats.org/officeDocument/2006/relationships/hyperlink" Target="consultantplus://offline/ref=D9ADF5FC48BFFB3533CE65059B14B54ED415ED36AD6284981224F94542C3A2E4DBED6FC18CB3BFC98330EC3B5BABE1DFE3C51A5476B03495a8OFK" TargetMode="External"/><Relationship Id="rId131" Type="http://schemas.openxmlformats.org/officeDocument/2006/relationships/oleObject" Target="embeddings/oleObject77.bin"/><Relationship Id="rId369" Type="http://schemas.openxmlformats.org/officeDocument/2006/relationships/oleObject" Target="embeddings/oleObject212.bin"/><Relationship Id="rId576" Type="http://schemas.openxmlformats.org/officeDocument/2006/relationships/oleObject" Target="embeddings/oleObject365.bin"/><Relationship Id="rId783" Type="http://schemas.openxmlformats.org/officeDocument/2006/relationships/oleObject" Target="embeddings/oleObject489.bin"/><Relationship Id="rId990" Type="http://schemas.openxmlformats.org/officeDocument/2006/relationships/oleObject" Target="embeddings/oleObject619.bin"/><Relationship Id="rId229" Type="http://schemas.openxmlformats.org/officeDocument/2006/relationships/oleObject" Target="embeddings/oleObject131.bin"/><Relationship Id="rId436" Type="http://schemas.openxmlformats.org/officeDocument/2006/relationships/oleObject" Target="embeddings/oleObject277.bin"/><Relationship Id="rId643" Type="http://schemas.openxmlformats.org/officeDocument/2006/relationships/image" Target="media/image218.wmf"/><Relationship Id="rId1066" Type="http://schemas.openxmlformats.org/officeDocument/2006/relationships/image" Target="media/image368.wmf"/><Relationship Id="rId850" Type="http://schemas.openxmlformats.org/officeDocument/2006/relationships/oleObject" Target="embeddings/oleObject542.bin"/><Relationship Id="rId948" Type="http://schemas.openxmlformats.org/officeDocument/2006/relationships/oleObject" Target="embeddings/oleObject593.bin"/><Relationship Id="rId1133" Type="http://schemas.openxmlformats.org/officeDocument/2006/relationships/oleObject" Target="embeddings/oleObject714.bin"/><Relationship Id="rId77" Type="http://schemas.openxmlformats.org/officeDocument/2006/relationships/oleObject" Target="embeddings/oleObject45.bin"/><Relationship Id="rId282" Type="http://schemas.openxmlformats.org/officeDocument/2006/relationships/image" Target="media/image111.wmf"/><Relationship Id="rId503" Type="http://schemas.openxmlformats.org/officeDocument/2006/relationships/image" Target="media/image163.wmf"/><Relationship Id="rId587" Type="http://schemas.openxmlformats.org/officeDocument/2006/relationships/image" Target="media/image198.wmf"/><Relationship Id="rId710" Type="http://schemas.openxmlformats.org/officeDocument/2006/relationships/image" Target="media/image240.wmf"/><Relationship Id="rId808" Type="http://schemas.openxmlformats.org/officeDocument/2006/relationships/oleObject" Target="embeddings/oleObject513.bin"/><Relationship Id="rId8" Type="http://schemas.openxmlformats.org/officeDocument/2006/relationships/image" Target="media/image1.wmf"/><Relationship Id="rId142" Type="http://schemas.openxmlformats.org/officeDocument/2006/relationships/oleObject" Target="embeddings/oleObject84.bin"/><Relationship Id="rId447" Type="http://schemas.openxmlformats.org/officeDocument/2006/relationships/oleObject" Target="embeddings/oleObject288.bin"/><Relationship Id="rId794" Type="http://schemas.openxmlformats.org/officeDocument/2006/relationships/oleObject" Target="embeddings/oleObject500.bin"/><Relationship Id="rId1077" Type="http://schemas.openxmlformats.org/officeDocument/2006/relationships/oleObject" Target="embeddings/oleObject680.bin"/><Relationship Id="rId1200" Type="http://schemas.openxmlformats.org/officeDocument/2006/relationships/oleObject" Target="embeddings/oleObject752.bin"/><Relationship Id="rId654" Type="http://schemas.openxmlformats.org/officeDocument/2006/relationships/image" Target="media/image222.wmf"/><Relationship Id="rId861" Type="http://schemas.openxmlformats.org/officeDocument/2006/relationships/oleObject" Target="embeddings/oleObject549.bin"/><Relationship Id="rId959" Type="http://schemas.openxmlformats.org/officeDocument/2006/relationships/image" Target="media/image337.wmf"/><Relationship Id="rId293" Type="http://schemas.openxmlformats.org/officeDocument/2006/relationships/image" Target="media/image114.wmf"/><Relationship Id="rId307" Type="http://schemas.openxmlformats.org/officeDocument/2006/relationships/image" Target="media/image121.wmf"/><Relationship Id="rId514" Type="http://schemas.openxmlformats.org/officeDocument/2006/relationships/oleObject" Target="embeddings/oleObject328.bin"/><Relationship Id="rId721" Type="http://schemas.openxmlformats.org/officeDocument/2006/relationships/oleObject" Target="embeddings/oleObject452.bin"/><Relationship Id="rId1144" Type="http://schemas.openxmlformats.org/officeDocument/2006/relationships/image" Target="media/image399.wmf"/><Relationship Id="rId88" Type="http://schemas.openxmlformats.org/officeDocument/2006/relationships/oleObject" Target="embeddings/oleObject51.bin"/><Relationship Id="rId153" Type="http://schemas.openxmlformats.org/officeDocument/2006/relationships/image" Target="media/image55.wmf"/><Relationship Id="rId360" Type="http://schemas.openxmlformats.org/officeDocument/2006/relationships/oleObject" Target="embeddings/oleObject203.bin"/><Relationship Id="rId598" Type="http://schemas.openxmlformats.org/officeDocument/2006/relationships/image" Target="media/image200.wmf"/><Relationship Id="rId819" Type="http://schemas.openxmlformats.org/officeDocument/2006/relationships/image" Target="media/image276.wmf"/><Relationship Id="rId1004" Type="http://schemas.openxmlformats.org/officeDocument/2006/relationships/oleObject" Target="embeddings/oleObject629.bin"/><Relationship Id="rId1211" Type="http://schemas.openxmlformats.org/officeDocument/2006/relationships/image" Target="media/image428.wmf"/><Relationship Id="rId220" Type="http://schemas.openxmlformats.org/officeDocument/2006/relationships/image" Target="media/image86.wmf"/><Relationship Id="rId458" Type="http://schemas.openxmlformats.org/officeDocument/2006/relationships/oleObject" Target="embeddings/oleObject297.bin"/><Relationship Id="rId665" Type="http://schemas.openxmlformats.org/officeDocument/2006/relationships/oleObject" Target="embeddings/oleObject420.bin"/><Relationship Id="rId872" Type="http://schemas.openxmlformats.org/officeDocument/2006/relationships/image" Target="media/image294.wmf"/><Relationship Id="rId1088" Type="http://schemas.openxmlformats.org/officeDocument/2006/relationships/image" Target="media/image379.wmf"/><Relationship Id="rId15" Type="http://schemas.openxmlformats.org/officeDocument/2006/relationships/oleObject" Target="embeddings/oleObject4.bin"/><Relationship Id="rId318" Type="http://schemas.openxmlformats.org/officeDocument/2006/relationships/image" Target="media/image126.wmf"/><Relationship Id="rId525" Type="http://schemas.openxmlformats.org/officeDocument/2006/relationships/image" Target="media/image171.wmf"/><Relationship Id="rId732" Type="http://schemas.openxmlformats.org/officeDocument/2006/relationships/image" Target="media/image251.wmf"/><Relationship Id="rId1155" Type="http://schemas.openxmlformats.org/officeDocument/2006/relationships/image" Target="media/image402.wmf"/><Relationship Id="rId99" Type="http://schemas.openxmlformats.org/officeDocument/2006/relationships/image" Target="media/image35.wmf"/><Relationship Id="rId164" Type="http://schemas.openxmlformats.org/officeDocument/2006/relationships/image" Target="media/image60.wmf"/><Relationship Id="rId371" Type="http://schemas.openxmlformats.org/officeDocument/2006/relationships/oleObject" Target="embeddings/oleObject214.bin"/><Relationship Id="rId1015" Type="http://schemas.openxmlformats.org/officeDocument/2006/relationships/oleObject" Target="embeddings/oleObject637.bin"/><Relationship Id="rId469" Type="http://schemas.openxmlformats.org/officeDocument/2006/relationships/oleObject" Target="embeddings/oleObject303.bin"/><Relationship Id="rId676" Type="http://schemas.openxmlformats.org/officeDocument/2006/relationships/image" Target="media/image232.wmf"/><Relationship Id="rId883" Type="http://schemas.openxmlformats.org/officeDocument/2006/relationships/oleObject" Target="embeddings/oleObject560.bin"/><Relationship Id="rId1099" Type="http://schemas.openxmlformats.org/officeDocument/2006/relationships/oleObject" Target="embeddings/oleObject693.bin"/><Relationship Id="rId26" Type="http://schemas.openxmlformats.org/officeDocument/2006/relationships/oleObject" Target="embeddings/oleObject10.bin"/><Relationship Id="rId231" Type="http://schemas.openxmlformats.org/officeDocument/2006/relationships/oleObject" Target="embeddings/oleObject132.bin"/><Relationship Id="rId329" Type="http://schemas.openxmlformats.org/officeDocument/2006/relationships/image" Target="media/image131.wmf"/><Relationship Id="rId536" Type="http://schemas.openxmlformats.org/officeDocument/2006/relationships/oleObject" Target="embeddings/oleObject341.bin"/><Relationship Id="rId1166" Type="http://schemas.openxmlformats.org/officeDocument/2006/relationships/oleObject" Target="embeddings/oleObject734.bin"/><Relationship Id="rId175" Type="http://schemas.openxmlformats.org/officeDocument/2006/relationships/image" Target="media/image63.wmf"/><Relationship Id="rId743" Type="http://schemas.openxmlformats.org/officeDocument/2006/relationships/oleObject" Target="embeddings/oleObject463.bin"/><Relationship Id="rId950" Type="http://schemas.openxmlformats.org/officeDocument/2006/relationships/oleObject" Target="embeddings/oleObject594.bin"/><Relationship Id="rId1026" Type="http://schemas.openxmlformats.org/officeDocument/2006/relationships/oleObject" Target="embeddings/oleObject647.bin"/><Relationship Id="rId382" Type="http://schemas.openxmlformats.org/officeDocument/2006/relationships/oleObject" Target="embeddings/oleObject225.bin"/><Relationship Id="rId603" Type="http://schemas.openxmlformats.org/officeDocument/2006/relationships/image" Target="media/image202.wmf"/><Relationship Id="rId687" Type="http://schemas.openxmlformats.org/officeDocument/2006/relationships/oleObject" Target="embeddings/oleObject436.bin"/><Relationship Id="rId810" Type="http://schemas.openxmlformats.org/officeDocument/2006/relationships/oleObject" Target="embeddings/oleObject515.bin"/><Relationship Id="rId908" Type="http://schemas.openxmlformats.org/officeDocument/2006/relationships/image" Target="media/image312.wmf"/><Relationship Id="rId242" Type="http://schemas.openxmlformats.org/officeDocument/2006/relationships/image" Target="media/image97.wmf"/><Relationship Id="rId894" Type="http://schemas.openxmlformats.org/officeDocument/2006/relationships/image" Target="media/image305.wmf"/><Relationship Id="rId1177" Type="http://schemas.openxmlformats.org/officeDocument/2006/relationships/image" Target="media/image412.wmf"/><Relationship Id="rId37" Type="http://schemas.openxmlformats.org/officeDocument/2006/relationships/image" Target="media/image14.wmf"/><Relationship Id="rId102" Type="http://schemas.openxmlformats.org/officeDocument/2006/relationships/oleObject" Target="embeddings/oleObject58.bin"/><Relationship Id="rId547" Type="http://schemas.openxmlformats.org/officeDocument/2006/relationships/oleObject" Target="embeddings/oleObject347.bin"/><Relationship Id="rId754" Type="http://schemas.openxmlformats.org/officeDocument/2006/relationships/oleObject" Target="embeddings/oleObject469.bin"/><Relationship Id="rId961" Type="http://schemas.openxmlformats.org/officeDocument/2006/relationships/image" Target="media/image338.wmf"/><Relationship Id="rId90" Type="http://schemas.openxmlformats.org/officeDocument/2006/relationships/oleObject" Target="embeddings/oleObject52.bin"/><Relationship Id="rId186" Type="http://schemas.openxmlformats.org/officeDocument/2006/relationships/oleObject" Target="embeddings/oleObject110.bin"/><Relationship Id="rId393" Type="http://schemas.openxmlformats.org/officeDocument/2006/relationships/oleObject" Target="embeddings/oleObject236.bin"/><Relationship Id="rId407" Type="http://schemas.openxmlformats.org/officeDocument/2006/relationships/oleObject" Target="embeddings/oleObject250.bin"/><Relationship Id="rId614" Type="http://schemas.openxmlformats.org/officeDocument/2006/relationships/image" Target="media/image205.wmf"/><Relationship Id="rId821" Type="http://schemas.openxmlformats.org/officeDocument/2006/relationships/image" Target="media/image277.wmf"/><Relationship Id="rId1037" Type="http://schemas.openxmlformats.org/officeDocument/2006/relationships/image" Target="media/image360.wmf"/><Relationship Id="rId253" Type="http://schemas.openxmlformats.org/officeDocument/2006/relationships/oleObject" Target="embeddings/oleObject144.bin"/><Relationship Id="rId460" Type="http://schemas.openxmlformats.org/officeDocument/2006/relationships/oleObject" Target="embeddings/oleObject298.bin"/><Relationship Id="rId698" Type="http://schemas.openxmlformats.org/officeDocument/2006/relationships/hyperlink" Target="consultantplus://offline/ref=5AAD9E3DCF65C33F0AFC7AE155664054FAC8F8AF4DEF856593136656B6C247093C559BA5CFC04AEDD3757D7A0DD2380E34A6D94289271DCE32N6I" TargetMode="External"/><Relationship Id="rId919" Type="http://schemas.openxmlformats.org/officeDocument/2006/relationships/oleObject" Target="embeddings/oleObject579.bin"/><Relationship Id="rId1090" Type="http://schemas.openxmlformats.org/officeDocument/2006/relationships/image" Target="media/image380.wmf"/><Relationship Id="rId1104" Type="http://schemas.openxmlformats.org/officeDocument/2006/relationships/oleObject" Target="embeddings/oleObject697.bin"/><Relationship Id="rId48" Type="http://schemas.openxmlformats.org/officeDocument/2006/relationships/oleObject" Target="embeddings/oleObject22.bin"/><Relationship Id="rId113" Type="http://schemas.openxmlformats.org/officeDocument/2006/relationships/oleObject" Target="embeddings/oleObject66.bin"/><Relationship Id="rId320" Type="http://schemas.openxmlformats.org/officeDocument/2006/relationships/image" Target="media/image127.wmf"/><Relationship Id="rId558" Type="http://schemas.openxmlformats.org/officeDocument/2006/relationships/image" Target="media/image187.wmf"/><Relationship Id="rId765" Type="http://schemas.openxmlformats.org/officeDocument/2006/relationships/oleObject" Target="embeddings/oleObject475.bin"/><Relationship Id="rId972" Type="http://schemas.openxmlformats.org/officeDocument/2006/relationships/image" Target="media/image342.wmf"/><Relationship Id="rId1188" Type="http://schemas.openxmlformats.org/officeDocument/2006/relationships/oleObject" Target="embeddings/oleObject746.bin"/><Relationship Id="rId197" Type="http://schemas.openxmlformats.org/officeDocument/2006/relationships/image" Target="media/image74.wmf"/><Relationship Id="rId418" Type="http://schemas.openxmlformats.org/officeDocument/2006/relationships/oleObject" Target="embeddings/oleObject261.bin"/><Relationship Id="rId625" Type="http://schemas.openxmlformats.org/officeDocument/2006/relationships/oleObject" Target="embeddings/oleObject396.bin"/><Relationship Id="rId832" Type="http://schemas.openxmlformats.org/officeDocument/2006/relationships/image" Target="media/image282.wmf"/><Relationship Id="rId1048" Type="http://schemas.openxmlformats.org/officeDocument/2006/relationships/oleObject" Target="embeddings/oleObject661.bin"/><Relationship Id="rId264" Type="http://schemas.openxmlformats.org/officeDocument/2006/relationships/image" Target="media/image107.wmf"/><Relationship Id="rId471" Type="http://schemas.openxmlformats.org/officeDocument/2006/relationships/oleObject" Target="embeddings/oleObject304.bin"/><Relationship Id="rId1115" Type="http://schemas.openxmlformats.org/officeDocument/2006/relationships/oleObject" Target="embeddings/oleObject705.bin"/><Relationship Id="rId59" Type="http://schemas.openxmlformats.org/officeDocument/2006/relationships/oleObject" Target="embeddings/oleObject32.bin"/><Relationship Id="rId124" Type="http://schemas.openxmlformats.org/officeDocument/2006/relationships/oleObject" Target="embeddings/oleObject72.bin"/><Relationship Id="rId569" Type="http://schemas.openxmlformats.org/officeDocument/2006/relationships/image" Target="media/image189.wmf"/><Relationship Id="rId776" Type="http://schemas.openxmlformats.org/officeDocument/2006/relationships/oleObject" Target="embeddings/oleObject483.bin"/><Relationship Id="rId983" Type="http://schemas.openxmlformats.org/officeDocument/2006/relationships/oleObject" Target="embeddings/oleObject615.bin"/><Relationship Id="rId1199" Type="http://schemas.openxmlformats.org/officeDocument/2006/relationships/image" Target="media/image423.wmf"/><Relationship Id="rId331" Type="http://schemas.openxmlformats.org/officeDocument/2006/relationships/image" Target="media/image132.wmf"/><Relationship Id="rId429" Type="http://schemas.openxmlformats.org/officeDocument/2006/relationships/oleObject" Target="embeddings/oleObject270.bin"/><Relationship Id="rId636" Type="http://schemas.openxmlformats.org/officeDocument/2006/relationships/image" Target="media/image216.wmf"/><Relationship Id="rId1059" Type="http://schemas.openxmlformats.org/officeDocument/2006/relationships/oleObject" Target="embeddings/oleObject670.bin"/><Relationship Id="rId843" Type="http://schemas.openxmlformats.org/officeDocument/2006/relationships/oleObject" Target="embeddings/oleObject535.bin"/><Relationship Id="rId1126" Type="http://schemas.openxmlformats.org/officeDocument/2006/relationships/image" Target="media/image392.wmf"/><Relationship Id="rId275" Type="http://schemas.openxmlformats.org/officeDocument/2006/relationships/oleObject" Target="embeddings/oleObject154.bin"/><Relationship Id="rId482" Type="http://schemas.openxmlformats.org/officeDocument/2006/relationships/oleObject" Target="embeddings/oleObject311.bin"/><Relationship Id="rId703" Type="http://schemas.openxmlformats.org/officeDocument/2006/relationships/oleObject" Target="embeddings/oleObject443.bin"/><Relationship Id="rId910" Type="http://schemas.openxmlformats.org/officeDocument/2006/relationships/oleObject" Target="embeddings/oleObject574.bin"/><Relationship Id="rId135" Type="http://schemas.openxmlformats.org/officeDocument/2006/relationships/oleObject" Target="embeddings/oleObject80.bin"/><Relationship Id="rId342" Type="http://schemas.openxmlformats.org/officeDocument/2006/relationships/image" Target="media/image136.wmf"/><Relationship Id="rId787" Type="http://schemas.openxmlformats.org/officeDocument/2006/relationships/oleObject" Target="embeddings/oleObject493.bin"/><Relationship Id="rId994" Type="http://schemas.openxmlformats.org/officeDocument/2006/relationships/image" Target="media/image348.wmf"/><Relationship Id="rId202" Type="http://schemas.openxmlformats.org/officeDocument/2006/relationships/oleObject" Target="embeddings/oleObject118.bin"/><Relationship Id="rId647" Type="http://schemas.openxmlformats.org/officeDocument/2006/relationships/oleObject" Target="embeddings/oleObject410.bin"/><Relationship Id="rId854" Type="http://schemas.openxmlformats.org/officeDocument/2006/relationships/image" Target="media/image285.wmf"/><Relationship Id="rId286" Type="http://schemas.openxmlformats.org/officeDocument/2006/relationships/oleObject" Target="embeddings/oleObject161.bin"/><Relationship Id="rId493" Type="http://schemas.openxmlformats.org/officeDocument/2006/relationships/image" Target="media/image158.wmf"/><Relationship Id="rId507" Type="http://schemas.openxmlformats.org/officeDocument/2006/relationships/image" Target="media/image164.wmf"/><Relationship Id="rId714" Type="http://schemas.openxmlformats.org/officeDocument/2006/relationships/image" Target="media/image242.wmf"/><Relationship Id="rId921" Type="http://schemas.openxmlformats.org/officeDocument/2006/relationships/oleObject" Target="embeddings/oleObject581.bin"/><Relationship Id="rId1137" Type="http://schemas.openxmlformats.org/officeDocument/2006/relationships/oleObject" Target="embeddings/oleObject717.bin"/><Relationship Id="rId50" Type="http://schemas.openxmlformats.org/officeDocument/2006/relationships/oleObject" Target="embeddings/oleObject23.bin"/><Relationship Id="rId146" Type="http://schemas.openxmlformats.org/officeDocument/2006/relationships/oleObject" Target="embeddings/oleObject87.bin"/><Relationship Id="rId353" Type="http://schemas.openxmlformats.org/officeDocument/2006/relationships/hyperlink" Target="consultantplus://offline/ref=44D263B584E9BC435446A5CE55E3363CEFD8D8679CDC3C9A4CCD08353545559191B248C37D9FDFDFPDXCN" TargetMode="External"/><Relationship Id="rId560" Type="http://schemas.openxmlformats.org/officeDocument/2006/relationships/oleObject" Target="embeddings/oleObject354.bin"/><Relationship Id="rId798" Type="http://schemas.openxmlformats.org/officeDocument/2006/relationships/oleObject" Target="embeddings/oleObject504.bin"/><Relationship Id="rId1190" Type="http://schemas.openxmlformats.org/officeDocument/2006/relationships/oleObject" Target="embeddings/oleObject747.bin"/><Relationship Id="rId1204" Type="http://schemas.openxmlformats.org/officeDocument/2006/relationships/oleObject" Target="embeddings/oleObject754.bin"/><Relationship Id="rId213" Type="http://schemas.openxmlformats.org/officeDocument/2006/relationships/image" Target="media/image82.wmf"/><Relationship Id="rId420" Type="http://schemas.openxmlformats.org/officeDocument/2006/relationships/oleObject" Target="embeddings/oleObject263.bin"/><Relationship Id="rId658" Type="http://schemas.openxmlformats.org/officeDocument/2006/relationships/image" Target="media/image223.wmf"/><Relationship Id="rId865" Type="http://schemas.openxmlformats.org/officeDocument/2006/relationships/oleObject" Target="embeddings/oleObject551.bin"/><Relationship Id="rId1050" Type="http://schemas.openxmlformats.org/officeDocument/2006/relationships/image" Target="media/image364.wmf"/><Relationship Id="rId297" Type="http://schemas.openxmlformats.org/officeDocument/2006/relationships/oleObject" Target="embeddings/oleObject166.bin"/><Relationship Id="rId518" Type="http://schemas.openxmlformats.org/officeDocument/2006/relationships/oleObject" Target="embeddings/oleObject332.bin"/><Relationship Id="rId725" Type="http://schemas.openxmlformats.org/officeDocument/2006/relationships/oleObject" Target="embeddings/oleObject454.bin"/><Relationship Id="rId932" Type="http://schemas.openxmlformats.org/officeDocument/2006/relationships/oleObject" Target="embeddings/oleObject586.bin"/><Relationship Id="rId1148" Type="http://schemas.openxmlformats.org/officeDocument/2006/relationships/oleObject" Target="embeddings/oleObject724.bin"/><Relationship Id="rId157" Type="http://schemas.openxmlformats.org/officeDocument/2006/relationships/image" Target="media/image57.wmf"/><Relationship Id="rId364" Type="http://schemas.openxmlformats.org/officeDocument/2006/relationships/oleObject" Target="embeddings/oleObject207.bin"/><Relationship Id="rId1008" Type="http://schemas.openxmlformats.org/officeDocument/2006/relationships/oleObject" Target="embeddings/oleObject632.bin"/><Relationship Id="rId1215" Type="http://schemas.openxmlformats.org/officeDocument/2006/relationships/oleObject" Target="embeddings/oleObject761.bin"/><Relationship Id="rId61" Type="http://schemas.openxmlformats.org/officeDocument/2006/relationships/image" Target="media/image21.wmf"/><Relationship Id="rId571" Type="http://schemas.openxmlformats.org/officeDocument/2006/relationships/image" Target="media/image190.wmf"/><Relationship Id="rId669" Type="http://schemas.openxmlformats.org/officeDocument/2006/relationships/oleObject" Target="embeddings/oleObject422.bin"/><Relationship Id="rId876" Type="http://schemas.openxmlformats.org/officeDocument/2006/relationships/image" Target="media/image296.wmf"/><Relationship Id="rId19" Type="http://schemas.openxmlformats.org/officeDocument/2006/relationships/image" Target="media/image6.wmf"/><Relationship Id="rId224" Type="http://schemas.openxmlformats.org/officeDocument/2006/relationships/image" Target="media/image88.wmf"/><Relationship Id="rId431" Type="http://schemas.openxmlformats.org/officeDocument/2006/relationships/oleObject" Target="embeddings/oleObject272.bin"/><Relationship Id="rId529" Type="http://schemas.openxmlformats.org/officeDocument/2006/relationships/image" Target="media/image173.wmf"/><Relationship Id="rId736" Type="http://schemas.openxmlformats.org/officeDocument/2006/relationships/image" Target="media/image253.wmf"/><Relationship Id="rId1061" Type="http://schemas.openxmlformats.org/officeDocument/2006/relationships/image" Target="media/image366.wmf"/><Relationship Id="rId1159" Type="http://schemas.openxmlformats.org/officeDocument/2006/relationships/image" Target="media/image404.wmf"/><Relationship Id="rId168" Type="http://schemas.openxmlformats.org/officeDocument/2006/relationships/image" Target="media/image62.wmf"/><Relationship Id="rId943" Type="http://schemas.openxmlformats.org/officeDocument/2006/relationships/oleObject" Target="embeddings/oleObject591.bin"/><Relationship Id="rId1019" Type="http://schemas.openxmlformats.org/officeDocument/2006/relationships/oleObject" Target="embeddings/oleObject641.bin"/><Relationship Id="rId72" Type="http://schemas.openxmlformats.org/officeDocument/2006/relationships/oleObject" Target="embeddings/oleObject42.bin"/><Relationship Id="rId375" Type="http://schemas.openxmlformats.org/officeDocument/2006/relationships/oleObject" Target="embeddings/oleObject218.bin"/><Relationship Id="rId582" Type="http://schemas.openxmlformats.org/officeDocument/2006/relationships/oleObject" Target="embeddings/oleObject368.bin"/><Relationship Id="rId803" Type="http://schemas.openxmlformats.org/officeDocument/2006/relationships/oleObject" Target="embeddings/oleObject508.bin"/><Relationship Id="rId3" Type="http://schemas.openxmlformats.org/officeDocument/2006/relationships/styles" Target="styles.xml"/><Relationship Id="rId235" Type="http://schemas.openxmlformats.org/officeDocument/2006/relationships/oleObject" Target="embeddings/oleObject134.bin"/><Relationship Id="rId442" Type="http://schemas.openxmlformats.org/officeDocument/2006/relationships/oleObject" Target="embeddings/oleObject283.bin"/><Relationship Id="rId887" Type="http://schemas.openxmlformats.org/officeDocument/2006/relationships/oleObject" Target="embeddings/oleObject562.bin"/><Relationship Id="rId1072" Type="http://schemas.openxmlformats.org/officeDocument/2006/relationships/image" Target="media/image371.wmf"/><Relationship Id="rId302" Type="http://schemas.openxmlformats.org/officeDocument/2006/relationships/oleObject" Target="embeddings/oleObject169.bin"/><Relationship Id="rId747" Type="http://schemas.openxmlformats.org/officeDocument/2006/relationships/oleObject" Target="embeddings/oleObject465.bin"/><Relationship Id="rId954" Type="http://schemas.openxmlformats.org/officeDocument/2006/relationships/image" Target="media/image334.wmf"/><Relationship Id="rId83" Type="http://schemas.openxmlformats.org/officeDocument/2006/relationships/image" Target="media/image27.wmf"/><Relationship Id="rId179" Type="http://schemas.openxmlformats.org/officeDocument/2006/relationships/image" Target="media/image65.wmf"/><Relationship Id="rId386" Type="http://schemas.openxmlformats.org/officeDocument/2006/relationships/oleObject" Target="embeddings/oleObject229.bin"/><Relationship Id="rId593" Type="http://schemas.openxmlformats.org/officeDocument/2006/relationships/oleObject" Target="embeddings/oleObject376.bin"/><Relationship Id="rId607" Type="http://schemas.openxmlformats.org/officeDocument/2006/relationships/oleObject" Target="embeddings/oleObject386.bin"/><Relationship Id="rId814" Type="http://schemas.openxmlformats.org/officeDocument/2006/relationships/oleObject" Target="embeddings/oleObject517.bin"/><Relationship Id="rId246" Type="http://schemas.openxmlformats.org/officeDocument/2006/relationships/image" Target="media/image99.wmf"/><Relationship Id="rId453" Type="http://schemas.openxmlformats.org/officeDocument/2006/relationships/hyperlink" Target="consultantplus://offline/ref=44D263B584E9BC435446A5CE55E3363CEFD8D8679CDC3C9A4CCD08353545559191B248C37D9FDFDFPDXCN" TargetMode="External"/><Relationship Id="rId660" Type="http://schemas.openxmlformats.org/officeDocument/2006/relationships/image" Target="media/image224.wmf"/><Relationship Id="rId898" Type="http://schemas.openxmlformats.org/officeDocument/2006/relationships/image" Target="media/image307.wmf"/><Relationship Id="rId1083" Type="http://schemas.openxmlformats.org/officeDocument/2006/relationships/oleObject" Target="embeddings/oleObject683.bin"/><Relationship Id="rId106" Type="http://schemas.openxmlformats.org/officeDocument/2006/relationships/oleObject" Target="embeddings/oleObject60.bin"/><Relationship Id="rId313" Type="http://schemas.openxmlformats.org/officeDocument/2006/relationships/oleObject" Target="embeddings/oleObject175.bin"/><Relationship Id="rId758" Type="http://schemas.openxmlformats.org/officeDocument/2006/relationships/oleObject" Target="embeddings/oleObject471.bin"/><Relationship Id="rId965" Type="http://schemas.openxmlformats.org/officeDocument/2006/relationships/oleObject" Target="embeddings/oleObject602.bin"/><Relationship Id="rId1150" Type="http://schemas.openxmlformats.org/officeDocument/2006/relationships/oleObject" Target="embeddings/oleObject726.bin"/><Relationship Id="rId10" Type="http://schemas.openxmlformats.org/officeDocument/2006/relationships/image" Target="media/image2.wmf"/><Relationship Id="rId94" Type="http://schemas.openxmlformats.org/officeDocument/2006/relationships/oleObject" Target="embeddings/oleObject54.bin"/><Relationship Id="rId397" Type="http://schemas.openxmlformats.org/officeDocument/2006/relationships/oleObject" Target="embeddings/oleObject240.bin"/><Relationship Id="rId520" Type="http://schemas.openxmlformats.org/officeDocument/2006/relationships/oleObject" Target="embeddings/oleObject333.bin"/><Relationship Id="rId618" Type="http://schemas.openxmlformats.org/officeDocument/2006/relationships/image" Target="media/image207.wmf"/><Relationship Id="rId825" Type="http://schemas.openxmlformats.org/officeDocument/2006/relationships/image" Target="media/image279.wmf"/><Relationship Id="rId257" Type="http://schemas.openxmlformats.org/officeDocument/2006/relationships/oleObject" Target="embeddings/oleObject146.bin"/><Relationship Id="rId464" Type="http://schemas.openxmlformats.org/officeDocument/2006/relationships/image" Target="media/image145.wmf"/><Relationship Id="rId1010" Type="http://schemas.openxmlformats.org/officeDocument/2006/relationships/oleObject" Target="embeddings/oleObject634.bin"/><Relationship Id="rId1094" Type="http://schemas.openxmlformats.org/officeDocument/2006/relationships/image" Target="media/image382.wmf"/><Relationship Id="rId1108" Type="http://schemas.openxmlformats.org/officeDocument/2006/relationships/oleObject" Target="embeddings/oleObject700.bin"/><Relationship Id="rId117" Type="http://schemas.openxmlformats.org/officeDocument/2006/relationships/oleObject" Target="embeddings/oleObject68.bin"/><Relationship Id="rId671" Type="http://schemas.openxmlformats.org/officeDocument/2006/relationships/oleObject" Target="embeddings/oleObject423.bin"/><Relationship Id="rId769" Type="http://schemas.openxmlformats.org/officeDocument/2006/relationships/image" Target="media/image268.wmf"/><Relationship Id="rId976" Type="http://schemas.openxmlformats.org/officeDocument/2006/relationships/oleObject" Target="embeddings/oleObject609.bin"/><Relationship Id="rId324" Type="http://schemas.openxmlformats.org/officeDocument/2006/relationships/image" Target="media/image129.wmf"/><Relationship Id="rId531" Type="http://schemas.openxmlformats.org/officeDocument/2006/relationships/image" Target="media/image174.wmf"/><Relationship Id="rId629" Type="http://schemas.openxmlformats.org/officeDocument/2006/relationships/oleObject" Target="embeddings/oleObject398.bin"/><Relationship Id="rId1161" Type="http://schemas.openxmlformats.org/officeDocument/2006/relationships/image" Target="media/image405.wmf"/><Relationship Id="rId836" Type="http://schemas.openxmlformats.org/officeDocument/2006/relationships/oleObject" Target="embeddings/oleObject529.bin"/><Relationship Id="rId1021" Type="http://schemas.openxmlformats.org/officeDocument/2006/relationships/oleObject" Target="embeddings/oleObject643.bin"/><Relationship Id="rId1119" Type="http://schemas.openxmlformats.org/officeDocument/2006/relationships/oleObject" Target="embeddings/oleObject707.bin"/><Relationship Id="rId903" Type="http://schemas.openxmlformats.org/officeDocument/2006/relationships/oleObject" Target="embeddings/oleObject570.bin"/><Relationship Id="rId32" Type="http://schemas.openxmlformats.org/officeDocument/2006/relationships/oleObject" Target="embeddings/oleObject14.bin"/><Relationship Id="rId181" Type="http://schemas.openxmlformats.org/officeDocument/2006/relationships/image" Target="media/image66.wmf"/><Relationship Id="rId279" Type="http://schemas.openxmlformats.org/officeDocument/2006/relationships/image" Target="media/image110.wmf"/><Relationship Id="rId486" Type="http://schemas.openxmlformats.org/officeDocument/2006/relationships/oleObject" Target="embeddings/oleObject313.bin"/><Relationship Id="rId693" Type="http://schemas.openxmlformats.org/officeDocument/2006/relationships/hyperlink" Target="consultantplus://offline/ref=4DD738BB074B5B9BE16F184D0BD588C5E1BA1D07BB6DBC6F85D57F9F089EA6D0E4845A8D0E0A11929CFBEEF36DE0B9CE1B8C9C58C097D945j8L7O" TargetMode="External"/><Relationship Id="rId139" Type="http://schemas.openxmlformats.org/officeDocument/2006/relationships/image" Target="media/image49.wmf"/><Relationship Id="rId346" Type="http://schemas.openxmlformats.org/officeDocument/2006/relationships/image" Target="media/image138.wmf"/><Relationship Id="rId553" Type="http://schemas.openxmlformats.org/officeDocument/2006/relationships/oleObject" Target="embeddings/oleObject350.bin"/><Relationship Id="rId760" Type="http://schemas.openxmlformats.org/officeDocument/2006/relationships/oleObject" Target="embeddings/oleObject472.bin"/><Relationship Id="rId998" Type="http://schemas.openxmlformats.org/officeDocument/2006/relationships/oleObject" Target="embeddings/oleObject625.bin"/><Relationship Id="rId1183" Type="http://schemas.openxmlformats.org/officeDocument/2006/relationships/image" Target="media/image415.wmf"/><Relationship Id="rId206" Type="http://schemas.openxmlformats.org/officeDocument/2006/relationships/oleObject" Target="embeddings/oleObject120.bin"/><Relationship Id="rId413" Type="http://schemas.openxmlformats.org/officeDocument/2006/relationships/oleObject" Target="embeddings/oleObject256.bin"/><Relationship Id="rId858" Type="http://schemas.openxmlformats.org/officeDocument/2006/relationships/image" Target="media/image287.wmf"/><Relationship Id="rId1043" Type="http://schemas.openxmlformats.org/officeDocument/2006/relationships/image" Target="media/image362.wmf"/><Relationship Id="rId620" Type="http://schemas.openxmlformats.org/officeDocument/2006/relationships/image" Target="media/image208.wmf"/><Relationship Id="rId718" Type="http://schemas.openxmlformats.org/officeDocument/2006/relationships/image" Target="media/image244.wmf"/><Relationship Id="rId925" Type="http://schemas.openxmlformats.org/officeDocument/2006/relationships/image" Target="media/image319.wmf"/><Relationship Id="rId1110" Type="http://schemas.openxmlformats.org/officeDocument/2006/relationships/oleObject" Target="embeddings/oleObject701.bin"/><Relationship Id="rId1208" Type="http://schemas.openxmlformats.org/officeDocument/2006/relationships/oleObject" Target="embeddings/oleObject756.bin"/><Relationship Id="rId54" Type="http://schemas.openxmlformats.org/officeDocument/2006/relationships/oleObject" Target="embeddings/oleObject27.bin"/><Relationship Id="rId270" Type="http://schemas.openxmlformats.org/officeDocument/2006/relationships/oleObject" Target="embeddings/oleObject152.bin"/><Relationship Id="rId130" Type="http://schemas.openxmlformats.org/officeDocument/2006/relationships/oleObject" Target="embeddings/oleObject76.bin"/><Relationship Id="rId368" Type="http://schemas.openxmlformats.org/officeDocument/2006/relationships/oleObject" Target="embeddings/oleObject211.bin"/><Relationship Id="rId575" Type="http://schemas.openxmlformats.org/officeDocument/2006/relationships/image" Target="media/image192.wmf"/><Relationship Id="rId782" Type="http://schemas.openxmlformats.org/officeDocument/2006/relationships/oleObject" Target="embeddings/oleObject488.bin"/><Relationship Id="rId228" Type="http://schemas.openxmlformats.org/officeDocument/2006/relationships/image" Target="media/image90.wmf"/><Relationship Id="rId435" Type="http://schemas.openxmlformats.org/officeDocument/2006/relationships/oleObject" Target="embeddings/oleObject276.bin"/><Relationship Id="rId642" Type="http://schemas.openxmlformats.org/officeDocument/2006/relationships/oleObject" Target="embeddings/oleObject406.bin"/><Relationship Id="rId1065" Type="http://schemas.openxmlformats.org/officeDocument/2006/relationships/oleObject" Target="embeddings/oleObject674.bin"/><Relationship Id="rId502" Type="http://schemas.openxmlformats.org/officeDocument/2006/relationships/oleObject" Target="embeddings/oleObject321.bin"/><Relationship Id="rId947" Type="http://schemas.openxmlformats.org/officeDocument/2006/relationships/image" Target="media/image331.wmf"/><Relationship Id="rId1132" Type="http://schemas.openxmlformats.org/officeDocument/2006/relationships/image" Target="media/image395.wmf"/><Relationship Id="rId76" Type="http://schemas.openxmlformats.org/officeDocument/2006/relationships/image" Target="media/image24.wmf"/><Relationship Id="rId807" Type="http://schemas.openxmlformats.org/officeDocument/2006/relationships/oleObject" Target="embeddings/oleObject512.bin"/><Relationship Id="rId292" Type="http://schemas.openxmlformats.org/officeDocument/2006/relationships/hyperlink" Target="consultantplus://offline/ref=A3EF6891EA4C2161FE4E43CE9EE1BCA42C5BB17FA3ACE4F9D05D71541C7Ek7G" TargetMode="External"/><Relationship Id="rId597" Type="http://schemas.openxmlformats.org/officeDocument/2006/relationships/oleObject" Target="embeddings/oleObject379.bin"/><Relationship Id="rId152" Type="http://schemas.openxmlformats.org/officeDocument/2006/relationships/oleObject" Target="embeddings/oleObject90.bin"/><Relationship Id="rId457" Type="http://schemas.openxmlformats.org/officeDocument/2006/relationships/image" Target="media/image142.wmf"/><Relationship Id="rId1087" Type="http://schemas.openxmlformats.org/officeDocument/2006/relationships/oleObject" Target="embeddings/oleObject685.bin"/><Relationship Id="rId664" Type="http://schemas.openxmlformats.org/officeDocument/2006/relationships/image" Target="media/image226.wmf"/><Relationship Id="rId871" Type="http://schemas.openxmlformats.org/officeDocument/2006/relationships/oleObject" Target="embeddings/oleObject554.bin"/><Relationship Id="rId969" Type="http://schemas.openxmlformats.org/officeDocument/2006/relationships/image" Target="media/image341.wmf"/><Relationship Id="rId317" Type="http://schemas.openxmlformats.org/officeDocument/2006/relationships/image" Target="media/image125.wmf"/><Relationship Id="rId524" Type="http://schemas.openxmlformats.org/officeDocument/2006/relationships/oleObject" Target="embeddings/oleObject335.bin"/><Relationship Id="rId731" Type="http://schemas.openxmlformats.org/officeDocument/2006/relationships/oleObject" Target="embeddings/oleObject457.bin"/><Relationship Id="rId1154" Type="http://schemas.openxmlformats.org/officeDocument/2006/relationships/oleObject" Target="embeddings/oleObject728.bin"/><Relationship Id="rId98" Type="http://schemas.openxmlformats.org/officeDocument/2006/relationships/oleObject" Target="embeddings/oleObject56.bin"/><Relationship Id="rId829" Type="http://schemas.openxmlformats.org/officeDocument/2006/relationships/image" Target="media/image281.wmf"/><Relationship Id="rId1014" Type="http://schemas.openxmlformats.org/officeDocument/2006/relationships/oleObject" Target="embeddings/oleObject636.bin"/><Relationship Id="rId25" Type="http://schemas.openxmlformats.org/officeDocument/2006/relationships/image" Target="media/image9.wmf"/><Relationship Id="rId174" Type="http://schemas.openxmlformats.org/officeDocument/2006/relationships/oleObject" Target="embeddings/oleObject104.bin"/><Relationship Id="rId381" Type="http://schemas.openxmlformats.org/officeDocument/2006/relationships/oleObject" Target="embeddings/oleObject224.bin"/><Relationship Id="rId241" Type="http://schemas.openxmlformats.org/officeDocument/2006/relationships/oleObject" Target="embeddings/oleObject137.bin"/><Relationship Id="rId479" Type="http://schemas.openxmlformats.org/officeDocument/2006/relationships/image" Target="media/image151.wmf"/><Relationship Id="rId686" Type="http://schemas.openxmlformats.org/officeDocument/2006/relationships/oleObject" Target="embeddings/oleObject435.bin"/><Relationship Id="rId893" Type="http://schemas.openxmlformats.org/officeDocument/2006/relationships/oleObject" Target="embeddings/oleObject565.bin"/><Relationship Id="rId339" Type="http://schemas.openxmlformats.org/officeDocument/2006/relationships/oleObject" Target="embeddings/oleObject190.bin"/><Relationship Id="rId546" Type="http://schemas.openxmlformats.org/officeDocument/2006/relationships/oleObject" Target="embeddings/oleObject346.bin"/><Relationship Id="rId753" Type="http://schemas.openxmlformats.org/officeDocument/2006/relationships/image" Target="media/image261.wmf"/><Relationship Id="rId1176" Type="http://schemas.openxmlformats.org/officeDocument/2006/relationships/oleObject" Target="embeddings/oleObject740.bin"/><Relationship Id="rId101" Type="http://schemas.openxmlformats.org/officeDocument/2006/relationships/image" Target="media/image36.wmf"/><Relationship Id="rId406" Type="http://schemas.openxmlformats.org/officeDocument/2006/relationships/oleObject" Target="embeddings/oleObject249.bin"/><Relationship Id="rId960" Type="http://schemas.openxmlformats.org/officeDocument/2006/relationships/oleObject" Target="embeddings/oleObject599.bin"/><Relationship Id="rId1036" Type="http://schemas.openxmlformats.org/officeDocument/2006/relationships/oleObject" Target="embeddings/oleObject653.bin"/><Relationship Id="rId613" Type="http://schemas.openxmlformats.org/officeDocument/2006/relationships/oleObject" Target="embeddings/oleObject390.bin"/><Relationship Id="rId820" Type="http://schemas.openxmlformats.org/officeDocument/2006/relationships/oleObject" Target="embeddings/oleObject520.bin"/><Relationship Id="rId918" Type="http://schemas.openxmlformats.org/officeDocument/2006/relationships/image" Target="media/image316.wmf"/><Relationship Id="rId1103" Type="http://schemas.openxmlformats.org/officeDocument/2006/relationships/oleObject" Target="embeddings/oleObject696.bin"/><Relationship Id="rId47" Type="http://schemas.openxmlformats.org/officeDocument/2006/relationships/oleObject" Target="embeddings/oleObject21.bin"/><Relationship Id="rId196" Type="http://schemas.openxmlformats.org/officeDocument/2006/relationships/oleObject" Target="embeddings/oleObject115.bin"/><Relationship Id="rId263" Type="http://schemas.openxmlformats.org/officeDocument/2006/relationships/oleObject" Target="embeddings/oleObject149.bin"/><Relationship Id="rId470" Type="http://schemas.openxmlformats.org/officeDocument/2006/relationships/image" Target="media/image148.wmf"/><Relationship Id="rId123" Type="http://schemas.openxmlformats.org/officeDocument/2006/relationships/oleObject" Target="embeddings/oleObject71.bin"/><Relationship Id="rId330" Type="http://schemas.openxmlformats.org/officeDocument/2006/relationships/oleObject" Target="embeddings/oleObject184.bin"/><Relationship Id="rId568" Type="http://schemas.openxmlformats.org/officeDocument/2006/relationships/oleObject" Target="embeddings/oleObject361.bin"/><Relationship Id="rId775" Type="http://schemas.openxmlformats.org/officeDocument/2006/relationships/oleObject" Target="embeddings/oleObject482.bin"/><Relationship Id="rId982" Type="http://schemas.openxmlformats.org/officeDocument/2006/relationships/oleObject" Target="embeddings/oleObject614.bin"/><Relationship Id="rId1198" Type="http://schemas.openxmlformats.org/officeDocument/2006/relationships/oleObject" Target="embeddings/oleObject751.bin"/><Relationship Id="rId428" Type="http://schemas.openxmlformats.org/officeDocument/2006/relationships/oleObject" Target="embeddings/oleObject269.bin"/><Relationship Id="rId635" Type="http://schemas.openxmlformats.org/officeDocument/2006/relationships/oleObject" Target="embeddings/oleObject401.bin"/><Relationship Id="rId842" Type="http://schemas.openxmlformats.org/officeDocument/2006/relationships/oleObject" Target="embeddings/oleObject534.bin"/><Relationship Id="rId1058" Type="http://schemas.openxmlformats.org/officeDocument/2006/relationships/oleObject" Target="embeddings/oleObject669.bin"/><Relationship Id="rId702" Type="http://schemas.openxmlformats.org/officeDocument/2006/relationships/image" Target="media/image236.wmf"/><Relationship Id="rId1125" Type="http://schemas.openxmlformats.org/officeDocument/2006/relationships/oleObject" Target="embeddings/oleObject710.bin"/><Relationship Id="rId69" Type="http://schemas.openxmlformats.org/officeDocument/2006/relationships/oleObject" Target="embeddings/oleObject39.bin"/><Relationship Id="rId285" Type="http://schemas.openxmlformats.org/officeDocument/2006/relationships/oleObject" Target="embeddings/oleObject160.bin"/><Relationship Id="rId492" Type="http://schemas.openxmlformats.org/officeDocument/2006/relationships/oleObject" Target="embeddings/oleObject316.bin"/><Relationship Id="rId797" Type="http://schemas.openxmlformats.org/officeDocument/2006/relationships/oleObject" Target="embeddings/oleObject503.bin"/><Relationship Id="rId145" Type="http://schemas.openxmlformats.org/officeDocument/2006/relationships/oleObject" Target="embeddings/oleObject86.bin"/><Relationship Id="rId352" Type="http://schemas.openxmlformats.org/officeDocument/2006/relationships/oleObject" Target="embeddings/oleObject198.bin"/><Relationship Id="rId212" Type="http://schemas.openxmlformats.org/officeDocument/2006/relationships/oleObject" Target="embeddings/oleObject123.bin"/><Relationship Id="rId657" Type="http://schemas.openxmlformats.org/officeDocument/2006/relationships/oleObject" Target="embeddings/oleObject416.bin"/><Relationship Id="rId864" Type="http://schemas.openxmlformats.org/officeDocument/2006/relationships/image" Target="media/image290.wmf"/><Relationship Id="rId517" Type="http://schemas.openxmlformats.org/officeDocument/2006/relationships/oleObject" Target="embeddings/oleObject331.bin"/><Relationship Id="rId724" Type="http://schemas.openxmlformats.org/officeDocument/2006/relationships/image" Target="media/image247.wmf"/><Relationship Id="rId931" Type="http://schemas.openxmlformats.org/officeDocument/2006/relationships/image" Target="media/image322.wmf"/><Relationship Id="rId1147" Type="http://schemas.openxmlformats.org/officeDocument/2006/relationships/oleObject" Target="embeddings/oleObject723.bin"/><Relationship Id="rId60" Type="http://schemas.openxmlformats.org/officeDocument/2006/relationships/oleObject" Target="embeddings/oleObject33.bin"/><Relationship Id="rId1007" Type="http://schemas.openxmlformats.org/officeDocument/2006/relationships/oleObject" Target="embeddings/oleObject631.bin"/><Relationship Id="rId1214" Type="http://schemas.openxmlformats.org/officeDocument/2006/relationships/oleObject" Target="embeddings/oleObject760.bin"/><Relationship Id="rId18" Type="http://schemas.openxmlformats.org/officeDocument/2006/relationships/oleObject" Target="embeddings/oleObject6.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9211ED-C57D-4B0F-8686-67B418A75C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151</Pages>
  <Words>48958</Words>
  <Characters>279064</Characters>
  <Application>Microsoft Office Word</Application>
  <DocSecurity>0</DocSecurity>
  <Lines>2325</Lines>
  <Paragraphs>654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327368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kolesnik</dc:creator>
  <cp:keywords/>
  <dc:description/>
  <cp:lastModifiedBy>Гирина Марина Владимировна</cp:lastModifiedBy>
  <cp:revision>53</cp:revision>
  <dcterms:created xsi:type="dcterms:W3CDTF">2024-10-15T08:25:00Z</dcterms:created>
  <dcterms:modified xsi:type="dcterms:W3CDTF">2024-10-22T07:35:00Z</dcterms:modified>
</cp:coreProperties>
</file>