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7F" w:rsidRDefault="00C4747F" w:rsidP="00F22544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747F" w:rsidRDefault="00C4747F" w:rsidP="00F22544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747F" w:rsidRDefault="00C4747F" w:rsidP="00C4747F">
      <w:pPr>
        <w:pStyle w:val="Heading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 </w:t>
      </w:r>
    </w:p>
    <w:p w:rsidR="00C4747F" w:rsidRDefault="00C4747F" w:rsidP="00C4747F">
      <w:pPr>
        <w:pStyle w:val="Heading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приказу ФСТ России</w:t>
      </w:r>
    </w:p>
    <w:p w:rsidR="00C4747F" w:rsidRDefault="00C4747F" w:rsidP="00C4747F">
      <w:pPr>
        <w:pStyle w:val="Heading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 №________</w:t>
      </w:r>
    </w:p>
    <w:p w:rsidR="00C4747F" w:rsidRDefault="00C4747F" w:rsidP="00C4747F">
      <w:pPr>
        <w:pStyle w:val="Heading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4747F" w:rsidRDefault="00C4747F" w:rsidP="00F22544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544" w:rsidRPr="007F2808" w:rsidRDefault="00F22544" w:rsidP="00F22544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2808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F22544" w:rsidRPr="00F22544" w:rsidRDefault="00F22544" w:rsidP="00F22544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544">
        <w:rPr>
          <w:rFonts w:ascii="Times New Roman" w:hAnsi="Times New Roman" w:cs="Times New Roman"/>
          <w:sz w:val="28"/>
          <w:szCs w:val="28"/>
        </w:rPr>
        <w:t>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энергии, соответствующему среднему за год значению прогнозного объема мощности, определенного в отношении указанных категорий потребителей</w:t>
      </w:r>
    </w:p>
    <w:p w:rsidR="00F22544" w:rsidRDefault="00F22544" w:rsidP="00F22544">
      <w:pPr>
        <w:ind w:firstLine="709"/>
        <w:jc w:val="center"/>
        <w:rPr>
          <w:color w:val="000000"/>
          <w:sz w:val="28"/>
          <w:szCs w:val="28"/>
        </w:rPr>
      </w:pPr>
    </w:p>
    <w:p w:rsidR="00F22544" w:rsidRPr="0038347A" w:rsidRDefault="00F22544" w:rsidP="00F22544">
      <w:pPr>
        <w:ind w:firstLine="567"/>
        <w:jc w:val="both"/>
        <w:rPr>
          <w:color w:val="000000"/>
          <w:sz w:val="28"/>
          <w:szCs w:val="28"/>
        </w:rPr>
      </w:pPr>
      <w:r w:rsidRPr="0038347A">
        <w:rPr>
          <w:color w:val="000000"/>
          <w:sz w:val="28"/>
          <w:szCs w:val="28"/>
        </w:rPr>
        <w:t xml:space="preserve">1.  </w:t>
      </w:r>
      <w:proofErr w:type="gramStart"/>
      <w:r w:rsidRPr="0038347A">
        <w:rPr>
          <w:color w:val="000000"/>
          <w:sz w:val="28"/>
          <w:szCs w:val="28"/>
        </w:rPr>
        <w:t xml:space="preserve">Порядок </w:t>
      </w:r>
      <w:r w:rsidRPr="0038347A">
        <w:rPr>
          <w:sz w:val="28"/>
          <w:szCs w:val="28"/>
        </w:rPr>
        <w:t xml:space="preserve">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энергии, соответствующему среднему за год значению прогнозного объема мощности, определенного в отношении указанных категорий потребителей </w:t>
      </w:r>
      <w:r w:rsidRPr="0038347A">
        <w:rPr>
          <w:color w:val="000000"/>
          <w:sz w:val="28"/>
          <w:szCs w:val="28"/>
        </w:rPr>
        <w:t>(далее - Порядок) разработан в соответствии с Основами ценообразования в области регулируемых цен (тарифов) в электроэнергетике, утвержденными постановлением Правительства от 29.12.2011 № 1178 Собрание законодательства Российской</w:t>
      </w:r>
      <w:proofErr w:type="gramEnd"/>
      <w:r w:rsidRPr="0038347A">
        <w:rPr>
          <w:color w:val="000000"/>
          <w:sz w:val="28"/>
          <w:szCs w:val="28"/>
        </w:rPr>
        <w:t xml:space="preserve"> Федерации 2012, № 4, ст.504 (далее - </w:t>
      </w:r>
      <w:r w:rsidRPr="0038347A">
        <w:rPr>
          <w:vanish/>
          <w:color w:val="000000"/>
          <w:sz w:val="28"/>
          <w:szCs w:val="28"/>
        </w:rPr>
        <w:t>#M12293 1 901889584 0 0 0 0 0 0 0 2636532396</w:t>
      </w:r>
      <w:r w:rsidRPr="0038347A">
        <w:rPr>
          <w:color w:val="000000"/>
          <w:sz w:val="28"/>
          <w:szCs w:val="28"/>
        </w:rPr>
        <w:t>Основы ценообразования</w:t>
      </w:r>
      <w:r w:rsidRPr="0038347A">
        <w:rPr>
          <w:vanish/>
          <w:color w:val="000000"/>
          <w:sz w:val="28"/>
          <w:szCs w:val="28"/>
        </w:rPr>
        <w:t>#S</w:t>
      </w:r>
      <w:r w:rsidRPr="0038347A">
        <w:rPr>
          <w:color w:val="000000"/>
          <w:sz w:val="28"/>
          <w:szCs w:val="28"/>
        </w:rPr>
        <w:t>).</w:t>
      </w:r>
      <w:r w:rsidRPr="0038347A">
        <w:rPr>
          <w:vanish/>
          <w:color w:val="000000"/>
          <w:sz w:val="28"/>
          <w:szCs w:val="28"/>
        </w:rPr>
        <w:t>#M12293 2 901878150 0 0 0 0 0 0 0</w:t>
      </w:r>
    </w:p>
    <w:p w:rsidR="00DC59E6" w:rsidRPr="0038347A" w:rsidRDefault="00DC59E6" w:rsidP="00DC59E6">
      <w:pPr>
        <w:ind w:firstLine="708"/>
        <w:jc w:val="both"/>
        <w:rPr>
          <w:sz w:val="28"/>
          <w:szCs w:val="28"/>
        </w:rPr>
      </w:pPr>
      <w:r w:rsidRPr="0038347A">
        <w:rPr>
          <w:sz w:val="28"/>
          <w:szCs w:val="28"/>
        </w:rPr>
        <w:t xml:space="preserve">2. </w:t>
      </w:r>
      <w:proofErr w:type="gramStart"/>
      <w:r w:rsidRPr="0038347A">
        <w:rPr>
          <w:sz w:val="28"/>
          <w:szCs w:val="28"/>
        </w:rPr>
        <w:t>Целью определения соотношения суммарного за год прогнозного объема потребления электрической энергии населением и (или) приравненными к нему категориями потребителей к объему электрической энергии, соответствующему среднему за год значению прогнозного объема мощности, определенного в отношении указанных категорий потребителей (далее – соотношение суммарного и пикового электропотребления населения), является  определение планируемых объемов потребления электрической мощности населением на очередной регулируемый период.</w:t>
      </w:r>
      <w:proofErr w:type="gramEnd"/>
    </w:p>
    <w:p w:rsidR="00DC59E6" w:rsidRDefault="00DC59E6" w:rsidP="00DC59E6">
      <w:pPr>
        <w:ind w:firstLine="708"/>
        <w:jc w:val="both"/>
        <w:rPr>
          <w:sz w:val="28"/>
          <w:szCs w:val="28"/>
        </w:rPr>
      </w:pPr>
      <w:r w:rsidRPr="0038347A">
        <w:rPr>
          <w:sz w:val="28"/>
          <w:szCs w:val="28"/>
        </w:rPr>
        <w:t xml:space="preserve">3.  Соотношение суммарного и пикового электропотребления населения определяется по итогам контрольных замеров, проводимых гарантирующими поставщиками, </w:t>
      </w:r>
      <w:proofErr w:type="spellStart"/>
      <w:r w:rsidRPr="0038347A">
        <w:rPr>
          <w:sz w:val="28"/>
          <w:szCs w:val="28"/>
        </w:rPr>
        <w:t>энергоснабжающими</w:t>
      </w:r>
      <w:proofErr w:type="spellEnd"/>
      <w:r w:rsidRPr="0038347A">
        <w:rPr>
          <w:sz w:val="28"/>
          <w:szCs w:val="28"/>
        </w:rPr>
        <w:t xml:space="preserve"> и </w:t>
      </w:r>
      <w:proofErr w:type="spellStart"/>
      <w:r w:rsidRPr="0038347A">
        <w:rPr>
          <w:sz w:val="28"/>
          <w:szCs w:val="28"/>
        </w:rPr>
        <w:t>энергосбытовыми</w:t>
      </w:r>
      <w:proofErr w:type="spellEnd"/>
      <w:r w:rsidRPr="0038347A">
        <w:rPr>
          <w:sz w:val="28"/>
          <w:szCs w:val="28"/>
        </w:rPr>
        <w:t xml:space="preserve"> организациями, осуществляющими поставку электрической энергии (мощности) населению и приравненным к нему категориям потребителей в году, предшествующем очередному регулируемому периоду.</w:t>
      </w:r>
    </w:p>
    <w:p w:rsidR="001758A0" w:rsidRDefault="00DC59E6" w:rsidP="00175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58A0">
        <w:rPr>
          <w:sz w:val="28"/>
          <w:szCs w:val="28"/>
        </w:rPr>
        <w:t xml:space="preserve">. </w:t>
      </w:r>
      <w:r w:rsidR="00F22544">
        <w:rPr>
          <w:sz w:val="28"/>
          <w:szCs w:val="28"/>
        </w:rPr>
        <w:t xml:space="preserve">  </w:t>
      </w:r>
      <w:r w:rsidR="001758A0">
        <w:rPr>
          <w:sz w:val="28"/>
          <w:szCs w:val="28"/>
        </w:rPr>
        <w:t>Для проведения контрольн</w:t>
      </w:r>
      <w:r w:rsidR="009632C6">
        <w:rPr>
          <w:sz w:val="28"/>
          <w:szCs w:val="28"/>
        </w:rPr>
        <w:t>ого</w:t>
      </w:r>
      <w:r w:rsidR="001758A0">
        <w:rPr>
          <w:sz w:val="28"/>
          <w:szCs w:val="28"/>
        </w:rPr>
        <w:t xml:space="preserve"> замер</w:t>
      </w:r>
      <w:r w:rsidR="009632C6">
        <w:rPr>
          <w:sz w:val="28"/>
          <w:szCs w:val="28"/>
        </w:rPr>
        <w:t xml:space="preserve">а </w:t>
      </w:r>
      <w:r w:rsidR="001758A0">
        <w:rPr>
          <w:sz w:val="28"/>
          <w:szCs w:val="28"/>
        </w:rPr>
        <w:t>организация, осуществляющая поставку электрической энергии (мощности) населению, определяет репрезентативную группу потребителей, относящихся</w:t>
      </w:r>
      <w:r w:rsidR="009632C6">
        <w:rPr>
          <w:sz w:val="28"/>
          <w:szCs w:val="28"/>
        </w:rPr>
        <w:t xml:space="preserve"> к населению или приравненным к нему категориям потребителей</w:t>
      </w:r>
      <w:r w:rsidR="00265A9B">
        <w:rPr>
          <w:sz w:val="28"/>
          <w:szCs w:val="28"/>
        </w:rPr>
        <w:t>, отдельно по каждому субъекту Российской Федерации</w:t>
      </w:r>
      <w:r w:rsidR="001758A0">
        <w:rPr>
          <w:sz w:val="28"/>
          <w:szCs w:val="28"/>
        </w:rPr>
        <w:t>. Количество потребителей в репрезентативной группе должно быть не менее пятидесяти.</w:t>
      </w:r>
      <w:r w:rsidR="009632C6">
        <w:rPr>
          <w:sz w:val="28"/>
          <w:szCs w:val="28"/>
        </w:rPr>
        <w:t xml:space="preserve"> Репрезентативная группа должна быть сформирована таким образом, чтобы среднегодовое удельное потребление электрической энергии на одного потребителя группы отличалось не более чем на двадцать процентов от среднегодового удельного потребления </w:t>
      </w:r>
      <w:r w:rsidR="009632C6">
        <w:rPr>
          <w:sz w:val="28"/>
          <w:szCs w:val="28"/>
        </w:rPr>
        <w:lastRenderedPageBreak/>
        <w:t>электрической энергии населением и приравненными к нему категориями потребителей в целом по указанной организации.</w:t>
      </w:r>
    </w:p>
    <w:p w:rsidR="009632C6" w:rsidRDefault="00DC59E6" w:rsidP="00175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32C6">
        <w:rPr>
          <w:sz w:val="28"/>
          <w:szCs w:val="28"/>
        </w:rPr>
        <w:t xml:space="preserve">. </w:t>
      </w:r>
      <w:r w:rsidR="001758A0" w:rsidRPr="00DE3178">
        <w:rPr>
          <w:sz w:val="28"/>
          <w:szCs w:val="28"/>
        </w:rPr>
        <w:t xml:space="preserve">Контрольный </w:t>
      </w:r>
      <w:r>
        <w:rPr>
          <w:sz w:val="28"/>
          <w:szCs w:val="28"/>
        </w:rPr>
        <w:t xml:space="preserve"> </w:t>
      </w:r>
      <w:r w:rsidR="001758A0" w:rsidRPr="00DE3178">
        <w:rPr>
          <w:sz w:val="28"/>
          <w:szCs w:val="28"/>
        </w:rPr>
        <w:t xml:space="preserve">замер </w:t>
      </w:r>
      <w:r>
        <w:rPr>
          <w:sz w:val="28"/>
          <w:szCs w:val="28"/>
        </w:rPr>
        <w:t xml:space="preserve"> </w:t>
      </w:r>
      <w:r w:rsidR="001758A0" w:rsidRPr="00DE3178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 xml:space="preserve"> </w:t>
      </w:r>
      <w:r w:rsidR="001758A0" w:rsidRPr="00DE3178">
        <w:rPr>
          <w:sz w:val="28"/>
          <w:szCs w:val="28"/>
        </w:rPr>
        <w:t xml:space="preserve">проводиться </w:t>
      </w:r>
      <w:r w:rsidR="00265A9B" w:rsidRPr="0038347A">
        <w:rPr>
          <w:sz w:val="28"/>
          <w:szCs w:val="28"/>
        </w:rPr>
        <w:t xml:space="preserve">ежеквартально </w:t>
      </w:r>
      <w:r w:rsidR="001758A0" w:rsidRPr="0038347A">
        <w:rPr>
          <w:sz w:val="28"/>
          <w:szCs w:val="28"/>
        </w:rPr>
        <w:t>с использованием приборов учета, позволяющих определять фактические</w:t>
      </w:r>
      <w:r w:rsidR="001758A0" w:rsidRPr="00DE3178">
        <w:rPr>
          <w:sz w:val="28"/>
          <w:szCs w:val="28"/>
        </w:rPr>
        <w:t xml:space="preserve"> почасовые объемы потребления электрической энергии путем снятия показаний каждый час в течение периода проведения контрольного замера или разового снятия почасовых показаний, накопленных в течение периода проведения контрольного замера в соответствующих устройствах съема и хранения данных. </w:t>
      </w:r>
    </w:p>
    <w:p w:rsidR="001758A0" w:rsidRPr="00DE3178" w:rsidRDefault="00DC59E6" w:rsidP="00175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32C6">
        <w:rPr>
          <w:sz w:val="28"/>
          <w:szCs w:val="28"/>
        </w:rPr>
        <w:t xml:space="preserve">. </w:t>
      </w:r>
      <w:r w:rsidR="001758A0" w:rsidRPr="00DE3178">
        <w:rPr>
          <w:sz w:val="28"/>
          <w:szCs w:val="28"/>
        </w:rPr>
        <w:t>При проведении контрольного замера допускается определение почасовых объемов потребления электрической энергии:</w:t>
      </w:r>
    </w:p>
    <w:p w:rsidR="001758A0" w:rsidRPr="00DE3178" w:rsidRDefault="001758A0" w:rsidP="009632C6">
      <w:pPr>
        <w:ind w:firstLine="709"/>
        <w:jc w:val="both"/>
        <w:rPr>
          <w:sz w:val="28"/>
          <w:szCs w:val="28"/>
        </w:rPr>
      </w:pPr>
      <w:r w:rsidRPr="00DE3178">
        <w:rPr>
          <w:sz w:val="28"/>
          <w:szCs w:val="28"/>
        </w:rPr>
        <w:t>только в отношении установленных системным оператором плановых часов пиковой нагрузки в рабочие дни;</w:t>
      </w:r>
    </w:p>
    <w:p w:rsidR="001758A0" w:rsidRDefault="001758A0" w:rsidP="009632C6">
      <w:pPr>
        <w:ind w:firstLine="709"/>
        <w:jc w:val="both"/>
        <w:rPr>
          <w:sz w:val="28"/>
          <w:szCs w:val="28"/>
        </w:rPr>
      </w:pPr>
      <w:r w:rsidRPr="00DE3178">
        <w:rPr>
          <w:sz w:val="28"/>
          <w:szCs w:val="28"/>
        </w:rPr>
        <w:t>путем фот</w:t>
      </w:r>
      <w:proofErr w:type="gramStart"/>
      <w:r w:rsidRPr="00DE3178">
        <w:rPr>
          <w:sz w:val="28"/>
          <w:szCs w:val="28"/>
        </w:rPr>
        <w:t>о-</w:t>
      </w:r>
      <w:proofErr w:type="gramEnd"/>
      <w:r w:rsidRPr="00DE3178">
        <w:rPr>
          <w:sz w:val="28"/>
          <w:szCs w:val="28"/>
        </w:rPr>
        <w:t xml:space="preserve"> или </w:t>
      </w:r>
      <w:proofErr w:type="spellStart"/>
      <w:r w:rsidRPr="00DE3178">
        <w:rPr>
          <w:sz w:val="28"/>
          <w:szCs w:val="28"/>
        </w:rPr>
        <w:t>видеофиксации</w:t>
      </w:r>
      <w:proofErr w:type="spellEnd"/>
      <w:r w:rsidRPr="00DE3178">
        <w:rPr>
          <w:sz w:val="28"/>
          <w:szCs w:val="28"/>
        </w:rPr>
        <w:t xml:space="preserve"> показаний приборов учета, либо визуальной фиксации показаний с занесением их в журнал</w:t>
      </w:r>
      <w:r w:rsidR="009632C6">
        <w:rPr>
          <w:sz w:val="28"/>
          <w:szCs w:val="28"/>
        </w:rPr>
        <w:t>;</w:t>
      </w:r>
    </w:p>
    <w:p w:rsidR="009632C6" w:rsidRDefault="009632C6" w:rsidP="00963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 многоквартирному дому, в котором проживает репрезентативная группа потребителей (или ее часть).</w:t>
      </w:r>
    </w:p>
    <w:p w:rsidR="009632C6" w:rsidRDefault="00DC59E6" w:rsidP="00963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32C6">
        <w:rPr>
          <w:sz w:val="28"/>
          <w:szCs w:val="28"/>
        </w:rPr>
        <w:t>.</w:t>
      </w:r>
      <w:r w:rsidR="00F22544">
        <w:rPr>
          <w:sz w:val="28"/>
          <w:szCs w:val="28"/>
        </w:rPr>
        <w:t xml:space="preserve">  </w:t>
      </w:r>
      <w:r w:rsidR="001758A0" w:rsidRPr="00DE3178">
        <w:rPr>
          <w:sz w:val="28"/>
          <w:szCs w:val="28"/>
        </w:rPr>
        <w:t xml:space="preserve"> Период проведения контрольного замера должен быть непрерывным и составлять не менее семи календарных дней (ста шестидесяти восьми часов) и включать не менее пяти рабочих дней (ста двадцати часов).</w:t>
      </w:r>
    </w:p>
    <w:p w:rsidR="00BB2667" w:rsidRDefault="00DC59E6" w:rsidP="00B142F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32C6">
        <w:rPr>
          <w:sz w:val="28"/>
          <w:szCs w:val="28"/>
        </w:rPr>
        <w:t>.</w:t>
      </w:r>
      <w:r w:rsidR="00F22544">
        <w:rPr>
          <w:sz w:val="28"/>
          <w:szCs w:val="28"/>
        </w:rPr>
        <w:t xml:space="preserve">  </w:t>
      </w:r>
      <w:r w:rsidR="009632C6">
        <w:rPr>
          <w:sz w:val="28"/>
          <w:szCs w:val="28"/>
        </w:rPr>
        <w:t xml:space="preserve"> </w:t>
      </w:r>
      <w:r w:rsidR="00BB2667">
        <w:rPr>
          <w:sz w:val="28"/>
          <w:szCs w:val="28"/>
        </w:rPr>
        <w:t>Соотношение суммарного и пикового электропотребления населения</w:t>
      </w:r>
      <w:proofErr w:type="gramStart"/>
      <w:r w:rsidR="00BB2667">
        <w:rPr>
          <w:sz w:val="28"/>
          <w:szCs w:val="28"/>
        </w:rPr>
        <w:t xml:space="preserve"> </w:t>
      </w:r>
      <w:r w:rsidR="00BB2667" w:rsidRPr="00257D2D">
        <w:rPr>
          <w:sz w:val="28"/>
          <w:szCs w:val="28"/>
        </w:rPr>
        <w:t>(</w:t>
      </w:r>
      <w:r w:rsidR="00BB2667" w:rsidRPr="00BB2667">
        <w:rPr>
          <w:position w:val="-4"/>
          <w:sz w:val="28"/>
          <w:szCs w:val="28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7.25pt" o:ole="">
            <v:imagedata r:id="rId7" o:title=""/>
          </v:shape>
          <o:OLEObject Type="Embed" ProgID="Equation.3" ShapeID="_x0000_i1025" DrawAspect="Content" ObjectID="_1393420903" r:id="rId8"/>
        </w:object>
      </w:r>
      <w:r w:rsidR="00BB2667" w:rsidRPr="00257D2D">
        <w:rPr>
          <w:sz w:val="28"/>
          <w:szCs w:val="28"/>
        </w:rPr>
        <w:t>)</w:t>
      </w:r>
      <w:r w:rsidR="00BB2667">
        <w:rPr>
          <w:sz w:val="28"/>
          <w:szCs w:val="28"/>
        </w:rPr>
        <w:t xml:space="preserve"> </w:t>
      </w:r>
      <w:proofErr w:type="gramEnd"/>
      <w:r w:rsidR="00BB2667">
        <w:rPr>
          <w:sz w:val="28"/>
          <w:szCs w:val="28"/>
        </w:rPr>
        <w:t>по результатам контрольного замера определяется по формуле:</w:t>
      </w:r>
    </w:p>
    <w:p w:rsidR="001758A0" w:rsidRPr="00257D2D" w:rsidRDefault="001758A0" w:rsidP="001758A0">
      <w:pPr>
        <w:jc w:val="both"/>
        <w:rPr>
          <w:sz w:val="28"/>
          <w:szCs w:val="28"/>
        </w:rPr>
      </w:pPr>
    </w:p>
    <w:p w:rsidR="001758A0" w:rsidRPr="00257D2D" w:rsidRDefault="00265A9B" w:rsidP="00BB2667">
      <w:pPr>
        <w:jc w:val="center"/>
        <w:rPr>
          <w:sz w:val="28"/>
          <w:szCs w:val="28"/>
        </w:rPr>
      </w:pPr>
      <w:r w:rsidRPr="00BB2667">
        <w:rPr>
          <w:position w:val="-54"/>
          <w:sz w:val="28"/>
          <w:szCs w:val="28"/>
        </w:rPr>
        <w:object w:dxaOrig="5760" w:dyaOrig="1200">
          <v:shape id="_x0000_i1026" type="#_x0000_t75" style="width:287.25pt;height:59.25pt" o:ole="">
            <v:imagedata r:id="rId9" o:title=""/>
          </v:shape>
          <o:OLEObject Type="Embed" ProgID="Equation.3" ShapeID="_x0000_i1026" DrawAspect="Content" ObjectID="_1393420904" r:id="rId10"/>
        </w:object>
      </w:r>
    </w:p>
    <w:p w:rsidR="001758A0" w:rsidRPr="00257D2D" w:rsidRDefault="001758A0" w:rsidP="001758A0">
      <w:pPr>
        <w:jc w:val="both"/>
        <w:rPr>
          <w:sz w:val="28"/>
          <w:szCs w:val="28"/>
          <w:highlight w:val="yellow"/>
        </w:rPr>
      </w:pPr>
    </w:p>
    <w:p w:rsidR="001758A0" w:rsidRPr="0038347A" w:rsidRDefault="001758A0" w:rsidP="001758A0">
      <w:pPr>
        <w:ind w:firstLine="709"/>
        <w:jc w:val="both"/>
        <w:rPr>
          <w:sz w:val="28"/>
          <w:szCs w:val="28"/>
        </w:rPr>
      </w:pPr>
      <w:r w:rsidRPr="0038347A">
        <w:rPr>
          <w:sz w:val="28"/>
          <w:szCs w:val="28"/>
        </w:rPr>
        <w:t>где:</w:t>
      </w:r>
    </w:p>
    <w:p w:rsidR="001758A0" w:rsidRPr="00257D2D" w:rsidRDefault="00265A9B" w:rsidP="001758A0">
      <w:pPr>
        <w:ind w:firstLine="709"/>
        <w:jc w:val="both"/>
        <w:rPr>
          <w:sz w:val="28"/>
          <w:szCs w:val="28"/>
        </w:rPr>
      </w:pPr>
      <w:r w:rsidRPr="0038347A">
        <w:rPr>
          <w:position w:val="-16"/>
          <w:sz w:val="28"/>
          <w:szCs w:val="28"/>
        </w:rPr>
        <w:object w:dxaOrig="660" w:dyaOrig="460">
          <v:shape id="_x0000_i1027" type="#_x0000_t75" style="width:33.75pt;height:21.75pt" o:ole="">
            <v:imagedata r:id="rId11" o:title=""/>
          </v:shape>
          <o:OLEObject Type="Embed" ProgID="Equation.3" ShapeID="_x0000_i1027" DrawAspect="Content" ObjectID="_1393420905" r:id="rId12"/>
        </w:object>
      </w:r>
      <w:r w:rsidR="001758A0" w:rsidRPr="0038347A">
        <w:rPr>
          <w:sz w:val="28"/>
          <w:szCs w:val="28"/>
        </w:rPr>
        <w:t xml:space="preserve"> - количество часов в к</w:t>
      </w:r>
      <w:r w:rsidR="00A46983" w:rsidRPr="0038347A">
        <w:rPr>
          <w:sz w:val="28"/>
          <w:szCs w:val="28"/>
        </w:rPr>
        <w:t>вартале</w:t>
      </w:r>
      <w:r w:rsidR="001758A0" w:rsidRPr="0038347A">
        <w:rPr>
          <w:sz w:val="28"/>
          <w:szCs w:val="28"/>
        </w:rPr>
        <w:t>, к которому относится период</w:t>
      </w:r>
      <w:r w:rsidR="001758A0" w:rsidRPr="00257D2D">
        <w:rPr>
          <w:sz w:val="28"/>
          <w:szCs w:val="28"/>
        </w:rPr>
        <w:t xml:space="preserve"> проведения контрольного замера </w:t>
      </w:r>
      <w:r w:rsidR="00BB2667" w:rsidRPr="00BB2667">
        <w:rPr>
          <w:position w:val="-4"/>
          <w:sz w:val="28"/>
          <w:szCs w:val="28"/>
        </w:rPr>
        <w:object w:dxaOrig="340" w:dyaOrig="340">
          <v:shape id="_x0000_i1028" type="#_x0000_t75" style="width:17.25pt;height:16.5pt" o:ole="">
            <v:imagedata r:id="rId13" o:title=""/>
          </v:shape>
          <o:OLEObject Type="Embed" ProgID="Equation.3" ShapeID="_x0000_i1028" DrawAspect="Content" ObjectID="_1393420906" r:id="rId14"/>
        </w:object>
      </w:r>
      <w:r w:rsidR="001758A0" w:rsidRPr="00257D2D">
        <w:rPr>
          <w:sz w:val="28"/>
          <w:szCs w:val="28"/>
        </w:rPr>
        <w:t>;</w:t>
      </w:r>
    </w:p>
    <w:p w:rsidR="001758A0" w:rsidRPr="00257D2D" w:rsidRDefault="001758A0" w:rsidP="001758A0">
      <w:pPr>
        <w:ind w:firstLine="709"/>
        <w:jc w:val="both"/>
        <w:rPr>
          <w:sz w:val="28"/>
          <w:szCs w:val="28"/>
        </w:rPr>
      </w:pPr>
      <w:r w:rsidRPr="00257D2D">
        <w:rPr>
          <w:position w:val="-16"/>
          <w:sz w:val="28"/>
          <w:szCs w:val="28"/>
        </w:rPr>
        <w:object w:dxaOrig="660" w:dyaOrig="460">
          <v:shape id="_x0000_i1029" type="#_x0000_t75" style="width:33pt;height:23.25pt" o:ole="">
            <v:imagedata r:id="rId15" o:title=""/>
          </v:shape>
          <o:OLEObject Type="Embed" ProgID="Equation.3" ShapeID="_x0000_i1029" DrawAspect="Content" ObjectID="_1393420907" r:id="rId16"/>
        </w:object>
      </w:r>
      <w:r w:rsidRPr="00257D2D">
        <w:rPr>
          <w:sz w:val="28"/>
          <w:szCs w:val="28"/>
        </w:rPr>
        <w:t xml:space="preserve"> - количество часов в периоде проведения контрольного замера </w:t>
      </w:r>
      <w:r w:rsidR="00BB2667" w:rsidRPr="00BB2667">
        <w:rPr>
          <w:position w:val="-4"/>
          <w:sz w:val="28"/>
          <w:szCs w:val="28"/>
        </w:rPr>
        <w:object w:dxaOrig="340" w:dyaOrig="340">
          <v:shape id="_x0000_i1030" type="#_x0000_t75" style="width:17.25pt;height:16.5pt" o:ole="">
            <v:imagedata r:id="rId17" o:title=""/>
          </v:shape>
          <o:OLEObject Type="Embed" ProgID="Equation.3" ShapeID="_x0000_i1030" DrawAspect="Content" ObjectID="_1393420908" r:id="rId18"/>
        </w:object>
      </w:r>
      <w:r w:rsidRPr="00257D2D">
        <w:rPr>
          <w:sz w:val="28"/>
          <w:szCs w:val="28"/>
        </w:rPr>
        <w:t xml:space="preserve">; </w:t>
      </w:r>
    </w:p>
    <w:p w:rsidR="001758A0" w:rsidRPr="00257D2D" w:rsidRDefault="001758A0" w:rsidP="001758A0">
      <w:pPr>
        <w:ind w:firstLine="709"/>
        <w:jc w:val="both"/>
        <w:rPr>
          <w:position w:val="-18"/>
          <w:sz w:val="28"/>
          <w:szCs w:val="28"/>
        </w:rPr>
      </w:pPr>
      <w:r w:rsidRPr="00257D2D">
        <w:rPr>
          <w:position w:val="-16"/>
          <w:sz w:val="28"/>
          <w:szCs w:val="28"/>
        </w:rPr>
        <w:object w:dxaOrig="700" w:dyaOrig="460">
          <v:shape id="_x0000_i1031" type="#_x0000_t75" style="width:35.25pt;height:21.75pt" o:ole="">
            <v:imagedata r:id="rId19" o:title=""/>
          </v:shape>
          <o:OLEObject Type="Embed" ProgID="Equation.3" ShapeID="_x0000_i1031" DrawAspect="Content" ObjectID="_1393420909" r:id="rId20"/>
        </w:object>
      </w:r>
      <w:r w:rsidRPr="00257D2D">
        <w:rPr>
          <w:sz w:val="28"/>
          <w:szCs w:val="28"/>
        </w:rPr>
        <w:t xml:space="preserve"> - количество рабочих дней в периоде проведения контрольного замера </w:t>
      </w:r>
      <w:r w:rsidR="00BB2667" w:rsidRPr="00BB2667">
        <w:rPr>
          <w:position w:val="-4"/>
          <w:sz w:val="28"/>
          <w:szCs w:val="28"/>
        </w:rPr>
        <w:object w:dxaOrig="340" w:dyaOrig="340">
          <v:shape id="_x0000_i1032" type="#_x0000_t75" style="width:17.25pt;height:16.5pt" o:ole="">
            <v:imagedata r:id="rId21" o:title=""/>
          </v:shape>
          <o:OLEObject Type="Embed" ProgID="Equation.3" ShapeID="_x0000_i1032" DrawAspect="Content" ObjectID="_1393420910" r:id="rId22"/>
        </w:object>
      </w:r>
      <w:r w:rsidRPr="00257D2D">
        <w:rPr>
          <w:sz w:val="28"/>
          <w:szCs w:val="28"/>
        </w:rPr>
        <w:t>;</w:t>
      </w:r>
    </w:p>
    <w:p w:rsidR="001758A0" w:rsidRPr="00257D2D" w:rsidRDefault="00BB2667" w:rsidP="001758A0">
      <w:pPr>
        <w:ind w:firstLine="709"/>
        <w:jc w:val="both"/>
        <w:rPr>
          <w:position w:val="-18"/>
          <w:sz w:val="28"/>
          <w:szCs w:val="28"/>
        </w:rPr>
      </w:pPr>
      <w:r w:rsidRPr="00BB2667">
        <w:rPr>
          <w:position w:val="-4"/>
          <w:sz w:val="28"/>
          <w:szCs w:val="28"/>
        </w:rPr>
        <w:object w:dxaOrig="340" w:dyaOrig="340">
          <v:shape id="_x0000_i1033" type="#_x0000_t75" style="width:17.25pt;height:16.5pt" o:ole="">
            <v:imagedata r:id="rId23" o:title=""/>
          </v:shape>
          <o:OLEObject Type="Embed" ProgID="Equation.3" ShapeID="_x0000_i1033" DrawAspect="Content" ObjectID="_1393420911" r:id="rId24"/>
        </w:object>
      </w:r>
      <w:r w:rsidR="001758A0" w:rsidRPr="00257D2D">
        <w:rPr>
          <w:sz w:val="28"/>
          <w:szCs w:val="28"/>
        </w:rPr>
        <w:t xml:space="preserve"> - период проведения контрольного замера, результаты которого используются для определения </w:t>
      </w:r>
      <w:r>
        <w:rPr>
          <w:sz w:val="28"/>
          <w:szCs w:val="28"/>
        </w:rPr>
        <w:t>соотношения суммарного и пикового электропотребления населения</w:t>
      </w:r>
      <w:r w:rsidR="001758A0" w:rsidRPr="00257D2D">
        <w:rPr>
          <w:sz w:val="28"/>
          <w:szCs w:val="28"/>
        </w:rPr>
        <w:t>;</w:t>
      </w:r>
    </w:p>
    <w:p w:rsidR="001758A0" w:rsidRPr="00257D2D" w:rsidRDefault="00BB2667" w:rsidP="001758A0">
      <w:pPr>
        <w:ind w:firstLine="709"/>
        <w:jc w:val="both"/>
        <w:rPr>
          <w:position w:val="-18"/>
          <w:sz w:val="28"/>
          <w:szCs w:val="28"/>
        </w:rPr>
      </w:pPr>
      <w:r w:rsidRPr="00BB2667">
        <w:rPr>
          <w:position w:val="-14"/>
          <w:sz w:val="28"/>
          <w:szCs w:val="28"/>
        </w:rPr>
        <w:object w:dxaOrig="820" w:dyaOrig="440">
          <v:shape id="_x0000_i1034" type="#_x0000_t75" style="width:40.5pt;height:21pt" o:ole="">
            <v:imagedata r:id="rId25" o:title=""/>
          </v:shape>
          <o:OLEObject Type="Embed" ProgID="Equation.3" ShapeID="_x0000_i1034" DrawAspect="Content" ObjectID="_1393420912" r:id="rId26"/>
        </w:object>
      </w:r>
      <w:r w:rsidR="001758A0" w:rsidRPr="00257D2D">
        <w:rPr>
          <w:sz w:val="28"/>
          <w:szCs w:val="28"/>
        </w:rPr>
        <w:t xml:space="preserve"> -  фактический объем </w:t>
      </w:r>
      <w:r w:rsidR="00B142FD">
        <w:rPr>
          <w:sz w:val="28"/>
          <w:szCs w:val="28"/>
        </w:rPr>
        <w:t xml:space="preserve">потребления </w:t>
      </w:r>
      <w:r w:rsidR="001758A0" w:rsidRPr="00257D2D">
        <w:rPr>
          <w:sz w:val="28"/>
          <w:szCs w:val="28"/>
        </w:rPr>
        <w:t>электрической энергии</w:t>
      </w:r>
      <w:r w:rsidR="00B142FD">
        <w:rPr>
          <w:sz w:val="28"/>
          <w:szCs w:val="28"/>
        </w:rPr>
        <w:t xml:space="preserve"> потребителями, входящими в репрезентативную группу,</w:t>
      </w:r>
      <w:r w:rsidR="001758A0" w:rsidRPr="00257D2D">
        <w:rPr>
          <w:sz w:val="28"/>
          <w:szCs w:val="28"/>
        </w:rPr>
        <w:t xml:space="preserve"> в час </w:t>
      </w:r>
      <w:r w:rsidR="001758A0" w:rsidRPr="00257D2D">
        <w:rPr>
          <w:i/>
          <w:sz w:val="28"/>
          <w:szCs w:val="28"/>
          <w:lang w:val="en-US"/>
        </w:rPr>
        <w:t>h</w:t>
      </w:r>
      <w:r w:rsidR="001758A0" w:rsidRPr="00257D2D">
        <w:rPr>
          <w:sz w:val="28"/>
          <w:szCs w:val="28"/>
        </w:rPr>
        <w:t xml:space="preserve"> периода проведения контрольного замера </w:t>
      </w:r>
      <w:r w:rsidR="00A041FF" w:rsidRPr="00B142FD">
        <w:rPr>
          <w:position w:val="-4"/>
          <w:sz w:val="28"/>
          <w:szCs w:val="28"/>
        </w:rPr>
        <w:object w:dxaOrig="340" w:dyaOrig="340">
          <v:shape id="_x0000_i1035" type="#_x0000_t75" style="width:17.25pt;height:16.5pt" o:ole="">
            <v:imagedata r:id="rId27" o:title=""/>
          </v:shape>
          <o:OLEObject Type="Embed" ProgID="Equation.3" ShapeID="_x0000_i1035" DrawAspect="Content" ObjectID="_1393420913" r:id="rId28"/>
        </w:object>
      </w:r>
      <w:r w:rsidR="001758A0" w:rsidRPr="00257D2D">
        <w:rPr>
          <w:sz w:val="28"/>
          <w:szCs w:val="28"/>
        </w:rPr>
        <w:t xml:space="preserve">, </w:t>
      </w:r>
      <w:proofErr w:type="spellStart"/>
      <w:proofErr w:type="gramStart"/>
      <w:r w:rsidR="001758A0" w:rsidRPr="00257D2D">
        <w:rPr>
          <w:sz w:val="28"/>
          <w:szCs w:val="28"/>
        </w:rPr>
        <w:t>кВт-ч</w:t>
      </w:r>
      <w:proofErr w:type="spellEnd"/>
      <w:proofErr w:type="gramEnd"/>
      <w:r w:rsidR="001758A0" w:rsidRPr="00257D2D">
        <w:rPr>
          <w:sz w:val="28"/>
          <w:szCs w:val="28"/>
        </w:rPr>
        <w:t>;</w:t>
      </w:r>
    </w:p>
    <w:p w:rsidR="001758A0" w:rsidRPr="00257D2D" w:rsidRDefault="00A041FF" w:rsidP="001758A0">
      <w:pPr>
        <w:ind w:firstLine="709"/>
        <w:jc w:val="both"/>
        <w:rPr>
          <w:sz w:val="28"/>
          <w:szCs w:val="28"/>
        </w:rPr>
      </w:pPr>
      <w:r w:rsidRPr="00257D2D">
        <w:rPr>
          <w:position w:val="-20"/>
          <w:sz w:val="28"/>
          <w:szCs w:val="28"/>
        </w:rPr>
        <w:object w:dxaOrig="820" w:dyaOrig="499">
          <v:shape id="_x0000_i1036" type="#_x0000_t75" style="width:40.5pt;height:24.75pt" o:ole="">
            <v:imagedata r:id="rId29" o:title=""/>
          </v:shape>
          <o:OLEObject Type="Embed" ProgID="Equation.3" ShapeID="_x0000_i1036" DrawAspect="Content" ObjectID="_1393420914" r:id="rId30"/>
        </w:object>
      </w:r>
      <w:r w:rsidR="001758A0" w:rsidRPr="00257D2D">
        <w:rPr>
          <w:sz w:val="28"/>
          <w:szCs w:val="28"/>
        </w:rPr>
        <w:t xml:space="preserve"> - фактическ</w:t>
      </w:r>
      <w:r w:rsidR="00BB2667">
        <w:rPr>
          <w:sz w:val="28"/>
          <w:szCs w:val="28"/>
        </w:rPr>
        <w:t>ий</w:t>
      </w:r>
      <w:r w:rsidR="001758A0" w:rsidRPr="00257D2D">
        <w:rPr>
          <w:sz w:val="28"/>
          <w:szCs w:val="28"/>
        </w:rPr>
        <w:t xml:space="preserve"> объем </w:t>
      </w:r>
      <w:r w:rsidR="00B142FD">
        <w:rPr>
          <w:sz w:val="28"/>
          <w:szCs w:val="28"/>
        </w:rPr>
        <w:t xml:space="preserve">потребления </w:t>
      </w:r>
      <w:r w:rsidR="001758A0" w:rsidRPr="00257D2D">
        <w:rPr>
          <w:sz w:val="28"/>
          <w:szCs w:val="28"/>
        </w:rPr>
        <w:t>электрической энергии</w:t>
      </w:r>
      <w:r w:rsidR="00B142FD">
        <w:rPr>
          <w:sz w:val="28"/>
          <w:szCs w:val="28"/>
        </w:rPr>
        <w:t xml:space="preserve"> потребителями</w:t>
      </w:r>
      <w:r w:rsidR="001758A0" w:rsidRPr="00257D2D">
        <w:rPr>
          <w:sz w:val="28"/>
          <w:szCs w:val="28"/>
        </w:rPr>
        <w:t xml:space="preserve">, </w:t>
      </w:r>
      <w:r w:rsidR="00B142FD">
        <w:rPr>
          <w:sz w:val="28"/>
          <w:szCs w:val="28"/>
        </w:rPr>
        <w:t>входящими в репрезентативную группу</w:t>
      </w:r>
      <w:r w:rsidR="001758A0" w:rsidRPr="00257D2D">
        <w:rPr>
          <w:sz w:val="28"/>
          <w:szCs w:val="28"/>
        </w:rPr>
        <w:t xml:space="preserve"> в час </w:t>
      </w:r>
      <w:r w:rsidR="001758A0" w:rsidRPr="00257D2D">
        <w:rPr>
          <w:i/>
          <w:sz w:val="28"/>
          <w:szCs w:val="28"/>
          <w:lang w:val="en-US"/>
        </w:rPr>
        <w:t>h</w:t>
      </w:r>
      <w:r w:rsidR="001758A0" w:rsidRPr="00257D2D">
        <w:rPr>
          <w:sz w:val="28"/>
          <w:szCs w:val="28"/>
        </w:rPr>
        <w:t xml:space="preserve"> </w:t>
      </w:r>
      <w:r w:rsidR="00B142FD">
        <w:rPr>
          <w:sz w:val="28"/>
          <w:szCs w:val="28"/>
        </w:rPr>
        <w:t xml:space="preserve">рабочего дня </w:t>
      </w:r>
      <w:r w:rsidR="00B142FD">
        <w:rPr>
          <w:i/>
          <w:sz w:val="28"/>
          <w:szCs w:val="28"/>
          <w:lang w:val="en-US"/>
        </w:rPr>
        <w:t>d</w:t>
      </w:r>
      <w:r w:rsidR="00B142FD" w:rsidRPr="00257D2D">
        <w:rPr>
          <w:sz w:val="28"/>
          <w:szCs w:val="28"/>
        </w:rPr>
        <w:t xml:space="preserve"> </w:t>
      </w:r>
      <w:r w:rsidR="001758A0" w:rsidRPr="00257D2D">
        <w:rPr>
          <w:sz w:val="28"/>
          <w:szCs w:val="28"/>
        </w:rPr>
        <w:t xml:space="preserve">периода проведения контрольного замера </w:t>
      </w:r>
      <w:r w:rsidR="00B142FD" w:rsidRPr="00B142FD">
        <w:rPr>
          <w:position w:val="-4"/>
          <w:sz w:val="28"/>
          <w:szCs w:val="28"/>
        </w:rPr>
        <w:object w:dxaOrig="340" w:dyaOrig="340">
          <v:shape id="_x0000_i1037" type="#_x0000_t75" style="width:17.25pt;height:16.5pt" o:ole="">
            <v:imagedata r:id="rId27" o:title=""/>
          </v:shape>
          <o:OLEObject Type="Embed" ProgID="Equation.3" ShapeID="_x0000_i1037" DrawAspect="Content" ObjectID="_1393420915" r:id="rId31"/>
        </w:object>
      </w:r>
      <w:r w:rsidR="001758A0" w:rsidRPr="00257D2D">
        <w:rPr>
          <w:sz w:val="28"/>
          <w:szCs w:val="28"/>
        </w:rPr>
        <w:t xml:space="preserve">, </w:t>
      </w:r>
      <w:proofErr w:type="spellStart"/>
      <w:proofErr w:type="gramStart"/>
      <w:r w:rsidR="001758A0" w:rsidRPr="00257D2D">
        <w:rPr>
          <w:sz w:val="28"/>
          <w:szCs w:val="28"/>
        </w:rPr>
        <w:t>кВт</w:t>
      </w:r>
      <w:r w:rsidR="00B142FD" w:rsidRPr="00B142FD">
        <w:rPr>
          <w:sz w:val="28"/>
          <w:szCs w:val="28"/>
        </w:rPr>
        <w:t>-</w:t>
      </w:r>
      <w:r w:rsidR="00B142FD">
        <w:rPr>
          <w:sz w:val="28"/>
          <w:szCs w:val="28"/>
        </w:rPr>
        <w:t>ч</w:t>
      </w:r>
      <w:proofErr w:type="spellEnd"/>
      <w:proofErr w:type="gramEnd"/>
      <w:r w:rsidR="001758A0" w:rsidRPr="00257D2D">
        <w:rPr>
          <w:sz w:val="28"/>
          <w:szCs w:val="28"/>
        </w:rPr>
        <w:t>;</w:t>
      </w:r>
    </w:p>
    <w:p w:rsidR="001758A0" w:rsidRPr="00257D2D" w:rsidRDefault="001758A0" w:rsidP="001758A0">
      <w:pPr>
        <w:ind w:firstLine="709"/>
        <w:jc w:val="both"/>
        <w:rPr>
          <w:sz w:val="28"/>
          <w:szCs w:val="28"/>
        </w:rPr>
      </w:pPr>
      <w:r w:rsidRPr="00257D2D">
        <w:rPr>
          <w:position w:val="-4"/>
          <w:sz w:val="28"/>
          <w:szCs w:val="28"/>
        </w:rPr>
        <w:object w:dxaOrig="380" w:dyaOrig="340">
          <v:shape id="_x0000_i1038" type="#_x0000_t75" style="width:17.25pt;height:17.25pt" o:ole="">
            <v:imagedata r:id="rId32" o:title=""/>
          </v:shape>
          <o:OLEObject Type="Embed" ProgID="Equation.3" ShapeID="_x0000_i1038" DrawAspect="Content" ObjectID="_1393420916" r:id="rId33"/>
        </w:object>
      </w:r>
      <w:r w:rsidRPr="00257D2D">
        <w:rPr>
          <w:sz w:val="28"/>
          <w:szCs w:val="28"/>
        </w:rPr>
        <w:t xml:space="preserve"> - множество часов </w:t>
      </w:r>
      <w:r w:rsidRPr="00257D2D">
        <w:rPr>
          <w:i/>
          <w:sz w:val="28"/>
          <w:szCs w:val="28"/>
          <w:lang w:val="en-US"/>
        </w:rPr>
        <w:t>h</w:t>
      </w:r>
      <w:r w:rsidRPr="00257D2D">
        <w:rPr>
          <w:i/>
          <w:sz w:val="28"/>
          <w:szCs w:val="28"/>
        </w:rPr>
        <w:t xml:space="preserve"> </w:t>
      </w:r>
      <w:r w:rsidRPr="00257D2D">
        <w:rPr>
          <w:sz w:val="28"/>
          <w:szCs w:val="28"/>
        </w:rPr>
        <w:t>в периоде проведения контрольного замера</w:t>
      </w:r>
      <w:r w:rsidR="00B142FD" w:rsidRPr="00B142FD">
        <w:rPr>
          <w:position w:val="-4"/>
          <w:sz w:val="28"/>
          <w:szCs w:val="28"/>
        </w:rPr>
        <w:object w:dxaOrig="340" w:dyaOrig="340">
          <v:shape id="_x0000_i1039" type="#_x0000_t75" style="width:17.25pt;height:16.5pt" o:ole="">
            <v:imagedata r:id="rId34" o:title=""/>
          </v:shape>
          <o:OLEObject Type="Embed" ProgID="Equation.3" ShapeID="_x0000_i1039" DrawAspect="Content" ObjectID="_1393420917" r:id="rId35"/>
        </w:object>
      </w:r>
      <w:r w:rsidRPr="00257D2D">
        <w:rPr>
          <w:sz w:val="28"/>
          <w:szCs w:val="28"/>
        </w:rPr>
        <w:t>;</w:t>
      </w:r>
    </w:p>
    <w:p w:rsidR="001758A0" w:rsidRPr="00257D2D" w:rsidRDefault="001758A0" w:rsidP="001758A0">
      <w:pPr>
        <w:ind w:firstLine="709"/>
        <w:jc w:val="both"/>
        <w:rPr>
          <w:sz w:val="28"/>
          <w:szCs w:val="28"/>
        </w:rPr>
      </w:pPr>
      <w:r w:rsidRPr="00257D2D">
        <w:rPr>
          <w:position w:val="-6"/>
          <w:sz w:val="28"/>
          <w:szCs w:val="28"/>
        </w:rPr>
        <w:object w:dxaOrig="220" w:dyaOrig="279">
          <v:shape id="_x0000_i1040" type="#_x0000_t75" style="width:11.25pt;height:13.5pt" o:ole="">
            <v:imagedata r:id="rId36" o:title=""/>
          </v:shape>
          <o:OLEObject Type="Embed" ProgID="Equation.3" ShapeID="_x0000_i1040" DrawAspect="Content" ObjectID="_1393420918" r:id="rId37"/>
        </w:object>
      </w:r>
      <w:r w:rsidRPr="00257D2D">
        <w:rPr>
          <w:sz w:val="28"/>
          <w:szCs w:val="28"/>
        </w:rPr>
        <w:t xml:space="preserve"> - рабочий день</w:t>
      </w:r>
      <w:r w:rsidRPr="00257D2D">
        <w:rPr>
          <w:i/>
          <w:sz w:val="28"/>
          <w:szCs w:val="28"/>
        </w:rPr>
        <w:t xml:space="preserve"> </w:t>
      </w:r>
      <w:r w:rsidRPr="00257D2D">
        <w:rPr>
          <w:sz w:val="28"/>
          <w:szCs w:val="28"/>
        </w:rPr>
        <w:t xml:space="preserve">в периоде проведения контрольного замера </w:t>
      </w:r>
      <w:r w:rsidR="00B142FD" w:rsidRPr="00B142FD">
        <w:rPr>
          <w:position w:val="-4"/>
          <w:sz w:val="28"/>
          <w:szCs w:val="28"/>
        </w:rPr>
        <w:object w:dxaOrig="340" w:dyaOrig="340">
          <v:shape id="_x0000_i1041" type="#_x0000_t75" style="width:17.25pt;height:16.5pt" o:ole="">
            <v:imagedata r:id="rId34" o:title=""/>
          </v:shape>
          <o:OLEObject Type="Embed" ProgID="Equation.3" ShapeID="_x0000_i1041" DrawAspect="Content" ObjectID="_1393420919" r:id="rId38"/>
        </w:object>
      </w:r>
      <w:r w:rsidRPr="00257D2D">
        <w:rPr>
          <w:sz w:val="28"/>
          <w:szCs w:val="28"/>
        </w:rPr>
        <w:t>;</w:t>
      </w:r>
    </w:p>
    <w:p w:rsidR="001758A0" w:rsidRPr="00257D2D" w:rsidRDefault="001758A0" w:rsidP="001758A0">
      <w:pPr>
        <w:ind w:firstLine="709"/>
        <w:jc w:val="both"/>
        <w:rPr>
          <w:sz w:val="28"/>
          <w:szCs w:val="28"/>
        </w:rPr>
      </w:pPr>
      <w:r w:rsidRPr="00257D2D">
        <w:rPr>
          <w:position w:val="-14"/>
          <w:sz w:val="28"/>
          <w:szCs w:val="28"/>
        </w:rPr>
        <w:object w:dxaOrig="440" w:dyaOrig="400">
          <v:shape id="_x0000_i1042" type="#_x0000_t75" style="width:21pt;height:19.5pt" o:ole="">
            <v:imagedata r:id="rId39" o:title=""/>
          </v:shape>
          <o:OLEObject Type="Embed" ProgID="Equation.3" ShapeID="_x0000_i1042" DrawAspect="Content" ObjectID="_1393420920" r:id="rId40"/>
        </w:object>
      </w:r>
      <w:r w:rsidRPr="00257D2D">
        <w:rPr>
          <w:sz w:val="28"/>
          <w:szCs w:val="28"/>
        </w:rPr>
        <w:t xml:space="preserve"> - плановые часы пиковой нагрузки, установленные системным оператором для рабочих дней </w:t>
      </w:r>
      <w:r w:rsidRPr="00257D2D">
        <w:rPr>
          <w:position w:val="-6"/>
          <w:sz w:val="28"/>
          <w:szCs w:val="28"/>
        </w:rPr>
        <w:object w:dxaOrig="220" w:dyaOrig="279">
          <v:shape id="_x0000_i1043" type="#_x0000_t75" style="width:11.25pt;height:13.5pt" o:ole="">
            <v:imagedata r:id="rId41" o:title=""/>
          </v:shape>
          <o:OLEObject Type="Embed" ProgID="Equation.3" ShapeID="_x0000_i1043" DrawAspect="Content" ObjectID="_1393420921" r:id="rId42"/>
        </w:object>
      </w:r>
      <w:r w:rsidRPr="00257D2D">
        <w:rPr>
          <w:sz w:val="28"/>
          <w:szCs w:val="28"/>
        </w:rPr>
        <w:t xml:space="preserve"> периода проведения контрольного замера </w:t>
      </w:r>
      <w:r w:rsidR="00B142FD" w:rsidRPr="00B142FD">
        <w:rPr>
          <w:position w:val="-4"/>
          <w:sz w:val="28"/>
          <w:szCs w:val="28"/>
        </w:rPr>
        <w:object w:dxaOrig="340" w:dyaOrig="340">
          <v:shape id="_x0000_i1044" type="#_x0000_t75" style="width:17.25pt;height:16.5pt" o:ole="">
            <v:imagedata r:id="rId34" o:title=""/>
          </v:shape>
          <o:OLEObject Type="Embed" ProgID="Equation.3" ShapeID="_x0000_i1044" DrawAspect="Content" ObjectID="_1393420922" r:id="rId43"/>
        </w:object>
      </w:r>
      <w:r w:rsidR="00B142FD">
        <w:rPr>
          <w:sz w:val="28"/>
          <w:szCs w:val="28"/>
        </w:rPr>
        <w:t>.</w:t>
      </w:r>
    </w:p>
    <w:p w:rsidR="00B142FD" w:rsidRDefault="00DC59E6" w:rsidP="00F22544">
      <w:pPr>
        <w:tabs>
          <w:tab w:val="left" w:pos="709"/>
          <w:tab w:val="left" w:pos="851"/>
          <w:tab w:val="left" w:pos="993"/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2667">
        <w:rPr>
          <w:sz w:val="28"/>
          <w:szCs w:val="28"/>
        </w:rPr>
        <w:t>.</w:t>
      </w:r>
      <w:r w:rsidR="00F22544">
        <w:rPr>
          <w:sz w:val="28"/>
          <w:szCs w:val="28"/>
        </w:rPr>
        <w:t xml:space="preserve">  </w:t>
      </w:r>
      <w:r w:rsidR="00B142FD">
        <w:rPr>
          <w:sz w:val="28"/>
          <w:szCs w:val="28"/>
        </w:rPr>
        <w:t xml:space="preserve">Планируемый </w:t>
      </w:r>
      <w:r>
        <w:rPr>
          <w:sz w:val="28"/>
          <w:szCs w:val="28"/>
        </w:rPr>
        <w:t xml:space="preserve">  </w:t>
      </w:r>
      <w:r w:rsidR="00B142FD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</w:t>
      </w:r>
      <w:r w:rsidR="00B142FD">
        <w:rPr>
          <w:sz w:val="28"/>
          <w:szCs w:val="28"/>
        </w:rPr>
        <w:t xml:space="preserve">потребления </w:t>
      </w:r>
      <w:r>
        <w:rPr>
          <w:sz w:val="28"/>
          <w:szCs w:val="28"/>
        </w:rPr>
        <w:t xml:space="preserve">  </w:t>
      </w:r>
      <w:r w:rsidR="00B142FD">
        <w:rPr>
          <w:sz w:val="28"/>
          <w:szCs w:val="28"/>
        </w:rPr>
        <w:t>электрической</w:t>
      </w:r>
      <w:r>
        <w:rPr>
          <w:sz w:val="28"/>
          <w:szCs w:val="28"/>
        </w:rPr>
        <w:t xml:space="preserve"> </w:t>
      </w:r>
      <w:r w:rsidR="00B14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42FD">
        <w:rPr>
          <w:sz w:val="28"/>
          <w:szCs w:val="28"/>
        </w:rPr>
        <w:t xml:space="preserve">мощности населением на месяц </w:t>
      </w:r>
      <w:r w:rsidR="00B142FD" w:rsidRPr="00B142FD">
        <w:rPr>
          <w:i/>
          <w:sz w:val="28"/>
          <w:szCs w:val="28"/>
          <w:lang w:val="en-US"/>
        </w:rPr>
        <w:t>m</w:t>
      </w:r>
      <w:r w:rsidR="00B142FD" w:rsidRPr="00B142FD">
        <w:rPr>
          <w:sz w:val="28"/>
          <w:szCs w:val="28"/>
        </w:rPr>
        <w:t xml:space="preserve"> </w:t>
      </w:r>
      <w:r w:rsidR="00B142FD">
        <w:rPr>
          <w:sz w:val="28"/>
          <w:szCs w:val="28"/>
        </w:rPr>
        <w:t>очередного регулируемого периода</w:t>
      </w:r>
      <w:proofErr w:type="gramStart"/>
      <w:r w:rsidR="00B142FD" w:rsidRPr="00257D2D">
        <w:rPr>
          <w:sz w:val="28"/>
          <w:szCs w:val="28"/>
        </w:rPr>
        <w:t xml:space="preserve"> </w:t>
      </w:r>
      <w:r w:rsidR="00B142FD">
        <w:rPr>
          <w:sz w:val="28"/>
          <w:szCs w:val="28"/>
        </w:rPr>
        <w:t>(</w:t>
      </w:r>
      <w:r w:rsidR="00B142FD" w:rsidRPr="00BB2667">
        <w:rPr>
          <w:position w:val="-14"/>
          <w:sz w:val="28"/>
          <w:szCs w:val="28"/>
        </w:rPr>
        <w:object w:dxaOrig="460" w:dyaOrig="440">
          <v:shape id="_x0000_i1045" type="#_x0000_t75" style="width:22.5pt;height:21pt" o:ole="">
            <v:imagedata r:id="rId44" o:title=""/>
          </v:shape>
          <o:OLEObject Type="Embed" ProgID="Equation.3" ShapeID="_x0000_i1045" DrawAspect="Content" ObjectID="_1393420923" r:id="rId45"/>
        </w:object>
      </w:r>
      <w:r w:rsidR="00B142FD">
        <w:rPr>
          <w:sz w:val="28"/>
          <w:szCs w:val="28"/>
        </w:rPr>
        <w:t xml:space="preserve">) </w:t>
      </w:r>
      <w:proofErr w:type="gramEnd"/>
      <w:r w:rsidR="00B142FD" w:rsidRPr="00257D2D">
        <w:rPr>
          <w:sz w:val="28"/>
          <w:szCs w:val="28"/>
        </w:rPr>
        <w:t>организаци</w:t>
      </w:r>
      <w:r w:rsidR="00B142FD">
        <w:rPr>
          <w:sz w:val="28"/>
          <w:szCs w:val="28"/>
        </w:rPr>
        <w:t>и</w:t>
      </w:r>
      <w:r w:rsidR="00B142FD" w:rsidRPr="00257D2D">
        <w:rPr>
          <w:sz w:val="28"/>
          <w:szCs w:val="28"/>
        </w:rPr>
        <w:t xml:space="preserve">, </w:t>
      </w:r>
      <w:r w:rsidR="00B142FD">
        <w:rPr>
          <w:sz w:val="28"/>
          <w:szCs w:val="28"/>
        </w:rPr>
        <w:t>осуществляющие поставку электрической энергии (мощности) населению и приравненным к нему категориям потребителей, определяют по формуле:</w:t>
      </w:r>
    </w:p>
    <w:p w:rsidR="00B142FD" w:rsidRDefault="00B142FD" w:rsidP="00B142FD">
      <w:pPr>
        <w:jc w:val="both"/>
        <w:rPr>
          <w:sz w:val="28"/>
          <w:szCs w:val="28"/>
        </w:rPr>
      </w:pPr>
    </w:p>
    <w:p w:rsidR="00B142FD" w:rsidRDefault="00A46983" w:rsidP="00B142FD">
      <w:pPr>
        <w:jc w:val="center"/>
        <w:rPr>
          <w:sz w:val="28"/>
          <w:szCs w:val="28"/>
        </w:rPr>
      </w:pPr>
      <w:r w:rsidRPr="00A46983">
        <w:rPr>
          <w:position w:val="-28"/>
          <w:sz w:val="28"/>
          <w:szCs w:val="28"/>
        </w:rPr>
        <w:object w:dxaOrig="1420" w:dyaOrig="780">
          <v:shape id="_x0000_i1046" type="#_x0000_t75" style="width:69.75pt;height:37.5pt" o:ole="">
            <v:imagedata r:id="rId46" o:title=""/>
          </v:shape>
          <o:OLEObject Type="Embed" ProgID="Equation.3" ShapeID="_x0000_i1046" DrawAspect="Content" ObjectID="_1393420924" r:id="rId47"/>
        </w:object>
      </w:r>
    </w:p>
    <w:p w:rsidR="00B142FD" w:rsidRDefault="00B142FD" w:rsidP="00B142FD">
      <w:pPr>
        <w:jc w:val="both"/>
        <w:rPr>
          <w:sz w:val="28"/>
          <w:szCs w:val="28"/>
        </w:rPr>
      </w:pPr>
    </w:p>
    <w:p w:rsidR="00B142FD" w:rsidRPr="00257D2D" w:rsidRDefault="00B142FD" w:rsidP="00B142FD">
      <w:pPr>
        <w:ind w:firstLine="709"/>
        <w:jc w:val="both"/>
        <w:rPr>
          <w:sz w:val="28"/>
          <w:szCs w:val="28"/>
        </w:rPr>
      </w:pPr>
      <w:r w:rsidRPr="00257D2D">
        <w:rPr>
          <w:sz w:val="28"/>
          <w:szCs w:val="28"/>
        </w:rPr>
        <w:t>где:</w:t>
      </w:r>
    </w:p>
    <w:p w:rsidR="00A041FF" w:rsidRPr="00257D2D" w:rsidRDefault="000102F6" w:rsidP="00A041FF">
      <w:pPr>
        <w:ind w:firstLine="709"/>
        <w:jc w:val="both"/>
        <w:rPr>
          <w:position w:val="-18"/>
          <w:sz w:val="28"/>
          <w:szCs w:val="28"/>
        </w:rPr>
      </w:pPr>
      <w:r w:rsidRPr="00BB2667">
        <w:rPr>
          <w:position w:val="-14"/>
          <w:sz w:val="28"/>
          <w:szCs w:val="28"/>
        </w:rPr>
        <w:object w:dxaOrig="420" w:dyaOrig="440">
          <v:shape id="_x0000_i1047" type="#_x0000_t75" style="width:21pt;height:21pt" o:ole="">
            <v:imagedata r:id="rId48" o:title=""/>
          </v:shape>
          <o:OLEObject Type="Embed" ProgID="Equation.3" ShapeID="_x0000_i1047" DrawAspect="Content" ObjectID="_1393420925" r:id="rId49"/>
        </w:object>
      </w:r>
      <w:r w:rsidR="00A041FF" w:rsidRPr="00257D2D">
        <w:rPr>
          <w:sz w:val="28"/>
          <w:szCs w:val="28"/>
        </w:rPr>
        <w:t xml:space="preserve"> -  </w:t>
      </w:r>
      <w:r w:rsidR="00A041FF">
        <w:rPr>
          <w:sz w:val="28"/>
          <w:szCs w:val="28"/>
        </w:rPr>
        <w:t xml:space="preserve">планируемый объем потребления электрической энергии населением на месяц </w:t>
      </w:r>
      <w:r w:rsidR="00A041FF" w:rsidRPr="00B142FD">
        <w:rPr>
          <w:i/>
          <w:sz w:val="28"/>
          <w:szCs w:val="28"/>
          <w:lang w:val="en-US"/>
        </w:rPr>
        <w:t>m</w:t>
      </w:r>
      <w:r w:rsidR="00A041FF" w:rsidRPr="00B142FD">
        <w:rPr>
          <w:sz w:val="28"/>
          <w:szCs w:val="28"/>
        </w:rPr>
        <w:t xml:space="preserve"> </w:t>
      </w:r>
      <w:r w:rsidR="00A041FF">
        <w:rPr>
          <w:sz w:val="28"/>
          <w:szCs w:val="28"/>
        </w:rPr>
        <w:t>очередного регулируемого периода</w:t>
      </w:r>
      <w:r w:rsidR="00A041FF" w:rsidRPr="00257D2D">
        <w:rPr>
          <w:sz w:val="28"/>
          <w:szCs w:val="28"/>
        </w:rPr>
        <w:t xml:space="preserve">, </w:t>
      </w:r>
      <w:proofErr w:type="spellStart"/>
      <w:proofErr w:type="gramStart"/>
      <w:r w:rsidR="00A041FF" w:rsidRPr="00257D2D">
        <w:rPr>
          <w:sz w:val="28"/>
          <w:szCs w:val="28"/>
        </w:rPr>
        <w:t>кВт-ч</w:t>
      </w:r>
      <w:proofErr w:type="spellEnd"/>
      <w:proofErr w:type="gramEnd"/>
      <w:r w:rsidR="00A041FF" w:rsidRPr="00257D2D">
        <w:rPr>
          <w:sz w:val="28"/>
          <w:szCs w:val="28"/>
        </w:rPr>
        <w:t>;</w:t>
      </w:r>
    </w:p>
    <w:p w:rsidR="00B142FD" w:rsidRPr="00257D2D" w:rsidRDefault="00A041FF" w:rsidP="00B142FD">
      <w:pPr>
        <w:ind w:firstLine="709"/>
        <w:jc w:val="both"/>
        <w:rPr>
          <w:position w:val="-18"/>
          <w:sz w:val="28"/>
          <w:szCs w:val="28"/>
        </w:rPr>
      </w:pPr>
      <w:r w:rsidRPr="00BB2667">
        <w:rPr>
          <w:position w:val="-4"/>
          <w:sz w:val="28"/>
          <w:szCs w:val="28"/>
        </w:rPr>
        <w:object w:dxaOrig="320" w:dyaOrig="340">
          <v:shape id="_x0000_i1048" type="#_x0000_t75" style="width:16.5pt;height:17.25pt" o:ole="">
            <v:imagedata r:id="rId7" o:title=""/>
          </v:shape>
          <o:OLEObject Type="Embed" ProgID="Equation.3" ShapeID="_x0000_i1048" DrawAspect="Content" ObjectID="_1393420926" r:id="rId50"/>
        </w:object>
      </w:r>
      <w:r w:rsidR="00B142FD" w:rsidRPr="00257D2D">
        <w:rPr>
          <w:sz w:val="28"/>
          <w:szCs w:val="28"/>
        </w:rPr>
        <w:t xml:space="preserve"> - </w:t>
      </w:r>
      <w:r>
        <w:rPr>
          <w:sz w:val="28"/>
          <w:szCs w:val="28"/>
        </w:rPr>
        <w:t>соотношение суммарного и пикового электропотребления населения по результатам контрольного замера.</w:t>
      </w:r>
    </w:p>
    <w:sectPr w:rsidR="00B142FD" w:rsidRPr="00257D2D" w:rsidSect="00C4747F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851" w:right="851" w:bottom="851" w:left="1418" w:header="284" w:footer="284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44" w:rsidRDefault="00F22544" w:rsidP="00086ECD">
      <w:r>
        <w:separator/>
      </w:r>
    </w:p>
  </w:endnote>
  <w:endnote w:type="continuationSeparator" w:id="0">
    <w:p w:rsidR="00F22544" w:rsidRDefault="00F22544" w:rsidP="0008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7F" w:rsidRDefault="00C474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3658"/>
      <w:docPartObj>
        <w:docPartGallery w:val="Page Numbers (Bottom of Page)"/>
        <w:docPartUnique/>
      </w:docPartObj>
    </w:sdtPr>
    <w:sdtContent>
      <w:p w:rsidR="00C4747F" w:rsidRDefault="005B7461">
        <w:pPr>
          <w:pStyle w:val="a5"/>
          <w:jc w:val="right"/>
        </w:pPr>
        <w:fldSimple w:instr=" PAGE   \* MERGEFORMAT ">
          <w:r w:rsidR="0038347A">
            <w:rPr>
              <w:noProof/>
            </w:rPr>
            <w:t>15</w:t>
          </w:r>
        </w:fldSimple>
      </w:p>
    </w:sdtContent>
  </w:sdt>
  <w:p w:rsidR="00F22544" w:rsidRDefault="00F225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7F" w:rsidRDefault="00C474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44" w:rsidRDefault="00F22544" w:rsidP="00086ECD">
      <w:r>
        <w:separator/>
      </w:r>
    </w:p>
  </w:footnote>
  <w:footnote w:type="continuationSeparator" w:id="0">
    <w:p w:rsidR="00F22544" w:rsidRDefault="00F22544" w:rsidP="00086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7F" w:rsidRDefault="00C474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7F" w:rsidRDefault="00C4747F" w:rsidP="00C4747F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7F" w:rsidRDefault="00C474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6BBC"/>
    <w:multiLevelType w:val="hybridMultilevel"/>
    <w:tmpl w:val="57F607F2"/>
    <w:lvl w:ilvl="0" w:tplc="5D7E09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F711B"/>
    <w:rsid w:val="0000737D"/>
    <w:rsid w:val="000102F6"/>
    <w:rsid w:val="00086ECD"/>
    <w:rsid w:val="00105851"/>
    <w:rsid w:val="001758A0"/>
    <w:rsid w:val="001A53EF"/>
    <w:rsid w:val="001F711B"/>
    <w:rsid w:val="00257D2D"/>
    <w:rsid w:val="00265A9B"/>
    <w:rsid w:val="00284078"/>
    <w:rsid w:val="0038347A"/>
    <w:rsid w:val="003E47E8"/>
    <w:rsid w:val="005543B0"/>
    <w:rsid w:val="005B7461"/>
    <w:rsid w:val="006130BE"/>
    <w:rsid w:val="007F73E1"/>
    <w:rsid w:val="008B7C6B"/>
    <w:rsid w:val="009315A1"/>
    <w:rsid w:val="009632C6"/>
    <w:rsid w:val="0098161C"/>
    <w:rsid w:val="00A041FF"/>
    <w:rsid w:val="00A46983"/>
    <w:rsid w:val="00AB45FC"/>
    <w:rsid w:val="00AC58DC"/>
    <w:rsid w:val="00AE3923"/>
    <w:rsid w:val="00B1324C"/>
    <w:rsid w:val="00B142FD"/>
    <w:rsid w:val="00B24CA4"/>
    <w:rsid w:val="00BB2667"/>
    <w:rsid w:val="00C4747F"/>
    <w:rsid w:val="00D064F2"/>
    <w:rsid w:val="00DA3587"/>
    <w:rsid w:val="00DC59E6"/>
    <w:rsid w:val="00DD7E51"/>
    <w:rsid w:val="00DE3178"/>
    <w:rsid w:val="00E37581"/>
    <w:rsid w:val="00E87446"/>
    <w:rsid w:val="00E9066F"/>
    <w:rsid w:val="00F22544"/>
    <w:rsid w:val="00FC74D0"/>
    <w:rsid w:val="00FF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6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6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6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25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sgudkova</dc:creator>
  <cp:keywords/>
  <dc:description/>
  <cp:lastModifiedBy>Ломова Ольга Анатольевна</cp:lastModifiedBy>
  <cp:revision>7</cp:revision>
  <cp:lastPrinted>2012-03-16T12:30:00Z</cp:lastPrinted>
  <dcterms:created xsi:type="dcterms:W3CDTF">2012-02-16T07:22:00Z</dcterms:created>
  <dcterms:modified xsi:type="dcterms:W3CDTF">2012-03-16T12:35:00Z</dcterms:modified>
</cp:coreProperties>
</file>