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85D8" w14:textId="77777777" w:rsidR="001E38C0" w:rsidRDefault="001E38C0" w:rsidP="001E38C0">
      <w:pPr>
        <w:ind w:right="55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VIII</w:t>
      </w:r>
      <w:r w:rsidRPr="00421278">
        <w:rPr>
          <w:rFonts w:ascii="Garamond" w:hAnsi="Garamond"/>
          <w:b/>
          <w:sz w:val="28"/>
          <w:szCs w:val="28"/>
        </w:rPr>
        <w:t xml:space="preserve">.2. </w:t>
      </w:r>
      <w:r>
        <w:rPr>
          <w:rFonts w:ascii="Garamond" w:hAnsi="Garamond"/>
          <w:b/>
          <w:sz w:val="28"/>
          <w:szCs w:val="28"/>
        </w:rPr>
        <w:t>Изменения, связанные с корректировкой сроков и величин ограничений установленной мощности гидроэлектростанций</w:t>
      </w:r>
    </w:p>
    <w:p w14:paraId="698CB37D" w14:textId="77777777" w:rsidR="001E38C0" w:rsidRDefault="001E38C0" w:rsidP="001E38C0">
      <w:pPr>
        <w:ind w:right="480"/>
        <w:rPr>
          <w:rFonts w:ascii="Garamond" w:hAnsi="Garamond"/>
          <w:b/>
        </w:rPr>
      </w:pPr>
    </w:p>
    <w:p w14:paraId="55CEC4B6" w14:textId="77777777" w:rsidR="001E38C0" w:rsidRDefault="001E38C0" w:rsidP="001E38C0">
      <w:pPr>
        <w:jc w:val="right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>
        <w:rPr>
          <w:rFonts w:ascii="Garamond" w:hAnsi="Garamond"/>
          <w:b/>
          <w:sz w:val="28"/>
          <w:szCs w:val="28"/>
          <w:lang w:val="en-US"/>
        </w:rPr>
        <w:t>8.2</w:t>
      </w:r>
    </w:p>
    <w:p w14:paraId="785D4F15" w14:textId="77777777" w:rsidR="00495ABF" w:rsidRDefault="00495ABF">
      <w:pPr>
        <w:jc w:val="right"/>
        <w:rPr>
          <w:rFonts w:ascii="Garamond" w:hAnsi="Garamond"/>
          <w:b/>
        </w:rPr>
      </w:pPr>
    </w:p>
    <w:tbl>
      <w:tblPr>
        <w:tblW w:w="1528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284"/>
      </w:tblGrid>
      <w:tr w:rsidR="00495ABF" w:rsidRPr="00420690" w14:paraId="61CF385F" w14:textId="77777777" w:rsidTr="002A6038">
        <w:trPr>
          <w:trHeight w:val="4885"/>
        </w:trPr>
        <w:tc>
          <w:tcPr>
            <w:tcW w:w="15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D815" w14:textId="77777777" w:rsidR="00495ABF" w:rsidRPr="00420690" w:rsidRDefault="0087458B" w:rsidP="002A6038">
            <w:pPr>
              <w:widowControl w:val="0"/>
              <w:rPr>
                <w:rFonts w:ascii="Garamond" w:hAnsi="Garamond"/>
                <w:b/>
                <w:bCs/>
              </w:rPr>
            </w:pPr>
            <w:r w:rsidRPr="00420690">
              <w:rPr>
                <w:rFonts w:ascii="Garamond" w:hAnsi="Garamond"/>
                <w:b/>
                <w:bCs/>
              </w:rPr>
              <w:t>Инициатор:</w:t>
            </w:r>
            <w:r w:rsidRPr="00420690">
              <w:rPr>
                <w:rFonts w:ascii="Garamond" w:hAnsi="Garamond"/>
                <w:bCs/>
              </w:rPr>
              <w:t xml:space="preserve"> </w:t>
            </w:r>
            <w:r w:rsidRPr="00420690">
              <w:rPr>
                <w:rFonts w:ascii="Garamond" w:hAnsi="Garamond"/>
              </w:rPr>
              <w:t>член Наблюдательного совета Ассоциации «НП Совет рынка» С.А. Киров</w:t>
            </w:r>
            <w:r w:rsidR="001E38C0" w:rsidRPr="00420690">
              <w:rPr>
                <w:rFonts w:ascii="Garamond" w:hAnsi="Garamond"/>
              </w:rPr>
              <w:t>.</w:t>
            </w:r>
          </w:p>
          <w:p w14:paraId="2B01766C" w14:textId="502D3DD9" w:rsidR="00495ABF" w:rsidRPr="00420690" w:rsidRDefault="0087458B" w:rsidP="002A6038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420690">
              <w:rPr>
                <w:rFonts w:ascii="Garamond" w:hAnsi="Garamond"/>
                <w:b/>
                <w:bCs/>
              </w:rPr>
              <w:t xml:space="preserve">Обоснование: </w:t>
            </w:r>
            <w:r w:rsidR="00072259">
              <w:rPr>
                <w:rFonts w:ascii="Garamond" w:hAnsi="Garamond"/>
                <w:bCs/>
              </w:rPr>
              <w:t>в соответствии с п. 3.4.2.1</w:t>
            </w:r>
            <w:r w:rsidRPr="00420690">
              <w:rPr>
                <w:rFonts w:ascii="Garamond" w:hAnsi="Garamond"/>
                <w:bCs/>
              </w:rPr>
              <w:t xml:space="preserve"> Регламента определения объемов фактически поставленной на оптовый рынок мощности (Приложение № 13 к Договору о присоединении к торговой системе) в отношении генерирующего оборудования </w:t>
            </w:r>
            <w:r w:rsidRPr="00420690">
              <w:rPr>
                <w:rFonts w:ascii="Garamond" w:hAnsi="Garamond"/>
              </w:rPr>
              <w:t xml:space="preserve">ГЭС и электростанций, в отношении которых в реестре субъектов оптового рынка, допущенных к торговой системе оптового рынка, предоставленном КО в СО до начала расчетного месяца, установлен признак использования при производстве электроэнергии в качестве основного энергоносителя доменный, коксовый, конвертерный газ, масляные смеси, каменноугольную смолу, отходящее тепло технологических агрегатов и иные отходы промышленного производства, </w:t>
            </w:r>
            <w:r w:rsidRPr="00420690">
              <w:rPr>
                <w:rFonts w:ascii="Garamond" w:hAnsi="Garamond"/>
                <w:bCs/>
              </w:rPr>
              <w:t xml:space="preserve">участником ОРЭМ в уведомлениях о составе и параметрах генерирующего оборудования, поданных в СО  не позднее 16-30 московского времени суток </w:t>
            </w:r>
            <w:r w:rsidRPr="00420690">
              <w:rPr>
                <w:rFonts w:ascii="Garamond" w:hAnsi="Garamond"/>
                <w:bCs/>
                <w:i/>
              </w:rPr>
              <w:t>Х</w:t>
            </w:r>
            <w:r w:rsidRPr="00420690">
              <w:rPr>
                <w:rFonts w:ascii="Garamond" w:hAnsi="Garamond"/>
                <w:bCs/>
              </w:rPr>
              <w:t xml:space="preserve">-2 (для второй неценовой зоны – до 10 часов хабаровского времени суток </w:t>
            </w:r>
            <w:r w:rsidRPr="00420690">
              <w:rPr>
                <w:rFonts w:ascii="Garamond" w:hAnsi="Garamond"/>
                <w:bCs/>
                <w:i/>
              </w:rPr>
              <w:t>Х</w:t>
            </w:r>
            <w:r w:rsidRPr="00420690">
              <w:rPr>
                <w:rFonts w:ascii="Garamond" w:hAnsi="Garamond"/>
                <w:bCs/>
              </w:rPr>
              <w:t>-1) заявляются почасовые значения ограничений, соответствующие ограничениям мощности, не связанным с проведением ремонтов.</w:t>
            </w:r>
          </w:p>
          <w:p w14:paraId="7228CA13" w14:textId="57318A25" w:rsidR="00495ABF" w:rsidRPr="00420690" w:rsidRDefault="0087458B" w:rsidP="002A6038">
            <w:pPr>
              <w:pStyle w:val="aff"/>
              <w:widowControl w:val="0"/>
              <w:spacing w:after="0" w:line="240" w:lineRule="auto"/>
              <w:ind w:left="34"/>
              <w:contextualSpacing w:val="0"/>
              <w:jc w:val="both"/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</w:pPr>
            <w:r w:rsidRPr="00420690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>Вместе с тем согласно п. 56 по</w:t>
            </w:r>
            <w:bookmarkStart w:id="0" w:name="_GoBack"/>
            <w:bookmarkEnd w:id="0"/>
            <w:r w:rsidRPr="00420690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>становления Правительства РФ от 27 декабря 2010 г. № 1172 «Об утверждении Правил оптового рынка электриче</w:t>
            </w:r>
            <w:r w:rsidR="00420690" w:rsidRPr="00420690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 xml:space="preserve">ской энергии и мощности (далее </w:t>
            </w:r>
            <w:r w:rsidR="00420690" w:rsidRPr="00420690">
              <w:rPr>
                <w:rFonts w:ascii="Garamond" w:hAnsi="Garamond"/>
                <w:sz w:val="24"/>
                <w:szCs w:val="24"/>
              </w:rPr>
              <w:t>–</w:t>
            </w:r>
            <w:r w:rsidRPr="00420690">
              <w:rPr>
                <w:rFonts w:ascii="Garamond" w:eastAsia="Times New Roman" w:hAnsi="Garamond"/>
                <w:bCs/>
                <w:sz w:val="24"/>
                <w:szCs w:val="24"/>
                <w:lang w:eastAsia="ru-RU"/>
              </w:rPr>
              <w:t xml:space="preserve"> Правила ОРЭМ)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 регистрация технологических ограничений в отношении генерирующего оборудования ГЭС и электростанций, использующих в качестве основного топлива доменный, коксовый, конвертерный газ, масляные смеси, каменноугольную смолу, отходящее тепло технологического оборудования и иные побочные продукты основного промышленного производства, осуществляется перед началом очередных суток на эти сутки.</w:t>
            </w:r>
          </w:p>
          <w:p w14:paraId="21DD27A0" w14:textId="77777777" w:rsidR="00495ABF" w:rsidRPr="00420690" w:rsidRDefault="0087458B" w:rsidP="002A6038">
            <w:pPr>
              <w:pStyle w:val="2"/>
              <w:keepNext w:val="0"/>
              <w:widowControl w:val="0"/>
              <w:tabs>
                <w:tab w:val="clear" w:pos="-120"/>
              </w:tabs>
              <w:jc w:val="both"/>
              <w:rPr>
                <w:sz w:val="24"/>
                <w:szCs w:val="24"/>
              </w:rPr>
            </w:pPr>
            <w:r w:rsidRPr="00420690">
              <w:rPr>
                <w:b w:val="0"/>
                <w:sz w:val="24"/>
                <w:szCs w:val="24"/>
              </w:rPr>
              <w:t>Предлагается на уровне регламента закрепить возможность подачи технологических ограничений в отношении генерирующего оборудования ГЭС не позднее 8 часов 00 минут московского времени суток Х-1.</w:t>
            </w:r>
          </w:p>
          <w:p w14:paraId="3C45EE2E" w14:textId="77777777" w:rsidR="00495ABF" w:rsidRPr="00420690" w:rsidRDefault="0087458B" w:rsidP="002A6038">
            <w:pPr>
              <w:pStyle w:val="aff"/>
              <w:widowControl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0690"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силу:</w:t>
            </w:r>
            <w:r w:rsidRPr="00420690">
              <w:rPr>
                <w:rFonts w:ascii="Garamond" w:hAnsi="Garamond"/>
                <w:bCs/>
                <w:sz w:val="24"/>
                <w:szCs w:val="24"/>
              </w:rPr>
              <w:t xml:space="preserve"> 1 февраля 2025 года.</w:t>
            </w:r>
          </w:p>
        </w:tc>
      </w:tr>
    </w:tbl>
    <w:p w14:paraId="387D876F" w14:textId="77777777" w:rsidR="002A6038" w:rsidRDefault="002A6038">
      <w:pPr>
        <w:rPr>
          <w:rFonts w:ascii="Garamond" w:hAnsi="Garamond"/>
          <w:b/>
          <w:sz w:val="26"/>
          <w:szCs w:val="26"/>
        </w:rPr>
      </w:pPr>
    </w:p>
    <w:p w14:paraId="098B0102" w14:textId="7E5FB3B1" w:rsidR="00495ABF" w:rsidRDefault="0087458B">
      <w:pPr>
        <w:rPr>
          <w:b/>
          <w:szCs w:val="22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1" w:name="_Toc127160990"/>
      <w:r>
        <w:rPr>
          <w:rFonts w:ascii="Garamond" w:hAnsi="Garamond"/>
          <w:b/>
          <w:sz w:val="26"/>
          <w:szCs w:val="26"/>
        </w:rPr>
        <w:t>РЕГЛАМЕНТ ОПРЕДЕЛЕНИЯ</w:t>
      </w:r>
      <w:bookmarkEnd w:id="1"/>
      <w:r>
        <w:rPr>
          <w:rFonts w:ascii="Garamond" w:hAnsi="Garamond"/>
          <w:b/>
          <w:sz w:val="26"/>
          <w:szCs w:val="26"/>
        </w:rPr>
        <w:t xml:space="preserve"> ОБЪЕМОВ ФАКТИЧЕСКИ ПОСТАВЛЕННОЙ НА ОПТОВЫЙ РЫНОК МОЩНОСТИ (Приложение № 13 к Договору о присоединении к торговой системе)</w:t>
      </w:r>
    </w:p>
    <w:p w14:paraId="34B264B2" w14:textId="77777777" w:rsidR="00495ABF" w:rsidRDefault="00495ABF">
      <w:pPr>
        <w:rPr>
          <w:rFonts w:ascii="Garamond" w:hAnsi="Garamond"/>
          <w:b/>
        </w:rPr>
      </w:pPr>
    </w:p>
    <w:tbl>
      <w:tblPr>
        <w:tblW w:w="15310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123"/>
        <w:gridCol w:w="6815"/>
        <w:gridCol w:w="7372"/>
      </w:tblGrid>
      <w:tr w:rsidR="00495ABF" w:rsidRPr="008734A7" w14:paraId="77746B0E" w14:textId="77777777">
        <w:trPr>
          <w:trHeight w:val="435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DD8A1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05FC7BC6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01E5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14:paraId="20C6730E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890C9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2D1771C5" w14:textId="77777777" w:rsidR="00495ABF" w:rsidRPr="008734A7" w:rsidRDefault="0087458B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95ABF" w:rsidRPr="008734A7" w14:paraId="1C3B9434" w14:textId="77777777">
        <w:trPr>
          <w:trHeight w:val="435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BE5C8" w14:textId="77777777" w:rsidR="00495ABF" w:rsidRPr="008734A7" w:rsidRDefault="0087458B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t>3.4.2.1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0080" w14:textId="77777777" w:rsidR="00495ABF" w:rsidRPr="008734A7" w:rsidRDefault="0087458B">
            <w:pPr>
              <w:widowControl w:val="0"/>
              <w:spacing w:before="120" w:after="120"/>
              <w:ind w:left="91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…</w:t>
            </w:r>
          </w:p>
          <w:p w14:paraId="1E7EF5FC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ГЭС (за исключением малых водоточных ГЭС), ГАЭС и электростанций, в отношении которых в реестре субъектов оптового рынка, допущенных к </w:t>
            </w:r>
            <w:r w:rsidRPr="008734A7">
              <w:rPr>
                <w:rFonts w:ascii="Garamond" w:hAnsi="Garamond"/>
                <w:sz w:val="22"/>
                <w:szCs w:val="22"/>
              </w:rPr>
              <w:lastRenderedPageBreak/>
              <w:t xml:space="preserve">торговой системе оптового рынка, предоставленном КО в СО до начала расчетного месяца, установлен признак использования при производстве электроэнергии в качестве основного энергоносителя доменный, коксовой, конвертерный газ, масляные смеси, каменноугольную смолу, отходящее тепло технологических агрегатов и иные отходы промышленного производства (электростанции, использующие отходы промышленного производства), участником ОРЭМ в уведомлениях о составе и параметрах генерирующего оборудования, поданных в СО не позднее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16 часов 30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суток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>-2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 (для второй неценовой зоны – 10 часов хабаровского времени суток </w:t>
            </w:r>
            <w:r w:rsidRPr="008734A7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>-1)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заявляются почасовые значения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>), соответствующие ограничениям мощности, не связанным с проведением ремонтов.</w:t>
            </w:r>
          </w:p>
          <w:p w14:paraId="07AF82F7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малых водоточных ГЭС участником ОРЭМ в уведомлениях о составе и параметрах генерирующего оборудования, поданных в СО не позднее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16 часов 30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суток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>-2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 (для второй неценовой зоны – 10 часов хабаровского времени суток </w:t>
            </w:r>
            <w:r w:rsidRPr="008734A7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>-1)</w:t>
            </w:r>
            <w:r w:rsidRPr="008734A7">
              <w:rPr>
                <w:rFonts w:ascii="Garamond" w:hAnsi="Garamond"/>
                <w:sz w:val="22"/>
                <w:szCs w:val="22"/>
              </w:rPr>
              <w:t>, заявляются почасовые значения 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виэ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>), соответствующие напору воды, обеспечивающему выдачу мощности готового к выработке электроэнергии оборудования в полном объеме в соответствии с его паспортными характеристиками (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макс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виэ</m:t>
                      </m:r>
                    </m:sub>
                  </m:sSub>
                </m:sub>
              </m:sSub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14:paraId="733FFCF8" w14:textId="77777777" w:rsidR="00495ABF" w:rsidRPr="008734A7" w:rsidRDefault="0087458B">
            <w:pPr>
              <w:pStyle w:val="4"/>
              <w:widowControl w:val="0"/>
              <w:tabs>
                <w:tab w:val="clear" w:pos="864"/>
                <w:tab w:val="left" w:pos="607"/>
              </w:tabs>
              <w:ind w:left="40" w:firstLine="593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Величина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 xml:space="preserve"> в случаях допустимого превышения располагаемой мощности над установленной мощностью может быть отрицательной.</w:t>
            </w:r>
          </w:p>
          <w:p w14:paraId="78D89B9E" w14:textId="77777777" w:rsidR="00495ABF" w:rsidRPr="008734A7" w:rsidRDefault="0087458B">
            <w:pPr>
              <w:pStyle w:val="4"/>
              <w:widowControl w:val="0"/>
              <w:tabs>
                <w:tab w:val="clear" w:pos="864"/>
                <w:tab w:val="left" w:pos="607"/>
              </w:tabs>
              <w:ind w:left="40" w:firstLine="593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Если в отношении генерирующего оборудования участников оптового рынка, функционирующего на территории неценовой зоны оптового рынка, значение предельного объема поставки мощности по ГТП генерации, определенное в соответствии с </w:t>
            </w:r>
            <w:r w:rsidRPr="008734A7">
              <w:rPr>
                <w:rFonts w:ascii="Garamond" w:hAnsi="Garamond"/>
                <w:i/>
                <w:szCs w:val="22"/>
              </w:rPr>
              <w:t>Регламентом аттестации генерирующего оборудования</w:t>
            </w:r>
            <w:r w:rsidRPr="008734A7">
              <w:rPr>
                <w:rFonts w:ascii="Garamond" w:hAnsi="Garamond"/>
                <w:szCs w:val="22"/>
              </w:rPr>
              <w:t xml:space="preserve"> (Приложение № 19.2 к </w:t>
            </w:r>
            <w:r w:rsidRPr="008734A7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8734A7">
              <w:rPr>
                <w:rFonts w:ascii="Garamond" w:hAnsi="Garamond"/>
                <w:szCs w:val="22"/>
              </w:rPr>
              <w:t>), меньше величины установленной мощности генерирующего оборудования, входящего в состав данной ГТП, то указанная разница может быть заявлена участником ОРЭМ в составе ограничений установленной 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 xml:space="preserve"> по соответствующей ГТП генерации на периоды, начиная с 1-го числа месяца, в котором определен такой предельный объем поставки мощности.</w:t>
            </w:r>
          </w:p>
          <w:p w14:paraId="28D70166" w14:textId="77777777" w:rsidR="00495ABF" w:rsidRPr="008734A7" w:rsidRDefault="0087458B">
            <w:pPr>
              <w:pStyle w:val="4"/>
              <w:widowControl w:val="0"/>
              <w:tabs>
                <w:tab w:val="clear" w:pos="864"/>
              </w:tabs>
              <w:ind w:left="0" w:firstLine="601"/>
              <w:rPr>
                <w:rFonts w:ascii="Garamond" w:hAnsi="Garamond"/>
                <w:szCs w:val="22"/>
                <w:lang w:val="ru-RU" w:eastAsia="ru-RU"/>
              </w:rPr>
            </w:pPr>
            <w:r w:rsidRPr="008734A7">
              <w:rPr>
                <w:rFonts w:ascii="Garamond" w:hAnsi="Garamond"/>
                <w:szCs w:val="22"/>
                <w:lang w:val="ru-RU" w:eastAsia="ru-RU"/>
              </w:rPr>
              <w:lastRenderedPageBreak/>
              <w:t xml:space="preserve">На основании заявленных участниками ОРЭМ ограничений СО в отношении каждого часа суток определяет величины располагаемой мощности ГТП генерации j и электростанции s в целом, актуальные для каждого часа h суток k месяца m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  <w:lang w:val="ru-RU" w:eastAsia="ru-RU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  <w:lang w:val="ru-RU" w:eastAsia="ru-RU"/>
              </w:rPr>
              <w:t>:</w:t>
            </w:r>
          </w:p>
          <w:p w14:paraId="5B5D696A" w14:textId="77777777" w:rsidR="00495ABF" w:rsidRPr="008734A7" w:rsidRDefault="00072259">
            <w:pPr>
              <w:pStyle w:val="4"/>
              <w:widowControl w:val="0"/>
              <w:tabs>
                <w:tab w:val="clear" w:pos="864"/>
              </w:tabs>
              <w:ind w:left="0" w:firstLine="0"/>
              <w:jc w:val="right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  <w:t>(5)</w:t>
            </w:r>
          </w:p>
          <w:p w14:paraId="29A1ECAA" w14:textId="77777777" w:rsidR="00495ABF" w:rsidRPr="008734A7" w:rsidRDefault="00072259">
            <w:pPr>
              <w:pStyle w:val="4"/>
              <w:widowControl w:val="0"/>
              <w:tabs>
                <w:tab w:val="clear" w:pos="864"/>
              </w:tabs>
              <w:ind w:left="0" w:firstLine="0"/>
              <w:jc w:val="right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расп,h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e>
              </m:nary>
            </m:oMath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  <w:t>(5.1)</w:t>
            </w:r>
          </w:p>
          <w:p w14:paraId="4400F17A" w14:textId="77777777" w:rsidR="00495ABF" w:rsidRPr="008734A7" w:rsidRDefault="0087458B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― величина установленной мощности ГТП, зарегистрированная в Реестре предельных объемов мощности в соответствии с </w:t>
            </w:r>
            <w:r w:rsidRPr="008734A7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734A7">
              <w:rPr>
                <w:rFonts w:ascii="Garamond" w:hAnsi="Garamond"/>
                <w:caps/>
                <w:sz w:val="22"/>
                <w:szCs w:val="22"/>
              </w:rPr>
              <w:t>п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риложение № 19.2 к </w:t>
            </w:r>
            <w:r w:rsidRPr="008734A7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8734A7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рынка).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A63D" w14:textId="77777777" w:rsidR="00495ABF" w:rsidRPr="008734A7" w:rsidRDefault="0087458B">
            <w:pPr>
              <w:widowControl w:val="0"/>
              <w:spacing w:before="120" w:after="120"/>
              <w:ind w:left="91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78C278F4" w14:textId="7C1C7A93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ГЭС (за исключением малых водоточных ГЭС), ГАЭС и электростанций, в отношении которых в реестре субъектов оптового рынка, допущенных к торговой системе оптового </w:t>
            </w:r>
            <w:r w:rsidRPr="008734A7">
              <w:rPr>
                <w:rFonts w:ascii="Garamond" w:hAnsi="Garamond"/>
                <w:sz w:val="22"/>
                <w:szCs w:val="22"/>
              </w:rPr>
              <w:lastRenderedPageBreak/>
              <w:t xml:space="preserve">рынка, предоставленном КО в СО до начала расчетного месяца, установлен признак использования при производстве электроэнергии в качестве основного энергоносителя доменный, коксовой, конвертерный газ, масляные смеси, каменноугольную смолу, отходящее тепло технологических агрегатов и иные отходы промышленного производства (электростанции, использующие отходы промышленного производства), участником ОРЭМ в уведомлениях о составе и параметрах генерирующего оборудования, поданных в СО не позднее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8 часов 00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суток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>-1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C1212"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(для второй неценовой зоны – 10 часов хабаровского времени суток </w:t>
            </w:r>
            <w:r w:rsidR="00DC1212" w:rsidRPr="008734A7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="00DC1212" w:rsidRPr="008734A7">
              <w:rPr>
                <w:rFonts w:ascii="Garamond" w:hAnsi="Garamond"/>
                <w:color w:val="000000"/>
                <w:sz w:val="22"/>
                <w:szCs w:val="22"/>
              </w:rPr>
              <w:t>-1)</w:t>
            </w:r>
            <w:r w:rsidR="00DC1212" w:rsidRPr="008734A7"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8734A7">
              <w:rPr>
                <w:rFonts w:ascii="Garamond" w:hAnsi="Garamond"/>
                <w:sz w:val="22"/>
                <w:szCs w:val="22"/>
              </w:rPr>
              <w:t>заявляются почасовые значения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>), соответствующие ограничениям мощности, не связанным с проведением ремонтов.</w:t>
            </w:r>
          </w:p>
          <w:p w14:paraId="57A72026" w14:textId="1258F60A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В отношении генерирующего оборудования малых водоточных ГЭС участником ОРЭМ в уведомлениях о составе и параметрах генерирующего оборудования, поданных в СО не позднее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8 часов 00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суток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>-1</w:t>
            </w:r>
            <w:r w:rsidR="00DC1212"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 (для второй неценовой зоны – 10 часов хабаровского времени суток </w:t>
            </w:r>
            <w:r w:rsidR="00DC1212" w:rsidRPr="008734A7">
              <w:rPr>
                <w:rFonts w:ascii="Garamond" w:hAnsi="Garamond"/>
                <w:i/>
                <w:color w:val="000000"/>
                <w:sz w:val="22"/>
                <w:szCs w:val="22"/>
              </w:rPr>
              <w:t>Х</w:t>
            </w:r>
            <w:r w:rsidR="00DC1212" w:rsidRPr="008734A7">
              <w:rPr>
                <w:rFonts w:ascii="Garamond" w:hAnsi="Garamond"/>
                <w:color w:val="000000"/>
                <w:sz w:val="22"/>
                <w:szCs w:val="22"/>
              </w:rPr>
              <w:t>-1)</w:t>
            </w:r>
            <w:r w:rsidRPr="008734A7">
              <w:rPr>
                <w:rFonts w:ascii="Garamond" w:hAnsi="Garamond"/>
                <w:sz w:val="22"/>
                <w:szCs w:val="22"/>
              </w:rPr>
              <w:t>, заявляются почасовые значения  ограничений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виэ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>), соответствующие напору воды, обеспечивающему выдачу мощности готового к выработке электроэнергии оборудования в полном объеме в соответствии с его паспортными характеристиками (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Р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макс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виэ</m:t>
                      </m:r>
                    </m:sub>
                  </m:sSub>
                </m:sub>
              </m:sSub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). </w:t>
            </w:r>
          </w:p>
          <w:p w14:paraId="41894738" w14:textId="77777777" w:rsidR="00495ABF" w:rsidRPr="008734A7" w:rsidRDefault="0087458B">
            <w:pPr>
              <w:pStyle w:val="4"/>
              <w:widowControl w:val="0"/>
              <w:tabs>
                <w:tab w:val="clear" w:pos="864"/>
                <w:tab w:val="left" w:pos="607"/>
              </w:tabs>
              <w:ind w:left="40" w:firstLine="593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Величина ограничения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 xml:space="preserve"> в случаях допустимого превышения располагаемой мощности над установленной мощностью может быть отрицательной.</w:t>
            </w:r>
          </w:p>
          <w:p w14:paraId="4A7DFB05" w14:textId="77777777" w:rsidR="00495ABF" w:rsidRPr="008734A7" w:rsidRDefault="0087458B">
            <w:pPr>
              <w:pStyle w:val="4"/>
              <w:widowControl w:val="0"/>
              <w:tabs>
                <w:tab w:val="clear" w:pos="864"/>
                <w:tab w:val="left" w:pos="607"/>
              </w:tabs>
              <w:ind w:left="40" w:firstLine="593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Если в отношении генерирующего оборудования участников оптового рынка, функционирующего на территории неценовой зоны оптового рынка, значение предельного объема поставки мощности по ГТП генерации, определенное в соответствии с </w:t>
            </w:r>
            <w:r w:rsidRPr="008734A7">
              <w:rPr>
                <w:rFonts w:ascii="Garamond" w:hAnsi="Garamond"/>
                <w:i/>
                <w:szCs w:val="22"/>
              </w:rPr>
              <w:t>Регламентом аттестации генерирующего оборудования</w:t>
            </w:r>
            <w:r w:rsidRPr="008734A7">
              <w:rPr>
                <w:rFonts w:ascii="Garamond" w:hAnsi="Garamond"/>
                <w:szCs w:val="22"/>
              </w:rPr>
              <w:t xml:space="preserve"> (Приложение № 19.2 к </w:t>
            </w:r>
            <w:r w:rsidRPr="008734A7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8734A7">
              <w:rPr>
                <w:rFonts w:ascii="Garamond" w:hAnsi="Garamond"/>
                <w:szCs w:val="22"/>
              </w:rPr>
              <w:t>), меньше величины установленной мощности генерирующего оборудования, входящего в состав данной ГТП, то указанная разница может быть заявлена участником ОРЭМ в составе ограничений установленной мощности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 xml:space="preserve"> по соответствующей ГТП генерации на периоды, начиная с 1-го числа месяца, в котором определен такой предельный объем поставки мощности.</w:t>
            </w:r>
          </w:p>
          <w:p w14:paraId="5E13DA30" w14:textId="77777777" w:rsidR="00495ABF" w:rsidRPr="008734A7" w:rsidRDefault="0087458B">
            <w:pPr>
              <w:pStyle w:val="4"/>
              <w:widowControl w:val="0"/>
              <w:tabs>
                <w:tab w:val="clear" w:pos="864"/>
              </w:tabs>
              <w:ind w:left="0" w:firstLine="601"/>
              <w:rPr>
                <w:rFonts w:ascii="Garamond" w:hAnsi="Garamond"/>
                <w:szCs w:val="22"/>
                <w:lang w:val="ru-RU" w:eastAsia="ru-RU"/>
              </w:rPr>
            </w:pPr>
            <w:r w:rsidRPr="008734A7">
              <w:rPr>
                <w:rFonts w:ascii="Garamond" w:hAnsi="Garamond"/>
                <w:szCs w:val="22"/>
                <w:lang w:val="ru-RU" w:eastAsia="ru-RU"/>
              </w:rPr>
              <w:t xml:space="preserve">На основании заявленных участниками ОРЭМ ограничений СО в отношении каждого часа суток определяет величины располагаемой мощности ГТП генерации j и электростанции s в целом, актуальные для каждого часа h </w:t>
            </w:r>
            <w:r w:rsidRPr="008734A7">
              <w:rPr>
                <w:rFonts w:ascii="Garamond" w:hAnsi="Garamond"/>
                <w:szCs w:val="22"/>
                <w:lang w:val="ru-RU" w:eastAsia="ru-RU"/>
              </w:rPr>
              <w:lastRenderedPageBreak/>
              <w:t xml:space="preserve">суток k месяца m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  <w:lang w:val="ru-RU" w:eastAsia="ru-RU"/>
              </w:rPr>
              <w:t xml:space="preserve"> и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  <w:lang w:val="ru-RU" w:eastAsia="ru-RU"/>
              </w:rPr>
              <w:t>:</w:t>
            </w:r>
          </w:p>
          <w:p w14:paraId="3AA64871" w14:textId="77777777" w:rsidR="00495ABF" w:rsidRPr="008734A7" w:rsidRDefault="00072259">
            <w:pPr>
              <w:pStyle w:val="4"/>
              <w:widowControl w:val="0"/>
              <w:tabs>
                <w:tab w:val="clear" w:pos="864"/>
              </w:tabs>
              <w:ind w:left="0" w:firstLine="0"/>
              <w:jc w:val="right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  <w:t>(5)</w:t>
            </w:r>
          </w:p>
          <w:p w14:paraId="1835EB33" w14:textId="77777777" w:rsidR="00495ABF" w:rsidRPr="008734A7" w:rsidRDefault="00072259">
            <w:pPr>
              <w:pStyle w:val="4"/>
              <w:widowControl w:val="0"/>
              <w:tabs>
                <w:tab w:val="clear" w:pos="864"/>
              </w:tabs>
              <w:ind w:left="0" w:firstLine="0"/>
              <w:jc w:val="right"/>
              <w:rPr>
                <w:rFonts w:ascii="Garamond" w:hAnsi="Garamond"/>
                <w:szCs w:val="22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расп,h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расп,h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e>
              </m:nary>
            </m:oMath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ab/>
              <w:t>(5.1)</w:t>
            </w:r>
          </w:p>
          <w:p w14:paraId="678CB654" w14:textId="77777777" w:rsidR="00495ABF" w:rsidRPr="008734A7" w:rsidRDefault="0087458B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― величина установленной мощности ГТП, зарегистрированная в Реестре предельных объемов мощности в соответствии с </w:t>
            </w:r>
            <w:r w:rsidRPr="008734A7">
              <w:rPr>
                <w:rFonts w:ascii="Garamond" w:hAnsi="Garamond"/>
                <w:i/>
                <w:sz w:val="22"/>
                <w:szCs w:val="22"/>
              </w:rPr>
              <w:t>Регламентом аттестации генерирующего оборудования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734A7">
              <w:rPr>
                <w:rFonts w:ascii="Garamond" w:hAnsi="Garamond"/>
                <w:caps/>
                <w:sz w:val="22"/>
                <w:szCs w:val="22"/>
              </w:rPr>
              <w:t>п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риложение № 19.2 к </w:t>
            </w:r>
            <w:r w:rsidRPr="008734A7">
              <w:rPr>
                <w:rFonts w:ascii="Garamond" w:hAnsi="Garamond"/>
                <w:i/>
                <w:caps/>
                <w:sz w:val="22"/>
                <w:szCs w:val="22"/>
              </w:rPr>
              <w:t>д</w:t>
            </w:r>
            <w:r w:rsidRPr="008734A7">
              <w:rPr>
                <w:rFonts w:ascii="Garamond" w:hAnsi="Garamond"/>
                <w:i/>
                <w:sz w:val="22"/>
                <w:szCs w:val="22"/>
              </w:rPr>
              <w:t>оговору о присоединении к торговой системе оптового рынка).</w:t>
            </w:r>
          </w:p>
        </w:tc>
      </w:tr>
      <w:tr w:rsidR="00495ABF" w:rsidRPr="008734A7" w14:paraId="3A0587CB" w14:textId="77777777">
        <w:trPr>
          <w:trHeight w:val="435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140A5" w14:textId="77777777" w:rsidR="00495ABF" w:rsidRPr="008734A7" w:rsidRDefault="0087458B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734A7">
              <w:rPr>
                <w:rFonts w:ascii="Garamond" w:hAnsi="Garamond"/>
                <w:b/>
                <w:sz w:val="22"/>
                <w:szCs w:val="22"/>
              </w:rPr>
              <w:lastRenderedPageBreak/>
              <w:t>3.4.2.2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C4CC" w14:textId="77777777" w:rsidR="00495ABF" w:rsidRPr="008734A7" w:rsidRDefault="0087458B">
            <w:pPr>
              <w:widowControl w:val="0"/>
              <w:spacing w:before="120" w:after="120"/>
              <w:ind w:left="91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…</w:t>
            </w:r>
          </w:p>
          <w:p w14:paraId="04CF8B32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г) Для ГЭС (ГАЭС) в отношении каждой ГТП </w:t>
            </w:r>
            <w:r w:rsidRPr="008734A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и электростанции </w:t>
            </w:r>
            <w:r w:rsidRPr="008734A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в целом СО регистрирует среднемесячные величины ограничений установленной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СО</m:t>
                  </m:r>
                </m:e>
              </m:d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СО</m:t>
                  </m:r>
                </m:e>
              </m:d>
            </m:oMath>
            <w:r w:rsidRPr="008734A7">
              <w:rPr>
                <w:rFonts w:ascii="Garamond" w:hAnsi="Garamond"/>
                <w:sz w:val="22"/>
                <w:szCs w:val="22"/>
              </w:rPr>
              <w:t>, рассчитанные в следующем порядке:</w:t>
            </w:r>
          </w:p>
          <w:p w14:paraId="291BC2C6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- для всех ГЭС, за исключением ГЭС (ГАЭС), работающих по водотоку:</w:t>
            </w:r>
          </w:p>
          <w:p w14:paraId="290BF5F4" w14:textId="77777777" w:rsidR="00495ABF" w:rsidRPr="008734A7" w:rsidRDefault="0087458B">
            <w:pPr>
              <w:pStyle w:val="4"/>
              <w:widowControl w:val="0"/>
              <w:ind w:left="1134"/>
              <w:jc w:val="right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noProof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635" distR="0" simplePos="0" relativeHeight="251656192" behindDoc="0" locked="0" layoutInCell="0" allowOverlap="1" wp14:anchorId="41076894" wp14:editId="5443DB25">
                      <wp:simplePos x="0" y="0"/>
                      <wp:positionH relativeFrom="column">
                        <wp:posOffset>9319895</wp:posOffset>
                      </wp:positionH>
                      <wp:positionV relativeFrom="paragraph">
                        <wp:posOffset>635</wp:posOffset>
                      </wp:positionV>
                      <wp:extent cx="635000" cy="635000"/>
                      <wp:effectExtent l="635" t="0" r="0" b="0"/>
                      <wp:wrapNone/>
                      <wp:docPr id="3" name="_x0000_tole_rId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40" cy="6350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F464724" id="_x0000_tole_rId5" o:spid="_x0000_s1026" style="position:absolute;margin-left:733.85pt;margin-top:.05pt;width:50pt;height:50pt;z-index:251656192;visibility:visible;mso-wrap-style:square;mso-wrap-distance-left:.05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" o:allowincell="f" filled="f" stroked="f" strokeweight="0"/>
                  </w:pict>
                </mc:Fallback>
              </mc:AlternateContent>
            </w:r>
            <w:r w:rsidR="00072259" w:rsidRPr="008734A7">
              <w:rPr>
                <w:rFonts w:ascii="Garamond" w:hAnsi="Garamond"/>
                <w:szCs w:val="22"/>
              </w:rPr>
              <w:pict w14:anchorId="4A3AF6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tole_rId5" o:spid="_x0000_s1029" type="#_x0000_t75" style="position:absolute;left:0;text-align:left;margin-left:0;margin-top:0;width:50pt;height:50pt;z-index:251658240;visibility:hidden;mso-position-horizontal-relative:text;mso-position-vertical-relative:text">
                  <o:lock v:ext="edit" selection="t"/>
                </v:shape>
              </w:pict>
            </w:r>
            <w:r w:rsidRPr="008734A7">
              <w:rPr>
                <w:rFonts w:ascii="Garamond" w:hAnsi="Garamond"/>
                <w:szCs w:val="22"/>
              </w:rPr>
              <w:object w:dxaOrig="5253" w:dyaOrig="852" w14:anchorId="53107BF3">
                <v:shape id="_x0000_i1025" type="#_x0000_t75" style="width:262.8pt;height:42.6pt;visibility:visible;mso-wrap-distance-right:0" o:ole="">
                  <v:imagedata r:id="rId8" o:title=""/>
                </v:shape>
                <o:OLEObject Type="Embed" ProgID="Equation.DSMT4" ShapeID="_x0000_i1025" DrawAspect="Content" ObjectID="_1796489097" r:id="rId9"/>
              </w:object>
            </w:r>
            <w:r w:rsidRPr="008734A7">
              <w:rPr>
                <w:rFonts w:ascii="Garamond" w:hAnsi="Garamond"/>
                <w:szCs w:val="22"/>
              </w:rPr>
              <w:tab/>
            </w:r>
            <w:r w:rsidRPr="008734A7">
              <w:rPr>
                <w:rFonts w:ascii="Garamond" w:hAnsi="Garamond"/>
                <w:szCs w:val="22"/>
              </w:rPr>
              <w:tab/>
              <w:t>(6.9)</w:t>
            </w:r>
          </w:p>
          <w:p w14:paraId="4AE76B2E" w14:textId="77777777" w:rsidR="00495ABF" w:rsidRPr="008734A7" w:rsidRDefault="00072259">
            <w:pPr>
              <w:pStyle w:val="4"/>
              <w:widowControl w:val="0"/>
              <w:ind w:left="1134"/>
              <w:jc w:val="center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огр,m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e>
              </m:nary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СО</m:t>
                  </m:r>
                </m:e>
              </m:d>
            </m:oMath>
            <w:r w:rsidR="0087458B" w:rsidRPr="008734A7">
              <w:rPr>
                <w:rFonts w:ascii="Garamond" w:hAnsi="Garamond"/>
                <w:szCs w:val="22"/>
              </w:rPr>
              <w:t>,</w:t>
            </w:r>
          </w:p>
          <w:p w14:paraId="2B079FE0" w14:textId="77777777" w:rsidR="00495ABF" w:rsidRPr="008734A7" w:rsidRDefault="0087458B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где </w:t>
            </w:r>
            <w:r w:rsidRPr="008734A7">
              <w:rPr>
                <w:rFonts w:ascii="Garamond" w:hAnsi="Garamond"/>
                <w:i/>
                <w:szCs w:val="22"/>
                <w:lang w:val="en-US"/>
              </w:rPr>
              <w:t>K</w:t>
            </w:r>
            <w:r w:rsidRPr="008734A7">
              <w:rPr>
                <w:rFonts w:ascii="Garamond" w:hAnsi="Garamond"/>
                <w:szCs w:val="22"/>
              </w:rPr>
              <w:t xml:space="preserve"> ― количество суток в соответствующем расчетном месяце </w:t>
            </w:r>
            <w:r w:rsidRPr="008734A7">
              <w:rPr>
                <w:rFonts w:ascii="Garamond" w:hAnsi="Garamond"/>
                <w:i/>
                <w:szCs w:val="22"/>
              </w:rPr>
              <w:t>m</w:t>
            </w:r>
            <w:r w:rsidRPr="008734A7">
              <w:rPr>
                <w:rFonts w:ascii="Garamond" w:hAnsi="Garamond"/>
                <w:szCs w:val="22"/>
              </w:rPr>
              <w:t>;</w:t>
            </w:r>
          </w:p>
          <w:p w14:paraId="5E8D17E2" w14:textId="77777777" w:rsidR="00495ABF" w:rsidRPr="008734A7" w:rsidRDefault="00072259">
            <w:pPr>
              <w:pStyle w:val="4"/>
              <w:widowControl w:val="0"/>
              <w:ind w:left="360" w:firstLine="105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max,k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ГЭС,рег</m:t>
                      </m:r>
                    </m:sup>
                  </m:sSup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 ― регулировочная мощность ГЭС (ГАЭС) (за исключением ГЭС, работающих по водотоку) </w:t>
            </w:r>
            <w:r w:rsidR="0087458B" w:rsidRPr="008734A7">
              <w:rPr>
                <w:rFonts w:ascii="Garamond" w:hAnsi="Garamond"/>
                <w:bCs/>
                <w:szCs w:val="22"/>
              </w:rPr>
              <w:t xml:space="preserve">в отношении суток </w:t>
            </w:r>
            <w:r w:rsidR="0087458B" w:rsidRPr="008734A7">
              <w:rPr>
                <w:rFonts w:ascii="Garamond" w:hAnsi="Garamond"/>
                <w:bCs/>
                <w:i/>
                <w:szCs w:val="22"/>
                <w:lang w:val="en-US"/>
              </w:rPr>
              <w:t>k</w:t>
            </w:r>
            <w:r w:rsidR="0087458B" w:rsidRPr="008734A7">
              <w:rPr>
                <w:rFonts w:ascii="Garamond" w:hAnsi="Garamond"/>
                <w:bCs/>
                <w:szCs w:val="22"/>
              </w:rPr>
              <w:t xml:space="preserve"> месяца </w:t>
            </w:r>
            <w:r w:rsidR="0087458B" w:rsidRPr="008734A7">
              <w:rPr>
                <w:rFonts w:ascii="Garamond" w:hAnsi="Garamond"/>
                <w:bCs/>
                <w:i/>
                <w:szCs w:val="22"/>
                <w:lang w:val="en-US"/>
              </w:rPr>
              <w:t>m</w:t>
            </w:r>
            <w:r w:rsidR="0087458B" w:rsidRPr="008734A7">
              <w:rPr>
                <w:rFonts w:ascii="Garamond" w:hAnsi="Garamond"/>
                <w:szCs w:val="22"/>
              </w:rPr>
              <w:t>, определяемая как максимальная величина нагрузки, которая может быть многократно (не менее 2 раз) набрана в течение суток из остановленного состояния в течение 20 минут и поддерживаться в течение не менее 40 последующих минут, не превышающая среднесуточную располагаемую мощность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расп,k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), определенную как разность между установленной мощностью ГТП </w:t>
            </w:r>
            <w:r w:rsidR="0087458B" w:rsidRPr="008734A7">
              <w:rPr>
                <w:rFonts w:ascii="Garamond" w:hAnsi="Garamond"/>
                <w:i/>
                <w:szCs w:val="22"/>
              </w:rPr>
              <w:t>j</w:t>
            </w:r>
            <w:r w:rsidR="0087458B" w:rsidRPr="008734A7">
              <w:rPr>
                <w:rFonts w:ascii="Garamond" w:hAnsi="Garamond"/>
                <w:szCs w:val="22"/>
              </w:rPr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lastRenderedPageBreak/>
              <w:t>ГЭС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 и величиной собственных ограничений мощности ГТП </w:t>
            </w:r>
            <w:r w:rsidR="0087458B" w:rsidRPr="008734A7">
              <w:rPr>
                <w:rFonts w:ascii="Garamond" w:hAnsi="Garamond"/>
                <w:i/>
                <w:szCs w:val="22"/>
              </w:rPr>
              <w:t>j</w:t>
            </w:r>
            <w:r w:rsidR="0087458B" w:rsidRPr="008734A7">
              <w:rPr>
                <w:rFonts w:ascii="Garamond" w:hAnsi="Garamond"/>
                <w:szCs w:val="22"/>
              </w:rPr>
              <w:t xml:space="preserve"> электростанции, а также наибольшую величину мощности, возможную к выдаче в сеть по схемно-режимным условиям в нормальной и ремонтной схемах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сет.</m:t>
                      </m:r>
                    </m:sup>
                  </m:sSup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). </w:t>
            </w:r>
          </w:p>
          <w:p w14:paraId="65DA2C30" w14:textId="77777777" w:rsidR="00495ABF" w:rsidRPr="008734A7" w:rsidRDefault="00C634E6" w:rsidP="00C634E6">
            <w:pPr>
              <w:pStyle w:val="4"/>
              <w:widowControl w:val="0"/>
              <w:ind w:left="0" w:firstLine="0"/>
              <w:jc w:val="right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position w:val="-14"/>
                <w:szCs w:val="22"/>
              </w:rPr>
              <w:object w:dxaOrig="3840" w:dyaOrig="440" w14:anchorId="3A6FEA20">
                <v:shape id="_x0000_i1026" type="#_x0000_t75" style="width:210pt;height:23.4pt" o:ole="">
                  <v:imagedata r:id="rId10" o:title=""/>
                </v:shape>
                <o:OLEObject Type="Embed" ProgID="Equation.3" ShapeID="_x0000_i1026" DrawAspect="Content" ObjectID="_1796489098" r:id="rId11"/>
              </w:object>
            </w:r>
            <w:r w:rsidRPr="008734A7">
              <w:rPr>
                <w:rFonts w:ascii="Garamond" w:hAnsi="Garamond"/>
                <w:szCs w:val="22"/>
                <w:lang w:val="ru-RU"/>
              </w:rPr>
              <w:t>,</w:t>
            </w:r>
            <w:r w:rsidR="0087458B" w:rsidRPr="008734A7">
              <w:rPr>
                <w:rFonts w:ascii="Garamond" w:hAnsi="Garamond"/>
                <w:szCs w:val="22"/>
              </w:rPr>
              <w:tab/>
            </w:r>
            <w:r w:rsidRPr="008734A7">
              <w:rPr>
                <w:rFonts w:ascii="Garamond" w:hAnsi="Garamond"/>
                <w:szCs w:val="22"/>
              </w:rPr>
              <w:tab/>
            </w:r>
            <w:r w:rsidR="0087458B" w:rsidRPr="008734A7">
              <w:rPr>
                <w:rFonts w:ascii="Garamond" w:hAnsi="Garamond"/>
                <w:szCs w:val="22"/>
              </w:rPr>
              <w:t>(6.11)</w:t>
            </w:r>
          </w:p>
          <w:p w14:paraId="7DDE2DA3" w14:textId="77777777" w:rsidR="00495ABF" w:rsidRPr="008734A7" w:rsidRDefault="0087458B">
            <w:pPr>
              <w:pStyle w:val="4"/>
              <w:widowControl w:val="0"/>
              <w:ind w:left="1134" w:hanging="1134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>― скорость набора нагрузки ГЭС (ГАЭС).</w:t>
            </w:r>
          </w:p>
          <w:p w14:paraId="4F89BE40" w14:textId="77777777" w:rsidR="00495ABF" w:rsidRPr="008734A7" w:rsidRDefault="00072259">
            <w:pPr>
              <w:pStyle w:val="4"/>
              <w:widowControl w:val="0"/>
              <w:ind w:left="1134"/>
              <w:jc w:val="right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max⁡</m:t>
              </m:r>
              <m:r>
                <w:rPr>
                  <w:rFonts w:ascii="Cambria Math" w:hAnsi="Cambria Math"/>
                  <w:szCs w:val="22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уст,m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нагр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 xml:space="preserve">  </m:t>
                  </m:r>
                </m:den>
              </m:f>
            </m:oMath>
            <w:r w:rsidR="00C634E6" w:rsidRPr="008734A7">
              <w:rPr>
                <w:rFonts w:ascii="Garamond" w:hAnsi="Garamond"/>
                <w:szCs w:val="22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 xml:space="preserve">, </m:t>
                      </m:r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  <w:lang w:val="en-US"/>
                        </w:rPr>
                        <m:t>k</m:t>
                      </m:r>
                    </m:sub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j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ГЭС_20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2"/>
                        </w:rPr>
                        <m:t>заявл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20</m:t>
                  </m:r>
                  <m:r>
                    <w:rPr>
                      <w:rFonts w:ascii="Cambria Math" w:hAnsi="Cambria Math"/>
                      <w:szCs w:val="22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87458B" w:rsidRPr="008734A7">
              <w:rPr>
                <w:rFonts w:ascii="Garamond" w:hAnsi="Garamond"/>
                <w:szCs w:val="22"/>
              </w:rPr>
              <w:t xml:space="preserve">  </w:t>
            </w:r>
            <w:r w:rsidR="0087458B" w:rsidRPr="008734A7">
              <w:rPr>
                <w:rFonts w:ascii="Garamond" w:hAnsi="Garamond"/>
                <w:szCs w:val="22"/>
              </w:rPr>
              <w:tab/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(6.12)</w:t>
            </w:r>
          </w:p>
          <w:p w14:paraId="725476C9" w14:textId="77777777" w:rsidR="00495ABF" w:rsidRPr="008734A7" w:rsidRDefault="00072259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 ― суммарное время набора нагрузки из остановленного состояния до максимальной нагрузки всех гидрогенераторов ГЭС (ГАЭС), определяемое при оценке участия ГЭС во вторичном регулировании частоты электрического тока и перетоков активной электрической мощности в соответствии с п. 3.3.1 настоящего Регламента;</w:t>
            </w:r>
          </w:p>
          <w:p w14:paraId="2D5DFF8C" w14:textId="77777777" w:rsidR="00495ABF" w:rsidRPr="008734A7" w:rsidRDefault="00072259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max</m:t>
                  </m:r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, 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ГЭС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20</m:t>
                          </m:r>
                        </m:sub>
                      </m:sSub>
                    </m:sup>
                  </m:sSup>
                  <m:r>
                    <w:rPr>
                      <w:rFonts w:ascii="Cambria Math" w:hAnsi="Cambria Math"/>
                      <w:szCs w:val="22"/>
                    </w:rPr>
                    <m:t>заявл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>― заявленная участником рынка максимальная мощность, которая может быть многократно (не менее 2 раз) набрана в течение суток из остановленного состояния в течение 20 минут и поддерживаться в течение не менее 40 последующих минут в случае ступенчатого набора нагрузки ГЭС (ГАЭС) в соответствии с предоставленными в СО участником оптового рынка данными. Формат предоставления и порядок согласования соответствующих данных определяется Техническими требованиями.</w:t>
            </w:r>
          </w:p>
          <w:p w14:paraId="0A216186" w14:textId="77777777" w:rsidR="00495ABF" w:rsidRPr="008734A7" w:rsidRDefault="00495ABF">
            <w:pPr>
              <w:widowControl w:val="0"/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sz w:val="22"/>
                <w:szCs w:val="22"/>
                <w:lang w:val="x-none" w:eastAsia="en-US"/>
              </w:rPr>
            </w:pPr>
          </w:p>
          <w:p w14:paraId="3DA705FB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734A7">
              <w:rPr>
                <w:rFonts w:ascii="Garamond" w:hAnsi="Garamond"/>
                <w:sz w:val="22"/>
                <w:szCs w:val="22"/>
                <w:lang w:eastAsia="en-US"/>
              </w:rPr>
              <w:t>Регулировочная мощность ГЭС определяется без учета суточных ограничений по режимам водопользования.</w:t>
            </w:r>
          </w:p>
          <w:p w14:paraId="4B9D3FC8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- для ГЭС (ГАЭС), работающих по водотоку, в том числе малых водоточных ГЭС:</w:t>
            </w:r>
          </w:p>
          <w:p w14:paraId="6AA4AE13" w14:textId="77777777" w:rsidR="00495ABF" w:rsidRPr="008734A7" w:rsidRDefault="00072259">
            <w:pPr>
              <w:keepNext/>
              <w:widowControl w:val="0"/>
              <w:numPr>
                <w:ilvl w:val="0"/>
                <w:numId w:val="9"/>
              </w:numPr>
              <w:spacing w:before="120" w:after="120"/>
              <w:ind w:left="-1095" w:hanging="360"/>
              <w:jc w:val="right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bCs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{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min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⁡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(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ПО,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j</m:t>
                                  </m:r>
                                </m:sup>
                              </m:sSubSup>
                            </m:e>
                          </m:nary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уст,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max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,ГЭС,рег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ГЭС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}</m:t>
                          </m:r>
                        </m:e>
                      </m:d>
                    </m:e>
                  </m:func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K</m:t>
                  </m:r>
                </m:den>
              </m:f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;  (6.1</w:t>
            </w:r>
            <w:r w:rsidR="0087458B" w:rsidRPr="008734A7">
              <w:rPr>
                <w:rFonts w:ascii="Garamond" w:hAnsi="Garamond"/>
                <w:bCs/>
                <w:color w:val="000000"/>
                <w:sz w:val="22"/>
                <w:szCs w:val="22"/>
                <w:shd w:val="clear" w:color="auto" w:fill="FFFF00"/>
              </w:rPr>
              <w:t>3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)</w:t>
            </w:r>
          </w:p>
          <w:p w14:paraId="4AB7079D" w14:textId="77777777" w:rsidR="00495ABF" w:rsidRPr="008734A7" w:rsidRDefault="00072259">
            <w:pPr>
              <w:widowControl w:val="0"/>
              <w:numPr>
                <w:ilvl w:val="0"/>
                <w:numId w:val="10"/>
              </w:numPr>
              <w:spacing w:before="120" w:after="120"/>
              <w:ind w:left="2308" w:hanging="360"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j∈s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огр,m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СО</m:t>
                      </m:r>
                    </m:e>
                  </m:d>
                </m:e>
              </m:nary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,</w:t>
            </w:r>
          </w:p>
          <w:p w14:paraId="6AABDD69" w14:textId="77777777" w:rsidR="00495ABF" w:rsidRPr="008734A7" w:rsidRDefault="0087458B">
            <w:pPr>
              <w:keepNext/>
              <w:widowControl w:val="0"/>
              <w:numPr>
                <w:ilvl w:val="0"/>
                <w:numId w:val="11"/>
              </w:numPr>
              <w:spacing w:before="120" w:after="120"/>
              <w:ind w:left="643" w:hanging="643"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r w:rsidRPr="008734A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K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 ― количество суток в соответствующем расчетном месяце </w:t>
            </w:r>
            <w:r w:rsidRPr="008734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5E59FB01" w14:textId="77777777" w:rsidR="00495ABF" w:rsidRPr="008734A7" w:rsidRDefault="00072259">
            <w:pPr>
              <w:widowControl w:val="0"/>
              <w:spacing w:before="120" w:after="120"/>
              <w:ind w:left="360"/>
              <w:jc w:val="both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– среднесуточная величина ремонтного снижения мощности в отношении суток 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</w:rPr>
              <w:t>k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, определяемая для ГЭС (ГАЭС), работающих по водотоку, за исключением малых водоточных ГЭС, определяемая по формуле:</w:t>
            </w:r>
          </w:p>
          <w:p w14:paraId="3CFF4ADA" w14:textId="77777777" w:rsidR="00495ABF" w:rsidRPr="008734A7" w:rsidRDefault="00072259">
            <w:pPr>
              <w:widowControl w:val="0"/>
              <w:spacing w:before="120" w:after="120"/>
              <w:ind w:left="181"/>
              <w:jc w:val="right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1,k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ГЭС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h∈k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'j</m:t>
                          </m:r>
                        </m:sup>
                      </m:sSubSup>
                    </m:e>
                  </m:nary>
                </m:num>
                <m:den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24</m:t>
                  </m:r>
                </m:den>
              </m:f>
            </m:oMath>
            <w:r w:rsidR="0087458B" w:rsidRPr="008734A7">
              <w:rPr>
                <w:rFonts w:ascii="Garamond" w:hAnsi="Garamond"/>
                <w:position w:val="-24"/>
                <w:sz w:val="22"/>
                <w:szCs w:val="22"/>
              </w:rPr>
              <w:t>,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                               (6.1</w:t>
            </w:r>
            <w:r w:rsidR="0087458B" w:rsidRPr="008734A7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</w:rPr>
              <w:t>4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)</w:t>
            </w:r>
          </w:p>
          <w:p w14:paraId="28E75FD8" w14:textId="77777777" w:rsidR="00495ABF" w:rsidRPr="008734A7" w:rsidRDefault="00072259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–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регулировочная мощность ГЭС (ГАЭС)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для ГТП водоточных ГЭС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(ГАЭС)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определяется как минимальная из расчетной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и максимальной нагрузки соответствующей ГТП 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, зависящей от максимальной нагрузки ГЭС (ГАЭС) в целом, определяемой наличием ограничений на выдачу мощности в сеть по схемно-режимным условиям в нормальной и ремонтной схемах для данной электростанции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j,ГЭС,сет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(без учета влияния нагрузки других электростанций в соответствующем энергорайоне).</w:t>
            </w:r>
          </w:p>
          <w:p w14:paraId="4F54A25B" w14:textId="77777777" w:rsidR="00495ABF" w:rsidRPr="008734A7" w:rsidRDefault="00072259">
            <w:pPr>
              <w:widowControl w:val="0"/>
              <w:tabs>
                <w:tab w:val="left" w:pos="0"/>
              </w:tabs>
              <w:spacing w:before="120" w:after="120"/>
              <w:ind w:right="892" w:firstLine="103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=min⁡{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j,ГЭС,сет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>(6.1</w:t>
            </w:r>
            <w:r w:rsidR="0087458B" w:rsidRPr="008734A7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</w:rPr>
              <w:t>5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)</w:t>
            </w:r>
          </w:p>
          <w:p w14:paraId="7CE5626F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Максимальная расчетная мощность водоточных ГЭС определяется по формуле:</w:t>
            </w:r>
          </w:p>
          <w:p w14:paraId="06FE3350" w14:textId="77777777" w:rsidR="00495ABF" w:rsidRPr="008734A7" w:rsidRDefault="00072259">
            <w:pPr>
              <w:widowControl w:val="0"/>
              <w:spacing w:before="120" w:after="120"/>
              <w:ind w:left="709"/>
              <w:jc w:val="right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i∈j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расч,k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i,агр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9,81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1000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i∈j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*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max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</m:sSub>
                    </m:e>
                  </m:d>
                </m:e>
              </m:nary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,  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ab/>
              <w:t xml:space="preserve">              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ab/>
              <w:t>(6.1</w:t>
            </w:r>
            <w:r w:rsidR="0087458B" w:rsidRPr="008734A7">
              <w:rPr>
                <w:rFonts w:ascii="Garamond" w:hAnsi="Garamond"/>
                <w:bCs/>
                <w:color w:val="000000"/>
                <w:sz w:val="22"/>
                <w:szCs w:val="22"/>
                <w:shd w:val="clear" w:color="auto" w:fill="FFFF00"/>
              </w:rPr>
              <w:t>6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)</w:t>
            </w:r>
          </w:p>
          <w:p w14:paraId="6103489F" w14:textId="77777777" w:rsidR="00495ABF" w:rsidRPr="008734A7" w:rsidRDefault="0087458B">
            <w:pPr>
              <w:widowControl w:val="0"/>
              <w:spacing w:before="120" w:after="120"/>
              <w:ind w:left="709" w:hanging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– коэффициент полезного действия гидроагрегатов ГЭС (ГАЭС), равный 80 %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5605DD51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>М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аксимальная расчетная мощность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гидроагрегатов (далее – ГА) ГЭС (ГАЭС), работающей по водотоку, определяется для актуального на дату, на которую осуществляется расчет, состава </w:t>
            </w:r>
            <w:r w:rsidRPr="008734A7">
              <w:rPr>
                <w:rFonts w:ascii="Garamond" w:hAnsi="Garamond"/>
                <w:sz w:val="22"/>
                <w:szCs w:val="22"/>
              </w:rPr>
              <w:lastRenderedPageBreak/>
              <w:t xml:space="preserve">ГА (вне зависимости от нахождения ГА в ремонтах), исходя из: </w:t>
            </w:r>
          </w:p>
          <w:p w14:paraId="3A08594C" w14:textId="77777777" w:rsidR="00495ABF" w:rsidRPr="008734A7" w:rsidRDefault="0087458B">
            <w:pPr>
              <w:pStyle w:val="aff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before="120" w:after="120" w:line="240" w:lineRule="auto"/>
              <w:ind w:left="496" w:hanging="283"/>
              <w:contextualSpacing w:val="0"/>
              <w:jc w:val="both"/>
              <w:rPr>
                <w:rFonts w:ascii="Garamond" w:hAnsi="Garamond"/>
                <w:bCs/>
              </w:rPr>
            </w:pPr>
            <w:r w:rsidRPr="008734A7">
              <w:rPr>
                <w:rFonts w:ascii="Garamond" w:hAnsi="Garamond"/>
                <w:bCs/>
              </w:rPr>
              <w:t xml:space="preserve">для малых водоточных ГЭС – </w:t>
            </w:r>
            <w:r w:rsidRPr="008734A7">
              <w:rPr>
                <w:rFonts w:ascii="Garamond" w:hAnsi="Garamond"/>
              </w:rPr>
              <w:t xml:space="preserve">расчетного напора, обеспечивающего выдачу мощности в полном объеме в соответствии с паспортными данными оборудования, представленными участником оптового рынка для целей аттестации генерирующего оборудования в соответствии с </w:t>
            </w:r>
            <w:r w:rsidRPr="008734A7">
              <w:rPr>
                <w:rFonts w:ascii="Garamond" w:hAnsi="Garamond"/>
                <w:i/>
              </w:rPr>
              <w:t xml:space="preserve">Регламентом аттестации генерирующего оборудования </w:t>
            </w:r>
            <w:r w:rsidRPr="008734A7">
              <w:rPr>
                <w:rFonts w:ascii="Garamond" w:hAnsi="Garamond"/>
              </w:rPr>
              <w:t xml:space="preserve">(Приложение № 19.2 к </w:t>
            </w:r>
            <w:r w:rsidRPr="008734A7">
              <w:rPr>
                <w:rFonts w:ascii="Garamond" w:hAnsi="Garamond"/>
                <w:i/>
              </w:rPr>
              <w:t>Договору о присоединении к торговой системе</w:t>
            </w:r>
            <w:r w:rsidRPr="008734A7">
              <w:rPr>
                <w:rFonts w:ascii="Garamond" w:hAnsi="Garamond"/>
              </w:rPr>
              <w:t xml:space="preserve">), а при отсутствии указанных данных </w:t>
            </w:r>
            <w:r w:rsidRPr="008734A7">
              <w:rPr>
                <w:rFonts w:ascii="Garamond" w:hAnsi="Garamond"/>
                <w:bCs/>
              </w:rPr>
              <w:t>–</w:t>
            </w:r>
            <w:r w:rsidRPr="008734A7">
              <w:rPr>
                <w:rFonts w:ascii="Garamond" w:hAnsi="Garamond"/>
              </w:rPr>
              <w:t xml:space="preserve"> фактического среднесуточного напора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>-3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  <w:bCs/>
              </w:rPr>
              <w:t>)</w:t>
            </w:r>
            <w:r w:rsidRPr="008734A7">
              <w:rPr>
                <w:rFonts w:ascii="Garamond" w:hAnsi="Garamond"/>
              </w:rPr>
              <w:t xml:space="preserve"> и расхода воды через ГА ГЭС, соответствующего  расчетному напору –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расчнап.</m:t>
                  </m:r>
                </m:sup>
              </m:sSubSup>
            </m:oMath>
            <w:r w:rsidRPr="008734A7">
              <w:rPr>
                <w:rFonts w:ascii="Garamond" w:hAnsi="Garamond"/>
              </w:rPr>
              <w:t xml:space="preserve">, а при непредоставлении участником указанных данных – фактического среднесуточного напора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 xml:space="preserve">-3: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</w:rPr>
              <w:t>;</w:t>
            </w:r>
          </w:p>
          <w:p w14:paraId="6D568F86" w14:textId="77777777" w:rsidR="00495ABF" w:rsidRPr="008734A7" w:rsidRDefault="0087458B">
            <w:pPr>
              <w:pStyle w:val="aff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before="120" w:after="120" w:line="240" w:lineRule="auto"/>
              <w:ind w:left="496" w:hanging="283"/>
              <w:contextualSpacing w:val="0"/>
              <w:jc w:val="both"/>
              <w:rPr>
                <w:rFonts w:ascii="Garamond" w:hAnsi="Garamond"/>
                <w:bCs/>
              </w:rPr>
            </w:pPr>
            <w:r w:rsidRPr="008734A7">
              <w:rPr>
                <w:rFonts w:ascii="Garamond" w:hAnsi="Garamond"/>
              </w:rPr>
              <w:t>для иных ГЭС (ГАЭС), работающих по водотоку, – фактического среднесуточного напора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</w:rPr>
              <w:t xml:space="preserve">)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>-3 и  максимально возможного расхода воды через ГА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</m:oMath>
            <w:r w:rsidRPr="008734A7">
              <w:rPr>
                <w:rFonts w:ascii="Garamond" w:hAnsi="Garamond"/>
              </w:rPr>
              <w:t>), соответствующего фактическому среднесуточному расходу воды через ГА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</w:rPr>
              <w:t xml:space="preserve">)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 xml:space="preserve">-3: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  <w:bCs/>
              </w:rPr>
              <w:t>.</w:t>
            </w:r>
          </w:p>
          <w:p w14:paraId="2CCCFC7F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Регулировочная мощность ГЭС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) заявляется участником в уведомлениях о составе и параметрах генерирующего оборудования, поданных в СО 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</w:rPr>
              <w:t xml:space="preserve">не позднее 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</w:rPr>
              <w:t xml:space="preserve">16 часов 30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суток </w:t>
            </w:r>
            <w:r w:rsidRPr="008734A7">
              <w:rPr>
                <w:rFonts w:ascii="Garamond" w:hAnsi="Garamond"/>
                <w:i/>
                <w:color w:val="000000"/>
                <w:sz w:val="22"/>
                <w:szCs w:val="22"/>
                <w:shd w:val="clear" w:color="auto" w:fill="FFFF00"/>
              </w:rPr>
              <w:t>Х</w:t>
            </w:r>
            <w:r w:rsidRPr="008734A7">
              <w:rPr>
                <w:rFonts w:ascii="Garamond" w:hAnsi="Garamond"/>
                <w:color w:val="000000"/>
                <w:sz w:val="22"/>
                <w:szCs w:val="22"/>
                <w:shd w:val="clear" w:color="auto" w:fill="FFFF00"/>
              </w:rPr>
              <w:t>-2.</w:t>
            </w:r>
          </w:p>
          <w:p w14:paraId="4EFF4E81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Если ГЭС не предоставлена в СО информация по фактическому среднесуточному напору, то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всех ГТП ГЭС считается равной нулю.</w:t>
            </w:r>
          </w:p>
          <w:p w14:paraId="337397CF" w14:textId="77777777" w:rsidR="00495ABF" w:rsidRPr="008734A7" w:rsidRDefault="00495ABF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3BE15" w14:textId="77777777" w:rsidR="00495ABF" w:rsidRPr="008734A7" w:rsidRDefault="0087458B">
            <w:pPr>
              <w:widowControl w:val="0"/>
              <w:spacing w:before="120" w:after="120"/>
              <w:ind w:left="91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lastRenderedPageBreak/>
              <w:t>…</w:t>
            </w:r>
          </w:p>
          <w:p w14:paraId="62F01C52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г) Для ГЭС (ГАЭС) в отношении каждой ГТП </w:t>
            </w:r>
            <w:r w:rsidRPr="008734A7">
              <w:rPr>
                <w:rFonts w:ascii="Garamond" w:hAnsi="Garamond"/>
                <w:i/>
                <w:sz w:val="22"/>
                <w:szCs w:val="22"/>
                <w:lang w:val="en-US"/>
              </w:rPr>
              <w:t>j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и электростанции </w:t>
            </w:r>
            <w:r w:rsidRPr="008734A7">
              <w:rPr>
                <w:rFonts w:ascii="Garamond" w:hAnsi="Garamond"/>
                <w:sz w:val="22"/>
                <w:szCs w:val="22"/>
                <w:lang w:val="en-US"/>
              </w:rPr>
              <w:t>s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 в целом СО регистрирует среднемесячные величины ограничений установленной мощности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СО</m:t>
                  </m:r>
                </m:e>
              </m:d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СО</m:t>
                  </m:r>
                </m:e>
              </m:d>
            </m:oMath>
            <w:r w:rsidRPr="008734A7">
              <w:rPr>
                <w:rFonts w:ascii="Garamond" w:hAnsi="Garamond"/>
                <w:sz w:val="22"/>
                <w:szCs w:val="22"/>
              </w:rPr>
              <w:t>, рассчитанные в следующем порядке:</w:t>
            </w:r>
          </w:p>
          <w:p w14:paraId="307B56D3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- для всех ГЭС, за исключением ГЭС (ГАЭС), работающих по водотоку:</w:t>
            </w:r>
          </w:p>
          <w:p w14:paraId="06BE98C0" w14:textId="77777777" w:rsidR="00495ABF" w:rsidRPr="008734A7" w:rsidRDefault="0087458B">
            <w:pPr>
              <w:pStyle w:val="4"/>
              <w:widowControl w:val="0"/>
              <w:ind w:left="1134"/>
              <w:jc w:val="right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noProof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635" distR="0" simplePos="0" relativeHeight="251657216" behindDoc="0" locked="0" layoutInCell="0" allowOverlap="1" wp14:anchorId="7275A716" wp14:editId="2697F28D">
                      <wp:simplePos x="0" y="0"/>
                      <wp:positionH relativeFrom="column">
                        <wp:posOffset>4992370</wp:posOffset>
                      </wp:positionH>
                      <wp:positionV relativeFrom="paragraph">
                        <wp:posOffset>635</wp:posOffset>
                      </wp:positionV>
                      <wp:extent cx="635000" cy="635000"/>
                      <wp:effectExtent l="635" t="0" r="0" b="0"/>
                      <wp:wrapNone/>
                      <wp:docPr id="4" name="_x0000_tole_rId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40" cy="6350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40400C2E" id="_x0000_tole_rId7" o:spid="_x0000_s1026" style="position:absolute;margin-left:393.1pt;margin-top:.05pt;width:50pt;height:50pt;z-index:251657216;visibility:visible;mso-wrap-style:square;mso-wrap-distance-left:.05pt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" o:allowincell="f" filled="f" stroked="f" strokeweight="0"/>
                  </w:pict>
                </mc:Fallback>
              </mc:AlternateContent>
            </w:r>
            <w:r w:rsidR="00072259" w:rsidRPr="008734A7">
              <w:rPr>
                <w:rFonts w:ascii="Garamond" w:hAnsi="Garamond"/>
                <w:szCs w:val="22"/>
              </w:rPr>
              <w:pict w14:anchorId="2E40D2EE">
                <v:shape id="_x0000_tole_rId7" o:spid="_x0000_s1027" type="#_x0000_t75" style="position:absolute;left:0;text-align:left;margin-left:0;margin-top:0;width:50pt;height:50pt;z-index:251659264;visibility:hidden;mso-position-horizontal-relative:text;mso-position-vertical-relative:text">
                  <o:lock v:ext="edit" selection="t"/>
                </v:shape>
              </w:pict>
            </w:r>
            <w:r w:rsidRPr="008734A7">
              <w:rPr>
                <w:rFonts w:ascii="Garamond" w:hAnsi="Garamond"/>
                <w:szCs w:val="22"/>
              </w:rPr>
              <w:object w:dxaOrig="5253" w:dyaOrig="852" w14:anchorId="07E8C7C9">
                <v:shape id="_x0000_i1027" type="#_x0000_t75" style="width:262.8pt;height:42.6pt;visibility:visible;mso-wrap-distance-right:0" o:ole="">
                  <v:imagedata r:id="rId8" o:title=""/>
                </v:shape>
                <o:OLEObject Type="Embed" ProgID="Equation.DSMT4" ShapeID="_x0000_i1027" DrawAspect="Content" ObjectID="_1796489099" r:id="rId12"/>
              </w:object>
            </w:r>
            <w:r w:rsidRPr="008734A7">
              <w:rPr>
                <w:rFonts w:ascii="Garamond" w:hAnsi="Garamond"/>
                <w:szCs w:val="22"/>
              </w:rPr>
              <w:tab/>
            </w:r>
            <w:r w:rsidRPr="008734A7">
              <w:rPr>
                <w:rFonts w:ascii="Garamond" w:hAnsi="Garamond"/>
                <w:szCs w:val="22"/>
              </w:rPr>
              <w:tab/>
              <w:t>(6.9)</w:t>
            </w:r>
          </w:p>
          <w:p w14:paraId="58F6A4C9" w14:textId="77777777" w:rsidR="00495ABF" w:rsidRPr="008734A7" w:rsidRDefault="00072259">
            <w:pPr>
              <w:pStyle w:val="4"/>
              <w:widowControl w:val="0"/>
              <w:ind w:left="1134"/>
              <w:jc w:val="center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огр,m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e>
              </m:nary>
              <m:d>
                <m:dPr>
                  <m:ctrlPr>
                    <w:rPr>
                      <w:rFonts w:ascii="Cambria Math" w:hAnsi="Cambria Math"/>
                      <w:szCs w:val="22"/>
                    </w:rPr>
                  </m:ctrlPr>
                </m:dPr>
                <m:e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СО</m:t>
                  </m:r>
                </m:e>
              </m:d>
            </m:oMath>
            <w:r w:rsidR="0087458B" w:rsidRPr="008734A7">
              <w:rPr>
                <w:rFonts w:ascii="Garamond" w:hAnsi="Garamond"/>
                <w:szCs w:val="22"/>
              </w:rPr>
              <w:t>,</w:t>
            </w:r>
          </w:p>
          <w:p w14:paraId="091CA537" w14:textId="77777777" w:rsidR="00495ABF" w:rsidRPr="008734A7" w:rsidRDefault="0087458B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где </w:t>
            </w:r>
            <w:r w:rsidRPr="008734A7">
              <w:rPr>
                <w:rFonts w:ascii="Garamond" w:hAnsi="Garamond"/>
                <w:i/>
                <w:szCs w:val="22"/>
                <w:lang w:val="en-US"/>
              </w:rPr>
              <w:t>K</w:t>
            </w:r>
            <w:r w:rsidRPr="008734A7">
              <w:rPr>
                <w:rFonts w:ascii="Garamond" w:hAnsi="Garamond"/>
                <w:szCs w:val="22"/>
              </w:rPr>
              <w:t xml:space="preserve"> ― количество суток в соответствующем расчетном месяце </w:t>
            </w:r>
            <w:r w:rsidRPr="008734A7">
              <w:rPr>
                <w:rFonts w:ascii="Garamond" w:hAnsi="Garamond"/>
                <w:i/>
                <w:szCs w:val="22"/>
              </w:rPr>
              <w:t>m</w:t>
            </w:r>
            <w:r w:rsidRPr="008734A7">
              <w:rPr>
                <w:rFonts w:ascii="Garamond" w:hAnsi="Garamond"/>
                <w:szCs w:val="22"/>
              </w:rPr>
              <w:t>;</w:t>
            </w:r>
          </w:p>
          <w:p w14:paraId="2AFADB90" w14:textId="77777777" w:rsidR="00495ABF" w:rsidRPr="008734A7" w:rsidRDefault="00072259">
            <w:pPr>
              <w:pStyle w:val="4"/>
              <w:widowControl w:val="0"/>
              <w:ind w:left="360" w:firstLine="105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max,k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ГЭС,рег</m:t>
                      </m:r>
                    </m:sup>
                  </m:sSup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 ― регулировочная мощность ГЭС (ГАЭС) (за исключением ГЭС, работающих по водотоку) </w:t>
            </w:r>
            <w:r w:rsidR="0087458B" w:rsidRPr="008734A7">
              <w:rPr>
                <w:rFonts w:ascii="Garamond" w:hAnsi="Garamond"/>
                <w:bCs/>
                <w:szCs w:val="22"/>
              </w:rPr>
              <w:t xml:space="preserve">в отношении суток </w:t>
            </w:r>
            <w:r w:rsidR="0087458B" w:rsidRPr="008734A7">
              <w:rPr>
                <w:rFonts w:ascii="Garamond" w:hAnsi="Garamond"/>
                <w:bCs/>
                <w:i/>
                <w:szCs w:val="22"/>
                <w:lang w:val="en-US"/>
              </w:rPr>
              <w:t>k</w:t>
            </w:r>
            <w:r w:rsidR="0087458B" w:rsidRPr="008734A7">
              <w:rPr>
                <w:rFonts w:ascii="Garamond" w:hAnsi="Garamond"/>
                <w:bCs/>
                <w:szCs w:val="22"/>
              </w:rPr>
              <w:t xml:space="preserve"> месяца </w:t>
            </w:r>
            <w:r w:rsidR="0087458B" w:rsidRPr="008734A7">
              <w:rPr>
                <w:rFonts w:ascii="Garamond" w:hAnsi="Garamond"/>
                <w:bCs/>
                <w:i/>
                <w:szCs w:val="22"/>
                <w:lang w:val="en-US"/>
              </w:rPr>
              <w:t>m</w:t>
            </w:r>
            <w:r w:rsidR="0087458B" w:rsidRPr="008734A7">
              <w:rPr>
                <w:rFonts w:ascii="Garamond" w:hAnsi="Garamond"/>
                <w:szCs w:val="22"/>
              </w:rPr>
              <w:t>, определяемая как максимальная величина нагрузки, которая может быть многократно (не менее 2 раз) набрана в течение суток из остановленного состояния в течение 20 минут и поддерживаться в течение не менее 40 последующих минут, не превышающая среднесуточную располагаемую мощность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расп,k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), определенную как разность между установленной мощностью ГТП </w:t>
            </w:r>
            <w:r w:rsidR="0087458B" w:rsidRPr="008734A7">
              <w:rPr>
                <w:rFonts w:ascii="Garamond" w:hAnsi="Garamond"/>
                <w:i/>
                <w:szCs w:val="22"/>
              </w:rPr>
              <w:t>j</w:t>
            </w:r>
            <w:r w:rsidR="0087458B" w:rsidRPr="008734A7">
              <w:rPr>
                <w:rFonts w:ascii="Garamond" w:hAnsi="Garamond"/>
                <w:szCs w:val="22"/>
              </w:rPr>
              <w:t xml:space="preserve"> ГЭС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уст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 и величиной собственных ограничений </w:t>
            </w:r>
            <w:r w:rsidR="0087458B" w:rsidRPr="008734A7">
              <w:rPr>
                <w:rFonts w:ascii="Garamond" w:hAnsi="Garamond"/>
                <w:szCs w:val="22"/>
              </w:rPr>
              <w:lastRenderedPageBreak/>
              <w:t xml:space="preserve">мощности ГТП </w:t>
            </w:r>
            <w:r w:rsidR="0087458B" w:rsidRPr="008734A7">
              <w:rPr>
                <w:rFonts w:ascii="Garamond" w:hAnsi="Garamond"/>
                <w:i/>
                <w:szCs w:val="22"/>
              </w:rPr>
              <w:t>j</w:t>
            </w:r>
            <w:r w:rsidR="0087458B" w:rsidRPr="008734A7">
              <w:rPr>
                <w:rFonts w:ascii="Garamond" w:hAnsi="Garamond"/>
                <w:szCs w:val="22"/>
              </w:rPr>
              <w:t xml:space="preserve"> электростанции</w:t>
            </w:r>
            <w:r w:rsidR="0087458B" w:rsidRPr="008734A7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огр</m:t>
                  </m:r>
                  <m:r>
                    <w:rPr>
                      <w:rFonts w:ascii="Cambria Math" w:hAnsi="Cambria Math"/>
                      <w:szCs w:val="22"/>
                    </w:rPr>
                    <m:t>,k</m:t>
                  </m:r>
                </m:sub>
                <m:sup>
                  <m:r>
                    <w:rPr>
                      <w:rFonts w:ascii="Cambria Math" w:hAnsi="Cambria Math"/>
                      <w:szCs w:val="22"/>
                    </w:rPr>
                    <m:t>j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>), а также наибольшую величину мощности, возможную к выдаче в сеть по схемно-режимным условиям в нормальной и ремонтной схемах (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</m:t>
                      </m:r>
                      <m:r>
                        <w:rPr>
                          <w:rFonts w:ascii="Cambria Math" w:hAnsi="Cambria Math"/>
                          <w:szCs w:val="22"/>
                        </w:rPr>
                        <m:t>,</m:t>
                      </m:r>
                      <m:r>
                        <m:rPr>
                          <m:lit/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сет.</m:t>
                      </m:r>
                    </m:sup>
                  </m:sSup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). </w:t>
            </w:r>
          </w:p>
          <w:p w14:paraId="74C60012" w14:textId="77777777" w:rsidR="00495ABF" w:rsidRPr="008734A7" w:rsidRDefault="00C634E6">
            <w:pPr>
              <w:pStyle w:val="4"/>
              <w:widowControl w:val="0"/>
              <w:ind w:left="1134"/>
              <w:jc w:val="right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position w:val="-14"/>
                <w:szCs w:val="22"/>
              </w:rPr>
              <w:object w:dxaOrig="3840" w:dyaOrig="440" w14:anchorId="08451CE6">
                <v:shape id="_x0000_i1028" type="#_x0000_t75" style="width:210pt;height:23.4pt" o:ole="">
                  <v:imagedata r:id="rId10" o:title=""/>
                </v:shape>
                <o:OLEObject Type="Embed" ProgID="Equation.3" ShapeID="_x0000_i1028" DrawAspect="Content" ObjectID="_1796489100" r:id="rId13"/>
              </w:object>
            </w:r>
            <w:r w:rsidRPr="008734A7">
              <w:rPr>
                <w:rFonts w:ascii="Garamond" w:hAnsi="Garamond"/>
                <w:szCs w:val="22"/>
                <w:lang w:val="ru-RU"/>
              </w:rPr>
              <w:t>,</w:t>
            </w:r>
            <w:r w:rsidR="0087458B" w:rsidRPr="008734A7">
              <w:rPr>
                <w:rFonts w:ascii="Garamond" w:hAnsi="Garamond"/>
                <w:szCs w:val="22"/>
              </w:rPr>
              <w:tab/>
            </w:r>
            <w:r w:rsidRPr="008734A7">
              <w:rPr>
                <w:rFonts w:ascii="Garamond" w:hAnsi="Garamond"/>
                <w:szCs w:val="22"/>
              </w:rPr>
              <w:tab/>
            </w:r>
            <w:r w:rsidR="0087458B" w:rsidRPr="008734A7">
              <w:rPr>
                <w:rFonts w:ascii="Garamond" w:hAnsi="Garamond"/>
                <w:szCs w:val="22"/>
              </w:rPr>
              <w:t>(6.11)</w:t>
            </w:r>
          </w:p>
          <w:p w14:paraId="6AFDADCB" w14:textId="77777777" w:rsidR="00495ABF" w:rsidRPr="008734A7" w:rsidRDefault="0087458B">
            <w:pPr>
              <w:pStyle w:val="4"/>
              <w:widowControl w:val="0"/>
              <w:ind w:left="1134" w:hanging="1134"/>
              <w:rPr>
                <w:rFonts w:ascii="Garamond" w:hAnsi="Garamond"/>
                <w:szCs w:val="22"/>
              </w:rPr>
            </w:pPr>
            <w:r w:rsidRPr="008734A7">
              <w:rPr>
                <w:rFonts w:ascii="Garamond" w:hAnsi="Garamond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</m:oMath>
            <w:r w:rsidRPr="008734A7">
              <w:rPr>
                <w:rFonts w:ascii="Garamond" w:hAnsi="Garamond"/>
                <w:szCs w:val="22"/>
              </w:rPr>
              <w:t>― скорость набора нагрузки ГЭС (ГАЭС).</w:t>
            </w:r>
          </w:p>
          <w:p w14:paraId="21013D4F" w14:textId="77777777" w:rsidR="00495ABF" w:rsidRPr="008734A7" w:rsidRDefault="00072259">
            <w:pPr>
              <w:pStyle w:val="4"/>
              <w:widowControl w:val="0"/>
              <w:ind w:left="1134"/>
              <w:jc w:val="right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v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  <m:r>
                <w:rPr>
                  <w:rFonts w:ascii="Cambria Math" w:hAnsi="Cambria Math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max⁡</m:t>
              </m:r>
              <m:r>
                <w:rPr>
                  <w:rFonts w:ascii="Cambria Math" w:hAnsi="Cambria Math"/>
                  <w:szCs w:val="22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уст,m</m:t>
                      </m:r>
                    </m:sub>
                    <m:sup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sup>
                  </m:sSubSup>
                </m:num>
                <m:den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t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нагр</m:t>
                      </m:r>
                    </m:sub>
                    <m:sup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>ГЭС</m:t>
                      </m:r>
                    </m:sup>
                  </m:sSubSup>
                  <m:r>
                    <w:rPr>
                      <w:rFonts w:ascii="Cambria Math" w:hAnsi="Cambria Math"/>
                      <w:szCs w:val="22"/>
                    </w:rPr>
                    <m:t xml:space="preserve">  </m:t>
                  </m:r>
                </m:den>
              </m:f>
            </m:oMath>
            <w:r w:rsidR="00C634E6" w:rsidRPr="008734A7">
              <w:rPr>
                <w:rFonts w:ascii="Garamond" w:hAnsi="Garamond"/>
                <w:szCs w:val="22"/>
              </w:rPr>
              <w:t xml:space="preserve">; </w:t>
            </w:r>
            <m:oMath>
              <m:f>
                <m:fPr>
                  <m:ctrlPr>
                    <w:rPr>
                      <w:rFonts w:ascii="Cambria Math" w:hAnsi="Cambria Math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max</m:t>
                      </m:r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</w:rPr>
                        <m:t xml:space="preserve">, </m:t>
                      </m:r>
                      <m:r>
                        <m:rPr>
                          <m:nor/>
                        </m:rPr>
                        <w:rPr>
                          <w:rFonts w:ascii="Garamond" w:hAnsi="Garamond"/>
                          <w:szCs w:val="22"/>
                          <w:lang w:val="en-US"/>
                        </w:rPr>
                        <m:t>k</m:t>
                      </m:r>
                    </m:sub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j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ГЭС_20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2"/>
                        </w:rPr>
                        <m:t>заявл</m:t>
                      </m:r>
                    </m:sup>
                  </m:sSub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2"/>
                    </w:rPr>
                    <m:t>20</m:t>
                  </m:r>
                  <m:r>
                    <w:rPr>
                      <w:rFonts w:ascii="Cambria Math" w:hAnsi="Cambria Math"/>
                      <w:szCs w:val="22"/>
                    </w:rPr>
                    <m:t xml:space="preserve"> </m:t>
                  </m:r>
                </m:den>
              </m:f>
              <m:r>
                <w:rPr>
                  <w:rFonts w:ascii="Cambria Math" w:hAnsi="Cambria Math"/>
                  <w:szCs w:val="22"/>
                </w:rPr>
                <m:t>)</m:t>
              </m:r>
            </m:oMath>
            <w:r w:rsidR="00C634E6" w:rsidRPr="008734A7">
              <w:rPr>
                <w:rFonts w:ascii="Garamond" w:hAnsi="Garamond"/>
                <w:szCs w:val="22"/>
              </w:rPr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</w:t>
            </w:r>
            <w:r w:rsidR="0087458B" w:rsidRPr="008734A7">
              <w:rPr>
                <w:rFonts w:ascii="Garamond" w:hAnsi="Garamond"/>
                <w:szCs w:val="22"/>
              </w:rPr>
              <w:tab/>
              <w:t xml:space="preserve"> (6.12)</w:t>
            </w:r>
          </w:p>
          <w:p w14:paraId="4799BD37" w14:textId="77777777" w:rsidR="00495ABF" w:rsidRPr="008734A7" w:rsidRDefault="00072259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t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нагр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 xml:space="preserve"> ― суммарное время набора нагрузки из остановленного состояния до максимальной нагрузки всех гидрогенераторов ГЭС (ГАЭС), определяемое при оценке участия ГЭС во вторичном регулировании частоты электрического тока и перетоков активной электрической мощности в соответствии с п. 3.3.1 настоящего Регламента;</w:t>
            </w:r>
          </w:p>
          <w:p w14:paraId="6FFCC5B0" w14:textId="77777777" w:rsidR="00495ABF" w:rsidRPr="008734A7" w:rsidRDefault="00072259">
            <w:pPr>
              <w:pStyle w:val="4"/>
              <w:widowControl w:val="0"/>
              <w:rPr>
                <w:rFonts w:ascii="Garamond" w:hAnsi="Garamond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max</m:t>
                  </m:r>
                  <m:r>
                    <m:rPr>
                      <m:lit/>
                      <m:nor/>
                    </m:rPr>
                    <w:rPr>
                      <w:rFonts w:ascii="Garamond" w:hAnsi="Garamond"/>
                      <w:szCs w:val="22"/>
                    </w:rPr>
                    <m:t>, k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2"/>
                        </w:rPr>
                        <m:t>j</m:t>
                      </m:r>
                    </m:e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2"/>
                            </w:rPr>
                            <m:t>ГЭС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2"/>
                            </w:rPr>
                            <m:t>20</m:t>
                          </m:r>
                        </m:sub>
                      </m:sSub>
                    </m:sup>
                  </m:sSup>
                  <m:r>
                    <w:rPr>
                      <w:rFonts w:ascii="Cambria Math" w:hAnsi="Cambria Math"/>
                      <w:szCs w:val="22"/>
                    </w:rPr>
                    <m:t>заявл</m:t>
                  </m:r>
                </m:sup>
              </m:sSubSup>
            </m:oMath>
            <w:r w:rsidR="0087458B" w:rsidRPr="008734A7">
              <w:rPr>
                <w:rFonts w:ascii="Garamond" w:hAnsi="Garamond"/>
                <w:szCs w:val="22"/>
              </w:rPr>
              <w:t>― заявленная участником рынка максимальная мощность, которая может быть многократно (не менее 2 раз) набрана в течение суток из остановленного состояния в течение 20 минут и поддерживаться в течение не менее 40 последующих минут в случае ступенчатого набора нагрузки ГЭС (ГАЭС) в соответствии с предоставленными в СО участником оптового рынка данными. Формат предоставления и порядок согласования соответствующих данных определяется Техническими требованиями.</w:t>
            </w:r>
          </w:p>
          <w:p w14:paraId="4F38E18E" w14:textId="48259BD0" w:rsidR="00495ABF" w:rsidRPr="008734A7" w:rsidRDefault="00072259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8734A7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8734A7" w:rsidRPr="008734A7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среднесуточная величина собственных ограничений мощности ГТП ГЭС 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j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,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 xml:space="preserve"> 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учитываемая при расчете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расп,k</m:t>
                  </m: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определяе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тся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по формуле:</w:t>
            </w:r>
          </w:p>
          <w:p w14:paraId="5431DEB9" w14:textId="77777777" w:rsidR="00495ABF" w:rsidRPr="008734A7" w:rsidRDefault="00072259">
            <w:pPr>
              <w:widowControl w:val="0"/>
              <w:spacing w:before="120" w:after="120"/>
              <w:ind w:left="840"/>
              <w:jc w:val="right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h∈k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N</m:t>
                          </m:r>
                        </m:e>
                        <m:sub>
                          <m:r>
                            <m:rPr>
                              <m:lit/>
                              <m:nor/>
                            </m:rPr>
                            <w:rPr>
                              <w:rFonts w:ascii="Garamond" w:hAnsi="Garamond"/>
                              <w:sz w:val="22"/>
                              <w:szCs w:val="22"/>
                              <w:highlight w:val="yellow"/>
                            </w:rPr>
                            <m:t>огр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j</m:t>
                          </m:r>
                        </m:sup>
                      </m:sSubSup>
                    </m:e>
                  </m:nary>
                </m:num>
                <m:den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24</m:t>
                  </m:r>
                </m:den>
              </m:f>
            </m:oMath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                                                              (6.13)</w:t>
            </w:r>
          </w:p>
          <w:p w14:paraId="183A4CC1" w14:textId="77777777" w:rsidR="00495ABF" w:rsidRPr="008734A7" w:rsidRDefault="0087458B">
            <w:pPr>
              <w:widowControl w:val="0"/>
              <w:spacing w:before="120" w:after="120"/>
              <w:ind w:left="34" w:firstLine="567"/>
              <w:jc w:val="both"/>
              <w:outlineLvl w:val="3"/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</w:pP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Заявленная участником ОРЭМ 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почасовая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величина ограничений установленной мощности в отношении ГЭС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N</m:t>
                  </m:r>
                </m:e>
                <m:sub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  <w:highlight w:val="yellow"/>
                    </w:rPr>
                    <m:t>огр</m:t>
                  </m:r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highlight w:val="yellow"/>
                    </w:rPr>
                    <m:t>j</m:t>
                  </m:r>
                </m:sup>
              </m:sSubSup>
            </m:oMath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)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, в т.ч. работающих по водотоку, может 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актуализироваться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участником ОРЭМ посредством подачи уведомления о составе и параметрах генерирующего оборудования в соответствии с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Регламентом подачи уведомлений участниками оптового рынка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(Приложение № 4 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Договору о присоединении к торговой системе оптового рынка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)  в сутки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  <w:lang w:eastAsia="en-US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-1 до 8 часов 00 минут московского времени (для территории Дальнего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lastRenderedPageBreak/>
              <w:t xml:space="preserve">Востока </w:t>
            </w:r>
            <w:r w:rsidR="00C560A5"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>–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 3 часов 00 минут московского времени (10 часов хабаровского времени) суток Х-1). </w:t>
            </w:r>
          </w:p>
          <w:p w14:paraId="0F9F5106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outlineLvl w:val="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734A7">
              <w:rPr>
                <w:rFonts w:ascii="Garamond" w:hAnsi="Garamond"/>
                <w:sz w:val="22"/>
                <w:szCs w:val="22"/>
                <w:lang w:eastAsia="en-US"/>
              </w:rPr>
              <w:t>Регулировочная мощность ГЭС определяется без учета суточных ограничений по режимам водопользования.</w:t>
            </w:r>
          </w:p>
          <w:p w14:paraId="6DF3FC8A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- для ГЭС (ГАЭС), работающих по водотоку, в том числе малых водоточных ГЭС:</w:t>
            </w:r>
          </w:p>
          <w:p w14:paraId="442C1E2A" w14:textId="77777777" w:rsidR="00495ABF" w:rsidRPr="008734A7" w:rsidRDefault="00072259">
            <w:pPr>
              <w:keepNext/>
              <w:widowControl w:val="0"/>
              <w:numPr>
                <w:ilvl w:val="0"/>
                <w:numId w:val="12"/>
              </w:numPr>
              <w:spacing w:before="120" w:after="120"/>
              <w:ind w:left="-1095" w:hanging="360"/>
              <w:jc w:val="right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bCs/>
                          <w:sz w:val="22"/>
                          <w:szCs w:val="22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max</m:t>
                      </m:r>
                    </m:fName>
                    <m:e>
                      <m:d>
                        <m:dPr>
                          <m:begChr m:val="{"/>
                          <m:endChr m:val="}"/>
                          <m:ctrlPr>
                            <w:rPr>
                              <w:rFonts w:ascii="Cambria Math" w:hAnsi="Cambria Math"/>
                              <w:bCs/>
                              <w:i/>
                              <w:sz w:val="22"/>
                              <w:szCs w:val="22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0;</m:t>
                          </m:r>
                          <m:nary>
                            <m:naryPr>
                              <m:chr m:val="∑"/>
                              <m:limLoc m:val="undOvr"/>
                              <m:supHide m:val="1"/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∈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/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{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min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⁡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(</m:t>
                              </m:r>
                              <m:sSubSup>
                                <m:sSubSup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  <w:sz w:val="22"/>
                                      <w:szCs w:val="22"/>
                                      <w:lang w:val="en-US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</w:rPr>
                                    <m:t>ПО,</m:t>
                                  </m:r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m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/>
                                      <w:sz w:val="22"/>
                                      <w:szCs w:val="22"/>
                                      <w:lang w:val="en-US"/>
                                    </w:rPr>
                                    <m:t>j</m:t>
                                  </m:r>
                                </m:sup>
                              </m:sSubSup>
                            </m:e>
                          </m:nary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;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уст,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)-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max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,ГЭС,рег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bCs/>
                                  <w:i/>
                                  <w:sz w:val="22"/>
                                  <w:szCs w:val="22"/>
                                  <w:lang w:val="en-US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∆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1,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  <w:lang w:val="en-US"/>
                                </w:rPr>
                                <m:t>j</m:t>
                              </m:r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ГЭС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}</m:t>
                          </m:r>
                        </m:e>
                      </m:d>
                    </m:e>
                  </m:func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K</m:t>
                  </m:r>
                </m:den>
              </m:f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;  (6.1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  <w:highlight w:val="yellow"/>
              </w:rPr>
              <w:t>4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)</w:t>
            </w:r>
          </w:p>
          <w:p w14:paraId="6B8DF79D" w14:textId="77777777" w:rsidR="00495ABF" w:rsidRPr="008734A7" w:rsidRDefault="00072259">
            <w:pPr>
              <w:widowControl w:val="0"/>
              <w:numPr>
                <w:ilvl w:val="0"/>
                <w:numId w:val="13"/>
              </w:numPr>
              <w:spacing w:before="120" w:after="120"/>
              <w:ind w:left="2308" w:hanging="360"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огр,m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СО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j∈s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огр,m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sup>
                  </m:sSubSup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СО</m:t>
                      </m:r>
                    </m:e>
                  </m:d>
                </m:e>
              </m:nary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,</w:t>
            </w:r>
          </w:p>
          <w:p w14:paraId="40613161" w14:textId="77777777" w:rsidR="00495ABF" w:rsidRPr="008734A7" w:rsidRDefault="0087458B">
            <w:pPr>
              <w:keepNext/>
              <w:widowControl w:val="0"/>
              <w:numPr>
                <w:ilvl w:val="0"/>
                <w:numId w:val="14"/>
              </w:numPr>
              <w:spacing w:before="120" w:after="120"/>
              <w:ind w:left="643" w:hanging="643"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w:r w:rsidRPr="008734A7">
              <w:rPr>
                <w:rFonts w:ascii="Garamond" w:hAnsi="Garamond"/>
                <w:bCs/>
                <w:i/>
                <w:sz w:val="22"/>
                <w:szCs w:val="22"/>
                <w:lang w:val="en-US"/>
              </w:rPr>
              <w:t>K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 ― количество суток в соответствующем расчетном месяце </w:t>
            </w:r>
            <w:r w:rsidRPr="008734A7">
              <w:rPr>
                <w:rFonts w:ascii="Garamond" w:hAnsi="Garamond"/>
                <w:bCs/>
                <w:i/>
                <w:sz w:val="22"/>
                <w:szCs w:val="22"/>
              </w:rPr>
              <w:t>m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14:paraId="6BB02D14" w14:textId="77777777" w:rsidR="00495ABF" w:rsidRPr="008734A7" w:rsidRDefault="00072259">
            <w:pPr>
              <w:widowControl w:val="0"/>
              <w:spacing w:before="120" w:after="120"/>
              <w:ind w:left="360"/>
              <w:jc w:val="both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– среднесуточная величина ремонтного снижения мощности в отношении суток 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</w:rPr>
              <w:t>k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, определяемая для ГЭС (ГАЭС), работающих по водотоку, за исключением малых водоточных ГЭС, определяемая по формуле:</w:t>
            </w:r>
          </w:p>
          <w:p w14:paraId="60BE461C" w14:textId="77777777" w:rsidR="00495ABF" w:rsidRPr="008734A7" w:rsidRDefault="00072259">
            <w:pPr>
              <w:widowControl w:val="0"/>
              <w:spacing w:before="120" w:after="120"/>
              <w:ind w:left="181"/>
              <w:jc w:val="right"/>
              <w:outlineLvl w:val="3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1,k</m:t>
                  </m:r>
                </m:sub>
                <m:sup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ГЭС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,j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h∈k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1,</m:t>
                          </m:r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'j</m:t>
                          </m:r>
                        </m:sup>
                      </m:sSubSup>
                    </m:e>
                  </m:nary>
                </m:num>
                <m:den>
                  <m:r>
                    <m:rPr>
                      <m:lit/>
                      <m:nor/>
                    </m:rPr>
                    <w:rPr>
                      <w:rFonts w:ascii="Garamond" w:hAnsi="Garamond"/>
                      <w:sz w:val="22"/>
                      <w:szCs w:val="22"/>
                    </w:rPr>
                    <m:t>24</m:t>
                  </m:r>
                </m:den>
              </m:f>
            </m:oMath>
            <w:r w:rsidR="0087458B" w:rsidRPr="008734A7">
              <w:rPr>
                <w:rFonts w:ascii="Garamond" w:hAnsi="Garamond"/>
                <w:position w:val="-24"/>
                <w:sz w:val="22"/>
                <w:szCs w:val="22"/>
              </w:rPr>
              <w:t>,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                               (6.1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</w:rPr>
              <w:t>5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)</w:t>
            </w:r>
          </w:p>
          <w:p w14:paraId="7E948519" w14:textId="77777777" w:rsidR="00495ABF" w:rsidRPr="008734A7" w:rsidRDefault="00072259">
            <w:pPr>
              <w:widowControl w:val="0"/>
              <w:spacing w:before="120" w:after="120"/>
              <w:ind w:left="426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–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регулировочная мощность ГЭС (ГАЭС)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для ГТП водоточных ГЭС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(ГАЭС)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определяется как минимальная из расчетной величины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и максимальной нагрузки соответствующей ГТП </w:t>
            </w:r>
            <w:r w:rsidR="0087458B" w:rsidRPr="008734A7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, зависящей от максимальной нагрузки ГЭС (ГАЭС) в целом, определяемой наличием ограничений на выдачу мощности в сеть по схемно-режимным условиям в нормальной и ремонтной схемах для данной электростанции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j,ГЭС,сет</m:t>
                  </m:r>
                </m:sup>
              </m:sSubSup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 xml:space="preserve"> (без учета влияния нагрузки других электростанций в соответствующем энергорайоне).</w:t>
            </w:r>
          </w:p>
          <w:p w14:paraId="22C303A0" w14:textId="77777777" w:rsidR="00495ABF" w:rsidRPr="008734A7" w:rsidRDefault="00072259">
            <w:pPr>
              <w:widowControl w:val="0"/>
              <w:tabs>
                <w:tab w:val="left" w:pos="0"/>
              </w:tabs>
              <w:spacing w:before="120" w:after="120"/>
              <w:ind w:right="892" w:firstLine="1032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=min⁡{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;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j,ГЭС,сет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}</m:t>
              </m:r>
            </m:oMath>
            <w:r w:rsidR="0087458B" w:rsidRPr="008734A7">
              <w:rPr>
                <w:rFonts w:ascii="Garamond" w:hAnsi="Garamond"/>
                <w:sz w:val="22"/>
                <w:szCs w:val="22"/>
              </w:rPr>
              <w:t>(6.1</w:t>
            </w:r>
            <w:r w:rsidR="0087458B" w:rsidRPr="008734A7">
              <w:rPr>
                <w:rFonts w:ascii="Garamond" w:hAnsi="Garamond"/>
                <w:sz w:val="22"/>
                <w:szCs w:val="22"/>
                <w:highlight w:val="yellow"/>
              </w:rPr>
              <w:t>6</w:t>
            </w:r>
            <w:r w:rsidR="0087458B" w:rsidRPr="008734A7">
              <w:rPr>
                <w:rFonts w:ascii="Garamond" w:hAnsi="Garamond"/>
                <w:sz w:val="22"/>
                <w:szCs w:val="22"/>
              </w:rPr>
              <w:t>)</w:t>
            </w:r>
          </w:p>
          <w:p w14:paraId="2E6EC833" w14:textId="77777777" w:rsidR="00495ABF" w:rsidRPr="008734A7" w:rsidRDefault="0087458B">
            <w:pPr>
              <w:widowControl w:val="0"/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Максимальная расчетная мощность водоточных ГЭС определяется по формуле:</w:t>
            </w:r>
          </w:p>
          <w:p w14:paraId="6B031368" w14:textId="77777777" w:rsidR="00495ABF" w:rsidRPr="008734A7" w:rsidRDefault="00072259">
            <w:pPr>
              <w:widowControl w:val="0"/>
              <w:spacing w:before="120" w:after="120"/>
              <w:ind w:left="709"/>
              <w:jc w:val="right"/>
              <w:rPr>
                <w:rFonts w:ascii="Garamond" w:hAnsi="Garamond"/>
                <w:bCs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i∈j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расч,k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i,агр</m:t>
                      </m:r>
                    </m:sup>
                  </m:sSubSup>
                </m:e>
              </m:nary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9,81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1000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</m:t>
              </m:r>
              <m:nary>
                <m:naryPr>
                  <m:chr m:val="∑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i∈j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η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*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max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Н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i,агр</m:t>
                          </m:r>
                        </m:sub>
                      </m:sSub>
                    </m:e>
                  </m:d>
                </m:e>
              </m:nary>
            </m:oMath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 xml:space="preserve"> ,  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ab/>
              <w:t xml:space="preserve">              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lastRenderedPageBreak/>
              <w:tab/>
              <w:t>(6.1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  <w:highlight w:val="yellow"/>
              </w:rPr>
              <w:t>7</w:t>
            </w:r>
            <w:r w:rsidR="0087458B" w:rsidRPr="008734A7">
              <w:rPr>
                <w:rFonts w:ascii="Garamond" w:hAnsi="Garamond"/>
                <w:bCs/>
                <w:sz w:val="22"/>
                <w:szCs w:val="22"/>
              </w:rPr>
              <w:t>)</w:t>
            </w:r>
          </w:p>
          <w:p w14:paraId="700C768A" w14:textId="77777777" w:rsidR="00495ABF" w:rsidRPr="008734A7" w:rsidRDefault="0087458B">
            <w:pPr>
              <w:widowControl w:val="0"/>
              <w:spacing w:before="120" w:after="120"/>
              <w:ind w:left="709" w:hanging="709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 xml:space="preserve">где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η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– коэффициент полезного действия гидроагрегатов ГЭС (ГАЭС), равный 80 %</w:t>
            </w:r>
            <w:r w:rsidRPr="008734A7">
              <w:rPr>
                <w:rFonts w:ascii="Garamond" w:hAnsi="Garamond"/>
                <w:bCs/>
                <w:sz w:val="22"/>
                <w:szCs w:val="22"/>
              </w:rPr>
              <w:t>.</w:t>
            </w:r>
          </w:p>
          <w:p w14:paraId="292C6C6B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bCs/>
                <w:sz w:val="22"/>
                <w:szCs w:val="22"/>
              </w:rPr>
              <w:t>М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аксимальная расчетная мощность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расч,k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гидроагрегатов (далее – ГА) ГЭС (ГАЭС), работающей по водотоку, определяется для актуального на дату, на которую осуществляется расчет, состава ГА (вне зависимости от нахождения ГА в ремонтах), исходя из: </w:t>
            </w:r>
          </w:p>
          <w:p w14:paraId="28480815" w14:textId="77777777" w:rsidR="00495ABF" w:rsidRPr="008734A7" w:rsidRDefault="0087458B">
            <w:pPr>
              <w:pStyle w:val="aff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before="120" w:after="120" w:line="240" w:lineRule="auto"/>
              <w:ind w:left="496" w:hanging="283"/>
              <w:contextualSpacing w:val="0"/>
              <w:jc w:val="both"/>
              <w:rPr>
                <w:rFonts w:ascii="Garamond" w:hAnsi="Garamond"/>
                <w:bCs/>
              </w:rPr>
            </w:pPr>
            <w:r w:rsidRPr="008734A7">
              <w:rPr>
                <w:rFonts w:ascii="Garamond" w:hAnsi="Garamond"/>
                <w:bCs/>
              </w:rPr>
              <w:t xml:space="preserve">для малых водоточных ГЭС – </w:t>
            </w:r>
            <w:r w:rsidRPr="008734A7">
              <w:rPr>
                <w:rFonts w:ascii="Garamond" w:hAnsi="Garamond"/>
              </w:rPr>
              <w:t xml:space="preserve">расчетного напора, обеспечивающего выдачу мощности в полном объеме в соответствии с паспортными данными оборудования, представленными участником оптового рынка для целей аттестации генерирующего оборудования в соответствии с </w:t>
            </w:r>
            <w:r w:rsidRPr="008734A7">
              <w:rPr>
                <w:rFonts w:ascii="Garamond" w:hAnsi="Garamond"/>
                <w:i/>
              </w:rPr>
              <w:t xml:space="preserve">Регламентом аттестации генерирующего оборудования </w:t>
            </w:r>
            <w:r w:rsidRPr="008734A7">
              <w:rPr>
                <w:rFonts w:ascii="Garamond" w:hAnsi="Garamond"/>
              </w:rPr>
              <w:t xml:space="preserve">(Приложение № 19.2 к </w:t>
            </w:r>
            <w:r w:rsidRPr="008734A7">
              <w:rPr>
                <w:rFonts w:ascii="Garamond" w:hAnsi="Garamond"/>
                <w:i/>
              </w:rPr>
              <w:t>Договору о присоединении к торговой системе</w:t>
            </w:r>
            <w:r w:rsidRPr="008734A7">
              <w:rPr>
                <w:rFonts w:ascii="Garamond" w:hAnsi="Garamond"/>
              </w:rPr>
              <w:t xml:space="preserve">), а при отсутствии указанных данных </w:t>
            </w:r>
            <w:r w:rsidRPr="008734A7">
              <w:rPr>
                <w:rFonts w:ascii="Garamond" w:hAnsi="Garamond"/>
                <w:bCs/>
              </w:rPr>
              <w:t>–</w:t>
            </w:r>
            <w:r w:rsidRPr="008734A7">
              <w:rPr>
                <w:rFonts w:ascii="Garamond" w:hAnsi="Garamond"/>
              </w:rPr>
              <w:t xml:space="preserve"> фактического среднесуточного напора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>-3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  <w:bCs/>
              </w:rPr>
              <w:t>)</w:t>
            </w:r>
            <w:r w:rsidRPr="008734A7">
              <w:rPr>
                <w:rFonts w:ascii="Garamond" w:hAnsi="Garamond"/>
              </w:rPr>
              <w:t xml:space="preserve"> и расхода воды через ГА ГЭС, соответствующего  расчетному напору –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расчнап.</m:t>
                  </m:r>
                </m:sup>
              </m:sSubSup>
            </m:oMath>
            <w:r w:rsidRPr="008734A7">
              <w:rPr>
                <w:rFonts w:ascii="Garamond" w:hAnsi="Garamond"/>
              </w:rPr>
              <w:t xml:space="preserve">, а при непредоставлении участником указанных данных – фактического среднесуточного напора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 xml:space="preserve">-3: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</w:rPr>
              <w:t>;</w:t>
            </w:r>
          </w:p>
          <w:p w14:paraId="6E6AE4D8" w14:textId="77777777" w:rsidR="00495ABF" w:rsidRPr="008734A7" w:rsidRDefault="0087458B">
            <w:pPr>
              <w:pStyle w:val="aff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pacing w:before="120" w:after="120" w:line="240" w:lineRule="auto"/>
              <w:ind w:left="496" w:hanging="283"/>
              <w:contextualSpacing w:val="0"/>
              <w:jc w:val="both"/>
              <w:rPr>
                <w:rFonts w:ascii="Garamond" w:hAnsi="Garamond"/>
                <w:bCs/>
              </w:rPr>
            </w:pPr>
            <w:r w:rsidRPr="008734A7">
              <w:rPr>
                <w:rFonts w:ascii="Garamond" w:hAnsi="Garamond"/>
              </w:rPr>
              <w:t>для иных ГЭС (ГАЭС), работающих по водотоку, – фактического среднесуточного напора (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</m:sSub>
            </m:oMath>
            <w:r w:rsidRPr="008734A7">
              <w:rPr>
                <w:rFonts w:ascii="Garamond" w:hAnsi="Garamond"/>
              </w:rPr>
              <w:t xml:space="preserve">)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>-3 и  максимально возможного расхода воды через ГА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</m:oMath>
            <w:r w:rsidRPr="008734A7">
              <w:rPr>
                <w:rFonts w:ascii="Garamond" w:hAnsi="Garamond"/>
              </w:rPr>
              <w:t>), соответствующего фактическому среднесуточному расходу воды через ГА ГЭС (ГАЭС) (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</w:rPr>
              <w:t xml:space="preserve">) за прошедшие сутки </w:t>
            </w:r>
            <w:r w:rsidRPr="008734A7">
              <w:rPr>
                <w:rFonts w:ascii="Garamond" w:hAnsi="Garamond"/>
                <w:i/>
              </w:rPr>
              <w:t>Х</w:t>
            </w:r>
            <w:r w:rsidRPr="008734A7">
              <w:rPr>
                <w:rFonts w:ascii="Garamond" w:hAnsi="Garamond"/>
              </w:rPr>
              <w:t xml:space="preserve">-3: </w:t>
            </w: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i,агр</m:t>
                  </m:r>
                </m:sub>
                <m:sup>
                  <m:r>
                    <w:rPr>
                      <w:rFonts w:ascii="Cambria Math" w:hAnsi="Cambria Math"/>
                    </w:rPr>
                    <m:t>ср.сут.факт</m:t>
                  </m:r>
                </m:sup>
              </m:sSubSup>
            </m:oMath>
            <w:r w:rsidRPr="008734A7">
              <w:rPr>
                <w:rFonts w:ascii="Garamond" w:hAnsi="Garamond"/>
                <w:bCs/>
              </w:rPr>
              <w:t>.</w:t>
            </w:r>
          </w:p>
          <w:p w14:paraId="15DA1CCB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>Регулировочная мощность ГЭС (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) заявляется участником в уведомлениях о составе и параметрах генерирующего оборудования, поданных в СО не позднее 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8 часов 00 минут </w:t>
            </w:r>
            <w:r w:rsidRPr="008734A7">
              <w:rPr>
                <w:rFonts w:ascii="Garamond" w:hAnsi="Garamond"/>
                <w:sz w:val="22"/>
                <w:szCs w:val="22"/>
              </w:rPr>
              <w:t xml:space="preserve">московского времени суток </w:t>
            </w:r>
            <w:r w:rsidRPr="008734A7">
              <w:rPr>
                <w:rFonts w:ascii="Garamond" w:hAnsi="Garamond"/>
                <w:i/>
                <w:sz w:val="22"/>
                <w:szCs w:val="22"/>
                <w:highlight w:val="yellow"/>
              </w:rPr>
              <w:t>Х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-1 (для территории Дальнего Востока </w:t>
            </w:r>
            <w:r w:rsidR="00407679" w:rsidRPr="008734A7">
              <w:rPr>
                <w:rFonts w:ascii="Garamond" w:hAnsi="Garamond"/>
                <w:sz w:val="22"/>
                <w:szCs w:val="22"/>
                <w:highlight w:val="yellow"/>
              </w:rPr>
              <w:t>–</w:t>
            </w:r>
            <w:r w:rsidRPr="008734A7">
              <w:rPr>
                <w:rFonts w:ascii="Garamond" w:hAnsi="Garamond"/>
                <w:sz w:val="22"/>
                <w:szCs w:val="22"/>
                <w:highlight w:val="yellow"/>
              </w:rPr>
              <w:t xml:space="preserve"> 3 часов 00 минут московского времени (10 часов хабаровского времени) суток Х-1).</w:t>
            </w:r>
          </w:p>
          <w:p w14:paraId="6B8F67FE" w14:textId="77777777" w:rsidR="00495ABF" w:rsidRPr="008734A7" w:rsidRDefault="0087458B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  <w:r w:rsidRPr="008734A7">
              <w:rPr>
                <w:rFonts w:ascii="Garamond" w:hAnsi="Garamond"/>
                <w:sz w:val="22"/>
                <w:szCs w:val="22"/>
              </w:rPr>
              <w:t xml:space="preserve">Если ГЭС не предоставлена в СО информация по фактическому среднесуточному напору, то </w:t>
            </w:r>
            <m:oMath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max,k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j,ГЭС,рег</m:t>
                  </m:r>
                </m:sup>
              </m:sSubSup>
            </m:oMath>
            <w:r w:rsidRPr="008734A7">
              <w:rPr>
                <w:rFonts w:ascii="Garamond" w:hAnsi="Garamond"/>
                <w:sz w:val="22"/>
                <w:szCs w:val="22"/>
              </w:rPr>
              <w:t xml:space="preserve"> всех ГТП ГЭС считается равной нулю.</w:t>
            </w:r>
          </w:p>
          <w:p w14:paraId="779569B7" w14:textId="77777777" w:rsidR="00495ABF" w:rsidRPr="008734A7" w:rsidRDefault="00495ABF">
            <w:pPr>
              <w:widowControl w:val="0"/>
              <w:tabs>
                <w:tab w:val="left" w:pos="0"/>
              </w:tabs>
              <w:spacing w:before="120" w:after="120"/>
              <w:ind w:firstLine="60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01374965" w14:textId="77777777" w:rsidR="00495ABF" w:rsidRDefault="00495ABF">
      <w:pPr>
        <w:rPr>
          <w:rFonts w:ascii="Garamond" w:hAnsi="Garamond"/>
          <w:b/>
          <w:sz w:val="22"/>
          <w:szCs w:val="22"/>
        </w:rPr>
      </w:pPr>
    </w:p>
    <w:sectPr w:rsidR="00495ABF">
      <w:footerReference w:type="default" r:id="rId14"/>
      <w:footerReference w:type="first" r:id="rId15"/>
      <w:pgSz w:w="16838" w:h="11906" w:orient="landscape"/>
      <w:pgMar w:top="1134" w:right="820" w:bottom="397" w:left="1077" w:header="0" w:footer="288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2D74E" w14:textId="77777777" w:rsidR="00450591" w:rsidRDefault="00450591">
      <w:r>
        <w:separator/>
      </w:r>
    </w:p>
  </w:endnote>
  <w:endnote w:type="continuationSeparator" w:id="0">
    <w:p w14:paraId="3567B08E" w14:textId="77777777" w:rsidR="00450591" w:rsidRDefault="00450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32D83" w14:textId="77777777" w:rsidR="00B372A5" w:rsidRDefault="00B372A5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900D2" w14:textId="77777777" w:rsidR="00B372A5" w:rsidRDefault="00B372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8677B" w14:textId="77777777" w:rsidR="00450591" w:rsidRDefault="00450591">
      <w:r>
        <w:separator/>
      </w:r>
    </w:p>
  </w:footnote>
  <w:footnote w:type="continuationSeparator" w:id="0">
    <w:p w14:paraId="05A8658A" w14:textId="77777777" w:rsidR="00450591" w:rsidRDefault="00450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B6DBF"/>
    <w:multiLevelType w:val="multilevel"/>
    <w:tmpl w:val="F56A6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14F539D4"/>
    <w:multiLevelType w:val="multilevel"/>
    <w:tmpl w:val="6994F3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 w15:restartNumberingAfterBreak="0">
    <w:nsid w:val="1E2A72C5"/>
    <w:multiLevelType w:val="multilevel"/>
    <w:tmpl w:val="655870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29265090"/>
    <w:multiLevelType w:val="multilevel"/>
    <w:tmpl w:val="F5C413CC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</w:rPr>
    </w:lvl>
    <w:lvl w:ilvl="1">
      <w:start w:val="2"/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7D7F82"/>
    <w:multiLevelType w:val="multilevel"/>
    <w:tmpl w:val="F2B803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 w15:restartNumberingAfterBreak="0">
    <w:nsid w:val="3326058E"/>
    <w:multiLevelType w:val="multilevel"/>
    <w:tmpl w:val="7B7CDF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6" w15:restartNumberingAfterBreak="0">
    <w:nsid w:val="397E5003"/>
    <w:multiLevelType w:val="multilevel"/>
    <w:tmpl w:val="7EB455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%2.%3"/>
      <w:lvlJc w:val="left"/>
      <w:pPr>
        <w:tabs>
          <w:tab w:val="num" w:pos="284"/>
        </w:tabs>
        <w:ind w:left="284" w:firstLine="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tabs>
          <w:tab w:val="num" w:pos="142"/>
        </w:tabs>
        <w:ind w:left="142" w:firstLine="0"/>
      </w:pPr>
      <w:rPr>
        <w:rFonts w:ascii="Garamond" w:hAnsi="Garamond" w:cs="Times New Roman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 w:firstLine="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7" w15:restartNumberingAfterBreak="0">
    <w:nsid w:val="57AB71CB"/>
    <w:multiLevelType w:val="multilevel"/>
    <w:tmpl w:val="7206C3B2"/>
    <w:lvl w:ilvl="0">
      <w:start w:val="1"/>
      <w:numFmt w:val="bullet"/>
      <w:lvlText w:val=""/>
      <w:lvlJc w:val="left"/>
      <w:pPr>
        <w:tabs>
          <w:tab w:val="num" w:pos="0"/>
        </w:tabs>
        <w:ind w:left="13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2"/>
    <w:lvlOverride w:ilvl="0">
      <w:startOverride w:val="1"/>
    </w:lvlOverride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BF"/>
    <w:rsid w:val="00072259"/>
    <w:rsid w:val="001E38C0"/>
    <w:rsid w:val="00245E63"/>
    <w:rsid w:val="002A6038"/>
    <w:rsid w:val="002F7602"/>
    <w:rsid w:val="00320F0E"/>
    <w:rsid w:val="00407679"/>
    <w:rsid w:val="00420690"/>
    <w:rsid w:val="00450591"/>
    <w:rsid w:val="00495ABF"/>
    <w:rsid w:val="00525EE1"/>
    <w:rsid w:val="00552D56"/>
    <w:rsid w:val="00657A58"/>
    <w:rsid w:val="006A4A55"/>
    <w:rsid w:val="00747C14"/>
    <w:rsid w:val="007D3E59"/>
    <w:rsid w:val="008734A7"/>
    <w:rsid w:val="0087458B"/>
    <w:rsid w:val="008D0402"/>
    <w:rsid w:val="008E22F9"/>
    <w:rsid w:val="00A9645C"/>
    <w:rsid w:val="00B372A5"/>
    <w:rsid w:val="00C560A5"/>
    <w:rsid w:val="00C634E6"/>
    <w:rsid w:val="00DC1212"/>
    <w:rsid w:val="00E53482"/>
    <w:rsid w:val="00FC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79F1438"/>
  <w15:docId w15:val="{C57BB116-ACB5-4D93-A2E8-0D50E6E6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37"/>
    <w:rPr>
      <w:sz w:val="24"/>
      <w:szCs w:val="24"/>
    </w:rPr>
  </w:style>
  <w:style w:type="paragraph" w:styleId="1">
    <w:name w:val="heading 1"/>
    <w:basedOn w:val="a"/>
    <w:link w:val="10"/>
    <w:autoRedefine/>
    <w:qFormat/>
    <w:rsid w:val="005745DC"/>
    <w:pPr>
      <w:keepNext/>
      <w:spacing w:before="240" w:after="240"/>
      <w:ind w:left="34"/>
      <w:jc w:val="both"/>
      <w:outlineLvl w:val="0"/>
    </w:pPr>
    <w:rPr>
      <w:rFonts w:ascii="Garamond" w:hAnsi="Garamond"/>
      <w:b/>
      <w:bCs/>
      <w:caps/>
      <w:color w:val="000000"/>
      <w:kern w:val="2"/>
      <w:sz w:val="22"/>
      <w:szCs w:val="22"/>
      <w:lang w:val="x-none" w:eastAsia="en-US"/>
    </w:rPr>
  </w:style>
  <w:style w:type="paragraph" w:styleId="2">
    <w:name w:val="heading 2"/>
    <w:basedOn w:val="a"/>
    <w:next w:val="a"/>
    <w:link w:val="20"/>
    <w:autoRedefine/>
    <w:qFormat/>
    <w:rsid w:val="002A0153"/>
    <w:pPr>
      <w:keepNext/>
      <w:tabs>
        <w:tab w:val="left" w:pos="-120"/>
      </w:tabs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0834B0"/>
    <w:pPr>
      <w:keepNext/>
      <w:numPr>
        <w:ilvl w:val="2"/>
        <w:numId w:val="1"/>
      </w:numPr>
      <w:jc w:val="both"/>
      <w:outlineLvl w:val="2"/>
    </w:pPr>
    <w:rPr>
      <w:b/>
      <w:bCs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DF4DD1"/>
    <w:pPr>
      <w:tabs>
        <w:tab w:val="left" w:pos="864"/>
      </w:tabs>
      <w:spacing w:before="120" w:after="120"/>
      <w:ind w:left="864" w:hanging="864"/>
      <w:jc w:val="both"/>
      <w:outlineLvl w:val="3"/>
    </w:pPr>
    <w:rPr>
      <w:sz w:val="22"/>
      <w:szCs w:val="20"/>
      <w:lang w:val="x-none" w:eastAsia="en-US"/>
    </w:rPr>
  </w:style>
  <w:style w:type="paragraph" w:styleId="5">
    <w:name w:val="heading 5"/>
    <w:basedOn w:val="a"/>
    <w:link w:val="50"/>
    <w:qFormat/>
    <w:rsid w:val="00DF4DD1"/>
    <w:pPr>
      <w:tabs>
        <w:tab w:val="left" w:pos="1008"/>
      </w:tabs>
      <w:spacing w:before="120" w:after="120"/>
      <w:ind w:left="1008" w:hanging="1008"/>
      <w:jc w:val="both"/>
      <w:outlineLvl w:val="4"/>
    </w:pPr>
    <w:rPr>
      <w:sz w:val="22"/>
      <w:szCs w:val="20"/>
      <w:lang w:val="x-none" w:eastAsia="en-US"/>
    </w:rPr>
  </w:style>
  <w:style w:type="paragraph" w:styleId="6">
    <w:name w:val="heading 6"/>
    <w:basedOn w:val="a"/>
    <w:next w:val="5"/>
    <w:link w:val="60"/>
    <w:qFormat/>
    <w:rsid w:val="00DF4DD1"/>
    <w:pPr>
      <w:tabs>
        <w:tab w:val="left" w:pos="1152"/>
      </w:tabs>
      <w:spacing w:before="120" w:after="120"/>
      <w:ind w:left="1152" w:hanging="1152"/>
      <w:jc w:val="both"/>
      <w:outlineLvl w:val="5"/>
    </w:pPr>
    <w:rPr>
      <w:sz w:val="22"/>
      <w:szCs w:val="20"/>
      <w:lang w:val="x-none" w:eastAsia="en-US"/>
    </w:rPr>
  </w:style>
  <w:style w:type="paragraph" w:styleId="7">
    <w:name w:val="heading 7"/>
    <w:basedOn w:val="a"/>
    <w:next w:val="a"/>
    <w:link w:val="70"/>
    <w:qFormat/>
    <w:rsid w:val="00DF4DD1"/>
    <w:pPr>
      <w:tabs>
        <w:tab w:val="left" w:pos="1296"/>
      </w:tabs>
      <w:spacing w:before="180" w:after="240"/>
      <w:ind w:left="1296" w:hanging="1296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basedOn w:val="a"/>
    <w:next w:val="a"/>
    <w:link w:val="80"/>
    <w:qFormat/>
    <w:rsid w:val="00DF4DD1"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basedOn w:val="a"/>
    <w:next w:val="a"/>
    <w:link w:val="90"/>
    <w:qFormat/>
    <w:rsid w:val="00DF4DD1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4B2A"/>
    <w:rPr>
      <w:b/>
      <w:bCs/>
      <w:color w:val="690000"/>
      <w:sz w:val="14"/>
      <w:szCs w:val="14"/>
      <w:u w:val="none"/>
      <w:effect w:val="none"/>
    </w:rPr>
  </w:style>
  <w:style w:type="character" w:styleId="a4">
    <w:name w:val="page number"/>
    <w:basedOn w:val="a0"/>
    <w:qFormat/>
    <w:rsid w:val="00E22CC5"/>
  </w:style>
  <w:style w:type="character" w:customStyle="1" w:styleId="30">
    <w:name w:val="Заголовок 3 Знак"/>
    <w:link w:val="3"/>
    <w:qFormat/>
    <w:rsid w:val="00A8529D"/>
    <w:rPr>
      <w:b/>
      <w:bCs/>
    </w:rPr>
  </w:style>
  <w:style w:type="character" w:customStyle="1" w:styleId="11">
    <w:name w:val="Основной текст Знак1"/>
    <w:link w:val="a5"/>
    <w:qFormat/>
    <w:rsid w:val="00A8529D"/>
    <w:rPr>
      <w:sz w:val="24"/>
      <w:szCs w:val="24"/>
    </w:rPr>
  </w:style>
  <w:style w:type="character" w:styleId="a6">
    <w:name w:val="Strong"/>
    <w:uiPriority w:val="22"/>
    <w:qFormat/>
    <w:rsid w:val="00F25F59"/>
    <w:rPr>
      <w:b/>
      <w:bCs/>
    </w:rPr>
  </w:style>
  <w:style w:type="character" w:customStyle="1" w:styleId="a7">
    <w:name w:val="Нижний колонтитул Знак"/>
    <w:link w:val="a8"/>
    <w:uiPriority w:val="99"/>
    <w:qFormat/>
    <w:rsid w:val="00011B14"/>
    <w:rPr>
      <w:sz w:val="24"/>
      <w:szCs w:val="24"/>
    </w:rPr>
  </w:style>
  <w:style w:type="character" w:customStyle="1" w:styleId="50">
    <w:name w:val="Заголовок 5 Знак"/>
    <w:link w:val="5"/>
    <w:qFormat/>
    <w:rsid w:val="00D547AD"/>
    <w:rPr>
      <w:sz w:val="22"/>
      <w:lang w:eastAsia="en-US"/>
    </w:rPr>
  </w:style>
  <w:style w:type="character" w:customStyle="1" w:styleId="a9">
    <w:name w:val="Название Знак"/>
    <w:link w:val="12"/>
    <w:qFormat/>
    <w:rsid w:val="00A92DC9"/>
    <w:rPr>
      <w:rFonts w:ascii="Arial MT Black" w:hAnsi="Arial MT Black"/>
      <w:b/>
      <w:spacing w:val="-20"/>
      <w:kern w:val="2"/>
      <w:sz w:val="40"/>
    </w:rPr>
  </w:style>
  <w:style w:type="character" w:customStyle="1" w:styleId="aa">
    <w:name w:val="Подзаголовок Знак"/>
    <w:link w:val="ab"/>
    <w:qFormat/>
    <w:rsid w:val="00A92DC9"/>
    <w:rPr>
      <w:rFonts w:ascii="Cambria" w:eastAsia="Times New Roman" w:hAnsi="Cambria" w:cs="Times New Roman"/>
      <w:sz w:val="24"/>
      <w:szCs w:val="24"/>
    </w:rPr>
  </w:style>
  <w:style w:type="character" w:customStyle="1" w:styleId="ac">
    <w:name w:val="Основной текст с отступом Знак"/>
    <w:link w:val="ad"/>
    <w:qFormat/>
    <w:rsid w:val="00211BC4"/>
    <w:rPr>
      <w:rFonts w:eastAsia="SimSun"/>
      <w:sz w:val="24"/>
      <w:szCs w:val="24"/>
      <w:lang w:eastAsia="zh-CN"/>
    </w:rPr>
  </w:style>
  <w:style w:type="character" w:customStyle="1" w:styleId="bodytext">
    <w:name w:val="body text Знак Знак"/>
    <w:qFormat/>
    <w:rsid w:val="00211BC4"/>
    <w:rPr>
      <w:sz w:val="22"/>
      <w:lang w:val="en-GB" w:eastAsia="en-US" w:bidi="ar-SA"/>
    </w:rPr>
  </w:style>
  <w:style w:type="character" w:customStyle="1" w:styleId="bodytext0">
    <w:name w:val="body text Знак Знак Знак"/>
    <w:qFormat/>
    <w:rsid w:val="00211BC4"/>
    <w:rPr>
      <w:sz w:val="22"/>
      <w:lang w:val="en-GB" w:eastAsia="en-US" w:bidi="ar-SA"/>
    </w:rPr>
  </w:style>
  <w:style w:type="character" w:customStyle="1" w:styleId="21">
    <w:name w:val="Основной текст 2 Знак"/>
    <w:link w:val="22"/>
    <w:qFormat/>
    <w:rsid w:val="008B3C91"/>
    <w:rPr>
      <w:szCs w:val="24"/>
    </w:rPr>
  </w:style>
  <w:style w:type="character" w:customStyle="1" w:styleId="ae">
    <w:name w:val="Обычный текст Знак"/>
    <w:link w:val="af"/>
    <w:qFormat/>
    <w:rsid w:val="00E201F8"/>
    <w:rPr>
      <w:rFonts w:eastAsia="Arial Unicode MS"/>
      <w:sz w:val="24"/>
      <w:szCs w:val="24"/>
    </w:rPr>
  </w:style>
  <w:style w:type="character" w:customStyle="1" w:styleId="10">
    <w:name w:val="Заголовок 1 Знак"/>
    <w:link w:val="1"/>
    <w:qFormat/>
    <w:rsid w:val="005745DC"/>
    <w:rPr>
      <w:rFonts w:ascii="Garamond" w:hAnsi="Garamond"/>
      <w:b/>
      <w:bCs/>
      <w:caps/>
      <w:color w:val="000000"/>
      <w:kern w:val="2"/>
      <w:sz w:val="22"/>
      <w:szCs w:val="22"/>
      <w:lang w:eastAsia="en-US"/>
    </w:rPr>
  </w:style>
  <w:style w:type="character" w:customStyle="1" w:styleId="20">
    <w:name w:val="Заголовок 2 Знак"/>
    <w:link w:val="2"/>
    <w:qFormat/>
    <w:rsid w:val="002A0153"/>
    <w:rPr>
      <w:rFonts w:ascii="Garamond" w:hAnsi="Garamond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qFormat/>
    <w:rsid w:val="00300332"/>
    <w:rPr>
      <w:sz w:val="22"/>
      <w:lang w:eastAsia="en-US"/>
    </w:rPr>
  </w:style>
  <w:style w:type="character" w:customStyle="1" w:styleId="60">
    <w:name w:val="Заголовок 6 Знак"/>
    <w:link w:val="6"/>
    <w:qFormat/>
    <w:rsid w:val="00300332"/>
    <w:rPr>
      <w:sz w:val="22"/>
      <w:lang w:eastAsia="en-US"/>
    </w:rPr>
  </w:style>
  <w:style w:type="character" w:customStyle="1" w:styleId="70">
    <w:name w:val="Заголовок 7 Знак"/>
    <w:link w:val="7"/>
    <w:qFormat/>
    <w:rsid w:val="00300332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link w:val="8"/>
    <w:qFormat/>
    <w:rsid w:val="00300332"/>
    <w:rPr>
      <w:rFonts w:ascii="Arial" w:hAnsi="Arial"/>
      <w:i/>
      <w:lang w:val="en-GB" w:eastAsia="en-US"/>
    </w:rPr>
  </w:style>
  <w:style w:type="character" w:customStyle="1" w:styleId="90">
    <w:name w:val="Заголовок 9 Знак"/>
    <w:link w:val="9"/>
    <w:qFormat/>
    <w:rsid w:val="00300332"/>
    <w:rPr>
      <w:rFonts w:ascii="Arial" w:hAnsi="Arial"/>
      <w:i/>
      <w:sz w:val="18"/>
      <w:lang w:val="en-GB" w:eastAsia="en-US"/>
    </w:rPr>
  </w:style>
  <w:style w:type="character" w:customStyle="1" w:styleId="af0">
    <w:name w:val="Верхний колонтитул Знак"/>
    <w:link w:val="af1"/>
    <w:qFormat/>
    <w:rsid w:val="00300332"/>
    <w:rPr>
      <w:sz w:val="24"/>
      <w:szCs w:val="24"/>
    </w:rPr>
  </w:style>
  <w:style w:type="character" w:customStyle="1" w:styleId="af2">
    <w:name w:val="Текст выноски Знак"/>
    <w:link w:val="af3"/>
    <w:semiHidden/>
    <w:qFormat/>
    <w:rsid w:val="00300332"/>
    <w:rPr>
      <w:rFonts w:ascii="Tahoma" w:hAnsi="Tahoma" w:cs="Tahoma"/>
      <w:sz w:val="16"/>
      <w:szCs w:val="16"/>
    </w:rPr>
  </w:style>
  <w:style w:type="character" w:styleId="af4">
    <w:name w:val="FollowedHyperlink"/>
    <w:uiPriority w:val="99"/>
    <w:unhideWhenUsed/>
    <w:rsid w:val="00300332"/>
    <w:rPr>
      <w:color w:val="800080"/>
      <w:u w:val="single"/>
    </w:rPr>
  </w:style>
  <w:style w:type="character" w:customStyle="1" w:styleId="af5">
    <w:name w:val="Текст Знак"/>
    <w:link w:val="af6"/>
    <w:qFormat/>
    <w:rsid w:val="00F74A5E"/>
    <w:rPr>
      <w:rFonts w:ascii="Courier New" w:hAnsi="Courier New" w:cs="Courier New"/>
    </w:rPr>
  </w:style>
  <w:style w:type="character" w:customStyle="1" w:styleId="af7">
    <w:name w:val="Основной текст Знак"/>
    <w:qFormat/>
    <w:rsid w:val="005C02AC"/>
    <w:rPr>
      <w:sz w:val="22"/>
      <w:lang w:val="en-GB" w:eastAsia="en-US" w:bidi="ar-SA"/>
    </w:rPr>
  </w:style>
  <w:style w:type="character" w:styleId="af8">
    <w:name w:val="annotation reference"/>
    <w:uiPriority w:val="99"/>
    <w:unhideWhenUsed/>
    <w:qFormat/>
    <w:rsid w:val="00366458"/>
    <w:rPr>
      <w:sz w:val="16"/>
      <w:szCs w:val="16"/>
    </w:rPr>
  </w:style>
  <w:style w:type="character" w:customStyle="1" w:styleId="af9">
    <w:name w:val="Текст примечания Знак"/>
    <w:link w:val="afa"/>
    <w:uiPriority w:val="99"/>
    <w:qFormat/>
    <w:rsid w:val="00366458"/>
    <w:rPr>
      <w:rFonts w:ascii="Calibri" w:eastAsia="Calibri" w:hAnsi="Calibri" w:cs="Times New Roman"/>
      <w:lang w:eastAsia="en-US"/>
    </w:rPr>
  </w:style>
  <w:style w:type="character" w:customStyle="1" w:styleId="afb">
    <w:name w:val="Тема примечания Знак"/>
    <w:link w:val="afc"/>
    <w:qFormat/>
    <w:rsid w:val="00DA6450"/>
    <w:rPr>
      <w:rFonts w:ascii="Calibri" w:eastAsia="Calibri" w:hAnsi="Calibri" w:cs="Times New Roman"/>
      <w:b/>
      <w:bCs/>
      <w:lang w:eastAsia="en-US"/>
    </w:rPr>
  </w:style>
  <w:style w:type="character" w:customStyle="1" w:styleId="afd">
    <w:name w:val="Гипертекстовая ссылка"/>
    <w:uiPriority w:val="99"/>
    <w:qFormat/>
    <w:rsid w:val="005745DC"/>
    <w:rPr>
      <w:rFonts w:cs="Times New Roman"/>
      <w:b w:val="0"/>
      <w:color w:val="106BBE"/>
    </w:rPr>
  </w:style>
  <w:style w:type="character" w:customStyle="1" w:styleId="afe">
    <w:name w:val="Абзац списка Знак"/>
    <w:link w:val="aff"/>
    <w:uiPriority w:val="34"/>
    <w:qFormat/>
    <w:rsid w:val="00703DDE"/>
    <w:rPr>
      <w:rFonts w:ascii="Calibri" w:eastAsia="Calibri" w:hAnsi="Calibri"/>
      <w:sz w:val="22"/>
      <w:szCs w:val="22"/>
      <w:lang w:eastAsia="en-US"/>
    </w:rPr>
  </w:style>
  <w:style w:type="character" w:styleId="aff0">
    <w:name w:val="Placeholder Text"/>
    <w:basedOn w:val="a0"/>
    <w:uiPriority w:val="99"/>
    <w:semiHidden/>
    <w:qFormat/>
    <w:rsid w:val="001D4A04"/>
    <w:rPr>
      <w:color w:val="808080"/>
    </w:rPr>
  </w:style>
  <w:style w:type="character" w:styleId="aff1">
    <w:name w:val="line number"/>
    <w:qFormat/>
  </w:style>
  <w:style w:type="paragraph" w:styleId="aff2">
    <w:name w:val="Title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5">
    <w:name w:val="Body Text"/>
    <w:basedOn w:val="a"/>
    <w:link w:val="11"/>
    <w:rsid w:val="000834B0"/>
    <w:pPr>
      <w:jc w:val="both"/>
    </w:pPr>
    <w:rPr>
      <w:lang w:val="x-none" w:eastAsia="x-none"/>
    </w:rPr>
  </w:style>
  <w:style w:type="paragraph" w:styleId="aff3">
    <w:name w:val="List"/>
    <w:basedOn w:val="a5"/>
  </w:style>
  <w:style w:type="paragraph" w:styleId="aff4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5">
    <w:name w:val="index heading"/>
    <w:basedOn w:val="a"/>
    <w:qFormat/>
    <w:pPr>
      <w:suppressLineNumbers/>
    </w:pPr>
  </w:style>
  <w:style w:type="paragraph" w:customStyle="1" w:styleId="12">
    <w:name w:val="Название объекта1"/>
    <w:basedOn w:val="a"/>
    <w:next w:val="a"/>
    <w:link w:val="a9"/>
    <w:qFormat/>
    <w:rsid w:val="00A92DC9"/>
    <w:pPr>
      <w:keepNext/>
      <w:keepLines/>
      <w:pBdr>
        <w:top w:val="single" w:sz="6" w:space="16" w:color="000000"/>
      </w:pBdr>
      <w:spacing w:before="220" w:after="60" w:line="320" w:lineRule="atLeast"/>
      <w:jc w:val="both"/>
    </w:pPr>
    <w:rPr>
      <w:rFonts w:ascii="Arial MT Black" w:hAnsi="Arial MT Black"/>
      <w:b/>
      <w:spacing w:val="-20"/>
      <w:kern w:val="2"/>
      <w:sz w:val="40"/>
      <w:szCs w:val="20"/>
      <w:lang w:val="x-none" w:eastAsia="x-none"/>
    </w:rPr>
  </w:style>
  <w:style w:type="paragraph" w:styleId="22">
    <w:name w:val="Body Text 2"/>
    <w:basedOn w:val="a"/>
    <w:link w:val="21"/>
    <w:qFormat/>
    <w:rsid w:val="00DF4DD1"/>
    <w:rPr>
      <w:sz w:val="20"/>
      <w:lang w:val="x-none" w:eastAsia="x-none"/>
    </w:rPr>
  </w:style>
  <w:style w:type="paragraph" w:styleId="aff6">
    <w:name w:val="Normal Indent"/>
    <w:basedOn w:val="a"/>
    <w:qFormat/>
    <w:rsid w:val="00F40254"/>
    <w:pPr>
      <w:spacing w:line="360" w:lineRule="auto"/>
      <w:ind w:left="851"/>
    </w:pPr>
    <w:rPr>
      <w:rFonts w:ascii="Garamond" w:hAnsi="Garamond"/>
      <w:sz w:val="22"/>
      <w:szCs w:val="22"/>
      <w:lang w:eastAsia="en-US"/>
    </w:rPr>
  </w:style>
  <w:style w:type="paragraph" w:customStyle="1" w:styleId="aff7">
    <w:name w:val="Колонтитул"/>
    <w:basedOn w:val="a"/>
    <w:qFormat/>
  </w:style>
  <w:style w:type="paragraph" w:styleId="a8">
    <w:name w:val="footer"/>
    <w:basedOn w:val="a"/>
    <w:link w:val="a7"/>
    <w:uiPriority w:val="99"/>
    <w:rsid w:val="00E22CC5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3">
    <w:name w:val="Balloon Text"/>
    <w:basedOn w:val="a"/>
    <w:link w:val="af2"/>
    <w:semiHidden/>
    <w:qFormat/>
    <w:rsid w:val="00BA4653"/>
    <w:rPr>
      <w:rFonts w:ascii="Tahoma" w:hAnsi="Tahoma"/>
      <w:sz w:val="16"/>
      <w:szCs w:val="16"/>
      <w:lang w:val="x-none" w:eastAsia="x-none"/>
    </w:rPr>
  </w:style>
  <w:style w:type="paragraph" w:customStyle="1" w:styleId="aff8">
    <w:name w:val="Знак"/>
    <w:basedOn w:val="a"/>
    <w:qFormat/>
    <w:rsid w:val="00795E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0"/>
    <w:rsid w:val="00590E1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Normal">
    <w:name w:val="ConsPlusNormal"/>
    <w:qFormat/>
    <w:rsid w:val="00AC14BA"/>
    <w:pPr>
      <w:widowControl w:val="0"/>
      <w:ind w:firstLine="720"/>
    </w:pPr>
    <w:rPr>
      <w:rFonts w:ascii="Arial" w:hAnsi="Arial" w:cs="Arial"/>
    </w:rPr>
  </w:style>
  <w:style w:type="paragraph" w:styleId="aff9">
    <w:name w:val="Normal (Web)"/>
    <w:basedOn w:val="a"/>
    <w:uiPriority w:val="99"/>
    <w:unhideWhenUsed/>
    <w:qFormat/>
    <w:rsid w:val="005C0D33"/>
    <w:pPr>
      <w:spacing w:before="42"/>
    </w:pPr>
  </w:style>
  <w:style w:type="paragraph" w:customStyle="1" w:styleId="ConsPlusTitle">
    <w:name w:val="ConsPlusTitle"/>
    <w:uiPriority w:val="99"/>
    <w:qFormat/>
    <w:rsid w:val="005C0D33"/>
    <w:pPr>
      <w:widowControl w:val="0"/>
    </w:pPr>
    <w:rPr>
      <w:rFonts w:ascii="Arial" w:hAnsi="Arial" w:cs="Arial"/>
      <w:b/>
      <w:bCs/>
    </w:rPr>
  </w:style>
  <w:style w:type="paragraph" w:styleId="ab">
    <w:name w:val="Subtitle"/>
    <w:basedOn w:val="a"/>
    <w:next w:val="a"/>
    <w:link w:val="aa"/>
    <w:qFormat/>
    <w:rsid w:val="00A92DC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paragraph" w:styleId="aff">
    <w:name w:val="List Paragraph"/>
    <w:basedOn w:val="a"/>
    <w:link w:val="afe"/>
    <w:uiPriority w:val="34"/>
    <w:qFormat/>
    <w:rsid w:val="00A52A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ody Text Indent"/>
    <w:basedOn w:val="a"/>
    <w:link w:val="ac"/>
    <w:rsid w:val="00211BC4"/>
    <w:pPr>
      <w:spacing w:after="120"/>
      <w:ind w:left="283"/>
    </w:pPr>
    <w:rPr>
      <w:rFonts w:eastAsia="SimSun"/>
      <w:lang w:val="x-none" w:eastAsia="zh-CN"/>
    </w:rPr>
  </w:style>
  <w:style w:type="paragraph" w:customStyle="1" w:styleId="BodyText212">
    <w:name w:val="Body Text 212"/>
    <w:basedOn w:val="a"/>
    <w:qFormat/>
    <w:rsid w:val="00856420"/>
    <w:pPr>
      <w:tabs>
        <w:tab w:val="left" w:pos="720"/>
      </w:tabs>
      <w:overflowPunct w:val="0"/>
      <w:jc w:val="both"/>
      <w:textAlignment w:val="baseline"/>
    </w:pPr>
    <w:rPr>
      <w:sz w:val="22"/>
      <w:szCs w:val="20"/>
    </w:rPr>
  </w:style>
  <w:style w:type="paragraph" w:customStyle="1" w:styleId="af">
    <w:name w:val="Обычный текст"/>
    <w:basedOn w:val="a"/>
    <w:link w:val="ae"/>
    <w:qFormat/>
    <w:rsid w:val="00E201F8"/>
    <w:pPr>
      <w:ind w:firstLine="425"/>
    </w:pPr>
    <w:rPr>
      <w:rFonts w:eastAsia="Arial Unicode MS"/>
      <w:lang w:val="x-none" w:eastAsia="x-none"/>
    </w:rPr>
  </w:style>
  <w:style w:type="paragraph" w:customStyle="1" w:styleId="CORP1-L3">
    <w:name w:val="CORP1-L3"/>
    <w:basedOn w:val="a"/>
    <w:qFormat/>
    <w:rsid w:val="00300332"/>
    <w:pPr>
      <w:tabs>
        <w:tab w:val="left" w:pos="1800"/>
      </w:tabs>
      <w:spacing w:after="240"/>
      <w:ind w:firstLine="1440"/>
    </w:pPr>
    <w:rPr>
      <w:szCs w:val="20"/>
      <w:lang w:val="en-US"/>
    </w:rPr>
  </w:style>
  <w:style w:type="paragraph" w:customStyle="1" w:styleId="subsubclauseindent">
    <w:name w:val="subsubclauseindent"/>
    <w:basedOn w:val="a"/>
    <w:qFormat/>
    <w:rsid w:val="00300332"/>
    <w:pPr>
      <w:spacing w:before="120" w:after="120"/>
      <w:ind w:left="2552"/>
      <w:jc w:val="both"/>
    </w:pPr>
    <w:rPr>
      <w:sz w:val="22"/>
      <w:szCs w:val="20"/>
      <w:lang w:val="en-GB" w:eastAsia="en-US"/>
    </w:rPr>
  </w:style>
  <w:style w:type="paragraph" w:styleId="af6">
    <w:name w:val="Plain Text"/>
    <w:basedOn w:val="a"/>
    <w:link w:val="af5"/>
    <w:qFormat/>
    <w:rsid w:val="00F74A5E"/>
    <w:rPr>
      <w:rFonts w:ascii="Courier New" w:hAnsi="Courier New"/>
      <w:sz w:val="20"/>
      <w:szCs w:val="20"/>
      <w:lang w:val="x-none" w:eastAsia="x-none"/>
    </w:rPr>
  </w:style>
  <w:style w:type="paragraph" w:styleId="23">
    <w:name w:val="List Number 2"/>
    <w:basedOn w:val="a"/>
    <w:qFormat/>
    <w:rsid w:val="00671761"/>
    <w:pPr>
      <w:keepNext/>
      <w:keepLines/>
      <w:tabs>
        <w:tab w:val="left" w:pos="643"/>
        <w:tab w:val="left" w:pos="1260"/>
      </w:tabs>
      <w:spacing w:before="120"/>
      <w:ind w:left="643" w:hanging="36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subclauseindent">
    <w:name w:val="subclauseindent"/>
    <w:basedOn w:val="a"/>
    <w:uiPriority w:val="99"/>
    <w:qFormat/>
    <w:rsid w:val="00334543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customStyle="1" w:styleId="affa">
    <w:name w:val="Знак Знак Знак Знак"/>
    <w:basedOn w:val="a"/>
    <w:qFormat/>
    <w:rsid w:val="00375EC9"/>
    <w:pPr>
      <w:tabs>
        <w:tab w:val="left" w:pos="360"/>
      </w:tabs>
      <w:spacing w:after="160" w:line="240" w:lineRule="exact"/>
    </w:pPr>
    <w:rPr>
      <w:lang w:val="en-US"/>
    </w:rPr>
  </w:style>
  <w:style w:type="paragraph" w:customStyle="1" w:styleId="affb">
    <w:name w:val="Пункт_нормативн_документа"/>
    <w:basedOn w:val="a5"/>
    <w:qFormat/>
    <w:rsid w:val="005E59BD"/>
    <w:pPr>
      <w:tabs>
        <w:tab w:val="left" w:pos="567"/>
        <w:tab w:val="left" w:pos="1332"/>
      </w:tabs>
      <w:spacing w:before="60"/>
      <w:ind w:left="1332" w:hanging="432"/>
    </w:pPr>
  </w:style>
  <w:style w:type="paragraph" w:styleId="afa">
    <w:name w:val="annotation text"/>
    <w:basedOn w:val="a"/>
    <w:link w:val="af9"/>
    <w:uiPriority w:val="99"/>
    <w:unhideWhenUsed/>
    <w:qFormat/>
    <w:rsid w:val="00366458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b"/>
    <w:qFormat/>
    <w:rsid w:val="00DA6450"/>
    <w:pPr>
      <w:spacing w:after="0"/>
    </w:pPr>
    <w:rPr>
      <w:b/>
      <w:bCs/>
    </w:rPr>
  </w:style>
  <w:style w:type="paragraph" w:customStyle="1" w:styleId="clauseindent">
    <w:name w:val="clauseindent"/>
    <w:basedOn w:val="a"/>
    <w:qFormat/>
    <w:rsid w:val="0078528A"/>
    <w:pPr>
      <w:spacing w:before="120" w:after="120"/>
      <w:ind w:left="426"/>
      <w:jc w:val="both"/>
    </w:pPr>
    <w:rPr>
      <w:i/>
      <w:sz w:val="22"/>
      <w:szCs w:val="20"/>
      <w:lang w:eastAsia="en-US"/>
    </w:rPr>
  </w:style>
  <w:style w:type="paragraph" w:styleId="affc">
    <w:name w:val="No Spacing"/>
    <w:uiPriority w:val="1"/>
    <w:qFormat/>
    <w:rsid w:val="00EA2149"/>
    <w:rPr>
      <w:rFonts w:ascii="Calibri" w:eastAsia="Calibri" w:hAnsi="Calibri"/>
      <w:sz w:val="22"/>
      <w:szCs w:val="22"/>
      <w:lang w:eastAsia="en-US"/>
    </w:rPr>
  </w:style>
  <w:style w:type="paragraph" w:styleId="affd">
    <w:name w:val="Revision"/>
    <w:uiPriority w:val="99"/>
    <w:semiHidden/>
    <w:qFormat/>
    <w:rsid w:val="00A70DDA"/>
    <w:rPr>
      <w:sz w:val="24"/>
      <w:szCs w:val="24"/>
    </w:rPr>
  </w:style>
  <w:style w:type="paragraph" w:customStyle="1" w:styleId="affe">
    <w:name w:val="Содержимое врезки"/>
    <w:basedOn w:val="a"/>
    <w:qFormat/>
  </w:style>
  <w:style w:type="table" w:styleId="afff">
    <w:name w:val="Table Grid"/>
    <w:basedOn w:val="a1"/>
    <w:uiPriority w:val="59"/>
    <w:rsid w:val="001A0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76B8-F3A1-4493-A825-3276F018B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3058</Words>
  <Characters>17433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 НА НС 30</vt:lpstr>
    </vt:vector>
  </TitlesOfParts>
  <Company>ОАО "РАО ЭС Востока"</Company>
  <LinksUpToDate>false</LinksUpToDate>
  <CharactersWithSpaces>20451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 НА НС 30</dc:title>
  <dc:subject/>
  <dc:creator>petrovpa</dc:creator>
  <dc:description/>
  <cp:lastModifiedBy>Гирина Марина Владимировна</cp:lastModifiedBy>
  <cp:revision>7</cp:revision>
  <cp:lastPrinted>2015-11-17T16:50:00Z</cp:lastPrinted>
  <dcterms:created xsi:type="dcterms:W3CDTF">2024-12-11T08:50:00Z</dcterms:created>
  <dcterms:modified xsi:type="dcterms:W3CDTF">2024-12-23T07:13:00Z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