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F3AD4" w14:textId="77777777" w:rsidR="00B75806" w:rsidRPr="00FD2771" w:rsidRDefault="00B75806" w:rsidP="00336844">
      <w:pPr>
        <w:widowControl w:val="0"/>
        <w:spacing w:after="0" w:line="240" w:lineRule="auto"/>
        <w:rPr>
          <w:rFonts w:ascii="Garamond" w:eastAsiaTheme="minorHAnsi" w:hAnsi="Garamond"/>
          <w:b/>
          <w:sz w:val="28"/>
          <w:szCs w:val="28"/>
        </w:rPr>
      </w:pPr>
      <w:r>
        <w:rPr>
          <w:rFonts w:ascii="Garamond" w:eastAsiaTheme="minorHAnsi" w:hAnsi="Garamond"/>
          <w:b/>
          <w:sz w:val="28"/>
          <w:szCs w:val="28"/>
          <w:lang w:val="en-US"/>
        </w:rPr>
        <w:t>VI</w:t>
      </w:r>
      <w:r w:rsidRPr="000E1204">
        <w:rPr>
          <w:rFonts w:ascii="Garamond" w:eastAsiaTheme="minorHAnsi" w:hAnsi="Garamond"/>
          <w:b/>
          <w:sz w:val="28"/>
          <w:szCs w:val="28"/>
        </w:rPr>
        <w:t xml:space="preserve">.3. </w:t>
      </w:r>
      <w:r w:rsidRPr="00FD2771">
        <w:rPr>
          <w:rFonts w:ascii="Garamond" w:eastAsiaTheme="minorHAnsi" w:hAnsi="Garamond"/>
          <w:b/>
          <w:sz w:val="28"/>
          <w:szCs w:val="28"/>
        </w:rPr>
        <w:t>Изменения, связанные с порядком расчета денежной суммы за отказ от по</w:t>
      </w:r>
      <w:r>
        <w:rPr>
          <w:rFonts w:ascii="Garamond" w:eastAsiaTheme="minorHAnsi" w:hAnsi="Garamond"/>
          <w:b/>
          <w:sz w:val="28"/>
          <w:szCs w:val="28"/>
        </w:rPr>
        <w:t>ставки мощности по договорам на </w:t>
      </w:r>
      <w:r w:rsidRPr="00FD2771">
        <w:rPr>
          <w:rFonts w:ascii="Garamond" w:eastAsiaTheme="minorHAnsi" w:hAnsi="Garamond"/>
          <w:b/>
          <w:sz w:val="28"/>
          <w:szCs w:val="28"/>
        </w:rPr>
        <w:t>модернизацию</w:t>
      </w:r>
    </w:p>
    <w:p w14:paraId="3D208D0A" w14:textId="77777777" w:rsidR="00B75806" w:rsidRDefault="00B75806" w:rsidP="00336844">
      <w:pPr>
        <w:widowControl w:val="0"/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</w:p>
    <w:p w14:paraId="24CF910D" w14:textId="77777777" w:rsidR="00B75806" w:rsidRDefault="00B75806" w:rsidP="00336844">
      <w:pPr>
        <w:widowControl w:val="0"/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6.3</w:t>
      </w:r>
    </w:p>
    <w:p w14:paraId="6000BAE7" w14:textId="77777777" w:rsidR="00D46ED9" w:rsidRPr="00A653A0" w:rsidRDefault="00D46ED9" w:rsidP="00336844">
      <w:pPr>
        <w:spacing w:after="0" w:line="240" w:lineRule="auto"/>
        <w:rPr>
          <w:rFonts w:ascii="Garamond" w:hAnsi="Garamond"/>
          <w:b/>
        </w:rPr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3"/>
      </w:tblGrid>
      <w:tr w:rsidR="00D46ED9" w:rsidRPr="00820163" w14:paraId="77ADF863" w14:textId="77777777" w:rsidTr="00336844">
        <w:trPr>
          <w:trHeight w:val="567"/>
        </w:trPr>
        <w:tc>
          <w:tcPr>
            <w:tcW w:w="14743" w:type="dxa"/>
          </w:tcPr>
          <w:p w14:paraId="170F1A05" w14:textId="22B12EA8" w:rsidR="00D46ED9" w:rsidRPr="00FD2771" w:rsidRDefault="00D46ED9" w:rsidP="00336844">
            <w:pPr>
              <w:pStyle w:val="a8"/>
              <w:tabs>
                <w:tab w:val="left" w:pos="284"/>
              </w:tabs>
              <w:spacing w:after="0" w:line="240" w:lineRule="auto"/>
              <w:ind w:left="0"/>
              <w:rPr>
                <w:rFonts w:ascii="Garamond" w:eastAsiaTheme="minorHAnsi" w:hAnsi="Garamond"/>
                <w:b/>
                <w:sz w:val="24"/>
                <w:szCs w:val="24"/>
              </w:rPr>
            </w:pPr>
            <w:r w:rsidRPr="00FD2771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B75806">
              <w:rPr>
                <w:rFonts w:ascii="Garamond" w:eastAsiaTheme="minorHAnsi" w:hAnsi="Garamond"/>
                <w:bCs/>
                <w:sz w:val="24"/>
                <w:szCs w:val="24"/>
              </w:rPr>
              <w:t xml:space="preserve">член Наблюдательного </w:t>
            </w:r>
            <w:r w:rsidR="00336844">
              <w:rPr>
                <w:rFonts w:ascii="Garamond" w:eastAsiaTheme="minorHAnsi" w:hAnsi="Garamond"/>
                <w:bCs/>
                <w:sz w:val="24"/>
                <w:szCs w:val="24"/>
              </w:rPr>
              <w:t>с</w:t>
            </w:r>
            <w:r w:rsidRPr="00B75806">
              <w:rPr>
                <w:rFonts w:ascii="Garamond" w:eastAsiaTheme="minorHAnsi" w:hAnsi="Garamond"/>
                <w:bCs/>
                <w:sz w:val="24"/>
                <w:szCs w:val="24"/>
              </w:rPr>
              <w:t>овета Ассоциации «НП Совет рынка» М.М. Булыгин</w:t>
            </w:r>
            <w:r w:rsidR="00B75806">
              <w:rPr>
                <w:rFonts w:ascii="Garamond" w:eastAsiaTheme="minorHAnsi" w:hAnsi="Garamond"/>
                <w:bCs/>
                <w:sz w:val="24"/>
                <w:szCs w:val="24"/>
              </w:rPr>
              <w:t>.</w:t>
            </w:r>
          </w:p>
          <w:p w14:paraId="3965ED16" w14:textId="5A7F69D5" w:rsidR="00D46ED9" w:rsidRPr="00FD2771" w:rsidRDefault="00D46ED9" w:rsidP="00336844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FD2771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Pr="00FD2771">
              <w:rPr>
                <w:rFonts w:ascii="Garamond" w:hAnsi="Garamond"/>
                <w:sz w:val="24"/>
                <w:szCs w:val="24"/>
              </w:rPr>
              <w:t xml:space="preserve"> необходимо уточнить порядок определения цены на мощность, используемой для определ</w:t>
            </w:r>
            <w:r w:rsidR="00336844">
              <w:rPr>
                <w:rFonts w:ascii="Garamond" w:hAnsi="Garamond"/>
                <w:sz w:val="24"/>
                <w:szCs w:val="24"/>
              </w:rPr>
              <w:t>ения величины денежной суммы по </w:t>
            </w:r>
            <w:r w:rsidRPr="00FD2771">
              <w:rPr>
                <w:rFonts w:ascii="Garamond" w:hAnsi="Garamond"/>
                <w:sz w:val="24"/>
                <w:szCs w:val="24"/>
              </w:rPr>
              <w:t>договорам на модернизацию</w:t>
            </w:r>
            <w:r w:rsidR="00157CA1">
              <w:rPr>
                <w:rFonts w:ascii="Garamond" w:hAnsi="Garamond"/>
                <w:sz w:val="24"/>
                <w:szCs w:val="24"/>
              </w:rPr>
              <w:t>,</w:t>
            </w:r>
            <w:r w:rsidRPr="00FD2771">
              <w:rPr>
                <w:rFonts w:ascii="Garamond" w:hAnsi="Garamond"/>
                <w:sz w:val="24"/>
                <w:szCs w:val="24"/>
              </w:rPr>
              <w:t xml:space="preserve"> в случае исключения </w:t>
            </w:r>
            <w:r w:rsidR="00157CA1" w:rsidRPr="00FD2771">
              <w:rPr>
                <w:rFonts w:ascii="Garamond" w:hAnsi="Garamond"/>
                <w:sz w:val="24"/>
                <w:szCs w:val="24"/>
              </w:rPr>
              <w:t xml:space="preserve">по заявлению </w:t>
            </w:r>
            <w:r w:rsidR="00157CA1">
              <w:rPr>
                <w:rFonts w:ascii="Garamond" w:hAnsi="Garamond"/>
                <w:sz w:val="24"/>
                <w:szCs w:val="24"/>
              </w:rPr>
              <w:t>п</w:t>
            </w:r>
            <w:r w:rsidR="00157CA1" w:rsidRPr="00FD2771">
              <w:rPr>
                <w:rFonts w:ascii="Garamond" w:hAnsi="Garamond"/>
                <w:sz w:val="24"/>
                <w:szCs w:val="24"/>
              </w:rPr>
              <w:t>оставщика</w:t>
            </w:r>
            <w:r w:rsidR="00157CA1" w:rsidRPr="00FD2771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FD2771">
              <w:rPr>
                <w:rFonts w:ascii="Garamond" w:hAnsi="Garamond"/>
                <w:sz w:val="24"/>
                <w:szCs w:val="24"/>
              </w:rPr>
              <w:t xml:space="preserve">генерирующего оборудования из </w:t>
            </w:r>
            <w:r w:rsidR="00336844">
              <w:rPr>
                <w:rFonts w:ascii="Garamond" w:hAnsi="Garamond"/>
                <w:sz w:val="24"/>
                <w:szCs w:val="24"/>
              </w:rPr>
              <w:t>п</w:t>
            </w:r>
            <w:r w:rsidRPr="00FD2771">
              <w:rPr>
                <w:rFonts w:ascii="Garamond" w:hAnsi="Garamond"/>
                <w:sz w:val="24"/>
                <w:szCs w:val="24"/>
              </w:rPr>
              <w:t>еречня генерирующих объектов, утвержденного Правительством Российской Федерации на основании результатов отбора проектов модернизации генерирующего оборудования тепловых электростанций</w:t>
            </w:r>
            <w:bookmarkStart w:id="0" w:name="_GoBack"/>
            <w:bookmarkEnd w:id="0"/>
            <w:r w:rsidRPr="00FD2771">
              <w:rPr>
                <w:rFonts w:ascii="Garamond" w:hAnsi="Garamond"/>
                <w:sz w:val="24"/>
                <w:szCs w:val="24"/>
              </w:rPr>
              <w:t>.</w:t>
            </w:r>
          </w:p>
          <w:p w14:paraId="16453279" w14:textId="338E0C67" w:rsidR="00D46ED9" w:rsidRPr="00820163" w:rsidRDefault="00D46ED9" w:rsidP="00336844">
            <w:pPr>
              <w:spacing w:after="0" w:line="240" w:lineRule="auto"/>
              <w:jc w:val="both"/>
              <w:rPr>
                <w:rFonts w:ascii="Garamond" w:hAnsi="Garamond" w:cs="Gautami"/>
                <w:sz w:val="24"/>
                <w:szCs w:val="24"/>
              </w:rPr>
            </w:pPr>
            <w:r w:rsidRPr="00336844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Pr="00FD2771">
              <w:rPr>
                <w:rFonts w:ascii="Garamond" w:hAnsi="Garamond"/>
                <w:bCs/>
                <w:sz w:val="24"/>
                <w:szCs w:val="24"/>
              </w:rPr>
              <w:t>23 декабря 2024 года</w:t>
            </w:r>
            <w:r w:rsidR="00B75806"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</w:tc>
      </w:tr>
    </w:tbl>
    <w:p w14:paraId="681EE327" w14:textId="77777777" w:rsidR="00D46ED9" w:rsidRPr="00A653A0" w:rsidRDefault="00D46ED9" w:rsidP="00336844">
      <w:pPr>
        <w:keepNext/>
        <w:tabs>
          <w:tab w:val="num" w:pos="720"/>
        </w:tabs>
        <w:spacing w:after="0" w:line="240" w:lineRule="auto"/>
        <w:jc w:val="both"/>
        <w:rPr>
          <w:rFonts w:ascii="Garamond" w:hAnsi="Garamond"/>
        </w:rPr>
      </w:pPr>
    </w:p>
    <w:p w14:paraId="22997DB6" w14:textId="77777777" w:rsidR="00C868CC" w:rsidRPr="00C868CC" w:rsidRDefault="00C868CC" w:rsidP="00336844">
      <w:pPr>
        <w:pStyle w:val="2"/>
      </w:pPr>
      <w:r w:rsidRPr="00C868CC">
        <w:t>Предложения по изменениям и дополнениям в РЕГЛАМЕНТ ФИНАНСОВЫХ РАСЧЕТОВ НА ОПТОВОМ РЫНКЕ ЭЛЕКТРОЭНЕРГИИ (Приложение № 16 к Договору о присоединении к торговой системе оптового рынка)</w:t>
      </w:r>
    </w:p>
    <w:p w14:paraId="75786CA1" w14:textId="77777777" w:rsidR="00C868CC" w:rsidRPr="00C868CC" w:rsidRDefault="00C868CC" w:rsidP="00336844">
      <w:pPr>
        <w:pStyle w:val="2"/>
      </w:pPr>
      <w:r w:rsidRPr="00C868CC">
        <w:tab/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804"/>
        <w:gridCol w:w="6804"/>
      </w:tblGrid>
      <w:tr w:rsidR="00C868CC" w:rsidRPr="00336844" w14:paraId="1171AF93" w14:textId="77777777" w:rsidTr="00336844">
        <w:tc>
          <w:tcPr>
            <w:tcW w:w="988" w:type="dxa"/>
            <w:vAlign w:val="center"/>
          </w:tcPr>
          <w:p w14:paraId="27EC6190" w14:textId="77777777" w:rsidR="00C868CC" w:rsidRPr="00336844" w:rsidRDefault="00C868CC" w:rsidP="0033684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36844">
              <w:rPr>
                <w:rFonts w:ascii="Garamond" w:hAnsi="Garamond"/>
                <w:b/>
              </w:rPr>
              <w:t>№</w:t>
            </w:r>
          </w:p>
          <w:p w14:paraId="32679B91" w14:textId="77777777" w:rsidR="00C868CC" w:rsidRPr="00336844" w:rsidRDefault="00C868CC" w:rsidP="0033684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36844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804" w:type="dxa"/>
            <w:vAlign w:val="center"/>
          </w:tcPr>
          <w:p w14:paraId="4BC7E3BD" w14:textId="77777777" w:rsidR="00C868CC" w:rsidRPr="00336844" w:rsidRDefault="00C868CC" w:rsidP="00336844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36844">
              <w:rPr>
                <w:rFonts w:ascii="Garamond" w:hAnsi="Garamond" w:cs="Garamond"/>
                <w:b/>
                <w:bCs/>
              </w:rPr>
              <w:t>Редакция</w:t>
            </w:r>
            <w:r w:rsidRPr="00336844">
              <w:rPr>
                <w:rFonts w:ascii="Garamond" w:hAnsi="Garamond"/>
                <w:b/>
              </w:rPr>
              <w:t xml:space="preserve">, действующая на момент </w:t>
            </w:r>
          </w:p>
          <w:p w14:paraId="4E78B03D" w14:textId="77777777" w:rsidR="00C868CC" w:rsidRPr="00336844" w:rsidRDefault="00C868CC" w:rsidP="00336844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336844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804" w:type="dxa"/>
          </w:tcPr>
          <w:p w14:paraId="070DE131" w14:textId="77777777" w:rsidR="00C868CC" w:rsidRPr="00336844" w:rsidRDefault="00C868CC" w:rsidP="0033684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36844">
              <w:rPr>
                <w:rFonts w:ascii="Garamond" w:hAnsi="Garamond"/>
                <w:b/>
              </w:rPr>
              <w:t>Предлагаемая редакция</w:t>
            </w:r>
          </w:p>
          <w:p w14:paraId="3A84BDCA" w14:textId="77777777" w:rsidR="00C868CC" w:rsidRPr="00336844" w:rsidRDefault="00C868CC" w:rsidP="00336844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>(изменения выделены цветом)</w:t>
            </w:r>
          </w:p>
        </w:tc>
      </w:tr>
      <w:tr w:rsidR="00C868CC" w:rsidRPr="00336844" w14:paraId="611E84ED" w14:textId="77777777" w:rsidTr="00336844">
        <w:tc>
          <w:tcPr>
            <w:tcW w:w="988" w:type="dxa"/>
            <w:vAlign w:val="center"/>
          </w:tcPr>
          <w:p w14:paraId="51694EED" w14:textId="77777777" w:rsidR="00C868CC" w:rsidRPr="00336844" w:rsidRDefault="00C868CC" w:rsidP="00C868CC">
            <w:pPr>
              <w:spacing w:before="120" w:after="120" w:line="288" w:lineRule="auto"/>
              <w:jc w:val="both"/>
              <w:rPr>
                <w:rFonts w:ascii="Garamond" w:eastAsia="Calibri" w:hAnsi="Garamond"/>
                <w:b/>
                <w:bCs/>
                <w:iCs/>
                <w:lang w:eastAsia="ru-RU"/>
              </w:rPr>
            </w:pPr>
            <w:r w:rsidRPr="00336844">
              <w:rPr>
                <w:rFonts w:ascii="Garamond" w:eastAsia="Calibri" w:hAnsi="Garamond"/>
                <w:b/>
                <w:bCs/>
                <w:iCs/>
                <w:lang w:eastAsia="ru-RU"/>
              </w:rPr>
              <w:t xml:space="preserve">28.2.3.3 </w:t>
            </w:r>
          </w:p>
        </w:tc>
        <w:tc>
          <w:tcPr>
            <w:tcW w:w="6804" w:type="dxa"/>
            <w:vAlign w:val="center"/>
          </w:tcPr>
          <w:p w14:paraId="5005C099" w14:textId="77777777" w:rsidR="00C868CC" w:rsidRPr="00336844" w:rsidRDefault="00C868CC" w:rsidP="00C868CC">
            <w:pPr>
              <w:spacing w:before="120" w:after="120" w:line="288" w:lineRule="auto"/>
              <w:ind w:firstLine="599"/>
              <w:jc w:val="both"/>
              <w:rPr>
                <w:rFonts w:ascii="Garamond" w:hAnsi="Garamond"/>
                <w:b/>
              </w:rPr>
            </w:pPr>
            <w:r w:rsidRPr="00336844">
              <w:rPr>
                <w:rFonts w:ascii="Garamond" w:eastAsia="Calibri" w:hAnsi="Garamond"/>
                <w:b/>
                <w:bCs/>
                <w:iCs/>
                <w:lang w:eastAsia="ru-RU"/>
              </w:rPr>
              <w:t xml:space="preserve">а) </w:t>
            </w:r>
            <w:r w:rsidRPr="00336844">
              <w:rPr>
                <w:rFonts w:ascii="Garamond" w:hAnsi="Garamond"/>
                <w:b/>
              </w:rPr>
              <w:t>Расчет величины денежной суммы, обусловленной отказом поставщика от исполнения обязательств по договору на модернизацию</w:t>
            </w:r>
          </w:p>
          <w:p w14:paraId="07BA9A02" w14:textId="77777777" w:rsidR="00C868CC" w:rsidRPr="00336844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336844">
              <w:rPr>
                <w:rFonts w:ascii="Garamond" w:hAnsi="Garamond"/>
                <w:i/>
              </w:rPr>
              <w:t>i</w:t>
            </w:r>
            <w:r w:rsidRPr="00336844">
              <w:rPr>
                <w:rFonts w:ascii="Garamond" w:hAnsi="Garamond"/>
              </w:rPr>
              <w:t xml:space="preserve"> начиная с расчетного месяца </w:t>
            </w:r>
            <w:r w:rsidRPr="00336844">
              <w:rPr>
                <w:rFonts w:ascii="Garamond" w:hAnsi="Garamond"/>
                <w:i/>
              </w:rPr>
              <w:t>m</w:t>
            </w:r>
            <w:r w:rsidRPr="00336844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336844">
              <w:rPr>
                <w:rFonts w:ascii="Garamond" w:hAnsi="Garamond"/>
                <w:i/>
              </w:rPr>
              <w:t xml:space="preserve"> </w:t>
            </w:r>
            <w:r w:rsidRPr="00336844">
              <w:rPr>
                <w:rFonts w:ascii="Garamond" w:hAnsi="Garamond"/>
                <w:i/>
                <w:lang w:val="en-US"/>
              </w:rPr>
              <w:t>p</w:t>
            </w:r>
            <w:r w:rsidRPr="00336844">
              <w:rPr>
                <w:rFonts w:ascii="Garamond" w:hAnsi="Garamond"/>
              </w:rPr>
              <w:t xml:space="preserve"> по договору на модернизацию, приходящийся на ГТП потребления (экспорта) </w:t>
            </w:r>
            <w:r w:rsidRPr="00336844">
              <w:rPr>
                <w:rFonts w:ascii="Garamond" w:hAnsi="Garamond"/>
                <w:i/>
              </w:rPr>
              <w:t>q</w:t>
            </w:r>
            <w:r w:rsidRPr="00336844">
              <w:rPr>
                <w:rFonts w:ascii="Garamond" w:hAnsi="Garamond"/>
              </w:rPr>
              <w:t xml:space="preserve"> участника оптового рынка </w:t>
            </w:r>
            <w:r w:rsidRPr="00336844">
              <w:rPr>
                <w:rFonts w:ascii="Garamond" w:hAnsi="Garamond"/>
                <w:i/>
              </w:rPr>
              <w:t>j</w:t>
            </w:r>
            <w:r w:rsidRPr="00336844">
              <w:rPr>
                <w:rFonts w:ascii="Garamond" w:hAnsi="Garamond"/>
              </w:rPr>
              <w:t xml:space="preserve">, определяется для расчетного месяца </w:t>
            </w:r>
            <w:r w:rsidRPr="00336844">
              <w:rPr>
                <w:rFonts w:ascii="Garamond" w:hAnsi="Garamond"/>
                <w:i/>
                <w:lang w:val="en-US"/>
              </w:rPr>
              <w:t>m</w:t>
            </w:r>
            <w:r w:rsidRPr="00336844">
              <w:rPr>
                <w:rFonts w:ascii="Garamond" w:hAnsi="Garamond"/>
              </w:rPr>
              <w:t xml:space="preserve"> в соответствии с формулой </w:t>
            </w:r>
            <w:r w:rsidRPr="00336844">
              <w:rPr>
                <w:rFonts w:ascii="Garamond" w:hAnsi="Garamond"/>
                <w:spacing w:val="4"/>
              </w:rPr>
              <w:t>(с точностью до копеек с учетом правил математического округления)</w:t>
            </w:r>
            <w:r w:rsidRPr="00336844">
              <w:rPr>
                <w:rFonts w:ascii="Garamond" w:hAnsi="Garamond"/>
              </w:rPr>
              <w:t>:</w:t>
            </w:r>
          </w:p>
          <w:p w14:paraId="1CB2EBD6" w14:textId="77777777" w:rsidR="00232EBB" w:rsidRPr="00336844" w:rsidRDefault="00157CA1" w:rsidP="00232EBB">
            <w:pPr>
              <w:pStyle w:val="a3"/>
              <w:jc w:val="both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/>
                </w:rPr>
                <m:t>=0,25</m:t>
              </m:r>
              <m:r>
                <w:rPr>
                  <w:rFonts w:ascii="Cambria Math" w:hAnsi="Cambria Math" w:cs="Cambria Math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сниж</m:t>
                  </m:r>
                </m:sub>
              </m:sSub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</m:t>
                  </m:r>
                  <m:r>
                    <w:rPr>
                      <w:rFonts w:ascii="Cambria Math" w:hAnsi="Cambria Math" w:cs="Cambria Math"/>
                    </w:rPr>
                    <m:t xml:space="preserve"> 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oMath>
            <w:r w:rsidR="00232EBB" w:rsidRPr="00336844">
              <w:rPr>
                <w:rFonts w:ascii="Garamond" w:hAnsi="Garamond"/>
                <w:i/>
              </w:rPr>
              <w:t>,</w:t>
            </w:r>
          </w:p>
          <w:p w14:paraId="170E318F" w14:textId="77777777" w:rsidR="00C868CC" w:rsidRPr="00336844" w:rsidRDefault="00C868CC" w:rsidP="00C868CC">
            <w:pPr>
              <w:pStyle w:val="af5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336844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336844">
              <w:rPr>
                <w:rFonts w:ascii="Garamond" w:hAnsi="Garamond"/>
                <w:position w:val="-14"/>
                <w:sz w:val="22"/>
                <w:szCs w:val="22"/>
              </w:rPr>
              <w:object w:dxaOrig="1620" w:dyaOrig="400" w14:anchorId="711C31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9.45pt;height:21.75pt" o:ole="">
                  <v:imagedata r:id="rId8" o:title=""/>
                </v:shape>
                <o:OLEObject Type="Embed" ProgID="Equation.3" ShapeID="_x0000_i1025" DrawAspect="Content" ObjectID="_1796338160" r:id="rId9"/>
              </w:object>
            </w:r>
            <w:r w:rsidRPr="00336844">
              <w:rPr>
                <w:rFonts w:ascii="Garamond" w:hAnsi="Garamond"/>
                <w:sz w:val="22"/>
                <w:szCs w:val="22"/>
              </w:rPr>
              <w:t xml:space="preserve"> – цена, определенная в соответствии </w:t>
            </w:r>
            <w:r w:rsidRPr="00336844">
              <w:rPr>
                <w:rFonts w:ascii="Garamond" w:eastAsia="Calibri" w:hAnsi="Garamond" w:cs="Garamond"/>
                <w:sz w:val="22"/>
                <w:szCs w:val="22"/>
              </w:rPr>
              <w:t xml:space="preserve">с пунктом </w:t>
            </w:r>
            <w:r w:rsidRPr="00336844">
              <w:rPr>
                <w:rFonts w:ascii="Garamond" w:eastAsia="Calibri" w:hAnsi="Garamond" w:cs="Garamond"/>
                <w:sz w:val="22"/>
                <w:szCs w:val="22"/>
              </w:rPr>
              <w:lastRenderedPageBreak/>
              <w:t xml:space="preserve">28.2.3.4 </w:t>
            </w:r>
            <w:r w:rsidRPr="00336844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168FF300" w14:textId="77777777" w:rsidR="00C868CC" w:rsidRPr="00336844" w:rsidRDefault="00C868CC" w:rsidP="00C868CC">
            <w:pPr>
              <w:pStyle w:val="af5"/>
              <w:widowControl w:val="0"/>
              <w:spacing w:before="120" w:after="120"/>
              <w:ind w:left="284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336844">
              <w:rPr>
                <w:rFonts w:ascii="Garamond" w:hAnsi="Garamond"/>
                <w:position w:val="-14"/>
                <w:sz w:val="22"/>
                <w:szCs w:val="22"/>
              </w:rPr>
              <w:object w:dxaOrig="2060" w:dyaOrig="400" w14:anchorId="61AE79E1">
                <v:shape id="_x0000_i1026" type="#_x0000_t75" style="width:101.2pt;height:21.75pt" o:ole="">
                  <v:imagedata r:id="rId10" o:title=""/>
                </v:shape>
                <o:OLEObject Type="Embed" ProgID="Equation.3" ShapeID="_x0000_i1026" DrawAspect="Content" ObjectID="_1796338161" r:id="rId11"/>
              </w:object>
            </w:r>
            <w:r w:rsidRPr="00336844">
              <w:rPr>
                <w:rFonts w:ascii="Garamond" w:hAnsi="Garamond"/>
                <w:sz w:val="22"/>
                <w:szCs w:val="22"/>
              </w:rPr>
              <w:t xml:space="preserve"> – объем мощности, используемый для расчета денежной суммы, обусловленной отказом поставщика – участника оптового рынка </w:t>
            </w:r>
            <w:r w:rsidRPr="00336844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336844">
              <w:rPr>
                <w:rFonts w:ascii="Garamond" w:hAnsi="Garamond"/>
                <w:sz w:val="22"/>
                <w:szCs w:val="22"/>
              </w:rPr>
              <w:t>от исполнения обязательств по поставке мощности ГТП генерации</w:t>
            </w:r>
            <w:r w:rsidRPr="0033684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336844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Pr="00336844">
              <w:rPr>
                <w:rFonts w:ascii="Garamond" w:hAnsi="Garamond"/>
                <w:sz w:val="22"/>
                <w:szCs w:val="22"/>
              </w:rPr>
              <w:t xml:space="preserve"> по договору на модернизацию, приходящийся на ГТП потребления (экспорта) </w:t>
            </w:r>
            <w:r w:rsidRPr="00336844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336844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336844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336844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2B69F562" w14:textId="77777777" w:rsidR="00C868CC" w:rsidRPr="00336844" w:rsidRDefault="00C868CC" w:rsidP="00C868CC">
            <w:pPr>
              <w:pStyle w:val="af5"/>
              <w:widowControl w:val="0"/>
              <w:spacing w:before="120" w:after="120"/>
              <w:ind w:left="720"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336844">
              <w:rPr>
                <w:rFonts w:ascii="Garamond" w:hAnsi="Garamond"/>
                <w:position w:val="-50"/>
                <w:sz w:val="22"/>
                <w:szCs w:val="22"/>
              </w:rPr>
              <w:object w:dxaOrig="5880" w:dyaOrig="940" w14:anchorId="7D869DCD">
                <v:shape id="_x0000_i1027" type="#_x0000_t75" style="width:294.8pt;height:50.25pt" o:ole="">
                  <v:imagedata r:id="rId12" o:title=""/>
                </v:shape>
                <o:OLEObject Type="Embed" ProgID="Equation.3" ShapeID="_x0000_i1027" DrawAspect="Content" ObjectID="_1796338162" r:id="rId13"/>
              </w:object>
            </w:r>
            <w:r w:rsidRPr="00336844">
              <w:rPr>
                <w:rFonts w:ascii="Garamond" w:hAnsi="Garamond"/>
                <w:sz w:val="22"/>
                <w:szCs w:val="22"/>
              </w:rPr>
              <w:t>,</w:t>
            </w:r>
          </w:p>
          <w:p w14:paraId="1AF774CA" w14:textId="77777777" w:rsidR="00C868CC" w:rsidRPr="00336844" w:rsidRDefault="00C868CC" w:rsidP="00C868CC">
            <w:pPr>
              <w:ind w:left="284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  <w:position w:val="-14"/>
              </w:rPr>
              <w:object w:dxaOrig="1840" w:dyaOrig="400" w14:anchorId="3060C559">
                <v:shape id="_x0000_i1028" type="#_x0000_t75" style="width:93.05pt;height:21.75pt" o:ole="">
                  <v:imagedata r:id="rId14" o:title=""/>
                </v:shape>
                <o:OLEObject Type="Embed" ProgID="Equation.3" ShapeID="_x0000_i1028" DrawAspect="Content" ObjectID="_1796338163" r:id="rId15"/>
              </w:object>
            </w:r>
            <w:r w:rsidRPr="00336844">
              <w:rPr>
                <w:rFonts w:ascii="Garamond" w:hAnsi="Garamond"/>
              </w:rPr>
              <w:t xml:space="preserve"> – объем установленной мощности генерирующего объекта, в отношении которого зарегистрирована ГТП генерации </w:t>
            </w:r>
            <w:r w:rsidRPr="00336844">
              <w:rPr>
                <w:rFonts w:ascii="Garamond" w:hAnsi="Garamond"/>
                <w:i/>
                <w:lang w:val="en-US"/>
              </w:rPr>
              <w:t>p</w:t>
            </w:r>
            <w:r w:rsidRPr="00336844">
              <w:rPr>
                <w:rFonts w:ascii="Garamond" w:hAnsi="Garamond"/>
                <w:i/>
              </w:rPr>
              <w:t>,</w:t>
            </w:r>
            <w:r w:rsidRPr="00336844">
              <w:rPr>
                <w:rFonts w:ascii="Garamond" w:hAnsi="Garamond"/>
              </w:rPr>
              <w:t xml:space="preserve"> после модернизации, указанный в перечне генерирующих объектов, утвержденном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электростанций;</w:t>
            </w:r>
          </w:p>
          <w:p w14:paraId="2248281A" w14:textId="77777777" w:rsidR="00C868CC" w:rsidRPr="00336844" w:rsidRDefault="00C868CC" w:rsidP="00C868CC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  <w:position w:val="-14"/>
              </w:rPr>
              <w:object w:dxaOrig="680" w:dyaOrig="400" w14:anchorId="0B7FB530">
                <v:shape id="_x0000_i1029" type="#_x0000_t75" style="width:36.7pt;height:21.75pt" o:ole="">
                  <v:imagedata r:id="rId16" o:title=""/>
                </v:shape>
                <o:OLEObject Type="Embed" ProgID="Equation.3" ShapeID="_x0000_i1029" DrawAspect="Content" ObjectID="_1796338164" r:id="rId17"/>
              </w:object>
            </w:r>
            <w:r w:rsidRPr="00336844">
              <w:rPr>
                <w:rFonts w:ascii="Garamond" w:hAnsi="Garamond"/>
                <w:bCs/>
              </w:rPr>
              <w:t xml:space="preserve"> ― </w:t>
            </w:r>
            <w:r w:rsidRPr="00336844">
              <w:rPr>
                <w:rFonts w:ascii="Garamond" w:hAnsi="Garamond"/>
              </w:rPr>
              <w:t>нерегулируем</w:t>
            </w:r>
            <w:r w:rsidRPr="00336844">
              <w:rPr>
                <w:rFonts w:ascii="Garamond" w:hAnsi="Garamond"/>
                <w:bCs/>
              </w:rPr>
              <w:t>ая</w:t>
            </w:r>
            <w:r w:rsidRPr="00336844">
              <w:rPr>
                <w:rFonts w:ascii="Garamond" w:hAnsi="Garamond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Pr="00336844">
              <w:rPr>
                <w:rFonts w:ascii="Garamond" w:hAnsi="Garamond"/>
                <w:bCs/>
                <w:i/>
                <w:lang w:val="en-US"/>
              </w:rPr>
              <w:t>q</w:t>
            </w:r>
            <w:r w:rsidRPr="00336844">
              <w:rPr>
                <w:rFonts w:ascii="Garamond" w:hAnsi="Garamond"/>
                <w:bCs/>
              </w:rPr>
              <w:t xml:space="preserve"> участника оптового рынка </w:t>
            </w:r>
            <w:r w:rsidRPr="00336844">
              <w:rPr>
                <w:rFonts w:ascii="Garamond" w:hAnsi="Garamond"/>
                <w:bCs/>
                <w:i/>
                <w:lang w:val="en-US"/>
              </w:rPr>
              <w:t>j</w:t>
            </w:r>
            <w:r w:rsidRPr="00336844">
              <w:rPr>
                <w:rFonts w:ascii="Garamond" w:hAnsi="Garamond"/>
                <w:bCs/>
              </w:rPr>
              <w:t xml:space="preserve">, </w:t>
            </w:r>
            <w:r w:rsidRPr="00336844">
              <w:rPr>
                <w:rFonts w:ascii="Garamond" w:hAnsi="Garamond"/>
              </w:rPr>
              <w:t xml:space="preserve">определенная </w:t>
            </w:r>
            <w:r w:rsidRPr="00336844">
              <w:rPr>
                <w:rFonts w:ascii="Garamond" w:hAnsi="Garamond"/>
                <w:bCs/>
              </w:rPr>
              <w:t xml:space="preserve">в отношении расчетного месяца </w:t>
            </w:r>
            <w:r w:rsidRPr="00336844">
              <w:rPr>
                <w:rFonts w:ascii="Garamond" w:hAnsi="Garamond"/>
                <w:bCs/>
                <w:i/>
              </w:rPr>
              <w:t>m</w:t>
            </w:r>
            <w:r w:rsidRPr="00336844">
              <w:rPr>
                <w:rFonts w:ascii="Garamond" w:hAnsi="Garamond"/>
              </w:rPr>
              <w:t xml:space="preserve"> в соответствии с п. 2.1.2 </w:t>
            </w:r>
            <w:r w:rsidRPr="00336844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Pr="00336844">
              <w:rPr>
                <w:rFonts w:ascii="Garamond" w:hAnsi="Garamond"/>
              </w:rPr>
              <w:t xml:space="preserve"> (Приложение № 13.2 к </w:t>
            </w:r>
            <w:r w:rsidRPr="00336844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336844">
              <w:rPr>
                <w:rFonts w:ascii="Garamond" w:hAnsi="Garamond"/>
              </w:rPr>
              <w:t>).</w:t>
            </w:r>
          </w:p>
          <w:p w14:paraId="45372232" w14:textId="77777777" w:rsidR="00232EBB" w:rsidRPr="00336844" w:rsidRDefault="00157CA1" w:rsidP="00232EBB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сниж</m:t>
                  </m:r>
                </m:sub>
              </m:sSub>
            </m:oMath>
            <w:r w:rsidR="00232EBB" w:rsidRPr="00336844">
              <w:rPr>
                <w:rFonts w:ascii="Garamond" w:hAnsi="Garamond"/>
              </w:rPr>
              <w:t xml:space="preserve"> – понижающий коэффициент, равный:</w:t>
            </w:r>
          </w:p>
          <w:p w14:paraId="6F27AD35" w14:textId="77777777" w:rsidR="00232EBB" w:rsidRPr="00336844" w:rsidRDefault="00232EBB" w:rsidP="00232EBB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>0,45 – для ГТП генерации</w:t>
            </w:r>
            <w:r w:rsidRPr="00336844">
              <w:rPr>
                <w:rFonts w:ascii="Garamond" w:hAnsi="Garamond"/>
                <w:i/>
              </w:rPr>
              <w:t xml:space="preserve"> </w:t>
            </w:r>
            <m:oMath>
              <m:r>
                <w:rPr>
                  <w:rFonts w:ascii="Cambria Math" w:hAnsi="Cambria Math"/>
                  <w:lang w:val="en-GB"/>
                </w:rPr>
                <m:t>p</m:t>
              </m:r>
              <m:r>
                <w:rPr>
                  <w:rFonts w:ascii="Cambria Math" w:hAnsi="Cambria Math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Pr="00336844">
              <w:rPr>
                <w:rFonts w:ascii="Garamond" w:hAnsi="Garamond"/>
              </w:rPr>
              <w:t>, исключенных из распоряжения Правительства Российской Федерации от 07.02.2020 № 232-р либо от 06.02.2021 № 265-р;</w:t>
            </w:r>
          </w:p>
          <w:p w14:paraId="602CAA4F" w14:textId="77777777" w:rsidR="00232EBB" w:rsidRPr="00336844" w:rsidRDefault="00232EBB" w:rsidP="00232EBB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lastRenderedPageBreak/>
              <w:t>0,3 – для ГТП генерации</w:t>
            </w:r>
            <w:r w:rsidRPr="00336844">
              <w:rPr>
                <w:rFonts w:ascii="Garamond" w:hAnsi="Garamond"/>
                <w:i/>
              </w:rPr>
              <w:t xml:space="preserve"> </w:t>
            </w:r>
            <m:oMath>
              <m:r>
                <w:rPr>
                  <w:rFonts w:ascii="Cambria Math" w:hAnsi="Cambria Math"/>
                  <w:lang w:val="en-GB"/>
                </w:rPr>
                <m:t>p</m:t>
              </m:r>
              <m:r>
                <w:rPr>
                  <w:rFonts w:ascii="Cambria Math" w:hAnsi="Cambria Math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Pr="00336844">
              <w:rPr>
                <w:rFonts w:ascii="Garamond" w:hAnsi="Garamond"/>
              </w:rPr>
              <w:t>, исключенных из распоряжения Правительства Российской Федерации от 01.07.2021 № 1793-р;</w:t>
            </w:r>
          </w:p>
          <w:p w14:paraId="2C8E93CF" w14:textId="77777777" w:rsidR="00232EBB" w:rsidRPr="00336844" w:rsidRDefault="00232EBB" w:rsidP="00232EBB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1,00 – для прочих ГТП генерации </w:t>
            </w:r>
            <w:r w:rsidRPr="00336844">
              <w:rPr>
                <w:rFonts w:ascii="Garamond" w:hAnsi="Garamond"/>
                <w:i/>
              </w:rPr>
              <w:t>p</w:t>
            </w:r>
            <w:r w:rsidRPr="00336844">
              <w:rPr>
                <w:rFonts w:ascii="Garamond" w:hAnsi="Garamond"/>
              </w:rPr>
              <w:t>;</w:t>
            </w:r>
          </w:p>
          <w:p w14:paraId="74C93062" w14:textId="77777777" w:rsidR="00232EBB" w:rsidRPr="00336844" w:rsidRDefault="00157CA1" w:rsidP="00232EBB">
            <w:pPr>
              <w:pStyle w:val="a3"/>
              <w:ind w:left="344"/>
              <w:jc w:val="both"/>
              <w:rPr>
                <w:rFonts w:ascii="Garamond" w:hAnsi="Garamond"/>
              </w:rPr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="00232EBB" w:rsidRPr="00336844">
              <w:rPr>
                <w:rFonts w:ascii="Garamond" w:hAnsi="Garamond"/>
              </w:rPr>
              <w:t xml:space="preserve"> – множество ГТП генерации </w:t>
            </w:r>
            <w:r w:rsidR="00232EBB" w:rsidRPr="00336844">
              <w:rPr>
                <w:rFonts w:ascii="Garamond" w:hAnsi="Garamond"/>
                <w:i/>
              </w:rPr>
              <w:t>p</w:t>
            </w:r>
            <w:r w:rsidR="00232EBB" w:rsidRPr="00336844">
              <w:rPr>
                <w:rFonts w:ascii="Garamond" w:hAnsi="Garamond"/>
              </w:rPr>
              <w:t xml:space="preserve">, сформированных в отношении генерирующих объектов, которые исключены из перечня генерирующих объектов, утвержденного Правительством Российской Федерации на основании результатов отбора проектов модернизации генерирующего оборудования тепловых электростанций, в отношении которых КО получил от Совета рынка уведомление о направлении Продавцом в Минэнерго России письма </w:t>
            </w:r>
            <w:r w:rsidR="00232EBB" w:rsidRPr="00336844">
              <w:rPr>
                <w:rFonts w:ascii="Garamond" w:eastAsia="Calibri" w:hAnsi="Garamond"/>
                <w:bCs/>
                <w:iCs/>
                <w:lang w:eastAsia="ru-RU"/>
              </w:rPr>
              <w:t xml:space="preserve">об исключении генерирующего оборудования, включенного в данную ГТП генерации </w:t>
            </w:r>
            <w:r w:rsidR="00232EBB" w:rsidRPr="00336844">
              <w:rPr>
                <w:rFonts w:ascii="Garamond" w:eastAsia="Calibri" w:hAnsi="Garamond"/>
                <w:bCs/>
                <w:i/>
                <w:iCs/>
                <w:lang w:val="en-GB" w:eastAsia="ru-RU"/>
              </w:rPr>
              <w:t>p</w:t>
            </w:r>
            <w:r w:rsidR="00232EBB" w:rsidRPr="00336844">
              <w:rPr>
                <w:rFonts w:ascii="Garamond" w:eastAsia="Calibri" w:hAnsi="Garamond"/>
                <w:bCs/>
                <w:iCs/>
                <w:lang w:eastAsia="ru-RU"/>
              </w:rPr>
              <w:t>, из Перечня генерирующих объектов</w:t>
            </w:r>
            <w:r w:rsidR="00232EBB" w:rsidRPr="00336844">
              <w:rPr>
                <w:rFonts w:ascii="Garamond" w:hAnsi="Garamond"/>
              </w:rPr>
              <w:t>, утвержденного Правительством Российской Федерации на основании результатов отбора проектов модернизации.</w:t>
            </w:r>
          </w:p>
          <w:p w14:paraId="655204AE" w14:textId="77777777" w:rsidR="00232EBB" w:rsidRPr="00336844" w:rsidRDefault="00232EBB" w:rsidP="00232EBB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Указанное выше уведомление направляется Советом рынка в КО в порядке и сроки, определенные пунктом 11.1 </w:t>
            </w:r>
            <w:r w:rsidRPr="00336844">
              <w:rPr>
                <w:rFonts w:ascii="Garamond" w:hAnsi="Garamond"/>
                <w:i/>
              </w:rPr>
              <w:t xml:space="preserve">Регламента проведения отборов проектов модернизации генерирующего оборудования тепловых электростанций </w:t>
            </w:r>
            <w:r w:rsidRPr="00336844">
              <w:rPr>
                <w:rFonts w:ascii="Garamond" w:hAnsi="Garamond"/>
              </w:rPr>
              <w:t xml:space="preserve">(Приложение № 19.3.1 к </w:t>
            </w:r>
            <w:r w:rsidRPr="00336844">
              <w:rPr>
                <w:rFonts w:ascii="Garamond" w:hAnsi="Garamond"/>
                <w:i/>
              </w:rPr>
              <w:t>Договору о присоединении к торговой системе оптового рынка</w:t>
            </w:r>
            <w:r w:rsidRPr="00336844">
              <w:rPr>
                <w:rFonts w:ascii="Garamond" w:hAnsi="Garamond"/>
              </w:rPr>
              <w:t>).</w:t>
            </w:r>
          </w:p>
          <w:p w14:paraId="55EDBF11" w14:textId="77777777" w:rsidR="00C868CC" w:rsidRPr="00336844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При определении произведения </w:t>
            </w:r>
            <w:r w:rsidRPr="00336844">
              <w:rPr>
                <w:rFonts w:ascii="Garamond" w:hAnsi="Garamond"/>
                <w:position w:val="-14"/>
              </w:rPr>
              <w:object w:dxaOrig="2200" w:dyaOrig="400" w14:anchorId="3D569B59">
                <v:shape id="_x0000_i1030" type="#_x0000_t75" style="width:108pt;height:21.75pt" o:ole="">
                  <v:imagedata r:id="rId18" o:title=""/>
                </v:shape>
                <o:OLEObject Type="Embed" ProgID="Equation.3" ShapeID="_x0000_i1030" DrawAspect="Content" ObjectID="_1796338165" r:id="rId19"/>
              </w:object>
            </w:r>
            <w:r w:rsidRPr="00336844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3 знаков после запятой.</w:t>
            </w:r>
          </w:p>
          <w:p w14:paraId="1CC7CB1E" w14:textId="77777777" w:rsidR="00C868CC" w:rsidRPr="00336844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336844">
              <w:rPr>
                <w:rFonts w:ascii="Garamond" w:hAnsi="Garamond"/>
                <w:i/>
              </w:rPr>
              <w:t>i</w:t>
            </w:r>
            <w:r w:rsidRPr="00336844">
              <w:rPr>
                <w:rFonts w:ascii="Garamond" w:hAnsi="Garamond"/>
              </w:rPr>
              <w:t xml:space="preserve"> (</w:t>
            </w:r>
            <w:r w:rsidRPr="00336844">
              <w:rPr>
                <w:rFonts w:ascii="Garamond" w:hAnsi="Garamond"/>
              </w:rPr>
              <w:object w:dxaOrig="520" w:dyaOrig="300" w14:anchorId="3E9285EA">
                <v:shape id="_x0000_i1031" type="#_x0000_t75" style="width:29.2pt;height:14.25pt" o:ole="">
                  <v:imagedata r:id="rId20" o:title=""/>
                </v:shape>
                <o:OLEObject Type="Embed" ProgID="Equation.3" ShapeID="_x0000_i1031" DrawAspect="Content" ObjectID="_1796338166" r:id="rId21"/>
              </w:object>
            </w:r>
            <w:r w:rsidRPr="00336844">
              <w:rPr>
                <w:rFonts w:ascii="Garamond" w:hAnsi="Garamond"/>
              </w:rPr>
              <w:t>) от исполнения обязательств по поставке мощности ГТП генерации</w:t>
            </w:r>
            <w:r w:rsidRPr="00336844">
              <w:rPr>
                <w:rFonts w:ascii="Garamond" w:hAnsi="Garamond"/>
                <w:i/>
              </w:rPr>
              <w:t xml:space="preserve"> </w:t>
            </w:r>
            <w:r w:rsidRPr="00336844">
              <w:rPr>
                <w:rFonts w:ascii="Garamond" w:hAnsi="Garamond"/>
                <w:i/>
                <w:lang w:val="en-US"/>
              </w:rPr>
              <w:t>p</w:t>
            </w:r>
            <w:r w:rsidRPr="00336844">
              <w:rPr>
                <w:rFonts w:ascii="Garamond" w:hAnsi="Garamond"/>
              </w:rPr>
              <w:t xml:space="preserve"> по договору на модернизацию, заключенному с участником оптового рынка</w:t>
            </w:r>
            <w:r w:rsidRPr="00336844">
              <w:rPr>
                <w:rFonts w:ascii="Garamond" w:hAnsi="Garamond"/>
                <w:i/>
              </w:rPr>
              <w:t xml:space="preserve"> </w:t>
            </w:r>
            <w:r w:rsidRPr="00336844">
              <w:rPr>
                <w:rFonts w:ascii="Garamond" w:hAnsi="Garamond"/>
                <w:i/>
                <w:lang w:val="en-US"/>
              </w:rPr>
              <w:t>j</w:t>
            </w:r>
            <w:r w:rsidRPr="00336844">
              <w:rPr>
                <w:rFonts w:ascii="Garamond" w:hAnsi="Garamond"/>
              </w:rPr>
              <w:t xml:space="preserve">, определяется для месяца </w:t>
            </w:r>
            <w:r w:rsidRPr="00336844">
              <w:rPr>
                <w:rFonts w:ascii="Garamond" w:hAnsi="Garamond"/>
                <w:i/>
              </w:rPr>
              <w:t>m</w:t>
            </w:r>
            <w:r w:rsidRPr="00336844">
              <w:rPr>
                <w:rFonts w:ascii="Garamond" w:hAnsi="Garamond"/>
              </w:rPr>
              <w:t xml:space="preserve"> в соответствии с формулой:</w:t>
            </w:r>
          </w:p>
          <w:p w14:paraId="37C7EC81" w14:textId="77777777" w:rsidR="00C868CC" w:rsidRPr="00336844" w:rsidRDefault="00C868CC" w:rsidP="00C868CC">
            <w:pPr>
              <w:pStyle w:val="a3"/>
              <w:spacing w:before="120" w:line="288" w:lineRule="auto"/>
              <w:ind w:firstLine="567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w:r w:rsidRPr="00336844">
              <w:rPr>
                <w:rFonts w:ascii="Garamond" w:hAnsi="Garamond"/>
                <w:position w:val="-30"/>
              </w:rPr>
              <w:object w:dxaOrig="4500" w:dyaOrig="560" w14:anchorId="16284105">
                <v:shape id="_x0000_i1032" type="#_x0000_t75" style="width:223.45pt;height:29.2pt" o:ole="">
                  <v:imagedata r:id="rId22" o:title=""/>
                </v:shape>
                <o:OLEObject Type="Embed" ProgID="Equation.3" ShapeID="_x0000_i1032" DrawAspect="Content" ObjectID="_1796338167" r:id="rId23"/>
              </w:object>
            </w:r>
            <w:r w:rsidRPr="00336844">
              <w:rPr>
                <w:rFonts w:ascii="Garamond" w:hAnsi="Garamond"/>
              </w:rPr>
              <w:t>.</w:t>
            </w:r>
          </w:p>
        </w:tc>
        <w:tc>
          <w:tcPr>
            <w:tcW w:w="6804" w:type="dxa"/>
            <w:vAlign w:val="center"/>
          </w:tcPr>
          <w:p w14:paraId="0BC8E9F5" w14:textId="77777777" w:rsidR="00C868CC" w:rsidRPr="00336844" w:rsidRDefault="00C868CC" w:rsidP="00C868CC">
            <w:pPr>
              <w:spacing w:before="120" w:after="120" w:line="288" w:lineRule="auto"/>
              <w:ind w:firstLine="599"/>
              <w:jc w:val="both"/>
              <w:rPr>
                <w:rFonts w:ascii="Garamond" w:hAnsi="Garamond"/>
                <w:b/>
              </w:rPr>
            </w:pPr>
            <w:r w:rsidRPr="00336844">
              <w:rPr>
                <w:rFonts w:ascii="Garamond" w:eastAsia="Calibri" w:hAnsi="Garamond"/>
                <w:b/>
                <w:bCs/>
                <w:iCs/>
                <w:lang w:eastAsia="ru-RU"/>
              </w:rPr>
              <w:lastRenderedPageBreak/>
              <w:t xml:space="preserve">а) </w:t>
            </w:r>
            <w:r w:rsidRPr="00336844">
              <w:rPr>
                <w:rFonts w:ascii="Garamond" w:hAnsi="Garamond"/>
                <w:b/>
              </w:rPr>
              <w:t>Расчет величины денежной суммы, обусловленной отказом поставщика от исполнения обязательств по договору на модернизацию</w:t>
            </w:r>
          </w:p>
          <w:p w14:paraId="35C40E5B" w14:textId="77777777" w:rsidR="00C868CC" w:rsidRPr="00336844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336844">
              <w:rPr>
                <w:rFonts w:ascii="Garamond" w:hAnsi="Garamond"/>
                <w:i/>
              </w:rPr>
              <w:t>i</w:t>
            </w:r>
            <w:r w:rsidRPr="00336844">
              <w:rPr>
                <w:rFonts w:ascii="Garamond" w:hAnsi="Garamond"/>
              </w:rPr>
              <w:t xml:space="preserve"> начиная с расчетного месяца </w:t>
            </w:r>
            <w:r w:rsidRPr="00336844">
              <w:rPr>
                <w:rFonts w:ascii="Garamond" w:hAnsi="Garamond"/>
                <w:i/>
              </w:rPr>
              <w:t>m</w:t>
            </w:r>
            <w:r w:rsidRPr="00336844">
              <w:rPr>
                <w:rFonts w:ascii="Garamond" w:hAnsi="Garamond"/>
              </w:rPr>
              <w:t>+1 от исполнения обязательств по поставке мощности ГТП генерации</w:t>
            </w:r>
            <w:r w:rsidRPr="00336844">
              <w:rPr>
                <w:rFonts w:ascii="Garamond" w:hAnsi="Garamond"/>
                <w:i/>
              </w:rPr>
              <w:t xml:space="preserve"> </w:t>
            </w:r>
            <w:r w:rsidRPr="00336844">
              <w:rPr>
                <w:rFonts w:ascii="Garamond" w:hAnsi="Garamond"/>
                <w:i/>
                <w:lang w:val="en-US"/>
              </w:rPr>
              <w:t>p</w:t>
            </w:r>
            <w:r w:rsidRPr="00336844">
              <w:rPr>
                <w:rFonts w:ascii="Garamond" w:hAnsi="Garamond"/>
              </w:rPr>
              <w:t xml:space="preserve"> по договору на модернизацию, приходящийся на ГТП потребления (экспорта) </w:t>
            </w:r>
            <w:r w:rsidRPr="00336844">
              <w:rPr>
                <w:rFonts w:ascii="Garamond" w:hAnsi="Garamond"/>
                <w:i/>
              </w:rPr>
              <w:t>q</w:t>
            </w:r>
            <w:r w:rsidRPr="00336844">
              <w:rPr>
                <w:rFonts w:ascii="Garamond" w:hAnsi="Garamond"/>
              </w:rPr>
              <w:t xml:space="preserve"> участника оптового рынка </w:t>
            </w:r>
            <w:r w:rsidRPr="00336844">
              <w:rPr>
                <w:rFonts w:ascii="Garamond" w:hAnsi="Garamond"/>
                <w:i/>
              </w:rPr>
              <w:t>j</w:t>
            </w:r>
            <w:r w:rsidRPr="00336844">
              <w:rPr>
                <w:rFonts w:ascii="Garamond" w:hAnsi="Garamond"/>
              </w:rPr>
              <w:t xml:space="preserve">, определяется для расчетного месяца </w:t>
            </w:r>
            <w:r w:rsidRPr="00336844">
              <w:rPr>
                <w:rFonts w:ascii="Garamond" w:hAnsi="Garamond"/>
                <w:i/>
                <w:lang w:val="en-US"/>
              </w:rPr>
              <w:t>m</w:t>
            </w:r>
            <w:r w:rsidRPr="00336844">
              <w:rPr>
                <w:rFonts w:ascii="Garamond" w:hAnsi="Garamond"/>
              </w:rPr>
              <w:t xml:space="preserve"> в соответствии с формулой </w:t>
            </w:r>
            <w:r w:rsidRPr="00336844">
              <w:rPr>
                <w:rFonts w:ascii="Garamond" w:hAnsi="Garamond"/>
                <w:spacing w:val="4"/>
              </w:rPr>
              <w:t>(с точностью до копеек с учетом правил математического округления)</w:t>
            </w:r>
            <w:r w:rsidRPr="00336844">
              <w:rPr>
                <w:rFonts w:ascii="Garamond" w:hAnsi="Garamond"/>
              </w:rPr>
              <w:t>:</w:t>
            </w:r>
          </w:p>
          <w:p w14:paraId="3D67954C" w14:textId="77777777" w:rsidR="00C868CC" w:rsidRPr="00336844" w:rsidRDefault="00157CA1" w:rsidP="00EE3438">
            <w:pPr>
              <w:pStyle w:val="a3"/>
              <w:jc w:val="both"/>
              <w:rPr>
                <w:rFonts w:ascii="Garamond" w:hAnsi="Garamond"/>
                <w:i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/>
                </w:rPr>
                <m:t>=0,25</m:t>
              </m:r>
              <m:r>
                <w:rPr>
                  <w:rFonts w:ascii="Cambria Math" w:hAnsi="Cambria Math" w:cs="Cambria Math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сниж</m:t>
                  </m:r>
                </m:sub>
              </m:sSub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</m:t>
                  </m:r>
                  <m:r>
                    <w:rPr>
                      <w:rFonts w:ascii="Cambria Math" w:hAnsi="Cambria Math" w:cs="Cambria Math"/>
                    </w:rPr>
                    <m:t xml:space="preserve"> 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oMath>
            <w:r w:rsidR="00C868CC" w:rsidRPr="00336844">
              <w:rPr>
                <w:rFonts w:ascii="Garamond" w:hAnsi="Garamond"/>
                <w:i/>
              </w:rPr>
              <w:t>,</w:t>
            </w:r>
          </w:p>
          <w:p w14:paraId="49D74F16" w14:textId="77777777" w:rsidR="00C868CC" w:rsidRPr="00336844" w:rsidRDefault="00C868CC" w:rsidP="00C868CC">
            <w:pPr>
              <w:pStyle w:val="af5"/>
              <w:widowControl w:val="0"/>
              <w:spacing w:before="120" w:after="120"/>
              <w:ind w:firstLine="0"/>
              <w:jc w:val="both"/>
              <w:rPr>
                <w:rFonts w:ascii="Garamond" w:hAnsi="Garamond"/>
                <w:sz w:val="22"/>
                <w:szCs w:val="22"/>
              </w:rPr>
            </w:pPr>
            <w:r w:rsidRPr="00336844">
              <w:rPr>
                <w:rFonts w:ascii="Garamond" w:hAnsi="Garamond"/>
                <w:sz w:val="22"/>
                <w:szCs w:val="22"/>
              </w:rPr>
              <w:t xml:space="preserve">где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КОММод_ден_сумма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 xml:space="preserve"> </m:t>
                  </m:r>
                </m:sup>
              </m:sSubSup>
            </m:oMath>
            <w:r w:rsidRPr="00336844">
              <w:rPr>
                <w:rFonts w:ascii="Garamond" w:hAnsi="Garamond"/>
                <w:sz w:val="22"/>
                <w:szCs w:val="22"/>
              </w:rPr>
              <w:t xml:space="preserve"> – цена, определенная в соответствии </w:t>
            </w:r>
            <w:r w:rsidRPr="00336844">
              <w:rPr>
                <w:rFonts w:ascii="Garamond" w:eastAsia="Calibri" w:hAnsi="Garamond" w:cs="Garamond"/>
                <w:sz w:val="22"/>
                <w:szCs w:val="22"/>
              </w:rPr>
              <w:t xml:space="preserve">с пунктом </w:t>
            </w:r>
            <w:r w:rsidRPr="00336844">
              <w:rPr>
                <w:rFonts w:ascii="Garamond" w:eastAsia="Calibri" w:hAnsi="Garamond" w:cs="Garamond"/>
                <w:sz w:val="22"/>
                <w:szCs w:val="22"/>
              </w:rPr>
              <w:lastRenderedPageBreak/>
              <w:t xml:space="preserve">28.2.3.4 </w:t>
            </w:r>
            <w:r w:rsidRPr="00336844">
              <w:rPr>
                <w:rFonts w:ascii="Garamond" w:hAnsi="Garamond"/>
                <w:sz w:val="22"/>
                <w:szCs w:val="22"/>
              </w:rPr>
              <w:t>настоящего Регламента;</w:t>
            </w:r>
          </w:p>
          <w:p w14:paraId="6401EDF6" w14:textId="77777777" w:rsidR="00C868CC" w:rsidRPr="00336844" w:rsidRDefault="00157CA1" w:rsidP="00C868CC">
            <w:pPr>
              <w:pStyle w:val="af5"/>
              <w:widowControl w:val="0"/>
              <w:spacing w:before="120" w:after="120"/>
              <w:ind w:left="284" w:firstLine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КОММод_ден_сумма_отказ</m:t>
                  </m:r>
                </m:sup>
              </m:sSubSup>
            </m:oMath>
            <w:r w:rsidR="00C42413" w:rsidRPr="0033684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868CC" w:rsidRPr="00336844">
              <w:rPr>
                <w:rFonts w:ascii="Garamond" w:hAnsi="Garamond"/>
                <w:sz w:val="22"/>
                <w:szCs w:val="22"/>
              </w:rPr>
              <w:t xml:space="preserve">– объем мощности, используемый для расчета денежной суммы, обусловленной отказом поставщика – участника оптового рынка </w:t>
            </w:r>
            <w:r w:rsidR="00C868CC" w:rsidRPr="00336844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="00C868CC" w:rsidRPr="00336844">
              <w:rPr>
                <w:rFonts w:ascii="Garamond" w:hAnsi="Garamond"/>
                <w:sz w:val="22"/>
                <w:szCs w:val="22"/>
              </w:rPr>
              <w:t>от исполнения обязательств по поставке мощности ГТП генерации</w:t>
            </w:r>
            <w:r w:rsidR="00C868CC" w:rsidRPr="0033684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="00C868CC" w:rsidRPr="00336844">
              <w:rPr>
                <w:rFonts w:ascii="Garamond" w:hAnsi="Garamond"/>
                <w:i/>
                <w:sz w:val="22"/>
                <w:szCs w:val="22"/>
                <w:lang w:val="en-US"/>
              </w:rPr>
              <w:t>p</w:t>
            </w:r>
            <w:r w:rsidR="00C868CC" w:rsidRPr="00336844">
              <w:rPr>
                <w:rFonts w:ascii="Garamond" w:hAnsi="Garamond"/>
                <w:sz w:val="22"/>
                <w:szCs w:val="22"/>
              </w:rPr>
              <w:t xml:space="preserve"> по договору на модернизацию, приходящийся на ГТП потребления (экспорта) </w:t>
            </w:r>
            <w:r w:rsidR="00C868CC" w:rsidRPr="00336844">
              <w:rPr>
                <w:rFonts w:ascii="Garamond" w:hAnsi="Garamond"/>
                <w:i/>
                <w:sz w:val="22"/>
                <w:szCs w:val="22"/>
              </w:rPr>
              <w:t>q</w:t>
            </w:r>
            <w:r w:rsidR="00C868CC" w:rsidRPr="00336844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="00C868CC" w:rsidRPr="00336844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C868CC" w:rsidRPr="00336844">
              <w:rPr>
                <w:rFonts w:ascii="Garamond" w:hAnsi="Garamond"/>
                <w:sz w:val="22"/>
                <w:szCs w:val="22"/>
              </w:rPr>
              <w:t>, определяемый в соответствии с формулой:</w:t>
            </w:r>
          </w:p>
          <w:p w14:paraId="3912D095" w14:textId="77777777" w:rsidR="00C868CC" w:rsidRPr="00336844" w:rsidRDefault="00157CA1" w:rsidP="00C42413">
            <w:pPr>
              <w:pStyle w:val="af5"/>
              <w:widowControl w:val="0"/>
              <w:spacing w:before="120" w:after="120"/>
              <w:ind w:left="193" w:firstLine="0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p,i,q,j,m,z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=48</m:t>
              </m:r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КОММод_уст_перечень</m:t>
                  </m:r>
                </m:sup>
              </m:sSubSup>
              <m:r>
                <w:rPr>
                  <w:rFonts w:ascii="Cambria Math" w:hAnsi="Cambria Math" w:cs="Cambria Math"/>
                  <w:sz w:val="22"/>
                  <w:szCs w:val="22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q,j,m,z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итог</m:t>
                      </m:r>
                    </m:sup>
                  </m:sSubSup>
                </m:num>
                <m:den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</m:t>
                      </m:r>
                    </m:sub>
                    <m:sup/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q</m:t>
                          </m:r>
                        </m:sub>
                        <m:sup/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q,j,m,z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итог</m:t>
                              </m:r>
                            </m:sup>
                          </m:sSubSup>
                        </m:e>
                      </m:nary>
                    </m:e>
                  </m:nary>
                </m:den>
              </m:f>
            </m:oMath>
            <w:r w:rsidR="00C868CC" w:rsidRPr="00336844">
              <w:rPr>
                <w:rFonts w:ascii="Garamond" w:hAnsi="Garamond"/>
                <w:sz w:val="22"/>
                <w:szCs w:val="22"/>
              </w:rPr>
              <w:t>,</w:t>
            </w:r>
          </w:p>
          <w:p w14:paraId="21D8B248" w14:textId="77777777" w:rsidR="00C868CC" w:rsidRPr="00336844" w:rsidRDefault="00157CA1" w:rsidP="00C868CC">
            <w:pPr>
              <w:ind w:left="284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КОММод_уст_перечень</m:t>
                  </m:r>
                </m:sup>
              </m:sSubSup>
            </m:oMath>
            <w:r w:rsidR="00C42413" w:rsidRPr="00336844">
              <w:rPr>
                <w:rFonts w:ascii="Garamond" w:hAnsi="Garamond"/>
              </w:rPr>
              <w:t xml:space="preserve"> </w:t>
            </w:r>
            <w:r w:rsidR="00C868CC" w:rsidRPr="00336844">
              <w:rPr>
                <w:rFonts w:ascii="Garamond" w:hAnsi="Garamond"/>
              </w:rPr>
              <w:t xml:space="preserve">– объем установленной мощности генерирующего объекта, в отношении которого зарегистрирована ГТП генерации </w:t>
            </w:r>
            <w:r w:rsidR="00C868CC" w:rsidRPr="00336844">
              <w:rPr>
                <w:rFonts w:ascii="Garamond" w:hAnsi="Garamond"/>
                <w:i/>
                <w:lang w:val="en-US"/>
              </w:rPr>
              <w:t>p</w:t>
            </w:r>
            <w:r w:rsidR="00C868CC" w:rsidRPr="00336844">
              <w:rPr>
                <w:rFonts w:ascii="Garamond" w:hAnsi="Garamond"/>
                <w:i/>
              </w:rPr>
              <w:t>,</w:t>
            </w:r>
            <w:r w:rsidR="00C868CC" w:rsidRPr="00336844">
              <w:rPr>
                <w:rFonts w:ascii="Garamond" w:hAnsi="Garamond"/>
              </w:rPr>
              <w:t xml:space="preserve"> после модернизации, указанный в перечне генерирующих объектов, утвержденном Правительством Российской Федерации на основании результатов отбора проектов реализации мероприятий по модернизации генерирующих объектов тепловых электростанций;</w:t>
            </w:r>
          </w:p>
          <w:p w14:paraId="113C38F2" w14:textId="77777777" w:rsidR="00C868CC" w:rsidRPr="00336844" w:rsidRDefault="00157CA1" w:rsidP="00C868CC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q,j,m,z</m:t>
                  </m:r>
                </m:sub>
                <m:sup>
                  <m:r>
                    <w:rPr>
                      <w:rFonts w:ascii="Cambria Math" w:hAnsi="Cambria Math"/>
                    </w:rPr>
                    <m:t>итог</m:t>
                  </m:r>
                </m:sup>
              </m:sSubSup>
            </m:oMath>
            <w:r w:rsidR="00C42413" w:rsidRPr="00336844">
              <w:rPr>
                <w:rFonts w:ascii="Garamond" w:hAnsi="Garamond"/>
              </w:rPr>
              <w:t xml:space="preserve"> </w:t>
            </w:r>
            <w:r w:rsidR="00C868CC" w:rsidRPr="00336844">
              <w:rPr>
                <w:rFonts w:ascii="Garamond" w:hAnsi="Garamond"/>
                <w:bCs/>
              </w:rPr>
              <w:t xml:space="preserve">― </w:t>
            </w:r>
            <w:r w:rsidR="00C868CC" w:rsidRPr="00336844">
              <w:rPr>
                <w:rFonts w:ascii="Garamond" w:hAnsi="Garamond"/>
              </w:rPr>
              <w:t>нерегулируем</w:t>
            </w:r>
            <w:r w:rsidR="00C868CC" w:rsidRPr="00336844">
              <w:rPr>
                <w:rFonts w:ascii="Garamond" w:hAnsi="Garamond"/>
                <w:bCs/>
              </w:rPr>
              <w:t>ая</w:t>
            </w:r>
            <w:r w:rsidR="00C868CC" w:rsidRPr="00336844">
              <w:rPr>
                <w:rFonts w:ascii="Garamond" w:hAnsi="Garamond"/>
              </w:rPr>
              <w:t xml:space="preserve"> часть объема фактического пикового потребления электрической энергии ГТП потребления (экспорта) </w:t>
            </w:r>
            <w:r w:rsidR="00C868CC" w:rsidRPr="00336844">
              <w:rPr>
                <w:rFonts w:ascii="Garamond" w:hAnsi="Garamond"/>
                <w:bCs/>
                <w:i/>
                <w:lang w:val="en-US"/>
              </w:rPr>
              <w:t>q</w:t>
            </w:r>
            <w:r w:rsidR="00C868CC" w:rsidRPr="00336844">
              <w:rPr>
                <w:rFonts w:ascii="Garamond" w:hAnsi="Garamond"/>
                <w:bCs/>
              </w:rPr>
              <w:t xml:space="preserve"> участника оптового рынка </w:t>
            </w:r>
            <w:r w:rsidR="00C868CC" w:rsidRPr="00336844">
              <w:rPr>
                <w:rFonts w:ascii="Garamond" w:hAnsi="Garamond"/>
                <w:bCs/>
                <w:i/>
                <w:lang w:val="en-US"/>
              </w:rPr>
              <w:t>j</w:t>
            </w:r>
            <w:r w:rsidR="00C868CC" w:rsidRPr="00336844">
              <w:rPr>
                <w:rFonts w:ascii="Garamond" w:hAnsi="Garamond"/>
                <w:bCs/>
              </w:rPr>
              <w:t xml:space="preserve">, </w:t>
            </w:r>
            <w:r w:rsidR="00C868CC" w:rsidRPr="00336844">
              <w:rPr>
                <w:rFonts w:ascii="Garamond" w:hAnsi="Garamond"/>
              </w:rPr>
              <w:t xml:space="preserve">определенная </w:t>
            </w:r>
            <w:r w:rsidR="00C868CC" w:rsidRPr="00336844">
              <w:rPr>
                <w:rFonts w:ascii="Garamond" w:hAnsi="Garamond"/>
                <w:bCs/>
              </w:rPr>
              <w:t xml:space="preserve">в отношении расчетного месяца </w:t>
            </w:r>
            <w:r w:rsidR="00C868CC" w:rsidRPr="00336844">
              <w:rPr>
                <w:rFonts w:ascii="Garamond" w:hAnsi="Garamond"/>
                <w:bCs/>
                <w:i/>
              </w:rPr>
              <w:t>m</w:t>
            </w:r>
            <w:r w:rsidR="00C868CC" w:rsidRPr="00336844">
              <w:rPr>
                <w:rFonts w:ascii="Garamond" w:hAnsi="Garamond"/>
              </w:rPr>
              <w:t xml:space="preserve"> в соответствии с п. 2.1.2 </w:t>
            </w:r>
            <w:r w:rsidR="00C868CC" w:rsidRPr="00336844">
              <w:rPr>
                <w:rFonts w:ascii="Garamond" w:hAnsi="Garamond"/>
                <w:i/>
              </w:rPr>
              <w:t>Регламента определения объемов покупки и продажи мощности на оптовом рынке</w:t>
            </w:r>
            <w:r w:rsidR="00C868CC" w:rsidRPr="00336844">
              <w:rPr>
                <w:rFonts w:ascii="Garamond" w:hAnsi="Garamond"/>
              </w:rPr>
              <w:t xml:space="preserve"> (Приложение № 13.2 к </w:t>
            </w:r>
            <w:r w:rsidR="00C868CC" w:rsidRPr="00336844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C868CC" w:rsidRPr="00336844">
              <w:rPr>
                <w:rFonts w:ascii="Garamond" w:hAnsi="Garamond"/>
              </w:rPr>
              <w:t>)</w:t>
            </w:r>
            <w:r w:rsidR="00C502C4" w:rsidRPr="00336844">
              <w:rPr>
                <w:rFonts w:ascii="Garamond" w:hAnsi="Garamond"/>
              </w:rPr>
              <w:t>;</w:t>
            </w:r>
          </w:p>
          <w:p w14:paraId="4E6145A6" w14:textId="7D430795" w:rsidR="00E03BA9" w:rsidRPr="00336844" w:rsidRDefault="00157CA1" w:rsidP="00AE4BEF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сниж</m:t>
                  </m:r>
                </m:sub>
              </m:sSub>
            </m:oMath>
            <w:r w:rsidR="00E03BA9" w:rsidRPr="00336844">
              <w:rPr>
                <w:rFonts w:ascii="Garamond" w:hAnsi="Garamond"/>
              </w:rPr>
              <w:t xml:space="preserve"> </w:t>
            </w:r>
            <w:r w:rsidR="00446D54" w:rsidRPr="00336844">
              <w:rPr>
                <w:rFonts w:ascii="Garamond" w:hAnsi="Garamond"/>
              </w:rPr>
              <w:t>–</w:t>
            </w:r>
            <w:r w:rsidR="00E03BA9" w:rsidRPr="00336844">
              <w:rPr>
                <w:rFonts w:ascii="Garamond" w:hAnsi="Garamond"/>
              </w:rPr>
              <w:t xml:space="preserve"> понижающий коэффициент, равный</w:t>
            </w:r>
            <w:r w:rsidR="00E03BA9" w:rsidRPr="00336844">
              <w:rPr>
                <w:rFonts w:ascii="Garamond" w:hAnsi="Garamond"/>
                <w:highlight w:val="yellow"/>
              </w:rPr>
              <w:t>:</w:t>
            </w:r>
          </w:p>
          <w:p w14:paraId="04B9D1D1" w14:textId="28BFF299" w:rsidR="00E03BA9" w:rsidRPr="00336844" w:rsidRDefault="00036711" w:rsidP="00E03BA9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  <w:highlight w:val="yellow"/>
              </w:rPr>
              <w:t>произведению 0,859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январь 2025 года, или 0,874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февраль 2025 года, или 0,89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март 2025 года, или 0,906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апрель 2025 года, или 1 в ином случае и коэффициента</w:t>
            </w:r>
            <w:r w:rsidRPr="00336844">
              <w:rPr>
                <w:rFonts w:ascii="Garamond" w:hAnsi="Garamond"/>
              </w:rPr>
              <w:t xml:space="preserve"> </w:t>
            </w:r>
            <w:r w:rsidR="00D46ED9" w:rsidRPr="00336844">
              <w:rPr>
                <w:rFonts w:ascii="Garamond" w:hAnsi="Garamond"/>
              </w:rPr>
              <w:t xml:space="preserve">0,45 </w:t>
            </w:r>
            <w:r w:rsidR="00F81899" w:rsidRPr="00336844">
              <w:rPr>
                <w:rFonts w:ascii="Garamond" w:hAnsi="Garamond"/>
              </w:rPr>
              <w:t xml:space="preserve"> </w:t>
            </w:r>
            <w:r w:rsidR="00E03BA9" w:rsidRPr="00336844">
              <w:rPr>
                <w:rFonts w:ascii="Garamond" w:hAnsi="Garamond"/>
              </w:rPr>
              <w:t>– для ГТП генерации</w:t>
            </w:r>
            <w:r w:rsidR="00E03BA9" w:rsidRPr="00336844">
              <w:rPr>
                <w:rFonts w:ascii="Garamond" w:hAnsi="Garamond"/>
                <w:i/>
              </w:rPr>
              <w:t xml:space="preserve"> </w:t>
            </w:r>
            <m:oMath>
              <m:r>
                <w:rPr>
                  <w:rFonts w:ascii="Cambria Math" w:hAnsi="Cambria Math"/>
                  <w:lang w:val="en-GB"/>
                </w:rPr>
                <m:t>p</m:t>
              </m:r>
              <m:r>
                <w:rPr>
                  <w:rFonts w:ascii="Cambria Math" w:hAnsi="Cambria Math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="007163CA" w:rsidRPr="00336844">
              <w:rPr>
                <w:rFonts w:ascii="Garamond" w:hAnsi="Garamond"/>
              </w:rPr>
              <w:t>,</w:t>
            </w:r>
            <w:r w:rsidR="00E03BA9" w:rsidRPr="00336844">
              <w:rPr>
                <w:rFonts w:ascii="Garamond" w:hAnsi="Garamond"/>
              </w:rPr>
              <w:t xml:space="preserve"> исключенных из </w:t>
            </w:r>
            <w:r w:rsidR="00E84CE3" w:rsidRPr="00336844">
              <w:rPr>
                <w:rFonts w:ascii="Garamond" w:hAnsi="Garamond"/>
              </w:rPr>
              <w:t xml:space="preserve">распоряжения </w:t>
            </w:r>
            <w:r w:rsidR="00E03BA9" w:rsidRPr="00336844">
              <w:rPr>
                <w:rFonts w:ascii="Garamond" w:hAnsi="Garamond"/>
              </w:rPr>
              <w:t xml:space="preserve">Правительства Российской Федерации от 07.02.2020 № 232-р </w:t>
            </w:r>
            <w:r w:rsidR="001571FF" w:rsidRPr="00336844">
              <w:rPr>
                <w:rFonts w:ascii="Garamond" w:hAnsi="Garamond"/>
              </w:rPr>
              <w:t xml:space="preserve">либо </w:t>
            </w:r>
            <w:r w:rsidR="00E03BA9" w:rsidRPr="00336844">
              <w:rPr>
                <w:rFonts w:ascii="Garamond" w:hAnsi="Garamond"/>
              </w:rPr>
              <w:t>от 06.02.2021 №</w:t>
            </w:r>
            <w:r w:rsidR="00446D54" w:rsidRPr="00336844">
              <w:rPr>
                <w:rFonts w:ascii="Garamond" w:hAnsi="Garamond"/>
              </w:rPr>
              <w:t xml:space="preserve"> </w:t>
            </w:r>
            <w:r w:rsidR="00E03BA9" w:rsidRPr="00336844">
              <w:rPr>
                <w:rFonts w:ascii="Garamond" w:hAnsi="Garamond"/>
              </w:rPr>
              <w:t>265-р;</w:t>
            </w:r>
          </w:p>
          <w:p w14:paraId="67B2F09A" w14:textId="3C2B36CD" w:rsidR="00826AE0" w:rsidRPr="00336844" w:rsidRDefault="00036711" w:rsidP="00E03BA9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  <w:highlight w:val="yellow"/>
              </w:rPr>
              <w:lastRenderedPageBreak/>
              <w:t>произведению 0,859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январь 2025 года, или 0,874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февраль 2025 года, или 0,89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март 2025 года, или 0,906</w:t>
            </w:r>
            <w:r w:rsidR="00336844">
              <w:rPr>
                <w:rFonts w:ascii="Garamond" w:hAnsi="Garamond"/>
                <w:highlight w:val="yellow"/>
              </w:rPr>
              <w:t>,</w:t>
            </w:r>
            <w:r w:rsidRPr="00336844">
              <w:rPr>
                <w:rFonts w:ascii="Garamond" w:hAnsi="Garamond"/>
                <w:highlight w:val="yellow"/>
              </w:rPr>
              <w:t xml:space="preserve"> если месяц </w:t>
            </w:r>
            <w:r w:rsidRPr="00336844"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 w:rsidRPr="00336844">
              <w:rPr>
                <w:rFonts w:ascii="Garamond" w:hAnsi="Garamond"/>
                <w:highlight w:val="yellow"/>
              </w:rPr>
              <w:t xml:space="preserve"> = апрель 2025 года, или 1 в ином случае и коэффициента</w:t>
            </w:r>
            <w:r w:rsidRPr="00336844">
              <w:rPr>
                <w:rFonts w:ascii="Garamond" w:hAnsi="Garamond"/>
              </w:rPr>
              <w:t xml:space="preserve"> </w:t>
            </w:r>
            <w:r w:rsidR="00D46ED9" w:rsidRPr="00336844">
              <w:rPr>
                <w:rFonts w:ascii="Garamond" w:hAnsi="Garamond"/>
              </w:rPr>
              <w:t>0,</w:t>
            </w:r>
            <w:r w:rsidR="009B1C79" w:rsidRPr="00336844">
              <w:rPr>
                <w:rFonts w:ascii="Garamond" w:hAnsi="Garamond"/>
              </w:rPr>
              <w:t>3</w:t>
            </w:r>
            <w:r w:rsidR="00E03BA9" w:rsidRPr="00336844">
              <w:rPr>
                <w:rFonts w:ascii="Garamond" w:hAnsi="Garamond"/>
              </w:rPr>
              <w:t xml:space="preserve"> </w:t>
            </w:r>
            <w:r w:rsidR="00446D54" w:rsidRPr="00336844">
              <w:rPr>
                <w:rFonts w:ascii="Garamond" w:hAnsi="Garamond"/>
              </w:rPr>
              <w:t>–</w:t>
            </w:r>
            <w:r w:rsidR="00E03BA9" w:rsidRPr="00336844">
              <w:rPr>
                <w:rFonts w:ascii="Garamond" w:hAnsi="Garamond"/>
              </w:rPr>
              <w:t xml:space="preserve"> для ГТП генерации</w:t>
            </w:r>
            <w:r w:rsidR="00E03BA9" w:rsidRPr="00336844">
              <w:rPr>
                <w:rFonts w:ascii="Garamond" w:hAnsi="Garamond"/>
                <w:i/>
              </w:rPr>
              <w:t xml:space="preserve"> </w:t>
            </w:r>
            <m:oMath>
              <m:r>
                <w:rPr>
                  <w:rFonts w:ascii="Cambria Math" w:hAnsi="Cambria Math"/>
                  <w:lang w:val="en-GB"/>
                </w:rPr>
                <m:t>p</m:t>
              </m:r>
              <m:r>
                <w:rPr>
                  <w:rFonts w:ascii="Cambria Math" w:hAnsi="Cambria Math"/>
                </w:rPr>
                <m:t>∈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="007163CA" w:rsidRPr="00336844">
              <w:rPr>
                <w:rFonts w:ascii="Garamond" w:hAnsi="Garamond"/>
              </w:rPr>
              <w:t>,</w:t>
            </w:r>
            <w:r w:rsidR="00400282" w:rsidRPr="00336844">
              <w:rPr>
                <w:rFonts w:ascii="Garamond" w:hAnsi="Garamond"/>
              </w:rPr>
              <w:t xml:space="preserve"> </w:t>
            </w:r>
            <w:r w:rsidR="00E03BA9" w:rsidRPr="00336844">
              <w:rPr>
                <w:rFonts w:ascii="Garamond" w:hAnsi="Garamond"/>
              </w:rPr>
              <w:t xml:space="preserve">исключенных из </w:t>
            </w:r>
            <w:r w:rsidR="004B2D50" w:rsidRPr="00336844">
              <w:rPr>
                <w:rFonts w:ascii="Garamond" w:hAnsi="Garamond"/>
              </w:rPr>
              <w:t xml:space="preserve">распоряжения </w:t>
            </w:r>
            <w:r w:rsidR="00E03BA9" w:rsidRPr="00336844">
              <w:rPr>
                <w:rFonts w:ascii="Garamond" w:hAnsi="Garamond"/>
              </w:rPr>
              <w:t>Правительства Российской Федерации от 01.07.2021 № 1793-р</w:t>
            </w:r>
            <w:r w:rsidR="00826AE0" w:rsidRPr="00336844">
              <w:rPr>
                <w:rFonts w:ascii="Garamond" w:hAnsi="Garamond"/>
              </w:rPr>
              <w:t>;</w:t>
            </w:r>
          </w:p>
          <w:p w14:paraId="56C52E31" w14:textId="77777777" w:rsidR="00E03BA9" w:rsidRPr="00336844" w:rsidRDefault="00826AE0" w:rsidP="00713B43">
            <w:pPr>
              <w:pStyle w:val="a3"/>
              <w:numPr>
                <w:ilvl w:val="0"/>
                <w:numId w:val="31"/>
              </w:numPr>
              <w:spacing w:before="120" w:line="240" w:lineRule="auto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1,00 </w:t>
            </w:r>
            <w:r w:rsidR="00C502C4" w:rsidRPr="00336844">
              <w:rPr>
                <w:rFonts w:ascii="Garamond" w:hAnsi="Garamond"/>
              </w:rPr>
              <w:t>–</w:t>
            </w:r>
            <w:r w:rsidRPr="00336844">
              <w:rPr>
                <w:rFonts w:ascii="Garamond" w:hAnsi="Garamond"/>
              </w:rPr>
              <w:t xml:space="preserve"> для прочих ГТП генерации</w:t>
            </w:r>
            <w:r w:rsidR="00544DB7" w:rsidRPr="00336844">
              <w:rPr>
                <w:rFonts w:ascii="Garamond" w:hAnsi="Garamond"/>
              </w:rPr>
              <w:t xml:space="preserve"> </w:t>
            </w:r>
            <w:r w:rsidR="00544DB7" w:rsidRPr="00336844">
              <w:rPr>
                <w:rFonts w:ascii="Garamond" w:hAnsi="Garamond"/>
                <w:i/>
              </w:rPr>
              <w:t>p</w:t>
            </w:r>
            <w:r w:rsidR="00C502C4" w:rsidRPr="00336844">
              <w:rPr>
                <w:rFonts w:ascii="Garamond" w:hAnsi="Garamond"/>
              </w:rPr>
              <w:t>;</w:t>
            </w:r>
          </w:p>
          <w:p w14:paraId="6589FD5E" w14:textId="77777777" w:rsidR="00400282" w:rsidRPr="00336844" w:rsidRDefault="00157CA1" w:rsidP="00C502C4">
            <w:pPr>
              <w:pStyle w:val="a3"/>
              <w:ind w:left="344"/>
              <w:jc w:val="both"/>
              <w:rPr>
                <w:rFonts w:ascii="Garamond" w:hAnsi="Garamond"/>
              </w:rPr>
            </w:pP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отказ</m:t>
                  </m:r>
                </m:sup>
              </m:sSup>
            </m:oMath>
            <w:r w:rsidR="00400282" w:rsidRPr="00336844">
              <w:rPr>
                <w:rFonts w:ascii="Garamond" w:hAnsi="Garamond"/>
              </w:rPr>
              <w:t xml:space="preserve"> – множество ГТП генерации </w:t>
            </w:r>
            <w:r w:rsidR="00400282" w:rsidRPr="00336844">
              <w:rPr>
                <w:rFonts w:ascii="Garamond" w:hAnsi="Garamond"/>
                <w:i/>
              </w:rPr>
              <w:t>p</w:t>
            </w:r>
            <w:r w:rsidR="00400282" w:rsidRPr="00336844">
              <w:rPr>
                <w:rFonts w:ascii="Garamond" w:hAnsi="Garamond"/>
              </w:rPr>
              <w:t xml:space="preserve">, </w:t>
            </w:r>
            <w:r w:rsidR="00D87037" w:rsidRPr="00336844">
              <w:rPr>
                <w:rFonts w:ascii="Garamond" w:hAnsi="Garamond"/>
              </w:rPr>
              <w:t xml:space="preserve">сформированных в отношении генерирующих объектов, </w:t>
            </w:r>
            <w:r w:rsidR="00400282" w:rsidRPr="00336844">
              <w:rPr>
                <w:rFonts w:ascii="Garamond" w:hAnsi="Garamond"/>
              </w:rPr>
              <w:t xml:space="preserve">которые исключены из </w:t>
            </w:r>
            <w:r w:rsidR="004B2D50" w:rsidRPr="00336844">
              <w:rPr>
                <w:rFonts w:ascii="Garamond" w:hAnsi="Garamond"/>
              </w:rPr>
              <w:t>перечня генерирующих объектов, утвержденного Правительством Российской Федерации на основании результатов отбора проектов модернизации генерирующ</w:t>
            </w:r>
            <w:r w:rsidR="00F56661" w:rsidRPr="00336844">
              <w:rPr>
                <w:rFonts w:ascii="Garamond" w:hAnsi="Garamond"/>
              </w:rPr>
              <w:t>его</w:t>
            </w:r>
            <w:r w:rsidR="004B2D50" w:rsidRPr="00336844">
              <w:rPr>
                <w:rFonts w:ascii="Garamond" w:hAnsi="Garamond"/>
              </w:rPr>
              <w:t xml:space="preserve"> </w:t>
            </w:r>
            <w:r w:rsidR="00F56661" w:rsidRPr="00336844">
              <w:rPr>
                <w:rFonts w:ascii="Garamond" w:hAnsi="Garamond"/>
              </w:rPr>
              <w:t xml:space="preserve">оборудования </w:t>
            </w:r>
            <w:r w:rsidR="004B2D50" w:rsidRPr="00336844">
              <w:rPr>
                <w:rFonts w:ascii="Garamond" w:hAnsi="Garamond"/>
              </w:rPr>
              <w:t>тепловых электростанций</w:t>
            </w:r>
            <w:r w:rsidR="00400282" w:rsidRPr="00336844">
              <w:rPr>
                <w:rFonts w:ascii="Garamond" w:hAnsi="Garamond"/>
              </w:rPr>
              <w:t>, в отношении которых КО получил</w:t>
            </w:r>
            <w:r w:rsidR="00C320C0" w:rsidRPr="00336844">
              <w:rPr>
                <w:rFonts w:ascii="Garamond" w:hAnsi="Garamond"/>
              </w:rPr>
              <w:t xml:space="preserve"> от Совета рынка </w:t>
            </w:r>
            <w:r w:rsidR="00D87037" w:rsidRPr="00336844">
              <w:rPr>
                <w:rFonts w:ascii="Garamond" w:hAnsi="Garamond"/>
              </w:rPr>
              <w:t>уведомление</w:t>
            </w:r>
            <w:r w:rsidR="00400282" w:rsidRPr="00336844">
              <w:rPr>
                <w:rFonts w:ascii="Garamond" w:hAnsi="Garamond"/>
              </w:rPr>
              <w:t xml:space="preserve"> о направлении Продавцом в Минэнерго </w:t>
            </w:r>
            <w:r w:rsidR="00D87037" w:rsidRPr="00336844">
              <w:rPr>
                <w:rFonts w:ascii="Garamond" w:hAnsi="Garamond"/>
              </w:rPr>
              <w:t xml:space="preserve">России </w:t>
            </w:r>
            <w:r w:rsidR="00C320C0" w:rsidRPr="00336844">
              <w:rPr>
                <w:rFonts w:ascii="Garamond" w:hAnsi="Garamond"/>
              </w:rPr>
              <w:t xml:space="preserve">письма </w:t>
            </w:r>
            <w:r w:rsidR="00400282" w:rsidRPr="00336844">
              <w:rPr>
                <w:rFonts w:ascii="Garamond" w:eastAsia="Calibri" w:hAnsi="Garamond"/>
                <w:bCs/>
                <w:iCs/>
                <w:lang w:eastAsia="ru-RU"/>
              </w:rPr>
              <w:t>об исключении генерирующего оборудования, включенного в данную ГТП</w:t>
            </w:r>
            <w:r w:rsidR="00017720" w:rsidRPr="00336844">
              <w:rPr>
                <w:rFonts w:ascii="Garamond" w:eastAsia="Calibri" w:hAnsi="Garamond"/>
                <w:bCs/>
                <w:iCs/>
                <w:lang w:eastAsia="ru-RU"/>
              </w:rPr>
              <w:t xml:space="preserve"> генерации </w:t>
            </w:r>
            <w:r w:rsidR="00017720" w:rsidRPr="00336844">
              <w:rPr>
                <w:rFonts w:ascii="Garamond" w:eastAsia="Calibri" w:hAnsi="Garamond"/>
                <w:bCs/>
                <w:i/>
                <w:iCs/>
                <w:lang w:val="en-GB" w:eastAsia="ru-RU"/>
              </w:rPr>
              <w:t>p</w:t>
            </w:r>
            <w:r w:rsidR="00400282" w:rsidRPr="00336844">
              <w:rPr>
                <w:rFonts w:ascii="Garamond" w:eastAsia="Calibri" w:hAnsi="Garamond"/>
                <w:bCs/>
                <w:iCs/>
                <w:lang w:eastAsia="ru-RU"/>
              </w:rPr>
              <w:t>, из Перечня генерирующих объектов</w:t>
            </w:r>
            <w:r w:rsidR="00400282" w:rsidRPr="00336844">
              <w:rPr>
                <w:rFonts w:ascii="Garamond" w:hAnsi="Garamond"/>
              </w:rPr>
              <w:t>, утвержденного Правительством Российской Федерации на основании результатов отбора проектов модернизации.</w:t>
            </w:r>
          </w:p>
          <w:p w14:paraId="6775BCAE" w14:textId="17D6FE90" w:rsidR="00412ECF" w:rsidRPr="00336844" w:rsidRDefault="00FB7789" w:rsidP="009B1C79">
            <w:pPr>
              <w:pStyle w:val="a3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       </w:t>
            </w:r>
            <w:r w:rsidR="009B1C79" w:rsidRPr="00336844">
              <w:rPr>
                <w:rFonts w:ascii="Garamond" w:hAnsi="Garamond"/>
              </w:rPr>
              <w:t xml:space="preserve">     </w:t>
            </w:r>
            <w:r w:rsidR="00412ECF" w:rsidRPr="00336844">
              <w:rPr>
                <w:rFonts w:ascii="Garamond" w:hAnsi="Garamond"/>
              </w:rPr>
              <w:t xml:space="preserve">Указанное выше уведомление направляется Советом рынка в КО в порядке и сроки, определенные пунктом 11.1 </w:t>
            </w:r>
            <w:r w:rsidR="00412ECF" w:rsidRPr="00336844">
              <w:rPr>
                <w:rFonts w:ascii="Garamond" w:hAnsi="Garamond"/>
                <w:i/>
              </w:rPr>
              <w:t xml:space="preserve">Регламента проведения отборов проектов модернизации генерирующего оборудования тепловых электростанций </w:t>
            </w:r>
            <w:r w:rsidR="00412ECF" w:rsidRPr="00336844">
              <w:rPr>
                <w:rFonts w:ascii="Garamond" w:hAnsi="Garamond"/>
              </w:rPr>
              <w:t xml:space="preserve">(Приложение № 19.3.1 к </w:t>
            </w:r>
            <w:r w:rsidR="00412ECF" w:rsidRPr="00336844">
              <w:rPr>
                <w:rFonts w:ascii="Garamond" w:hAnsi="Garamond"/>
                <w:i/>
              </w:rPr>
              <w:t>Договору о присоединении к торговой системе оптового рынка</w:t>
            </w:r>
            <w:r w:rsidR="00412ECF" w:rsidRPr="00336844">
              <w:rPr>
                <w:rFonts w:ascii="Garamond" w:hAnsi="Garamond"/>
              </w:rPr>
              <w:t>).</w:t>
            </w:r>
          </w:p>
          <w:p w14:paraId="2AD44078" w14:textId="77777777" w:rsidR="00C868CC" w:rsidRPr="00336844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При определении произведения </w:t>
            </w:r>
            <m:oMath>
              <m:r>
                <w:rPr>
                  <w:rFonts w:ascii="Cambria Math" w:hAnsi="Cambria Math"/>
                </w:rPr>
                <m:t>48</m:t>
              </m:r>
              <m:r>
                <w:rPr>
                  <w:rFonts w:ascii="Cambria Math" w:hAnsi="Cambria Math" w:cs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КОММод_уст_перечень</m:t>
                  </m:r>
                </m:sup>
              </m:sSubSup>
            </m:oMath>
            <w:r w:rsidRPr="00336844">
              <w:rPr>
                <w:rFonts w:ascii="Garamond" w:hAnsi="Garamond"/>
              </w:rPr>
              <w:t xml:space="preserve"> округление производится методом математического округления с точностью до 3 знаков после запятой.</w:t>
            </w:r>
          </w:p>
          <w:p w14:paraId="2BBA0C98" w14:textId="77777777" w:rsidR="00C868CC" w:rsidRPr="00336844" w:rsidRDefault="00C868CC" w:rsidP="00C868CC">
            <w:pPr>
              <w:pStyle w:val="a3"/>
              <w:ind w:firstLine="567"/>
              <w:jc w:val="both"/>
              <w:rPr>
                <w:rFonts w:ascii="Garamond" w:hAnsi="Garamond"/>
              </w:rPr>
            </w:pPr>
            <w:r w:rsidRPr="00336844">
              <w:rPr>
                <w:rFonts w:ascii="Garamond" w:hAnsi="Garamond"/>
              </w:rPr>
              <w:t xml:space="preserve">Размер денежной суммы, обусловленной отказом поставщика – участника оптового рынка </w:t>
            </w:r>
            <w:r w:rsidRPr="00336844">
              <w:rPr>
                <w:rFonts w:ascii="Garamond" w:hAnsi="Garamond"/>
                <w:i/>
              </w:rPr>
              <w:t>i</w:t>
            </w:r>
            <w:r w:rsidRPr="00336844">
              <w:rPr>
                <w:rFonts w:ascii="Garamond" w:hAnsi="Garamond"/>
              </w:rPr>
              <w:t xml:space="preserve"> (</w:t>
            </w:r>
            <m:oMath>
              <m:r>
                <w:rPr>
                  <w:rFonts w:ascii="Cambria Math" w:hAnsi="Cambria Math"/>
                </w:rPr>
                <m:t>i≠j</m:t>
              </m:r>
            </m:oMath>
            <w:r w:rsidRPr="00336844">
              <w:rPr>
                <w:rFonts w:ascii="Garamond" w:hAnsi="Garamond"/>
              </w:rPr>
              <w:t>) от исполнения обязательств по поставке мощности ГТП генерации</w:t>
            </w:r>
            <w:r w:rsidRPr="00336844">
              <w:rPr>
                <w:rFonts w:ascii="Garamond" w:hAnsi="Garamond"/>
                <w:i/>
              </w:rPr>
              <w:t xml:space="preserve"> </w:t>
            </w:r>
            <w:r w:rsidRPr="00336844">
              <w:rPr>
                <w:rFonts w:ascii="Garamond" w:hAnsi="Garamond"/>
                <w:i/>
                <w:lang w:val="en-US"/>
              </w:rPr>
              <w:t>p</w:t>
            </w:r>
            <w:r w:rsidRPr="00336844">
              <w:rPr>
                <w:rFonts w:ascii="Garamond" w:hAnsi="Garamond"/>
              </w:rPr>
              <w:t xml:space="preserve"> по договору на модернизацию, </w:t>
            </w:r>
            <w:r w:rsidRPr="00336844">
              <w:rPr>
                <w:rFonts w:ascii="Garamond" w:hAnsi="Garamond"/>
              </w:rPr>
              <w:lastRenderedPageBreak/>
              <w:t>заключенному с участником оптового рынка</w:t>
            </w:r>
            <w:r w:rsidRPr="00336844">
              <w:rPr>
                <w:rFonts w:ascii="Garamond" w:hAnsi="Garamond"/>
                <w:i/>
              </w:rPr>
              <w:t xml:space="preserve"> </w:t>
            </w:r>
            <w:r w:rsidRPr="00336844">
              <w:rPr>
                <w:rFonts w:ascii="Garamond" w:hAnsi="Garamond"/>
                <w:i/>
                <w:lang w:val="en-US"/>
              </w:rPr>
              <w:t>j</w:t>
            </w:r>
            <w:r w:rsidRPr="00336844">
              <w:rPr>
                <w:rFonts w:ascii="Garamond" w:hAnsi="Garamond"/>
              </w:rPr>
              <w:t xml:space="preserve">, определяется для месяца </w:t>
            </w:r>
            <w:r w:rsidRPr="00336844">
              <w:rPr>
                <w:rFonts w:ascii="Garamond" w:hAnsi="Garamond"/>
                <w:i/>
              </w:rPr>
              <w:t>m</w:t>
            </w:r>
            <w:r w:rsidRPr="00336844">
              <w:rPr>
                <w:rFonts w:ascii="Garamond" w:hAnsi="Garamond"/>
              </w:rPr>
              <w:t xml:space="preserve"> в соответствии с формулой:</w:t>
            </w:r>
          </w:p>
          <w:p w14:paraId="1B81E442" w14:textId="77777777" w:rsidR="00C868CC" w:rsidRPr="00336844" w:rsidRDefault="00157CA1" w:rsidP="00C42413">
            <w:pPr>
              <w:pStyle w:val="a3"/>
              <w:spacing w:before="120" w:line="288" w:lineRule="auto"/>
              <w:ind w:firstLine="567"/>
              <w:jc w:val="both"/>
              <w:rPr>
                <w:rFonts w:ascii="Garamond" w:eastAsia="Calibri" w:hAnsi="Garamond"/>
                <w:bCs/>
                <w:iCs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p,i,j,m,z</m:t>
                  </m:r>
                </m:sub>
                <m:sup>
                  <m:r>
                    <w:rPr>
                      <w:rFonts w:ascii="Cambria Math" w:hAnsi="Cambria Math"/>
                    </w:rPr>
                    <m:t>КОММод_ден_сумма_отказ</m:t>
                  </m:r>
                </m:sup>
              </m:sSubSup>
              <m: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q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p,i,q,j,m,z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КОММод_ден_сумма_отказ</m:t>
                      </m:r>
                    </m:sup>
                  </m:sSubSup>
                </m:e>
              </m:nary>
            </m:oMath>
            <w:r w:rsidR="00C868CC" w:rsidRPr="00336844">
              <w:rPr>
                <w:rFonts w:ascii="Garamond" w:hAnsi="Garamond"/>
              </w:rPr>
              <w:t>.</w:t>
            </w:r>
          </w:p>
        </w:tc>
      </w:tr>
    </w:tbl>
    <w:p w14:paraId="6ADE66D7" w14:textId="77777777" w:rsidR="00D703AF" w:rsidRDefault="00D703AF" w:rsidP="00820163">
      <w:pPr>
        <w:pStyle w:val="2"/>
      </w:pPr>
    </w:p>
    <w:sectPr w:rsidR="00D703AF" w:rsidSect="00537E8A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9F982AC" w16cid:durableId="56B30B49"/>
  <w16cid:commentId w16cid:paraId="002D8308" w16cid:durableId="00E357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81BAC" w14:textId="77777777" w:rsidR="003F274E" w:rsidRDefault="003F274E" w:rsidP="00921BD7">
      <w:pPr>
        <w:spacing w:after="0" w:line="240" w:lineRule="auto"/>
      </w:pPr>
      <w:r>
        <w:separator/>
      </w:r>
    </w:p>
  </w:endnote>
  <w:endnote w:type="continuationSeparator" w:id="0">
    <w:p w14:paraId="275ACBA9" w14:textId="77777777" w:rsidR="003F274E" w:rsidRDefault="003F274E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5F4F2" w14:textId="77777777" w:rsidR="003F274E" w:rsidRDefault="003F274E" w:rsidP="00921BD7">
      <w:pPr>
        <w:spacing w:after="0" w:line="240" w:lineRule="auto"/>
      </w:pPr>
      <w:r>
        <w:separator/>
      </w:r>
    </w:p>
  </w:footnote>
  <w:footnote w:type="continuationSeparator" w:id="0">
    <w:p w14:paraId="2B47CE42" w14:textId="77777777" w:rsidR="003F274E" w:rsidRDefault="003F274E" w:rsidP="00921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5C0F55"/>
    <w:multiLevelType w:val="multilevel"/>
    <w:tmpl w:val="744AB622"/>
    <w:lvl w:ilvl="0">
      <w:start w:val="4"/>
      <w:numFmt w:val="upperRoman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0F112C7D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450438"/>
    <w:multiLevelType w:val="hybridMultilevel"/>
    <w:tmpl w:val="FC420866"/>
    <w:lvl w:ilvl="0" w:tplc="B44658EE">
      <w:start w:val="5"/>
      <w:numFmt w:val="decimal"/>
      <w:lvlText w:val="%1)"/>
      <w:lvlJc w:val="left"/>
      <w:pPr>
        <w:ind w:left="135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6" w15:restartNumberingAfterBreak="0">
    <w:nsid w:val="21240A86"/>
    <w:multiLevelType w:val="multilevel"/>
    <w:tmpl w:val="D4E63CB8"/>
    <w:lvl w:ilvl="0">
      <w:start w:val="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6D2AE1"/>
    <w:multiLevelType w:val="hybridMultilevel"/>
    <w:tmpl w:val="5C14C394"/>
    <w:lvl w:ilvl="0" w:tplc="04190011">
      <w:start w:val="1"/>
      <w:numFmt w:val="decimal"/>
      <w:lvlText w:val="%1)"/>
      <w:lvlJc w:val="left"/>
      <w:pPr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8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13A1467"/>
    <w:multiLevelType w:val="hybridMultilevel"/>
    <w:tmpl w:val="B3F69C4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13" w15:restartNumberingAfterBreak="0">
    <w:nsid w:val="53D67D0F"/>
    <w:multiLevelType w:val="multilevel"/>
    <w:tmpl w:val="000AC1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F452294"/>
    <w:multiLevelType w:val="hybridMultilevel"/>
    <w:tmpl w:val="8092E60A"/>
    <w:lvl w:ilvl="0" w:tplc="990A8A24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0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4640206"/>
    <w:multiLevelType w:val="hybridMultilevel"/>
    <w:tmpl w:val="66146F14"/>
    <w:lvl w:ilvl="0" w:tplc="4E905A00">
      <w:start w:val="1"/>
      <w:numFmt w:val="bullet"/>
      <w:lvlText w:val=""/>
      <w:lvlJc w:val="left"/>
      <w:pPr>
        <w:tabs>
          <w:tab w:val="num" w:pos="1260"/>
        </w:tabs>
        <w:ind w:left="1260" w:hanging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3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3"/>
  </w:num>
  <w:num w:numId="4">
    <w:abstractNumId w:val="22"/>
  </w:num>
  <w:num w:numId="5">
    <w:abstractNumId w:val="15"/>
  </w:num>
  <w:num w:numId="6">
    <w:abstractNumId w:val="5"/>
  </w:num>
  <w:num w:numId="7">
    <w:abstractNumId w:val="0"/>
  </w:num>
  <w:num w:numId="8">
    <w:abstractNumId w:val="2"/>
  </w:num>
  <w:num w:numId="9">
    <w:abstractNumId w:val="4"/>
  </w:num>
  <w:num w:numId="10">
    <w:abstractNumId w:val="16"/>
  </w:num>
  <w:num w:numId="11">
    <w:abstractNumId w:val="10"/>
  </w:num>
  <w:num w:numId="12">
    <w:abstractNumId w:val="12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1"/>
  </w:num>
  <w:num w:numId="20">
    <w:abstractNumId w:val="1"/>
  </w:num>
  <w:num w:numId="21">
    <w:abstractNumId w:val="7"/>
  </w:num>
  <w:num w:numId="22">
    <w:abstractNumId w:val="9"/>
  </w:num>
  <w:num w:numId="23">
    <w:abstractNumId w:val="18"/>
  </w:num>
  <w:num w:numId="24">
    <w:abstractNumId w:val="8"/>
  </w:num>
  <w:num w:numId="25">
    <w:abstractNumId w:val="14"/>
  </w:num>
  <w:num w:numId="26">
    <w:abstractNumId w:val="19"/>
  </w:num>
  <w:num w:numId="27">
    <w:abstractNumId w:val="13"/>
  </w:num>
  <w:num w:numId="28">
    <w:abstractNumId w:val="6"/>
  </w:num>
  <w:num w:numId="29">
    <w:abstractNumId w:val="3"/>
  </w:num>
  <w:num w:numId="30">
    <w:abstractNumId w:val="2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68"/>
    <w:rsid w:val="000074BD"/>
    <w:rsid w:val="00017720"/>
    <w:rsid w:val="000241AE"/>
    <w:rsid w:val="00034980"/>
    <w:rsid w:val="00036711"/>
    <w:rsid w:val="000501FB"/>
    <w:rsid w:val="0006722D"/>
    <w:rsid w:val="00075A7F"/>
    <w:rsid w:val="00083249"/>
    <w:rsid w:val="000855E9"/>
    <w:rsid w:val="00095194"/>
    <w:rsid w:val="000A67A9"/>
    <w:rsid w:val="000B4630"/>
    <w:rsid w:val="000D26AD"/>
    <w:rsid w:val="000D3F54"/>
    <w:rsid w:val="000E2CB6"/>
    <w:rsid w:val="000E3F50"/>
    <w:rsid w:val="000F114F"/>
    <w:rsid w:val="00101EDB"/>
    <w:rsid w:val="00121EE5"/>
    <w:rsid w:val="001226D7"/>
    <w:rsid w:val="001228DD"/>
    <w:rsid w:val="00131893"/>
    <w:rsid w:val="00135A38"/>
    <w:rsid w:val="00137A23"/>
    <w:rsid w:val="00143CA2"/>
    <w:rsid w:val="00147B78"/>
    <w:rsid w:val="0015151A"/>
    <w:rsid w:val="001571FF"/>
    <w:rsid w:val="00157CA1"/>
    <w:rsid w:val="001660DA"/>
    <w:rsid w:val="001744C2"/>
    <w:rsid w:val="00184D54"/>
    <w:rsid w:val="00195E96"/>
    <w:rsid w:val="001A0835"/>
    <w:rsid w:val="001A42B3"/>
    <w:rsid w:val="001A77CD"/>
    <w:rsid w:val="001C5934"/>
    <w:rsid w:val="001D07BC"/>
    <w:rsid w:val="001D2ECE"/>
    <w:rsid w:val="001D68C2"/>
    <w:rsid w:val="001E0643"/>
    <w:rsid w:val="001E5287"/>
    <w:rsid w:val="001F5BDE"/>
    <w:rsid w:val="001F6EB9"/>
    <w:rsid w:val="002103D1"/>
    <w:rsid w:val="00216293"/>
    <w:rsid w:val="00232EBB"/>
    <w:rsid w:val="00237428"/>
    <w:rsid w:val="0026273C"/>
    <w:rsid w:val="002775A2"/>
    <w:rsid w:val="00287349"/>
    <w:rsid w:val="00294FB8"/>
    <w:rsid w:val="002B0331"/>
    <w:rsid w:val="002B3B6B"/>
    <w:rsid w:val="00301E16"/>
    <w:rsid w:val="00302D8A"/>
    <w:rsid w:val="003036BE"/>
    <w:rsid w:val="00303B3F"/>
    <w:rsid w:val="00315100"/>
    <w:rsid w:val="00315D6D"/>
    <w:rsid w:val="003320B5"/>
    <w:rsid w:val="00332A16"/>
    <w:rsid w:val="00336844"/>
    <w:rsid w:val="003518BB"/>
    <w:rsid w:val="00366BAA"/>
    <w:rsid w:val="00372296"/>
    <w:rsid w:val="00376E4A"/>
    <w:rsid w:val="003775AD"/>
    <w:rsid w:val="00392AF0"/>
    <w:rsid w:val="003A62C1"/>
    <w:rsid w:val="003A79C2"/>
    <w:rsid w:val="003C7825"/>
    <w:rsid w:val="003D02ED"/>
    <w:rsid w:val="003D697C"/>
    <w:rsid w:val="003D6C07"/>
    <w:rsid w:val="003E0A3A"/>
    <w:rsid w:val="003E2864"/>
    <w:rsid w:val="003F274E"/>
    <w:rsid w:val="00400282"/>
    <w:rsid w:val="00412ECF"/>
    <w:rsid w:val="00424F0B"/>
    <w:rsid w:val="0042795F"/>
    <w:rsid w:val="00431D11"/>
    <w:rsid w:val="00432932"/>
    <w:rsid w:val="004343FC"/>
    <w:rsid w:val="00436B7F"/>
    <w:rsid w:val="00437AE6"/>
    <w:rsid w:val="00441750"/>
    <w:rsid w:val="00446D54"/>
    <w:rsid w:val="004553BB"/>
    <w:rsid w:val="00462B5A"/>
    <w:rsid w:val="00465705"/>
    <w:rsid w:val="0047344E"/>
    <w:rsid w:val="00473CE6"/>
    <w:rsid w:val="004776E0"/>
    <w:rsid w:val="0048402F"/>
    <w:rsid w:val="00493C76"/>
    <w:rsid w:val="004A3168"/>
    <w:rsid w:val="004A41BB"/>
    <w:rsid w:val="004A75C1"/>
    <w:rsid w:val="004A79AB"/>
    <w:rsid w:val="004B17D5"/>
    <w:rsid w:val="004B2D50"/>
    <w:rsid w:val="004C05C0"/>
    <w:rsid w:val="004D2021"/>
    <w:rsid w:val="004D6310"/>
    <w:rsid w:val="004F651F"/>
    <w:rsid w:val="00503040"/>
    <w:rsid w:val="0053121B"/>
    <w:rsid w:val="005358D3"/>
    <w:rsid w:val="00537E8A"/>
    <w:rsid w:val="00540D73"/>
    <w:rsid w:val="00544A38"/>
    <w:rsid w:val="00544DB7"/>
    <w:rsid w:val="005601D4"/>
    <w:rsid w:val="005744E4"/>
    <w:rsid w:val="00575BBE"/>
    <w:rsid w:val="00586F9F"/>
    <w:rsid w:val="00596D27"/>
    <w:rsid w:val="00597992"/>
    <w:rsid w:val="005A1122"/>
    <w:rsid w:val="005D3CD0"/>
    <w:rsid w:val="005D7E27"/>
    <w:rsid w:val="005E49C8"/>
    <w:rsid w:val="005F26E2"/>
    <w:rsid w:val="005F2E52"/>
    <w:rsid w:val="005F4BBC"/>
    <w:rsid w:val="0060741A"/>
    <w:rsid w:val="00610D95"/>
    <w:rsid w:val="00623451"/>
    <w:rsid w:val="00632966"/>
    <w:rsid w:val="00633E89"/>
    <w:rsid w:val="0063782B"/>
    <w:rsid w:val="00653C25"/>
    <w:rsid w:val="00666787"/>
    <w:rsid w:val="006738C2"/>
    <w:rsid w:val="006759C3"/>
    <w:rsid w:val="00676931"/>
    <w:rsid w:val="00683F8B"/>
    <w:rsid w:val="00684F33"/>
    <w:rsid w:val="00691CFE"/>
    <w:rsid w:val="006A0408"/>
    <w:rsid w:val="006B1A09"/>
    <w:rsid w:val="006B35F1"/>
    <w:rsid w:val="006C67FF"/>
    <w:rsid w:val="006E5F4C"/>
    <w:rsid w:val="006E680E"/>
    <w:rsid w:val="0070060B"/>
    <w:rsid w:val="00711484"/>
    <w:rsid w:val="00713B43"/>
    <w:rsid w:val="007163CA"/>
    <w:rsid w:val="00727290"/>
    <w:rsid w:val="007316B0"/>
    <w:rsid w:val="00733603"/>
    <w:rsid w:val="007613BF"/>
    <w:rsid w:val="00773BD2"/>
    <w:rsid w:val="007872C2"/>
    <w:rsid w:val="00794154"/>
    <w:rsid w:val="007A3B8C"/>
    <w:rsid w:val="007A3C9C"/>
    <w:rsid w:val="007B1D12"/>
    <w:rsid w:val="007B627D"/>
    <w:rsid w:val="007C7EF3"/>
    <w:rsid w:val="007E2281"/>
    <w:rsid w:val="007E350C"/>
    <w:rsid w:val="007E3DE4"/>
    <w:rsid w:val="007F7F7A"/>
    <w:rsid w:val="0080769C"/>
    <w:rsid w:val="008122C3"/>
    <w:rsid w:val="00820163"/>
    <w:rsid w:val="00826AE0"/>
    <w:rsid w:val="00832395"/>
    <w:rsid w:val="00837D8D"/>
    <w:rsid w:val="00840CB4"/>
    <w:rsid w:val="00854D4E"/>
    <w:rsid w:val="00861B2A"/>
    <w:rsid w:val="00870BD4"/>
    <w:rsid w:val="008922EF"/>
    <w:rsid w:val="00892901"/>
    <w:rsid w:val="008A54B2"/>
    <w:rsid w:val="008A5CEE"/>
    <w:rsid w:val="008C2D93"/>
    <w:rsid w:val="008C31FF"/>
    <w:rsid w:val="008E0726"/>
    <w:rsid w:val="008E4899"/>
    <w:rsid w:val="008F341E"/>
    <w:rsid w:val="008F39C2"/>
    <w:rsid w:val="008F3D9A"/>
    <w:rsid w:val="008F5B68"/>
    <w:rsid w:val="008F6A41"/>
    <w:rsid w:val="009010F2"/>
    <w:rsid w:val="009033B0"/>
    <w:rsid w:val="0090520A"/>
    <w:rsid w:val="0090558D"/>
    <w:rsid w:val="00912FCC"/>
    <w:rsid w:val="00921BD7"/>
    <w:rsid w:val="00922389"/>
    <w:rsid w:val="0094431F"/>
    <w:rsid w:val="00944A50"/>
    <w:rsid w:val="00967920"/>
    <w:rsid w:val="00981061"/>
    <w:rsid w:val="00983372"/>
    <w:rsid w:val="00985FDE"/>
    <w:rsid w:val="009906C9"/>
    <w:rsid w:val="009968E1"/>
    <w:rsid w:val="009A1C23"/>
    <w:rsid w:val="009A4E25"/>
    <w:rsid w:val="009B1C79"/>
    <w:rsid w:val="009B4CD6"/>
    <w:rsid w:val="009B73D0"/>
    <w:rsid w:val="009C07DF"/>
    <w:rsid w:val="009E2624"/>
    <w:rsid w:val="009E7AC8"/>
    <w:rsid w:val="009F0B3C"/>
    <w:rsid w:val="009F6B7B"/>
    <w:rsid w:val="00A02E9C"/>
    <w:rsid w:val="00A13432"/>
    <w:rsid w:val="00A20628"/>
    <w:rsid w:val="00A246C3"/>
    <w:rsid w:val="00A26A68"/>
    <w:rsid w:val="00A30516"/>
    <w:rsid w:val="00A52371"/>
    <w:rsid w:val="00A53052"/>
    <w:rsid w:val="00A653A0"/>
    <w:rsid w:val="00A6731F"/>
    <w:rsid w:val="00A75918"/>
    <w:rsid w:val="00A800D6"/>
    <w:rsid w:val="00A966FC"/>
    <w:rsid w:val="00A96DCA"/>
    <w:rsid w:val="00AA30E1"/>
    <w:rsid w:val="00AC2B27"/>
    <w:rsid w:val="00AC5CE3"/>
    <w:rsid w:val="00AC60E0"/>
    <w:rsid w:val="00AC7227"/>
    <w:rsid w:val="00AC7B42"/>
    <w:rsid w:val="00AD6E0E"/>
    <w:rsid w:val="00AE4BEF"/>
    <w:rsid w:val="00AE79EE"/>
    <w:rsid w:val="00AF356B"/>
    <w:rsid w:val="00AF5E43"/>
    <w:rsid w:val="00B06E26"/>
    <w:rsid w:val="00B227FA"/>
    <w:rsid w:val="00B35384"/>
    <w:rsid w:val="00B357F9"/>
    <w:rsid w:val="00B41403"/>
    <w:rsid w:val="00B4603D"/>
    <w:rsid w:val="00B469E8"/>
    <w:rsid w:val="00B53D65"/>
    <w:rsid w:val="00B61DF7"/>
    <w:rsid w:val="00B67894"/>
    <w:rsid w:val="00B67E63"/>
    <w:rsid w:val="00B75806"/>
    <w:rsid w:val="00BB35E6"/>
    <w:rsid w:val="00BB7A13"/>
    <w:rsid w:val="00BC677C"/>
    <w:rsid w:val="00BF65C4"/>
    <w:rsid w:val="00C02F03"/>
    <w:rsid w:val="00C0754B"/>
    <w:rsid w:val="00C16728"/>
    <w:rsid w:val="00C320C0"/>
    <w:rsid w:val="00C42413"/>
    <w:rsid w:val="00C467E6"/>
    <w:rsid w:val="00C46ED8"/>
    <w:rsid w:val="00C50173"/>
    <w:rsid w:val="00C502C4"/>
    <w:rsid w:val="00C50DF9"/>
    <w:rsid w:val="00C63818"/>
    <w:rsid w:val="00C71F7E"/>
    <w:rsid w:val="00C8055F"/>
    <w:rsid w:val="00C82DD6"/>
    <w:rsid w:val="00C837F8"/>
    <w:rsid w:val="00C859C1"/>
    <w:rsid w:val="00C868CC"/>
    <w:rsid w:val="00C90C4A"/>
    <w:rsid w:val="00CA2B11"/>
    <w:rsid w:val="00CA639B"/>
    <w:rsid w:val="00CC501E"/>
    <w:rsid w:val="00CC76F3"/>
    <w:rsid w:val="00CF3147"/>
    <w:rsid w:val="00CF78F0"/>
    <w:rsid w:val="00D015D1"/>
    <w:rsid w:val="00D03829"/>
    <w:rsid w:val="00D301B1"/>
    <w:rsid w:val="00D3508F"/>
    <w:rsid w:val="00D46ED9"/>
    <w:rsid w:val="00D47ACD"/>
    <w:rsid w:val="00D703AF"/>
    <w:rsid w:val="00D749E5"/>
    <w:rsid w:val="00D80629"/>
    <w:rsid w:val="00D87037"/>
    <w:rsid w:val="00D97CEA"/>
    <w:rsid w:val="00DA0C56"/>
    <w:rsid w:val="00DA2652"/>
    <w:rsid w:val="00DA367C"/>
    <w:rsid w:val="00DB01DF"/>
    <w:rsid w:val="00DB06B1"/>
    <w:rsid w:val="00DD07A1"/>
    <w:rsid w:val="00DD40AA"/>
    <w:rsid w:val="00DE0433"/>
    <w:rsid w:val="00DE6A80"/>
    <w:rsid w:val="00DF036F"/>
    <w:rsid w:val="00DF5F94"/>
    <w:rsid w:val="00E01E4F"/>
    <w:rsid w:val="00E03BA9"/>
    <w:rsid w:val="00E16276"/>
    <w:rsid w:val="00E7287A"/>
    <w:rsid w:val="00E84CE3"/>
    <w:rsid w:val="00E969B1"/>
    <w:rsid w:val="00EA40C5"/>
    <w:rsid w:val="00EA5415"/>
    <w:rsid w:val="00EA5A80"/>
    <w:rsid w:val="00EA5E03"/>
    <w:rsid w:val="00EB051B"/>
    <w:rsid w:val="00EB72DE"/>
    <w:rsid w:val="00EC4C8A"/>
    <w:rsid w:val="00EC61FE"/>
    <w:rsid w:val="00EE0274"/>
    <w:rsid w:val="00EE3438"/>
    <w:rsid w:val="00EE3473"/>
    <w:rsid w:val="00EF0FCB"/>
    <w:rsid w:val="00F35BAE"/>
    <w:rsid w:val="00F41A18"/>
    <w:rsid w:val="00F4444A"/>
    <w:rsid w:val="00F465C2"/>
    <w:rsid w:val="00F46F31"/>
    <w:rsid w:val="00F56661"/>
    <w:rsid w:val="00F81899"/>
    <w:rsid w:val="00F9760B"/>
    <w:rsid w:val="00FA3177"/>
    <w:rsid w:val="00FA5459"/>
    <w:rsid w:val="00FB21B7"/>
    <w:rsid w:val="00FB44E5"/>
    <w:rsid w:val="00FB7789"/>
    <w:rsid w:val="00FC3D81"/>
    <w:rsid w:val="00FD7436"/>
    <w:rsid w:val="00FE714E"/>
    <w:rsid w:val="00FE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7C253794"/>
  <w15:chartTrackingRefBased/>
  <w15:docId w15:val="{D155DC7F-0416-4E75-B98D-1E374D53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aliases w:val="111,Заголовок параграфа (1.),Section,Section Heading,level2 hdg"/>
    <w:basedOn w:val="a"/>
    <w:next w:val="a"/>
    <w:link w:val="10"/>
    <w:autoRedefine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"/>
    <w:next w:val="a"/>
    <w:link w:val="20"/>
    <w:autoRedefine/>
    <w:qFormat/>
    <w:rsid w:val="00820163"/>
    <w:pPr>
      <w:widowControl w:val="0"/>
      <w:spacing w:after="0" w:line="240" w:lineRule="auto"/>
      <w:outlineLvl w:val="1"/>
    </w:pPr>
    <w:rPr>
      <w:rFonts w:ascii="Garamond" w:hAnsi="Garamond"/>
      <w:b/>
      <w:bCs/>
      <w:sz w:val="26"/>
      <w:szCs w:val="26"/>
    </w:rPr>
  </w:style>
  <w:style w:type="paragraph" w:styleId="3">
    <w:name w:val="heading 3"/>
    <w:aliases w:val="H3,Level 1 - 1,Заголовок подпукта (1.1.1),o"/>
    <w:basedOn w:val="a"/>
    <w:next w:val="a"/>
    <w:link w:val="31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"/>
    <w:link w:val="40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"/>
    <w:link w:val="50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"/>
    <w:next w:val="5"/>
    <w:link w:val="60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"/>
    <w:next w:val="a"/>
    <w:link w:val="70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"/>
    <w:next w:val="a"/>
    <w:link w:val="80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"/>
    <w:next w:val="a"/>
    <w:link w:val="90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11 Знак,Заголовок параграфа (1.) Знак,Section Знак,Section Heading Знак,level2 hdg Знак"/>
    <w:basedOn w:val="a0"/>
    <w:link w:val="1"/>
    <w:uiPriority w:val="99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0"/>
    <w:link w:val="2"/>
    <w:rsid w:val="00820163"/>
    <w:rPr>
      <w:rFonts w:ascii="Garamond" w:eastAsia="Times New Roman" w:hAnsi="Garamond" w:cs="Times New Roman"/>
      <w:b/>
      <w:bCs/>
      <w:sz w:val="26"/>
      <w:szCs w:val="26"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0"/>
    <w:link w:val="3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0"/>
    <w:link w:val="4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0"/>
    <w:link w:val="5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0"/>
    <w:link w:val="6"/>
    <w:uiPriority w:val="9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uiPriority w:val="9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uiPriority w:val="9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uiPriority w:val="9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3">
    <w:name w:val="Body Text"/>
    <w:basedOn w:val="a"/>
    <w:link w:val="a4"/>
    <w:uiPriority w:val="99"/>
    <w:rsid w:val="00A5237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52371"/>
    <w:rPr>
      <w:rFonts w:ascii="Calibri" w:eastAsia="Times New Roman" w:hAnsi="Calibri" w:cs="Times New Roman"/>
    </w:rPr>
  </w:style>
  <w:style w:type="paragraph" w:styleId="a5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2371"/>
    <w:rPr>
      <w:rFonts w:ascii="Segoe UI" w:eastAsia="Times New Roman" w:hAnsi="Segoe UI" w:cs="Segoe UI"/>
      <w:sz w:val="18"/>
      <w:szCs w:val="18"/>
    </w:rPr>
  </w:style>
  <w:style w:type="paragraph" w:styleId="a8">
    <w:name w:val="List Paragraph"/>
    <w:basedOn w:val="a"/>
    <w:link w:val="a9"/>
    <w:uiPriority w:val="99"/>
    <w:qFormat/>
    <w:rsid w:val="00A52371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b">
    <w:name w:val="header"/>
    <w:basedOn w:val="a"/>
    <w:link w:val="ac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21BD7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21BD7"/>
    <w:rPr>
      <w:rFonts w:ascii="Calibri" w:eastAsia="Times New Roman" w:hAnsi="Calibri" w:cs="Times New Roman"/>
    </w:rPr>
  </w:style>
  <w:style w:type="character" w:styleId="af">
    <w:name w:val="annotation reference"/>
    <w:basedOn w:val="a0"/>
    <w:uiPriority w:val="99"/>
    <w:semiHidden/>
    <w:unhideWhenUsed/>
    <w:rsid w:val="00C501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173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173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501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5017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1">
    <w:name w:val="Абзац списка1"/>
    <w:basedOn w:val="a"/>
    <w:rsid w:val="00AE79EE"/>
    <w:pPr>
      <w:ind w:left="720"/>
      <w:contextualSpacing/>
    </w:pPr>
  </w:style>
  <w:style w:type="paragraph" w:styleId="30">
    <w:name w:val="List Bullet 3"/>
    <w:basedOn w:val="a"/>
    <w:autoRedefine/>
    <w:rsid w:val="00537E8A"/>
    <w:pPr>
      <w:numPr>
        <w:numId w:val="26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hAnsi="Times New Roman"/>
      <w:szCs w:val="20"/>
    </w:rPr>
  </w:style>
  <w:style w:type="character" w:customStyle="1" w:styleId="af4">
    <w:name w:val="Обычный текст Знак"/>
    <w:link w:val="af5"/>
    <w:uiPriority w:val="99"/>
    <w:locked/>
    <w:rsid w:val="00C868CC"/>
    <w:rPr>
      <w:rFonts w:ascii="Arial Unicode MS" w:eastAsia="Arial Unicode MS" w:hAnsi="Arial Unicode MS" w:cs="Arial Unicode MS"/>
      <w:sz w:val="24"/>
      <w:szCs w:val="24"/>
    </w:rPr>
  </w:style>
  <w:style w:type="paragraph" w:customStyle="1" w:styleId="af5">
    <w:name w:val="Обычный текст"/>
    <w:basedOn w:val="a"/>
    <w:link w:val="af4"/>
    <w:uiPriority w:val="99"/>
    <w:rsid w:val="00C868CC"/>
    <w:pPr>
      <w:spacing w:after="0" w:line="240" w:lineRule="auto"/>
      <w:ind w:firstLine="425"/>
    </w:pPr>
    <w:rPr>
      <w:rFonts w:ascii="Arial Unicode MS" w:eastAsia="Arial Unicode MS" w:hAnsi="Arial Unicode MS" w:cs="Arial Unicode MS"/>
      <w:sz w:val="24"/>
      <w:szCs w:val="24"/>
    </w:rPr>
  </w:style>
  <w:style w:type="paragraph" w:styleId="af6">
    <w:name w:val="Normal Indent"/>
    <w:basedOn w:val="a"/>
    <w:uiPriority w:val="99"/>
    <w:rsid w:val="00C868CC"/>
    <w:pPr>
      <w:spacing w:before="180" w:after="60" w:line="240" w:lineRule="auto"/>
      <w:ind w:left="851"/>
    </w:pPr>
    <w:rPr>
      <w:rFonts w:ascii="Garamond" w:hAnsi="Garamond"/>
      <w:szCs w:val="20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9">
    <w:name w:val="Абзац списка Знак"/>
    <w:link w:val="a8"/>
    <w:uiPriority w:val="99"/>
    <w:rsid w:val="00691CF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F8C50-8F32-4F64-A912-5DA501CD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1341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Пряхина Ирина Игоревна</cp:lastModifiedBy>
  <cp:revision>5</cp:revision>
  <cp:lastPrinted>2024-12-19T08:41:00Z</cp:lastPrinted>
  <dcterms:created xsi:type="dcterms:W3CDTF">2024-12-19T08:47:00Z</dcterms:created>
  <dcterms:modified xsi:type="dcterms:W3CDTF">2024-12-21T23:03:00Z</dcterms:modified>
</cp:coreProperties>
</file>