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0834" w:rsidRPr="00DD7894" w:rsidRDefault="00B30834" w:rsidP="00B30834">
      <w:pPr>
        <w:pStyle w:val="1"/>
        <w:numPr>
          <w:ilvl w:val="0"/>
          <w:numId w:val="0"/>
        </w:numPr>
        <w:spacing w:after="240" w:line="240" w:lineRule="auto"/>
        <w:ind w:right="27"/>
        <w:rPr>
          <w:rFonts w:ascii="Garamond" w:eastAsiaTheme="minorHAnsi" w:hAnsi="Garamond"/>
          <w:b/>
          <w:bCs/>
          <w:color w:val="auto"/>
          <w:sz w:val="28"/>
          <w:szCs w:val="28"/>
        </w:rPr>
      </w:pPr>
      <w:r w:rsidRPr="00DD7894">
        <w:rPr>
          <w:rFonts w:ascii="Garamond" w:eastAsiaTheme="minorHAnsi" w:hAnsi="Garamond"/>
          <w:b/>
          <w:bCs/>
          <w:color w:val="auto"/>
          <w:sz w:val="28"/>
          <w:szCs w:val="28"/>
          <w:lang w:val="en-US"/>
        </w:rPr>
        <w:t>I</w:t>
      </w:r>
      <w:r w:rsidRPr="00DD7894">
        <w:rPr>
          <w:rFonts w:ascii="Garamond" w:eastAsiaTheme="minorHAnsi" w:hAnsi="Garamond"/>
          <w:b/>
          <w:bCs/>
          <w:color w:val="auto"/>
          <w:sz w:val="28"/>
          <w:szCs w:val="28"/>
        </w:rPr>
        <w:t xml:space="preserve">.7. </w:t>
      </w:r>
      <w:r w:rsidRPr="00DD7894">
        <w:rPr>
          <w:rFonts w:ascii="Garamond" w:hAnsi="Garamond"/>
          <w:b/>
          <w:color w:val="auto"/>
          <w:kern w:val="36"/>
          <w:sz w:val="28"/>
          <w:szCs w:val="28"/>
        </w:rPr>
        <w:t>Изменения, связанные с особенностями формирования и направления результатов мониторинга цен в ФАС России, подготовки и публикации информации о пусках</w:t>
      </w:r>
      <w:r w:rsidRPr="00DD7894">
        <w:rPr>
          <w:rFonts w:ascii="Garamond" w:hAnsi="Garamond"/>
          <w:b/>
          <w:color w:val="1F497D"/>
          <w:kern w:val="36"/>
          <w:sz w:val="28"/>
          <w:szCs w:val="28"/>
        </w:rPr>
        <w:t xml:space="preserve"> </w:t>
      </w:r>
      <w:r w:rsidRPr="00DD7894">
        <w:rPr>
          <w:rFonts w:ascii="Garamond" w:hAnsi="Garamond"/>
          <w:b/>
          <w:color w:val="auto"/>
          <w:kern w:val="36"/>
          <w:sz w:val="28"/>
          <w:szCs w:val="28"/>
        </w:rPr>
        <w:t>и небалансе БР</w:t>
      </w:r>
    </w:p>
    <w:p w:rsidR="00B30834" w:rsidRPr="00DD7894" w:rsidRDefault="00B30834" w:rsidP="00B30834">
      <w:pPr>
        <w:autoSpaceDE w:val="0"/>
        <w:autoSpaceDN w:val="0"/>
        <w:adjustRightInd w:val="0"/>
        <w:ind w:right="111"/>
        <w:jc w:val="right"/>
        <w:outlineLvl w:val="0"/>
        <w:rPr>
          <w:rFonts w:ascii="Garamond" w:hAnsi="Garamond" w:cs="Times New Roman"/>
          <w:b/>
          <w:sz w:val="28"/>
          <w:szCs w:val="28"/>
        </w:rPr>
      </w:pPr>
      <w:r w:rsidRPr="00DD7894">
        <w:rPr>
          <w:rFonts w:ascii="Garamond" w:hAnsi="Garamond" w:cs="Times New Roman"/>
          <w:b/>
          <w:color w:val="000000"/>
          <w:sz w:val="28"/>
          <w:szCs w:val="28"/>
          <w:shd w:val="clear" w:color="auto" w:fill="FFFFFF"/>
        </w:rPr>
        <w:t>Приложение №</w:t>
      </w:r>
      <w:r w:rsidRPr="00DD7894">
        <w:rPr>
          <w:rFonts w:ascii="Garamond" w:hAnsi="Garamond" w:cs="Times New Roman"/>
          <w:b/>
          <w:color w:val="000000"/>
          <w:sz w:val="28"/>
          <w:szCs w:val="28"/>
          <w:shd w:val="clear" w:color="auto" w:fill="FFFFFF"/>
          <w:lang w:val="en-US"/>
        </w:rPr>
        <w:t xml:space="preserve"> </w:t>
      </w:r>
      <w:r w:rsidRPr="00DD7894">
        <w:rPr>
          <w:rFonts w:ascii="Garamond" w:hAnsi="Garamond" w:cs="Times New Roman"/>
          <w:b/>
          <w:color w:val="000000"/>
          <w:sz w:val="28"/>
          <w:szCs w:val="28"/>
          <w:shd w:val="clear" w:color="auto" w:fill="FFFFFF"/>
        </w:rPr>
        <w:t>1.7</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01"/>
      </w:tblGrid>
      <w:tr w:rsidR="00B30834" w:rsidRPr="00DD7894" w:rsidTr="003239E7">
        <w:trPr>
          <w:trHeight w:val="1034"/>
        </w:trPr>
        <w:tc>
          <w:tcPr>
            <w:tcW w:w="14601" w:type="dxa"/>
          </w:tcPr>
          <w:p w:rsidR="00B30834" w:rsidRPr="00DD7894" w:rsidRDefault="00B30834" w:rsidP="00DD7894">
            <w:pPr>
              <w:keepNext/>
              <w:spacing w:after="0" w:line="240" w:lineRule="auto"/>
              <w:rPr>
                <w:rFonts w:ascii="Garamond" w:hAnsi="Garamond" w:cs="Times New Roman"/>
                <w:sz w:val="24"/>
                <w:szCs w:val="24"/>
              </w:rPr>
            </w:pPr>
            <w:r w:rsidRPr="00DD7894">
              <w:rPr>
                <w:rFonts w:ascii="Garamond" w:hAnsi="Garamond" w:cs="Times New Roman"/>
                <w:b/>
                <w:bCs/>
                <w:sz w:val="24"/>
                <w:szCs w:val="24"/>
              </w:rPr>
              <w:t xml:space="preserve">Инициатор: </w:t>
            </w:r>
            <w:r w:rsidRPr="00DD7894">
              <w:rPr>
                <w:rFonts w:ascii="Garamond" w:hAnsi="Garamond" w:cs="Times New Roman"/>
                <w:bCs/>
                <w:sz w:val="24"/>
                <w:szCs w:val="24"/>
              </w:rPr>
              <w:t>Ассоциация «НП Совет рынка».</w:t>
            </w:r>
          </w:p>
          <w:p w:rsidR="00B30834" w:rsidRPr="00DD7894" w:rsidRDefault="00B30834" w:rsidP="00DD7894">
            <w:pPr>
              <w:pStyle w:val="subclauseindent"/>
              <w:spacing w:before="0" w:after="0"/>
              <w:ind w:left="0"/>
              <w:rPr>
                <w:rFonts w:ascii="Garamond" w:hAnsi="Garamond"/>
                <w:sz w:val="24"/>
                <w:szCs w:val="24"/>
              </w:rPr>
            </w:pPr>
            <w:r w:rsidRPr="00DD7894">
              <w:rPr>
                <w:rFonts w:ascii="Garamond" w:hAnsi="Garamond"/>
                <w:b/>
                <w:bCs/>
                <w:sz w:val="24"/>
                <w:szCs w:val="24"/>
              </w:rPr>
              <w:t>Обоснование</w:t>
            </w:r>
            <w:r w:rsidRPr="00DD7894">
              <w:rPr>
                <w:rFonts w:ascii="Garamond" w:hAnsi="Garamond"/>
                <w:sz w:val="24"/>
                <w:szCs w:val="24"/>
              </w:rPr>
              <w:t>: предлагается внести изменения в Регламент информационного взаимодействия между субъектами оптового рынка и федеральным антимонопольным органом в целях выявления случаев манипулирования ценами на оптовом рынке электроэнергии и мощности в части особенностей формирования и направления СР в ФАС России</w:t>
            </w:r>
            <w:r w:rsidRPr="00DD7894">
              <w:rPr>
                <w:rFonts w:ascii="Garamond" w:hAnsi="Garamond"/>
              </w:rPr>
              <w:t xml:space="preserve"> </w:t>
            </w:r>
            <w:r w:rsidRPr="00DD7894">
              <w:rPr>
                <w:rFonts w:ascii="Garamond" w:hAnsi="Garamond"/>
                <w:sz w:val="24"/>
                <w:szCs w:val="24"/>
              </w:rPr>
              <w:t xml:space="preserve">результатов мониторинга цен на электрическую энергию, в Регламент определения объемов, инициатив и стоимости отклонений в части особенности подготовки и публикации информации о перечне электростанций и величины дополнительных требований по оплате пуска ЕГО и в Регламент проведения конкурентного отбора заявок для балансирования системы в части подготовки и публикации обзора БР в связи с установлением особенностей функционирования оптового и розничных рынков электрической энергии и мощности на отдельных территориях ценовых зон, ранее относившихся к неценовым зонам оптового рынка. </w:t>
            </w:r>
          </w:p>
          <w:p w:rsidR="00B30834" w:rsidRPr="00DD7894" w:rsidRDefault="00B30834" w:rsidP="00DD7894">
            <w:pPr>
              <w:pStyle w:val="subclauseindent"/>
              <w:spacing w:before="0" w:after="0"/>
              <w:ind w:left="0"/>
              <w:rPr>
                <w:rFonts w:ascii="Garamond" w:hAnsi="Garamond"/>
                <w:sz w:val="24"/>
                <w:szCs w:val="24"/>
              </w:rPr>
            </w:pPr>
            <w:r w:rsidRPr="00DD7894">
              <w:rPr>
                <w:rFonts w:ascii="Garamond" w:hAnsi="Garamond"/>
                <w:b/>
                <w:sz w:val="24"/>
                <w:szCs w:val="24"/>
              </w:rPr>
              <w:t>Дата вступления в силу:</w:t>
            </w:r>
            <w:r w:rsidRPr="00DD7894">
              <w:rPr>
                <w:rFonts w:ascii="Garamond" w:hAnsi="Garamond"/>
                <w:sz w:val="24"/>
                <w:szCs w:val="24"/>
              </w:rPr>
              <w:t xml:space="preserve"> с даты вступления в силу постановления Правительства Российской Федерации «О внесении изменений в некоторые акты Правительства Российской Федерации по вопросам установления особенностей функционирования оптового и розничных рынков электрической энергии и мощности на отдельных территориях ценовых зон, ранее относившихся к неценовым зонам оптового рынка», но не ранее 1 января 2025 года.</w:t>
            </w:r>
          </w:p>
        </w:tc>
      </w:tr>
    </w:tbl>
    <w:p w:rsidR="004F55FA" w:rsidRPr="00DD7894" w:rsidRDefault="004F55FA" w:rsidP="002B3598">
      <w:pPr>
        <w:pStyle w:val="a4"/>
        <w:jc w:val="both"/>
        <w:rPr>
          <w:rFonts w:ascii="Garamond" w:hAnsi="Garamond" w:cs="Times New Roman"/>
          <w:b/>
          <w:sz w:val="24"/>
          <w:szCs w:val="24"/>
        </w:rPr>
      </w:pPr>
    </w:p>
    <w:p w:rsidR="004F55FA" w:rsidRPr="00DD7894" w:rsidRDefault="004F55FA" w:rsidP="00DD7894">
      <w:pPr>
        <w:pStyle w:val="a4"/>
        <w:rPr>
          <w:rFonts w:ascii="Garamond" w:hAnsi="Garamond" w:cs="Times New Roman"/>
          <w:b/>
          <w:sz w:val="26"/>
          <w:szCs w:val="26"/>
        </w:rPr>
      </w:pPr>
      <w:r w:rsidRPr="00DD7894">
        <w:rPr>
          <w:rFonts w:ascii="Garamond" w:hAnsi="Garamond" w:cs="Times New Roman"/>
          <w:b/>
          <w:sz w:val="26"/>
          <w:szCs w:val="26"/>
        </w:rPr>
        <w:t xml:space="preserve">Предложения по изменениям и дополнениям в </w:t>
      </w:r>
      <w:r w:rsidRPr="00DD7894">
        <w:rPr>
          <w:rFonts w:ascii="Garamond" w:hAnsi="Garamond" w:cs="Times New Roman"/>
          <w:b/>
          <w:caps/>
          <w:sz w:val="26"/>
          <w:szCs w:val="26"/>
        </w:rPr>
        <w:t xml:space="preserve">РЕГЛАМЕНТ ПРОВЕДЕНИЯ КОНКУРЕНТНОГО ОТБОРА ЗАЯВОК ДЛЯ БАЛАНСИРОВАНИЯ СИСТЕМЫ </w:t>
      </w:r>
      <w:r w:rsidRPr="00DD7894">
        <w:rPr>
          <w:rFonts w:ascii="Garamond" w:hAnsi="Garamond" w:cs="Times New Roman"/>
          <w:b/>
          <w:sz w:val="26"/>
          <w:szCs w:val="26"/>
        </w:rPr>
        <w:t>(Приложение № 10 к Договору присоединении к торговой системе оптового рынка)</w:t>
      </w:r>
    </w:p>
    <w:p w:rsidR="004F55FA" w:rsidRPr="00DD7894" w:rsidRDefault="004F55FA" w:rsidP="004F55FA">
      <w:pPr>
        <w:pStyle w:val="a4"/>
        <w:jc w:val="both"/>
        <w:rPr>
          <w:rFonts w:ascii="Garamond" w:hAnsi="Garamond" w:cs="Times New Roman"/>
          <w:b/>
          <w:sz w:val="24"/>
          <w:szCs w:val="24"/>
        </w:rPr>
      </w:pPr>
    </w:p>
    <w:tbl>
      <w:tblPr>
        <w:tblStyle w:val="a5"/>
        <w:tblW w:w="14594" w:type="dxa"/>
        <w:tblInd w:w="0" w:type="dxa"/>
        <w:tblLook w:val="04A0" w:firstRow="1" w:lastRow="0" w:firstColumn="1" w:lastColumn="0" w:noHBand="0" w:noVBand="1"/>
      </w:tblPr>
      <w:tblGrid>
        <w:gridCol w:w="1271"/>
        <w:gridCol w:w="6521"/>
        <w:gridCol w:w="6802"/>
      </w:tblGrid>
      <w:tr w:rsidR="004F55FA" w:rsidRPr="00DD7894" w:rsidTr="00287F20">
        <w:trPr>
          <w:trHeight w:val="514"/>
        </w:trPr>
        <w:tc>
          <w:tcPr>
            <w:tcW w:w="1271" w:type="dxa"/>
            <w:tcBorders>
              <w:top w:val="single" w:sz="4" w:space="0" w:color="auto"/>
              <w:left w:val="single" w:sz="4" w:space="0" w:color="auto"/>
              <w:bottom w:val="single" w:sz="4" w:space="0" w:color="auto"/>
              <w:right w:val="single" w:sz="4" w:space="0" w:color="auto"/>
            </w:tcBorders>
            <w:vAlign w:val="center"/>
            <w:hideMark/>
          </w:tcPr>
          <w:p w:rsidR="004F55FA" w:rsidRPr="00DD7894" w:rsidRDefault="004F55FA" w:rsidP="00287F20">
            <w:pPr>
              <w:pStyle w:val="a4"/>
              <w:ind w:left="-108" w:right="-108"/>
              <w:jc w:val="center"/>
              <w:rPr>
                <w:rFonts w:ascii="Garamond" w:hAnsi="Garamond" w:cs="Times New Roman"/>
                <w:b/>
              </w:rPr>
            </w:pPr>
            <w:r w:rsidRPr="00DD7894">
              <w:rPr>
                <w:rFonts w:ascii="Garamond" w:hAnsi="Garamond" w:cs="Times New Roman"/>
                <w:b/>
              </w:rPr>
              <w:t>№</w:t>
            </w:r>
          </w:p>
          <w:p w:rsidR="004F55FA" w:rsidRPr="00DD7894" w:rsidRDefault="004F55FA" w:rsidP="00287F20">
            <w:pPr>
              <w:pStyle w:val="a4"/>
              <w:ind w:left="-108" w:right="-108"/>
              <w:jc w:val="center"/>
              <w:rPr>
                <w:rFonts w:ascii="Garamond" w:hAnsi="Garamond" w:cs="Times New Roman"/>
              </w:rPr>
            </w:pPr>
            <w:r w:rsidRPr="00DD7894">
              <w:rPr>
                <w:rFonts w:ascii="Garamond" w:hAnsi="Garamond" w:cs="Times New Roman"/>
                <w:b/>
              </w:rPr>
              <w:t>пункта</w:t>
            </w:r>
          </w:p>
        </w:tc>
        <w:tc>
          <w:tcPr>
            <w:tcW w:w="6521" w:type="dxa"/>
            <w:tcBorders>
              <w:top w:val="single" w:sz="4" w:space="0" w:color="auto"/>
              <w:left w:val="single" w:sz="4" w:space="0" w:color="auto"/>
              <w:bottom w:val="single" w:sz="4" w:space="0" w:color="auto"/>
              <w:right w:val="single" w:sz="4" w:space="0" w:color="auto"/>
            </w:tcBorders>
            <w:hideMark/>
          </w:tcPr>
          <w:p w:rsidR="004F55FA" w:rsidRPr="00DD7894" w:rsidRDefault="004F55FA" w:rsidP="00287F20">
            <w:pPr>
              <w:pStyle w:val="a4"/>
              <w:ind w:left="-108" w:right="-137"/>
              <w:jc w:val="center"/>
              <w:rPr>
                <w:rFonts w:ascii="Garamond" w:hAnsi="Garamond" w:cs="Times New Roman"/>
                <w:b/>
              </w:rPr>
            </w:pPr>
            <w:r w:rsidRPr="00DD7894">
              <w:rPr>
                <w:rFonts w:ascii="Garamond" w:hAnsi="Garamond" w:cs="Times New Roman"/>
                <w:b/>
              </w:rPr>
              <w:t xml:space="preserve">Редакция, действующая на момент </w:t>
            </w:r>
          </w:p>
          <w:p w:rsidR="004F55FA" w:rsidRPr="00DD7894" w:rsidRDefault="004F55FA" w:rsidP="00287F20">
            <w:pPr>
              <w:pStyle w:val="a4"/>
              <w:ind w:left="-108" w:right="-137"/>
              <w:jc w:val="center"/>
              <w:rPr>
                <w:rFonts w:ascii="Garamond" w:hAnsi="Garamond" w:cs="Times New Roman"/>
                <w:b/>
              </w:rPr>
            </w:pPr>
            <w:r w:rsidRPr="00DD7894">
              <w:rPr>
                <w:rFonts w:ascii="Garamond" w:hAnsi="Garamond" w:cs="Times New Roman"/>
                <w:b/>
              </w:rPr>
              <w:t>вступления в силу изменений</w:t>
            </w:r>
          </w:p>
        </w:tc>
        <w:tc>
          <w:tcPr>
            <w:tcW w:w="6802" w:type="dxa"/>
            <w:tcBorders>
              <w:top w:val="single" w:sz="4" w:space="0" w:color="auto"/>
              <w:left w:val="single" w:sz="4" w:space="0" w:color="auto"/>
              <w:bottom w:val="single" w:sz="4" w:space="0" w:color="auto"/>
              <w:right w:val="single" w:sz="4" w:space="0" w:color="auto"/>
            </w:tcBorders>
            <w:vAlign w:val="center"/>
            <w:hideMark/>
          </w:tcPr>
          <w:p w:rsidR="004F55FA" w:rsidRPr="00DD7894" w:rsidRDefault="004F55FA" w:rsidP="00287F20">
            <w:pPr>
              <w:pStyle w:val="a4"/>
              <w:jc w:val="center"/>
              <w:rPr>
                <w:rFonts w:ascii="Garamond" w:hAnsi="Garamond" w:cs="Times New Roman"/>
                <w:b/>
              </w:rPr>
            </w:pPr>
            <w:r w:rsidRPr="00DD7894">
              <w:rPr>
                <w:rFonts w:ascii="Garamond" w:hAnsi="Garamond" w:cs="Times New Roman"/>
                <w:b/>
              </w:rPr>
              <w:t>Предлагаемая редакция</w:t>
            </w:r>
          </w:p>
          <w:p w:rsidR="004F55FA" w:rsidRPr="00DD7894" w:rsidRDefault="004F55FA" w:rsidP="00287F20">
            <w:pPr>
              <w:pStyle w:val="a4"/>
              <w:jc w:val="center"/>
              <w:rPr>
                <w:rFonts w:ascii="Garamond" w:hAnsi="Garamond" w:cs="Times New Roman"/>
              </w:rPr>
            </w:pPr>
            <w:r w:rsidRPr="00DD7894">
              <w:rPr>
                <w:rFonts w:ascii="Garamond" w:hAnsi="Garamond" w:cs="Times New Roman"/>
              </w:rPr>
              <w:t>(изменения выделены цветом)</w:t>
            </w:r>
          </w:p>
        </w:tc>
      </w:tr>
      <w:tr w:rsidR="004F55FA" w:rsidRPr="00DD7894" w:rsidTr="00287F20">
        <w:tc>
          <w:tcPr>
            <w:tcW w:w="1271" w:type="dxa"/>
            <w:tcBorders>
              <w:top w:val="single" w:sz="4" w:space="0" w:color="auto"/>
              <w:left w:val="single" w:sz="4" w:space="0" w:color="auto"/>
              <w:bottom w:val="single" w:sz="4" w:space="0" w:color="auto"/>
              <w:right w:val="single" w:sz="4" w:space="0" w:color="auto"/>
            </w:tcBorders>
          </w:tcPr>
          <w:p w:rsidR="004F55FA" w:rsidRPr="00DD7894" w:rsidRDefault="00DD7894" w:rsidP="00287F20">
            <w:pPr>
              <w:pStyle w:val="a4"/>
              <w:spacing w:before="120" w:after="120"/>
              <w:ind w:left="-108" w:right="-108"/>
              <w:jc w:val="center"/>
              <w:rPr>
                <w:rFonts w:ascii="Garamond" w:hAnsi="Garamond" w:cs="Times New Roman"/>
                <w:b/>
              </w:rPr>
            </w:pPr>
            <w:r w:rsidRPr="00DD7894">
              <w:rPr>
                <w:rFonts w:ascii="Garamond" w:hAnsi="Garamond" w:cs="Times New Roman"/>
                <w:b/>
              </w:rPr>
              <w:t>7.1</w:t>
            </w:r>
          </w:p>
        </w:tc>
        <w:tc>
          <w:tcPr>
            <w:tcW w:w="6521" w:type="dxa"/>
            <w:tcBorders>
              <w:top w:val="single" w:sz="4" w:space="0" w:color="auto"/>
              <w:left w:val="single" w:sz="4" w:space="0" w:color="auto"/>
              <w:bottom w:val="single" w:sz="4" w:space="0" w:color="auto"/>
              <w:right w:val="single" w:sz="4" w:space="0" w:color="auto"/>
            </w:tcBorders>
          </w:tcPr>
          <w:p w:rsidR="004F55FA" w:rsidRPr="00DD7894" w:rsidRDefault="004F55FA" w:rsidP="00287F20">
            <w:pPr>
              <w:pStyle w:val="subclauseindent"/>
              <w:ind w:left="81"/>
              <w:rPr>
                <w:rFonts w:ascii="Garamond" w:hAnsi="Garamond"/>
                <w:bCs/>
                <w:iCs/>
                <w:szCs w:val="22"/>
              </w:rPr>
            </w:pPr>
            <w:r w:rsidRPr="00DD7894">
              <w:rPr>
                <w:rFonts w:ascii="Garamond" w:hAnsi="Garamond"/>
                <w:bCs/>
                <w:iCs/>
                <w:szCs w:val="22"/>
              </w:rPr>
              <w:t>…</w:t>
            </w:r>
          </w:p>
          <w:p w:rsidR="004F55FA" w:rsidRPr="00DD7894" w:rsidRDefault="004F55FA" w:rsidP="00287F20">
            <w:pPr>
              <w:pStyle w:val="subclauseindent"/>
              <w:ind w:left="81"/>
              <w:rPr>
                <w:rFonts w:ascii="Garamond" w:hAnsi="Garamond"/>
                <w:bCs/>
                <w:iCs/>
                <w:szCs w:val="22"/>
              </w:rPr>
            </w:pPr>
            <w:r w:rsidRPr="00DD7894">
              <w:rPr>
                <w:rFonts w:ascii="Garamond" w:hAnsi="Garamond"/>
                <w:bCs/>
                <w:iCs/>
                <w:szCs w:val="22"/>
              </w:rPr>
              <w:t>Совет рынка в срок до 18 часов 30 минут по времени ценовой зоны 1-го числа месяца m+2 (где m – рассматриваемый расчетный период) публикует на своем официальном сайте для членов Совета рынка электронное сообщение, содержащее ежемесячный Обзор БР, содержащий в себе аналитическую информацию об основных составляющих стоимостного небаланса БР по ценовым зонам.</w:t>
            </w:r>
          </w:p>
          <w:p w:rsidR="004F55FA" w:rsidRPr="00DD7894" w:rsidRDefault="004F55FA" w:rsidP="00287F20">
            <w:pPr>
              <w:widowControl w:val="0"/>
              <w:tabs>
                <w:tab w:val="left" w:pos="567"/>
              </w:tabs>
              <w:autoSpaceDE w:val="0"/>
              <w:autoSpaceDN w:val="0"/>
              <w:spacing w:before="120" w:after="120" w:line="240" w:lineRule="auto"/>
              <w:ind w:right="27"/>
              <w:jc w:val="both"/>
              <w:rPr>
                <w:rFonts w:ascii="Garamond" w:eastAsia="Times New Roman" w:hAnsi="Garamond" w:cs="Times New Roman"/>
                <w:bCs/>
                <w:iCs/>
              </w:rPr>
            </w:pPr>
          </w:p>
        </w:tc>
        <w:tc>
          <w:tcPr>
            <w:tcW w:w="6802" w:type="dxa"/>
            <w:tcBorders>
              <w:top w:val="single" w:sz="4" w:space="0" w:color="auto"/>
              <w:left w:val="single" w:sz="4" w:space="0" w:color="auto"/>
              <w:bottom w:val="single" w:sz="4" w:space="0" w:color="auto"/>
              <w:right w:val="single" w:sz="4" w:space="0" w:color="auto"/>
            </w:tcBorders>
          </w:tcPr>
          <w:p w:rsidR="004F55FA" w:rsidRPr="00DD7894" w:rsidRDefault="004F55FA" w:rsidP="00287F20">
            <w:pPr>
              <w:pStyle w:val="subclauseindent"/>
              <w:ind w:left="81"/>
              <w:rPr>
                <w:rFonts w:ascii="Garamond" w:hAnsi="Garamond"/>
                <w:bCs/>
                <w:iCs/>
                <w:szCs w:val="22"/>
              </w:rPr>
            </w:pPr>
            <w:r w:rsidRPr="00DD7894">
              <w:rPr>
                <w:rFonts w:ascii="Garamond" w:hAnsi="Garamond"/>
                <w:bCs/>
                <w:iCs/>
                <w:szCs w:val="22"/>
              </w:rPr>
              <w:lastRenderedPageBreak/>
              <w:t>…</w:t>
            </w:r>
          </w:p>
          <w:p w:rsidR="004F55FA" w:rsidRPr="00DD7894" w:rsidRDefault="004F55FA" w:rsidP="00287F20">
            <w:pPr>
              <w:pStyle w:val="subclauseindent"/>
              <w:ind w:left="81"/>
              <w:rPr>
                <w:rFonts w:ascii="Garamond" w:hAnsi="Garamond"/>
                <w:bCs/>
                <w:iCs/>
                <w:szCs w:val="22"/>
              </w:rPr>
            </w:pPr>
            <w:r w:rsidRPr="00DD7894">
              <w:rPr>
                <w:rFonts w:ascii="Garamond" w:hAnsi="Garamond"/>
                <w:bCs/>
                <w:iCs/>
                <w:szCs w:val="22"/>
              </w:rPr>
              <w:t xml:space="preserve">Совет рынка в срок до 18 часов 30 минут по времени ценовой зоны 1-го числа месяца m+2 (где m – рассматриваемый расчетный период) публикует на своем официальном сайте для членов Совета рынка электронное сообщение, содержащее ежемесячный Обзор БР, содержащий в себе аналитическую информацию об основных составляющих стоимостного небаланса БР по ценовым зонам </w:t>
            </w:r>
            <w:r w:rsidRPr="00DD7894">
              <w:rPr>
                <w:rFonts w:ascii="Garamond" w:hAnsi="Garamond"/>
                <w:bCs/>
                <w:iCs/>
                <w:szCs w:val="22"/>
                <w:highlight w:val="yellow"/>
              </w:rPr>
              <w:t>(при этом</w:t>
            </w:r>
            <w:r w:rsidRPr="00DD7894">
              <w:rPr>
                <w:rFonts w:ascii="Garamond" w:hAnsi="Garamond"/>
                <w:bCs/>
                <w:iCs/>
                <w:szCs w:val="22"/>
              </w:rPr>
              <w:t xml:space="preserve"> </w:t>
            </w:r>
            <w:r w:rsidRPr="00DD7894">
              <w:rPr>
                <w:rFonts w:ascii="Garamond" w:hAnsi="Garamond"/>
                <w:bCs/>
                <w:iCs/>
                <w:szCs w:val="22"/>
                <w:highlight w:val="yellow"/>
              </w:rPr>
              <w:t xml:space="preserve">до 31 декабря 2028 года включительно составляющие стоимостного </w:t>
            </w:r>
            <w:r w:rsidRPr="00DD7894">
              <w:rPr>
                <w:rFonts w:ascii="Garamond" w:hAnsi="Garamond"/>
                <w:bCs/>
                <w:iCs/>
                <w:szCs w:val="22"/>
                <w:highlight w:val="yellow"/>
              </w:rPr>
              <w:lastRenderedPageBreak/>
              <w:t>небаланса БР анализируются для второй ценовой зоны – отдельно для входящей в состав Дальневосточного федерального округа отдельной территории, ранее относившейся к неценовым зонам, и остальной части второй ценовой зоны)</w:t>
            </w:r>
            <w:r w:rsidRPr="00DD7894">
              <w:rPr>
                <w:rFonts w:ascii="Garamond" w:hAnsi="Garamond"/>
                <w:bCs/>
                <w:iCs/>
                <w:szCs w:val="22"/>
              </w:rPr>
              <w:t xml:space="preserve">.  </w:t>
            </w:r>
          </w:p>
        </w:tc>
      </w:tr>
    </w:tbl>
    <w:p w:rsidR="004F55FA" w:rsidRPr="00DD7894" w:rsidRDefault="004F55FA" w:rsidP="002B3598">
      <w:pPr>
        <w:pStyle w:val="a4"/>
        <w:jc w:val="both"/>
        <w:rPr>
          <w:rFonts w:ascii="Garamond" w:hAnsi="Garamond" w:cs="Times New Roman"/>
          <w:b/>
          <w:sz w:val="24"/>
          <w:szCs w:val="24"/>
        </w:rPr>
      </w:pPr>
    </w:p>
    <w:p w:rsidR="00B33B0B" w:rsidRPr="00DD7894" w:rsidRDefault="00B33B0B" w:rsidP="00DD7894">
      <w:pPr>
        <w:pStyle w:val="a4"/>
        <w:rPr>
          <w:rFonts w:ascii="Garamond" w:hAnsi="Garamond" w:cs="Times New Roman"/>
          <w:b/>
          <w:sz w:val="26"/>
          <w:szCs w:val="26"/>
        </w:rPr>
      </w:pPr>
      <w:r w:rsidRPr="00DD7894">
        <w:rPr>
          <w:rFonts w:ascii="Garamond" w:hAnsi="Garamond" w:cs="Times New Roman"/>
          <w:b/>
          <w:sz w:val="26"/>
          <w:szCs w:val="26"/>
        </w:rPr>
        <w:t xml:space="preserve">Предложения по изменениям и дополнениям в </w:t>
      </w:r>
      <w:r w:rsidRPr="00DD7894">
        <w:rPr>
          <w:rFonts w:ascii="Garamond" w:hAnsi="Garamond" w:cs="Times New Roman"/>
          <w:b/>
          <w:caps/>
          <w:sz w:val="26"/>
          <w:szCs w:val="26"/>
        </w:rPr>
        <w:t xml:space="preserve">РЕГЛАМЕНТ ОПРЕДЕЛЕНИЯ ОБЪЕМОВ, ИНИЦИАТИВ И СТОИМОСТИ ОТКЛОНЕНИЙ </w:t>
      </w:r>
      <w:r w:rsidRPr="00DD7894">
        <w:rPr>
          <w:rFonts w:ascii="Garamond" w:hAnsi="Garamond" w:cs="Times New Roman"/>
          <w:b/>
          <w:sz w:val="26"/>
          <w:szCs w:val="26"/>
        </w:rPr>
        <w:t>(Приложение № 12 к Договору присоединении к торговой системе оптового рынка)</w:t>
      </w:r>
    </w:p>
    <w:p w:rsidR="00B33B0B" w:rsidRPr="00DD7894" w:rsidRDefault="00B33B0B" w:rsidP="00B33B0B">
      <w:pPr>
        <w:pStyle w:val="a4"/>
        <w:jc w:val="both"/>
        <w:rPr>
          <w:rFonts w:ascii="Garamond" w:hAnsi="Garamond" w:cs="Times New Roman"/>
          <w:b/>
          <w:sz w:val="24"/>
          <w:szCs w:val="24"/>
        </w:rPr>
      </w:pPr>
    </w:p>
    <w:tbl>
      <w:tblPr>
        <w:tblStyle w:val="a5"/>
        <w:tblW w:w="14594" w:type="dxa"/>
        <w:tblInd w:w="0" w:type="dxa"/>
        <w:tblLook w:val="04A0" w:firstRow="1" w:lastRow="0" w:firstColumn="1" w:lastColumn="0" w:noHBand="0" w:noVBand="1"/>
      </w:tblPr>
      <w:tblGrid>
        <w:gridCol w:w="1271"/>
        <w:gridCol w:w="6521"/>
        <w:gridCol w:w="6802"/>
      </w:tblGrid>
      <w:tr w:rsidR="00B33B0B" w:rsidRPr="00DD7894" w:rsidTr="00D26A51">
        <w:trPr>
          <w:trHeight w:val="514"/>
        </w:trPr>
        <w:tc>
          <w:tcPr>
            <w:tcW w:w="1271" w:type="dxa"/>
            <w:tcBorders>
              <w:top w:val="single" w:sz="4" w:space="0" w:color="auto"/>
              <w:left w:val="single" w:sz="4" w:space="0" w:color="auto"/>
              <w:bottom w:val="single" w:sz="4" w:space="0" w:color="auto"/>
              <w:right w:val="single" w:sz="4" w:space="0" w:color="auto"/>
            </w:tcBorders>
            <w:vAlign w:val="center"/>
            <w:hideMark/>
          </w:tcPr>
          <w:p w:rsidR="00B33B0B" w:rsidRPr="00DD7894" w:rsidRDefault="00B33B0B" w:rsidP="00D26A51">
            <w:pPr>
              <w:pStyle w:val="a4"/>
              <w:ind w:left="-108" w:right="-108"/>
              <w:jc w:val="center"/>
              <w:rPr>
                <w:rFonts w:ascii="Garamond" w:hAnsi="Garamond" w:cs="Times New Roman"/>
                <w:b/>
              </w:rPr>
            </w:pPr>
            <w:r w:rsidRPr="00DD7894">
              <w:rPr>
                <w:rFonts w:ascii="Garamond" w:hAnsi="Garamond" w:cs="Times New Roman"/>
                <w:b/>
              </w:rPr>
              <w:t>№</w:t>
            </w:r>
          </w:p>
          <w:p w:rsidR="00B33B0B" w:rsidRPr="00DD7894" w:rsidRDefault="00B33B0B" w:rsidP="00D26A51">
            <w:pPr>
              <w:pStyle w:val="a4"/>
              <w:ind w:left="-108" w:right="-108"/>
              <w:jc w:val="center"/>
              <w:rPr>
                <w:rFonts w:ascii="Garamond" w:hAnsi="Garamond" w:cs="Times New Roman"/>
              </w:rPr>
            </w:pPr>
            <w:r w:rsidRPr="00DD7894">
              <w:rPr>
                <w:rFonts w:ascii="Garamond" w:hAnsi="Garamond" w:cs="Times New Roman"/>
                <w:b/>
              </w:rPr>
              <w:t>пункта</w:t>
            </w:r>
          </w:p>
        </w:tc>
        <w:tc>
          <w:tcPr>
            <w:tcW w:w="6521" w:type="dxa"/>
            <w:tcBorders>
              <w:top w:val="single" w:sz="4" w:space="0" w:color="auto"/>
              <w:left w:val="single" w:sz="4" w:space="0" w:color="auto"/>
              <w:bottom w:val="single" w:sz="4" w:space="0" w:color="auto"/>
              <w:right w:val="single" w:sz="4" w:space="0" w:color="auto"/>
            </w:tcBorders>
            <w:hideMark/>
          </w:tcPr>
          <w:p w:rsidR="00B33B0B" w:rsidRPr="00DD7894" w:rsidRDefault="00B33B0B" w:rsidP="00D26A51">
            <w:pPr>
              <w:pStyle w:val="a4"/>
              <w:ind w:left="-108" w:right="-137"/>
              <w:jc w:val="center"/>
              <w:rPr>
                <w:rFonts w:ascii="Garamond" w:hAnsi="Garamond" w:cs="Times New Roman"/>
                <w:b/>
              </w:rPr>
            </w:pPr>
            <w:r w:rsidRPr="00DD7894">
              <w:rPr>
                <w:rFonts w:ascii="Garamond" w:hAnsi="Garamond" w:cs="Times New Roman"/>
                <w:b/>
              </w:rPr>
              <w:t xml:space="preserve">Редакция, действующая на момент </w:t>
            </w:r>
          </w:p>
          <w:p w:rsidR="00B33B0B" w:rsidRPr="00DD7894" w:rsidRDefault="00B33B0B" w:rsidP="00D26A51">
            <w:pPr>
              <w:pStyle w:val="a4"/>
              <w:ind w:left="-108" w:right="-137"/>
              <w:jc w:val="center"/>
              <w:rPr>
                <w:rFonts w:ascii="Garamond" w:hAnsi="Garamond" w:cs="Times New Roman"/>
                <w:b/>
              </w:rPr>
            </w:pPr>
            <w:r w:rsidRPr="00DD7894">
              <w:rPr>
                <w:rFonts w:ascii="Garamond" w:hAnsi="Garamond" w:cs="Times New Roman"/>
                <w:b/>
              </w:rPr>
              <w:t>вступления в силу изменений</w:t>
            </w:r>
          </w:p>
        </w:tc>
        <w:tc>
          <w:tcPr>
            <w:tcW w:w="6802" w:type="dxa"/>
            <w:tcBorders>
              <w:top w:val="single" w:sz="4" w:space="0" w:color="auto"/>
              <w:left w:val="single" w:sz="4" w:space="0" w:color="auto"/>
              <w:bottom w:val="single" w:sz="4" w:space="0" w:color="auto"/>
              <w:right w:val="single" w:sz="4" w:space="0" w:color="auto"/>
            </w:tcBorders>
            <w:vAlign w:val="center"/>
            <w:hideMark/>
          </w:tcPr>
          <w:p w:rsidR="00B33B0B" w:rsidRPr="00DD7894" w:rsidRDefault="00B33B0B" w:rsidP="00D26A51">
            <w:pPr>
              <w:pStyle w:val="a4"/>
              <w:jc w:val="center"/>
              <w:rPr>
                <w:rFonts w:ascii="Garamond" w:hAnsi="Garamond" w:cs="Times New Roman"/>
                <w:b/>
              </w:rPr>
            </w:pPr>
            <w:r w:rsidRPr="00DD7894">
              <w:rPr>
                <w:rFonts w:ascii="Garamond" w:hAnsi="Garamond" w:cs="Times New Roman"/>
                <w:b/>
              </w:rPr>
              <w:t>Предлагаемая редакция</w:t>
            </w:r>
          </w:p>
          <w:p w:rsidR="00B33B0B" w:rsidRPr="00DD7894" w:rsidRDefault="00B33B0B" w:rsidP="00D26A51">
            <w:pPr>
              <w:pStyle w:val="a4"/>
              <w:jc w:val="center"/>
              <w:rPr>
                <w:rFonts w:ascii="Garamond" w:hAnsi="Garamond" w:cs="Times New Roman"/>
              </w:rPr>
            </w:pPr>
            <w:r w:rsidRPr="00DD7894">
              <w:rPr>
                <w:rFonts w:ascii="Garamond" w:hAnsi="Garamond" w:cs="Times New Roman"/>
              </w:rPr>
              <w:t>(изменения выделены цветом)</w:t>
            </w:r>
          </w:p>
        </w:tc>
      </w:tr>
      <w:tr w:rsidR="00B33B0B" w:rsidRPr="00DD7894" w:rsidTr="00D26A51">
        <w:tc>
          <w:tcPr>
            <w:tcW w:w="1271" w:type="dxa"/>
            <w:tcBorders>
              <w:top w:val="single" w:sz="4" w:space="0" w:color="auto"/>
              <w:left w:val="single" w:sz="4" w:space="0" w:color="auto"/>
              <w:bottom w:val="single" w:sz="4" w:space="0" w:color="auto"/>
              <w:right w:val="single" w:sz="4" w:space="0" w:color="auto"/>
            </w:tcBorders>
          </w:tcPr>
          <w:p w:rsidR="00B33B0B" w:rsidRPr="00DD7894" w:rsidRDefault="00DD7894" w:rsidP="00D26A51">
            <w:pPr>
              <w:pStyle w:val="a4"/>
              <w:spacing w:before="120" w:after="120"/>
              <w:ind w:left="-108" w:right="-108"/>
              <w:jc w:val="center"/>
              <w:rPr>
                <w:rFonts w:ascii="Garamond" w:hAnsi="Garamond" w:cs="Times New Roman"/>
                <w:b/>
              </w:rPr>
            </w:pPr>
            <w:r w:rsidRPr="00DD7894">
              <w:rPr>
                <w:rFonts w:ascii="Garamond" w:hAnsi="Garamond"/>
                <w:b/>
                <w:bCs/>
                <w:iCs/>
              </w:rPr>
              <w:t>5.1.2.4</w:t>
            </w:r>
          </w:p>
        </w:tc>
        <w:tc>
          <w:tcPr>
            <w:tcW w:w="6521" w:type="dxa"/>
            <w:tcBorders>
              <w:top w:val="single" w:sz="4" w:space="0" w:color="auto"/>
              <w:left w:val="single" w:sz="4" w:space="0" w:color="auto"/>
              <w:bottom w:val="single" w:sz="4" w:space="0" w:color="auto"/>
              <w:right w:val="single" w:sz="4" w:space="0" w:color="auto"/>
            </w:tcBorders>
          </w:tcPr>
          <w:p w:rsidR="00B33B0B" w:rsidRPr="00DD7894" w:rsidRDefault="00B33B0B" w:rsidP="00D26A51">
            <w:pPr>
              <w:spacing w:before="120" w:after="120"/>
              <w:jc w:val="both"/>
              <w:rPr>
                <w:rFonts w:ascii="Garamond" w:eastAsia="Times New Roman" w:hAnsi="Garamond" w:cs="Times New Roman"/>
                <w:bCs/>
                <w:iCs/>
              </w:rPr>
            </w:pPr>
            <w:r w:rsidRPr="00DD7894">
              <w:rPr>
                <w:rFonts w:ascii="Garamond" w:eastAsia="Times New Roman" w:hAnsi="Garamond" w:cs="Times New Roman"/>
                <w:bCs/>
                <w:iCs/>
              </w:rPr>
              <w:t>Не позднее последнего числа месяца, следующего за расчетным, Совет рынка публикует в открытом доступе на своем официальном сайте в сети Интернет следующую информацию по каждой ценовой зоне оптового рынка:</w:t>
            </w:r>
          </w:p>
          <w:p w:rsidR="00B33B0B" w:rsidRPr="00DD7894" w:rsidRDefault="00B33B0B" w:rsidP="00D26A51">
            <w:pPr>
              <w:pStyle w:val="af6"/>
              <w:numPr>
                <w:ilvl w:val="0"/>
                <w:numId w:val="32"/>
              </w:numPr>
              <w:spacing w:before="120" w:after="120" w:line="240" w:lineRule="auto"/>
              <w:jc w:val="both"/>
              <w:rPr>
                <w:rFonts w:ascii="Garamond" w:eastAsia="Times New Roman" w:hAnsi="Garamond" w:cs="Times New Roman"/>
                <w:bCs/>
                <w:iCs/>
              </w:rPr>
            </w:pPr>
            <w:r w:rsidRPr="00DD7894">
              <w:rPr>
                <w:rFonts w:ascii="Garamond" w:eastAsia="Times New Roman" w:hAnsi="Garamond" w:cs="Times New Roman"/>
                <w:bCs/>
                <w:iCs/>
              </w:rPr>
              <w:t xml:space="preserve">перечень электростанций (но не менее 20 электростанций), в отношении генерирующего оборудования которых в расчетном периоде осуществлено 10 % пусков от общего количества оплаченных пусков генерирующего оборудования (либо большая доля объема от общего количества пусков генерирующего оборудования, если это необходимо для выполнения условия о включении в перечень не менее 20 электростанций) с наиболее высокими значениями параметра, равного величине дополнительных требований по оплате пуска единицы генерирующего оборудования (далее – ЕГО), деленной на величину установленной мощности ЕГО. При публикации перечня электростанций указываются также значение параметра, равного величине дополнительных требований по оплате пуска ЕГО, деленной на величину установленной мощности ЕГО, и вид договора (договор комиссии по результатам конкурентного отбора ценовых заявок на сутки вперед или договор комиссии по результатам конкурентного отбора заявок для балансирования </w:t>
            </w:r>
            <w:r w:rsidRPr="00DD7894">
              <w:rPr>
                <w:rFonts w:ascii="Garamond" w:eastAsia="Times New Roman" w:hAnsi="Garamond" w:cs="Times New Roman"/>
                <w:bCs/>
                <w:iCs/>
              </w:rPr>
              <w:lastRenderedPageBreak/>
              <w:t>системы), по которому осуществляется учет дополнительных требований по оплате пуска ЕГО.</w:t>
            </w:r>
          </w:p>
          <w:p w:rsidR="00B33B0B" w:rsidRPr="00DD7894" w:rsidRDefault="00B33B0B" w:rsidP="00D26A51">
            <w:pPr>
              <w:spacing w:before="120" w:after="120"/>
              <w:ind w:firstLine="567"/>
              <w:jc w:val="both"/>
              <w:rPr>
                <w:rFonts w:ascii="Garamond" w:eastAsia="Times New Roman" w:hAnsi="Garamond" w:cs="Times New Roman"/>
                <w:bCs/>
                <w:iCs/>
              </w:rPr>
            </w:pPr>
            <w:r w:rsidRPr="00DD7894">
              <w:rPr>
                <w:rFonts w:ascii="Garamond" w:eastAsia="Times New Roman" w:hAnsi="Garamond" w:cs="Times New Roman"/>
                <w:bCs/>
                <w:iCs/>
              </w:rPr>
              <w:t>Участники оптового рынка выражают свое безусловное согласие на публикацию Советом рынка указанной информации и подтверждают, что ее раскрытие не является нарушением требования Договора о присоединении к торговой системе оптового рынка о сохранении сторонами указанного договора конфиденциальности сведений, полученных в связи с его исполнением.</w:t>
            </w:r>
          </w:p>
        </w:tc>
        <w:tc>
          <w:tcPr>
            <w:tcW w:w="6802" w:type="dxa"/>
            <w:tcBorders>
              <w:top w:val="single" w:sz="4" w:space="0" w:color="auto"/>
              <w:left w:val="single" w:sz="4" w:space="0" w:color="auto"/>
              <w:bottom w:val="single" w:sz="4" w:space="0" w:color="auto"/>
              <w:right w:val="single" w:sz="4" w:space="0" w:color="auto"/>
            </w:tcBorders>
          </w:tcPr>
          <w:p w:rsidR="00B33B0B" w:rsidRPr="00DD7894" w:rsidRDefault="00B33B0B" w:rsidP="00D26A51">
            <w:pPr>
              <w:pStyle w:val="subclauseindent"/>
              <w:ind w:left="81"/>
              <w:rPr>
                <w:rFonts w:ascii="Garamond" w:hAnsi="Garamond"/>
                <w:bCs/>
                <w:iCs/>
                <w:szCs w:val="22"/>
              </w:rPr>
            </w:pPr>
            <w:r w:rsidRPr="00DD7894">
              <w:rPr>
                <w:rFonts w:ascii="Garamond" w:hAnsi="Garamond"/>
                <w:bCs/>
                <w:iCs/>
                <w:szCs w:val="22"/>
              </w:rPr>
              <w:lastRenderedPageBreak/>
              <w:t xml:space="preserve">Не позднее последнего числа месяца, следующего за расчетным, Совет рынка публикует в открытом доступе на своем официальном сайте в сети Интернет следующую информацию по каждой ценовой зоне оптового рынка </w:t>
            </w:r>
            <w:r w:rsidRPr="00DD7894">
              <w:rPr>
                <w:rFonts w:ascii="Garamond" w:hAnsi="Garamond"/>
                <w:bCs/>
                <w:iCs/>
                <w:szCs w:val="22"/>
                <w:highlight w:val="yellow"/>
              </w:rPr>
              <w:t>(при этом до 31 декабря 2028 года данная информация публикуется для второй ценовой зоны – отдельно для входящей в состав Дальневосточного федерального округа отдельной территории, ранее относившейся к неценовым зонам, и остальной части второй ценовой зоны):</w:t>
            </w:r>
            <w:r w:rsidRPr="00DD7894">
              <w:rPr>
                <w:rFonts w:ascii="Garamond" w:hAnsi="Garamond"/>
                <w:szCs w:val="22"/>
              </w:rPr>
              <w:t xml:space="preserve"> </w:t>
            </w:r>
          </w:p>
          <w:p w:rsidR="00B33B0B" w:rsidRPr="00DD7894" w:rsidRDefault="00B33B0B" w:rsidP="00D26A51">
            <w:pPr>
              <w:pStyle w:val="af6"/>
              <w:numPr>
                <w:ilvl w:val="0"/>
                <w:numId w:val="32"/>
              </w:numPr>
              <w:spacing w:before="120" w:after="120" w:line="240" w:lineRule="auto"/>
              <w:jc w:val="both"/>
              <w:rPr>
                <w:rFonts w:ascii="Garamond" w:eastAsia="Times New Roman" w:hAnsi="Garamond" w:cs="Times New Roman"/>
                <w:bCs/>
                <w:iCs/>
              </w:rPr>
            </w:pPr>
            <w:r w:rsidRPr="00DD7894">
              <w:rPr>
                <w:rFonts w:ascii="Garamond" w:eastAsia="Times New Roman" w:hAnsi="Garamond" w:cs="Times New Roman"/>
                <w:bCs/>
                <w:iCs/>
              </w:rPr>
              <w:t xml:space="preserve">перечень электростанций (но не менее 20 электростанций), в отношении генерирующего оборудования которых в расчетном периоде осуществлено 10 % пусков от общего количества оплаченных пусков генерирующего оборудования (либо большая доля объема от общего количества пусков генерирующего оборудования, если это необходимо для выполнения условия о включении в перечень не менее 20 электростанций) с наиболее высокими значениями параметра, равного величине дополнительных требований по оплате пуска единицы генерирующего оборудования (далее – ЕГО), деленной на величину установленной мощности ЕГО. При публикации перечня электростанций указываются также значение параметра, равного величине дополнительных требований по оплате пуска ЕГО, деленной на величину установленной мощности ЕГО, и вид договора (договор комиссии по результатам конкурентного отбора ценовых заявок на сутки вперед или договор комиссии по результатам конкурентного отбора </w:t>
            </w:r>
            <w:r w:rsidRPr="00DD7894">
              <w:rPr>
                <w:rFonts w:ascii="Garamond" w:eastAsia="Times New Roman" w:hAnsi="Garamond" w:cs="Times New Roman"/>
                <w:bCs/>
                <w:iCs/>
              </w:rPr>
              <w:lastRenderedPageBreak/>
              <w:t>заявок для балансирования системы), по которому осуществляется учет дополнительных требований по оплате пуска ЕГО.</w:t>
            </w:r>
          </w:p>
          <w:p w:rsidR="00B33B0B" w:rsidRPr="00DD7894" w:rsidRDefault="00B33B0B" w:rsidP="00D26A51">
            <w:pPr>
              <w:pStyle w:val="subclauseindent"/>
              <w:ind w:left="81"/>
              <w:rPr>
                <w:rFonts w:ascii="Garamond" w:eastAsiaTheme="minorHAnsi" w:hAnsi="Garamond"/>
                <w:iCs/>
                <w:szCs w:val="22"/>
              </w:rPr>
            </w:pPr>
            <w:r w:rsidRPr="00DD7894">
              <w:rPr>
                <w:rFonts w:ascii="Garamond" w:hAnsi="Garamond"/>
                <w:bCs/>
                <w:iCs/>
                <w:szCs w:val="22"/>
              </w:rPr>
              <w:t>Участники оптового рынка выражают свое безусловное согласие на публикацию Советом рынка указанной информации и подтверждают, что ее раскрытие не является нарушением требования Договора о присоединении к торговой системе оптового рынка о сохранении сторонами указанного договора конфиденциальности сведений, полученных в связи с его исполнением.</w:t>
            </w:r>
          </w:p>
        </w:tc>
      </w:tr>
    </w:tbl>
    <w:p w:rsidR="00B33B0B" w:rsidRPr="00DD7894" w:rsidRDefault="00B33B0B" w:rsidP="00B33B0B">
      <w:pPr>
        <w:pStyle w:val="a4"/>
        <w:jc w:val="both"/>
        <w:rPr>
          <w:rFonts w:ascii="Garamond" w:hAnsi="Garamond" w:cs="Times New Roman"/>
          <w:b/>
          <w:sz w:val="24"/>
          <w:szCs w:val="24"/>
        </w:rPr>
      </w:pPr>
    </w:p>
    <w:p w:rsidR="00613F47" w:rsidRPr="00204289" w:rsidRDefault="00C820E6" w:rsidP="00204289">
      <w:pPr>
        <w:pStyle w:val="a4"/>
        <w:rPr>
          <w:rFonts w:ascii="Garamond" w:hAnsi="Garamond" w:cs="Times New Roman"/>
          <w:b/>
          <w:sz w:val="26"/>
          <w:szCs w:val="26"/>
        </w:rPr>
      </w:pPr>
      <w:r w:rsidRPr="00204289">
        <w:rPr>
          <w:rFonts w:ascii="Garamond" w:hAnsi="Garamond" w:cs="Times New Roman"/>
          <w:b/>
          <w:sz w:val="26"/>
          <w:szCs w:val="26"/>
        </w:rPr>
        <w:t xml:space="preserve">Предложения по изменениям и дополнениям в </w:t>
      </w:r>
      <w:r w:rsidR="003A77CC" w:rsidRPr="00204289">
        <w:rPr>
          <w:rFonts w:ascii="Garamond" w:hAnsi="Garamond" w:cs="Times New Roman"/>
          <w:b/>
          <w:caps/>
          <w:sz w:val="26"/>
          <w:szCs w:val="26"/>
        </w:rPr>
        <w:t>РЕГЛАМЕНТ ИНФОРМАЦИОННОГО ВЗАИМОДЕЙСТВИЯ МЕЖДУ СУБЪЕКТАМИ ОПТОВОГО РЫНКА И ФЕДЕРАЛЬНЫМ АНТИМОНОПОЛЬНЫМ ОРГАНОМ В ЦЕЛЯХ ВЫЯВЛЕНИЯ СЛУЧАЕВ МАНИПУЛИРОВАНИЯ ЦЕНАМИ НА ОПТОВОМ РЫНКЕ ЭЛЕКТРОЭНЕРГИИ И МОЩНОСТИ</w:t>
      </w:r>
      <w:r w:rsidRPr="00204289">
        <w:rPr>
          <w:rFonts w:ascii="Garamond" w:hAnsi="Garamond" w:cs="Times New Roman"/>
          <w:b/>
          <w:caps/>
          <w:sz w:val="26"/>
          <w:szCs w:val="26"/>
        </w:rPr>
        <w:t xml:space="preserve"> </w:t>
      </w:r>
      <w:r w:rsidRPr="00204289">
        <w:rPr>
          <w:rFonts w:ascii="Garamond" w:hAnsi="Garamond" w:cs="Times New Roman"/>
          <w:b/>
          <w:sz w:val="26"/>
          <w:szCs w:val="26"/>
        </w:rPr>
        <w:t>(Приложение</w:t>
      </w:r>
      <w:r w:rsidR="003A77CC" w:rsidRPr="00204289">
        <w:rPr>
          <w:rFonts w:ascii="Garamond" w:hAnsi="Garamond" w:cs="Times New Roman"/>
          <w:b/>
          <w:sz w:val="26"/>
          <w:szCs w:val="26"/>
        </w:rPr>
        <w:t xml:space="preserve"> № 22</w:t>
      </w:r>
      <w:r w:rsidRPr="00204289">
        <w:rPr>
          <w:rFonts w:ascii="Garamond" w:hAnsi="Garamond" w:cs="Times New Roman"/>
          <w:b/>
          <w:sz w:val="26"/>
          <w:szCs w:val="26"/>
        </w:rPr>
        <w:t xml:space="preserve"> к Договору присоединении к торговой системе оптового рынка)</w:t>
      </w:r>
    </w:p>
    <w:p w:rsidR="00C820E6" w:rsidRPr="00DD7894" w:rsidRDefault="00C820E6" w:rsidP="00C820E6">
      <w:pPr>
        <w:pStyle w:val="a4"/>
        <w:jc w:val="both"/>
        <w:rPr>
          <w:rFonts w:ascii="Garamond" w:hAnsi="Garamond" w:cs="Times New Roman"/>
          <w:b/>
          <w:sz w:val="24"/>
          <w:szCs w:val="24"/>
        </w:rPr>
      </w:pPr>
    </w:p>
    <w:tbl>
      <w:tblPr>
        <w:tblStyle w:val="a5"/>
        <w:tblW w:w="14894" w:type="dxa"/>
        <w:tblInd w:w="0" w:type="dxa"/>
        <w:tblLook w:val="04A0" w:firstRow="1" w:lastRow="0" w:firstColumn="1" w:lastColumn="0" w:noHBand="0" w:noVBand="1"/>
      </w:tblPr>
      <w:tblGrid>
        <w:gridCol w:w="881"/>
        <w:gridCol w:w="6202"/>
        <w:gridCol w:w="7811"/>
      </w:tblGrid>
      <w:tr w:rsidR="00C820E6" w:rsidRPr="00DD7894" w:rsidTr="00CF6617">
        <w:trPr>
          <w:trHeight w:val="514"/>
        </w:trPr>
        <w:tc>
          <w:tcPr>
            <w:tcW w:w="881" w:type="dxa"/>
            <w:tcBorders>
              <w:top w:val="single" w:sz="4" w:space="0" w:color="auto"/>
              <w:left w:val="single" w:sz="4" w:space="0" w:color="auto"/>
              <w:bottom w:val="single" w:sz="4" w:space="0" w:color="auto"/>
              <w:right w:val="single" w:sz="4" w:space="0" w:color="auto"/>
            </w:tcBorders>
            <w:vAlign w:val="center"/>
            <w:hideMark/>
          </w:tcPr>
          <w:p w:rsidR="00C820E6" w:rsidRPr="00014C1E" w:rsidRDefault="00C820E6" w:rsidP="00FE3922">
            <w:pPr>
              <w:pStyle w:val="a4"/>
              <w:ind w:left="-108" w:right="-108"/>
              <w:jc w:val="center"/>
              <w:rPr>
                <w:rFonts w:ascii="Garamond" w:hAnsi="Garamond" w:cs="Times New Roman"/>
                <w:b/>
              </w:rPr>
            </w:pPr>
            <w:r w:rsidRPr="00014C1E">
              <w:rPr>
                <w:rFonts w:ascii="Garamond" w:hAnsi="Garamond" w:cs="Times New Roman"/>
                <w:b/>
              </w:rPr>
              <w:t>№</w:t>
            </w:r>
          </w:p>
          <w:p w:rsidR="00C820E6" w:rsidRPr="00014C1E" w:rsidRDefault="00C820E6" w:rsidP="00FE3922">
            <w:pPr>
              <w:pStyle w:val="a4"/>
              <w:ind w:left="-108" w:right="-108"/>
              <w:jc w:val="center"/>
              <w:rPr>
                <w:rFonts w:ascii="Garamond" w:hAnsi="Garamond" w:cs="Times New Roman"/>
              </w:rPr>
            </w:pPr>
            <w:r w:rsidRPr="00014C1E">
              <w:rPr>
                <w:rFonts w:ascii="Garamond" w:hAnsi="Garamond" w:cs="Times New Roman"/>
                <w:b/>
              </w:rPr>
              <w:t>пункта</w:t>
            </w:r>
          </w:p>
        </w:tc>
        <w:tc>
          <w:tcPr>
            <w:tcW w:w="6202" w:type="dxa"/>
            <w:tcBorders>
              <w:top w:val="single" w:sz="4" w:space="0" w:color="auto"/>
              <w:left w:val="single" w:sz="4" w:space="0" w:color="auto"/>
              <w:bottom w:val="single" w:sz="4" w:space="0" w:color="auto"/>
              <w:right w:val="single" w:sz="4" w:space="0" w:color="auto"/>
            </w:tcBorders>
            <w:hideMark/>
          </w:tcPr>
          <w:p w:rsidR="00C820E6" w:rsidRPr="00014C1E" w:rsidRDefault="00C820E6" w:rsidP="00FE3922">
            <w:pPr>
              <w:pStyle w:val="a4"/>
              <w:ind w:left="-108" w:right="-137"/>
              <w:jc w:val="center"/>
              <w:rPr>
                <w:rFonts w:ascii="Garamond" w:hAnsi="Garamond" w:cs="Times New Roman"/>
                <w:b/>
              </w:rPr>
            </w:pPr>
            <w:r w:rsidRPr="00014C1E">
              <w:rPr>
                <w:rFonts w:ascii="Garamond" w:hAnsi="Garamond" w:cs="Times New Roman"/>
                <w:b/>
              </w:rPr>
              <w:t xml:space="preserve">Редакция, действующая на момент </w:t>
            </w:r>
          </w:p>
          <w:p w:rsidR="00C820E6" w:rsidRPr="00014C1E" w:rsidRDefault="00C820E6" w:rsidP="00FE3922">
            <w:pPr>
              <w:pStyle w:val="a4"/>
              <w:ind w:left="-108" w:right="-137"/>
              <w:jc w:val="center"/>
              <w:rPr>
                <w:rFonts w:ascii="Garamond" w:hAnsi="Garamond" w:cs="Times New Roman"/>
                <w:b/>
              </w:rPr>
            </w:pPr>
            <w:r w:rsidRPr="00014C1E">
              <w:rPr>
                <w:rFonts w:ascii="Garamond" w:hAnsi="Garamond" w:cs="Times New Roman"/>
                <w:b/>
              </w:rPr>
              <w:t>вступления в силу изменений</w:t>
            </w:r>
          </w:p>
        </w:tc>
        <w:tc>
          <w:tcPr>
            <w:tcW w:w="7811" w:type="dxa"/>
            <w:tcBorders>
              <w:top w:val="single" w:sz="4" w:space="0" w:color="auto"/>
              <w:left w:val="single" w:sz="4" w:space="0" w:color="auto"/>
              <w:bottom w:val="single" w:sz="4" w:space="0" w:color="auto"/>
              <w:right w:val="single" w:sz="4" w:space="0" w:color="auto"/>
            </w:tcBorders>
            <w:vAlign w:val="center"/>
            <w:hideMark/>
          </w:tcPr>
          <w:p w:rsidR="00C820E6" w:rsidRPr="00014C1E" w:rsidRDefault="00C820E6" w:rsidP="00FE3922">
            <w:pPr>
              <w:pStyle w:val="a4"/>
              <w:jc w:val="center"/>
              <w:rPr>
                <w:rFonts w:ascii="Garamond" w:hAnsi="Garamond" w:cs="Times New Roman"/>
                <w:b/>
              </w:rPr>
            </w:pPr>
            <w:r w:rsidRPr="00014C1E">
              <w:rPr>
                <w:rFonts w:ascii="Garamond" w:hAnsi="Garamond" w:cs="Times New Roman"/>
                <w:b/>
              </w:rPr>
              <w:t>Предлагаемая редакция</w:t>
            </w:r>
          </w:p>
          <w:p w:rsidR="00C820E6" w:rsidRPr="00014C1E" w:rsidRDefault="00C820E6" w:rsidP="00FE3922">
            <w:pPr>
              <w:pStyle w:val="a4"/>
              <w:jc w:val="center"/>
              <w:rPr>
                <w:rFonts w:ascii="Garamond" w:hAnsi="Garamond" w:cs="Times New Roman"/>
              </w:rPr>
            </w:pPr>
            <w:r w:rsidRPr="00014C1E">
              <w:rPr>
                <w:rFonts w:ascii="Garamond" w:hAnsi="Garamond" w:cs="Times New Roman"/>
              </w:rPr>
              <w:t>(изменения выделены цветом)</w:t>
            </w:r>
          </w:p>
        </w:tc>
      </w:tr>
      <w:tr w:rsidR="00C820E6" w:rsidRPr="00DD7894" w:rsidTr="00CF6617">
        <w:tc>
          <w:tcPr>
            <w:tcW w:w="881" w:type="dxa"/>
            <w:tcBorders>
              <w:top w:val="single" w:sz="4" w:space="0" w:color="auto"/>
              <w:left w:val="single" w:sz="4" w:space="0" w:color="auto"/>
              <w:bottom w:val="single" w:sz="4" w:space="0" w:color="auto"/>
              <w:right w:val="single" w:sz="4" w:space="0" w:color="auto"/>
            </w:tcBorders>
          </w:tcPr>
          <w:p w:rsidR="00C820E6" w:rsidRPr="00014C1E" w:rsidRDefault="00CF6617" w:rsidP="00CF6617">
            <w:pPr>
              <w:pStyle w:val="a4"/>
              <w:spacing w:before="120" w:after="120"/>
              <w:ind w:left="-108" w:right="-108"/>
              <w:jc w:val="center"/>
              <w:rPr>
                <w:rFonts w:ascii="Garamond" w:hAnsi="Garamond" w:cs="Times New Roman"/>
                <w:b/>
              </w:rPr>
            </w:pPr>
            <w:r w:rsidRPr="00014C1E">
              <w:rPr>
                <w:rFonts w:ascii="Garamond" w:hAnsi="Garamond" w:cs="Times New Roman"/>
                <w:b/>
              </w:rPr>
              <w:t>3</w:t>
            </w:r>
          </w:p>
        </w:tc>
        <w:tc>
          <w:tcPr>
            <w:tcW w:w="6202" w:type="dxa"/>
            <w:tcBorders>
              <w:top w:val="single" w:sz="4" w:space="0" w:color="auto"/>
              <w:left w:val="single" w:sz="4" w:space="0" w:color="auto"/>
              <w:bottom w:val="single" w:sz="4" w:space="0" w:color="auto"/>
              <w:right w:val="single" w:sz="4" w:space="0" w:color="auto"/>
            </w:tcBorders>
          </w:tcPr>
          <w:p w:rsidR="00CF6617" w:rsidRPr="00014C1E" w:rsidRDefault="00CF6617" w:rsidP="00CF6617">
            <w:pPr>
              <w:pStyle w:val="20"/>
              <w:tabs>
                <w:tab w:val="left" w:pos="0"/>
              </w:tabs>
              <w:spacing w:before="120" w:after="120"/>
              <w:outlineLvl w:val="1"/>
              <w:rPr>
                <w:rFonts w:ascii="Garamond" w:hAnsi="Garamond"/>
                <w:bCs/>
                <w:iCs/>
                <w:sz w:val="22"/>
                <w:szCs w:val="22"/>
              </w:rPr>
            </w:pPr>
            <w:r w:rsidRPr="00014C1E">
              <w:rPr>
                <w:rFonts w:ascii="Garamond" w:hAnsi="Garamond"/>
                <w:bCs/>
                <w:iCs/>
                <w:sz w:val="22"/>
                <w:szCs w:val="22"/>
              </w:rPr>
              <w:t>3. Порядок проведения мониторинга цен на электрическую энергию в целях выявления в действиях субъектов оптового рынка признаков манипулирования ценами</w:t>
            </w:r>
          </w:p>
          <w:p w:rsidR="00CF6617" w:rsidRPr="00014C1E" w:rsidRDefault="00CF6617" w:rsidP="00CF6617">
            <w:pPr>
              <w:pStyle w:val="20"/>
              <w:tabs>
                <w:tab w:val="left" w:pos="0"/>
              </w:tabs>
              <w:spacing w:before="120" w:after="120"/>
              <w:outlineLvl w:val="1"/>
              <w:rPr>
                <w:rFonts w:ascii="Garamond" w:hAnsi="Garamond"/>
                <w:b w:val="0"/>
                <w:bCs/>
                <w:iCs/>
                <w:sz w:val="22"/>
                <w:szCs w:val="22"/>
              </w:rPr>
            </w:pPr>
            <w:r w:rsidRPr="00014C1E">
              <w:rPr>
                <w:rFonts w:ascii="Garamond" w:hAnsi="Garamond"/>
                <w:b w:val="0"/>
                <w:bCs/>
                <w:iCs/>
                <w:sz w:val="22"/>
                <w:szCs w:val="22"/>
              </w:rPr>
              <w:t xml:space="preserve">3.1. </w:t>
            </w:r>
            <w:r w:rsidRPr="00014C1E">
              <w:rPr>
                <w:rFonts w:ascii="Garamond" w:hAnsi="Garamond"/>
                <w:b w:val="0"/>
                <w:bCs/>
                <w:iCs/>
                <w:sz w:val="22"/>
                <w:szCs w:val="22"/>
              </w:rPr>
              <w:tab/>
              <w:t>СР осуществляет мониторинг цен на объемы электрической энергии, включенные в плановое почасовое производство (потребление), определенные по результатам конкурентного отбора ценовых заявок на сутки вперед в каждой ценовой зоне оптового рынка (далее – равновесные цены), а также индикаторов стоимости диспетчерских объемов балансирующего рынка, определенных по результатам формирования плана балансирующего рынка в результате конкурентного отбора для балансирования системы (далее – индикаторы балансирующего рынка), по критериям, установленным Порядком, с целью выявления их завышенных (заниженных) значений.</w:t>
            </w:r>
          </w:p>
          <w:p w:rsidR="00CF6617" w:rsidRPr="00014C1E" w:rsidRDefault="00CF6617" w:rsidP="00CF6617">
            <w:pPr>
              <w:pStyle w:val="20"/>
              <w:tabs>
                <w:tab w:val="left" w:pos="0"/>
              </w:tabs>
              <w:spacing w:before="120" w:after="120"/>
              <w:outlineLvl w:val="1"/>
              <w:rPr>
                <w:rFonts w:ascii="Garamond" w:hAnsi="Garamond"/>
                <w:b w:val="0"/>
                <w:bCs/>
                <w:iCs/>
                <w:sz w:val="22"/>
                <w:szCs w:val="22"/>
              </w:rPr>
            </w:pPr>
            <w:r w:rsidRPr="00014C1E">
              <w:rPr>
                <w:rFonts w:ascii="Garamond" w:hAnsi="Garamond"/>
                <w:b w:val="0"/>
                <w:bCs/>
                <w:iCs/>
                <w:sz w:val="22"/>
                <w:szCs w:val="22"/>
              </w:rPr>
              <w:t xml:space="preserve">3.2. </w:t>
            </w:r>
            <w:r w:rsidRPr="00014C1E">
              <w:rPr>
                <w:rFonts w:ascii="Garamond" w:hAnsi="Garamond"/>
                <w:b w:val="0"/>
                <w:bCs/>
                <w:iCs/>
                <w:sz w:val="22"/>
                <w:szCs w:val="22"/>
              </w:rPr>
              <w:tab/>
              <w:t xml:space="preserve">Критерии завышенных (заниженных) значений равновесных цен и (или) индикаторов балансирующего </w:t>
            </w:r>
            <w:r w:rsidRPr="00014C1E">
              <w:rPr>
                <w:rFonts w:ascii="Garamond" w:hAnsi="Garamond"/>
                <w:b w:val="0"/>
                <w:bCs/>
                <w:iCs/>
                <w:sz w:val="22"/>
                <w:szCs w:val="22"/>
              </w:rPr>
              <w:lastRenderedPageBreak/>
              <w:t>рынка, подлежащих выявлению в ходе мониторинга цен на электрическую энергию, определяются ФАС России совместно с СР, оформляются совместным информационным письмом и публикуются на официальных сайтах ФАС России и СР в сети Интернет. Образец информационного письма приведен в приложении 1 к настоящему Регламенту.</w:t>
            </w:r>
          </w:p>
          <w:p w:rsidR="00CF6617" w:rsidRPr="00014C1E" w:rsidRDefault="00CF6617" w:rsidP="00CF6617">
            <w:pPr>
              <w:pStyle w:val="20"/>
              <w:tabs>
                <w:tab w:val="left" w:pos="0"/>
              </w:tabs>
              <w:spacing w:before="120" w:after="120"/>
              <w:outlineLvl w:val="1"/>
              <w:rPr>
                <w:rFonts w:ascii="Garamond" w:hAnsi="Garamond"/>
                <w:b w:val="0"/>
                <w:bCs/>
                <w:iCs/>
                <w:sz w:val="22"/>
                <w:szCs w:val="22"/>
              </w:rPr>
            </w:pPr>
            <w:r w:rsidRPr="00014C1E">
              <w:rPr>
                <w:rFonts w:ascii="Garamond" w:hAnsi="Garamond"/>
                <w:b w:val="0"/>
                <w:bCs/>
                <w:iCs/>
                <w:sz w:val="22"/>
                <w:szCs w:val="22"/>
              </w:rPr>
              <w:t>3.3.</w:t>
            </w:r>
            <w:r w:rsidRPr="00014C1E">
              <w:rPr>
                <w:rFonts w:ascii="Garamond" w:hAnsi="Garamond"/>
                <w:b w:val="0"/>
                <w:bCs/>
                <w:iCs/>
                <w:sz w:val="22"/>
                <w:szCs w:val="22"/>
              </w:rPr>
              <w:tab/>
              <w:t>СР не позднее 1 рабочего дня, следующего за днем проведения торговой сессии, производит выявление завышенных (заниженных) равновесных цен и не позднее 1 рабочего дня после передачи СО в КО информации о результатах конкурентного отбора ценовых заявок для балансирования системы производит выявление завышенных (заниженных) индикаторов балансирующего рынка и формирует отчет о результатах конкурентного отбора ценовых заявок на сутки вперед и для балансирования системы (приложение 2 к настоящему Регламенту, таблицы 1, 2).</w:t>
            </w:r>
          </w:p>
          <w:p w:rsidR="00CF6617" w:rsidRPr="00014C1E" w:rsidRDefault="00CF6617" w:rsidP="00CF6617">
            <w:pPr>
              <w:pStyle w:val="20"/>
              <w:tabs>
                <w:tab w:val="left" w:pos="0"/>
              </w:tabs>
              <w:spacing w:before="120" w:after="120"/>
              <w:outlineLvl w:val="1"/>
              <w:rPr>
                <w:rFonts w:ascii="Garamond" w:hAnsi="Garamond"/>
                <w:b w:val="0"/>
                <w:bCs/>
                <w:iCs/>
                <w:sz w:val="22"/>
                <w:szCs w:val="22"/>
              </w:rPr>
            </w:pPr>
            <w:r w:rsidRPr="00014C1E">
              <w:rPr>
                <w:rFonts w:ascii="Garamond" w:hAnsi="Garamond"/>
                <w:b w:val="0"/>
                <w:bCs/>
                <w:iCs/>
                <w:sz w:val="22"/>
                <w:szCs w:val="22"/>
              </w:rPr>
              <w:t xml:space="preserve">3.4. </w:t>
            </w:r>
            <w:r w:rsidRPr="00014C1E">
              <w:rPr>
                <w:rFonts w:ascii="Garamond" w:hAnsi="Garamond"/>
                <w:b w:val="0"/>
                <w:bCs/>
                <w:iCs/>
                <w:sz w:val="22"/>
                <w:szCs w:val="22"/>
              </w:rPr>
              <w:tab/>
              <w:t>При выявлении завышенных (заниженных) равновесных цен и индикаторов балансирующего рынка по крайней мере по трем из четырех критериев, установленных Порядком, СР не позднее 5 рабочих дней с момента выявления формирует перечень субъектов (приложение 2 к настоящему Регламенту, таблица 3), действия которых могли привести к такому формированию равновесных цен, индикаторов балансирующего рынка. В указанный перечень в том числе включаются участники оптового рынка, совершившие следующие действия:</w:t>
            </w:r>
          </w:p>
          <w:p w:rsidR="00CF6617" w:rsidRPr="00014C1E" w:rsidRDefault="00CF6617" w:rsidP="00DA56BC">
            <w:pPr>
              <w:widowControl w:val="0"/>
              <w:numPr>
                <w:ilvl w:val="0"/>
                <w:numId w:val="26"/>
              </w:numPr>
              <w:tabs>
                <w:tab w:val="clear" w:pos="720"/>
                <w:tab w:val="num" w:pos="1080"/>
              </w:tabs>
              <w:spacing w:before="120" w:after="120" w:line="240" w:lineRule="auto"/>
              <w:ind w:left="1080" w:firstLine="0"/>
              <w:jc w:val="both"/>
              <w:rPr>
                <w:rFonts w:ascii="Garamond" w:hAnsi="Garamond"/>
                <w:b/>
                <w:bCs/>
                <w:iCs/>
              </w:rPr>
            </w:pPr>
            <w:r w:rsidRPr="00014C1E">
              <w:rPr>
                <w:rFonts w:ascii="Garamond" w:hAnsi="Garamond"/>
                <w:bCs/>
                <w:iCs/>
              </w:rPr>
              <w:t>подачу ценовой заявки, сформировавшей равновесную цену и (или) индикатор балансирующего рынка в узле расчетной модели (группе узлов, отнесенных к группе точек поставки генерации);</w:t>
            </w:r>
          </w:p>
          <w:p w:rsidR="00CF6617" w:rsidRPr="00014C1E" w:rsidRDefault="00CF6617" w:rsidP="00DA56BC">
            <w:pPr>
              <w:widowControl w:val="0"/>
              <w:numPr>
                <w:ilvl w:val="0"/>
                <w:numId w:val="26"/>
              </w:numPr>
              <w:tabs>
                <w:tab w:val="clear" w:pos="720"/>
                <w:tab w:val="num" w:pos="1080"/>
              </w:tabs>
              <w:spacing w:before="120" w:after="120" w:line="240" w:lineRule="auto"/>
              <w:ind w:left="1080" w:firstLine="0"/>
              <w:jc w:val="both"/>
              <w:rPr>
                <w:rFonts w:ascii="Garamond" w:hAnsi="Garamond"/>
                <w:b/>
                <w:bCs/>
                <w:iCs/>
              </w:rPr>
            </w:pPr>
            <w:r w:rsidRPr="00014C1E">
              <w:rPr>
                <w:rFonts w:ascii="Garamond" w:hAnsi="Garamond"/>
                <w:bCs/>
                <w:iCs/>
              </w:rPr>
              <w:t xml:space="preserve">подачу ценовой заявки выше ценовой заявки, сформировавшей равновесную цену и (или) индикатор балансирующего рынка в узле расчетной </w:t>
            </w:r>
            <w:r w:rsidRPr="00014C1E">
              <w:rPr>
                <w:rFonts w:ascii="Garamond" w:hAnsi="Garamond"/>
                <w:bCs/>
                <w:iCs/>
              </w:rPr>
              <w:lastRenderedPageBreak/>
              <w:t>модели (группе узлов, отнесенных к группе точек поставки генерации);</w:t>
            </w:r>
          </w:p>
          <w:p w:rsidR="00CF6617" w:rsidRPr="00014C1E" w:rsidRDefault="00CF6617" w:rsidP="00DA56BC">
            <w:pPr>
              <w:widowControl w:val="0"/>
              <w:numPr>
                <w:ilvl w:val="0"/>
                <w:numId w:val="26"/>
              </w:numPr>
              <w:tabs>
                <w:tab w:val="clear" w:pos="720"/>
                <w:tab w:val="num" w:pos="1080"/>
              </w:tabs>
              <w:spacing w:before="120" w:after="120" w:line="240" w:lineRule="auto"/>
              <w:ind w:left="1080" w:firstLine="0"/>
              <w:jc w:val="both"/>
              <w:rPr>
                <w:rFonts w:ascii="Garamond" w:hAnsi="Garamond"/>
                <w:b/>
                <w:bCs/>
                <w:iCs/>
              </w:rPr>
            </w:pPr>
            <w:r w:rsidRPr="00014C1E">
              <w:rPr>
                <w:rFonts w:ascii="Garamond" w:hAnsi="Garamond"/>
                <w:bCs/>
                <w:iCs/>
              </w:rPr>
              <w:t xml:space="preserve">подачу ценовой заявки, максимальное значение количества в которой не соответствует верхнему пределу регулирования. </w:t>
            </w:r>
          </w:p>
          <w:p w:rsidR="00CF6617" w:rsidRPr="00014C1E" w:rsidRDefault="00CF6617" w:rsidP="00CF6617">
            <w:pPr>
              <w:pStyle w:val="20"/>
              <w:tabs>
                <w:tab w:val="left" w:pos="0"/>
              </w:tabs>
              <w:spacing w:before="120" w:after="120"/>
              <w:outlineLvl w:val="1"/>
              <w:rPr>
                <w:rFonts w:ascii="Garamond" w:hAnsi="Garamond"/>
                <w:b w:val="0"/>
                <w:bCs/>
                <w:iCs/>
                <w:sz w:val="22"/>
                <w:szCs w:val="22"/>
              </w:rPr>
            </w:pPr>
            <w:r w:rsidRPr="00014C1E">
              <w:rPr>
                <w:rFonts w:ascii="Garamond" w:hAnsi="Garamond"/>
                <w:b w:val="0"/>
                <w:bCs/>
                <w:iCs/>
                <w:sz w:val="22"/>
                <w:szCs w:val="22"/>
              </w:rPr>
              <w:t>3.5. По результатам формирования перечня субъектов в соответствии с пунктом 3.4 настоящего Регламента СР проводит анализ причин формирования завышенных (заниженных) равновесных цен и (или) индикаторов балансирующего рынка на основании следующей информации:</w:t>
            </w:r>
          </w:p>
          <w:p w:rsidR="00CF6617" w:rsidRPr="00014C1E" w:rsidRDefault="00CF6617" w:rsidP="00CF6617">
            <w:pPr>
              <w:pStyle w:val="20"/>
              <w:tabs>
                <w:tab w:val="left" w:pos="0"/>
              </w:tabs>
              <w:spacing w:before="120" w:after="120"/>
              <w:outlineLvl w:val="1"/>
              <w:rPr>
                <w:rFonts w:ascii="Garamond" w:hAnsi="Garamond"/>
                <w:b w:val="0"/>
                <w:bCs/>
                <w:iCs/>
                <w:sz w:val="22"/>
                <w:szCs w:val="22"/>
              </w:rPr>
            </w:pPr>
            <w:r w:rsidRPr="00014C1E">
              <w:rPr>
                <w:rFonts w:ascii="Garamond" w:hAnsi="Garamond"/>
                <w:b w:val="0"/>
                <w:bCs/>
                <w:iCs/>
                <w:sz w:val="22"/>
                <w:szCs w:val="22"/>
              </w:rPr>
              <w:t>3.5.1. Сведения о поданных заявках за период формирования завышенных (заниженных) равновесных цен и (или) индикаторов балансирующего рынка, а также за предшествующий месяц (приложение 2 к настоящему Регламенту, таблица 4) с классификацией по графику электрической нагрузки:</w:t>
            </w:r>
          </w:p>
          <w:p w:rsidR="00CF6617" w:rsidRPr="00014C1E" w:rsidRDefault="00CF6617" w:rsidP="00CF6617">
            <w:pPr>
              <w:pStyle w:val="20"/>
              <w:tabs>
                <w:tab w:val="left" w:pos="0"/>
              </w:tabs>
              <w:spacing w:before="120" w:after="120"/>
              <w:outlineLvl w:val="1"/>
              <w:rPr>
                <w:rFonts w:ascii="Garamond" w:hAnsi="Garamond"/>
                <w:b w:val="0"/>
                <w:bCs/>
                <w:iCs/>
                <w:sz w:val="22"/>
                <w:szCs w:val="22"/>
              </w:rPr>
            </w:pPr>
            <w:r w:rsidRPr="00014C1E">
              <w:rPr>
                <w:rFonts w:ascii="Garamond" w:hAnsi="Garamond"/>
                <w:b w:val="0"/>
                <w:bCs/>
                <w:iCs/>
                <w:sz w:val="22"/>
                <w:szCs w:val="22"/>
              </w:rPr>
              <w:t xml:space="preserve">для первой ценовой зоны: </w:t>
            </w:r>
          </w:p>
          <w:p w:rsidR="00CF6617" w:rsidRPr="00014C1E" w:rsidRDefault="00CF6617" w:rsidP="008154DD">
            <w:pPr>
              <w:widowControl w:val="0"/>
              <w:numPr>
                <w:ilvl w:val="0"/>
                <w:numId w:val="26"/>
              </w:numPr>
              <w:tabs>
                <w:tab w:val="clear" w:pos="720"/>
                <w:tab w:val="num" w:pos="1080"/>
              </w:tabs>
              <w:spacing w:before="120" w:after="120" w:line="240" w:lineRule="auto"/>
              <w:ind w:left="1080" w:firstLine="0"/>
              <w:jc w:val="both"/>
              <w:rPr>
                <w:rFonts w:ascii="Garamond" w:hAnsi="Garamond"/>
                <w:b/>
                <w:bCs/>
                <w:iCs/>
              </w:rPr>
            </w:pPr>
            <w:r w:rsidRPr="00014C1E">
              <w:rPr>
                <w:rFonts w:ascii="Garamond" w:hAnsi="Garamond"/>
                <w:bCs/>
                <w:iCs/>
              </w:rPr>
              <w:t>пиковое время (8:00–11:00; 18:00–21:00);</w:t>
            </w:r>
          </w:p>
          <w:p w:rsidR="00CF6617" w:rsidRPr="00014C1E" w:rsidRDefault="00CF6617" w:rsidP="00DA56BC">
            <w:pPr>
              <w:widowControl w:val="0"/>
              <w:numPr>
                <w:ilvl w:val="0"/>
                <w:numId w:val="26"/>
              </w:numPr>
              <w:tabs>
                <w:tab w:val="clear" w:pos="720"/>
                <w:tab w:val="num" w:pos="1080"/>
              </w:tabs>
              <w:spacing w:before="120" w:after="120" w:line="240" w:lineRule="auto"/>
              <w:ind w:left="1080" w:firstLine="0"/>
              <w:jc w:val="both"/>
              <w:rPr>
                <w:rFonts w:ascii="Garamond" w:hAnsi="Garamond"/>
                <w:b/>
                <w:bCs/>
                <w:iCs/>
              </w:rPr>
            </w:pPr>
            <w:r w:rsidRPr="00014C1E">
              <w:rPr>
                <w:rFonts w:ascii="Garamond" w:hAnsi="Garamond"/>
                <w:bCs/>
                <w:iCs/>
              </w:rPr>
              <w:t>полупиковое время (12:00–17:00);</w:t>
            </w:r>
          </w:p>
          <w:p w:rsidR="00CF6617" w:rsidRPr="00014C1E" w:rsidRDefault="00CF6617" w:rsidP="00DA56BC">
            <w:pPr>
              <w:widowControl w:val="0"/>
              <w:numPr>
                <w:ilvl w:val="0"/>
                <w:numId w:val="26"/>
              </w:numPr>
              <w:tabs>
                <w:tab w:val="clear" w:pos="720"/>
                <w:tab w:val="num" w:pos="1080"/>
              </w:tabs>
              <w:spacing w:before="120" w:after="120" w:line="240" w:lineRule="auto"/>
              <w:ind w:left="1080" w:firstLine="0"/>
              <w:jc w:val="both"/>
              <w:rPr>
                <w:rFonts w:ascii="Garamond" w:hAnsi="Garamond"/>
                <w:b/>
                <w:bCs/>
                <w:iCs/>
              </w:rPr>
            </w:pPr>
            <w:r w:rsidRPr="00014C1E">
              <w:rPr>
                <w:rFonts w:ascii="Garamond" w:hAnsi="Garamond"/>
                <w:bCs/>
                <w:iCs/>
              </w:rPr>
              <w:t>ночное время (22:00–7:00);</w:t>
            </w:r>
          </w:p>
          <w:p w:rsidR="00CF6617" w:rsidRPr="00014C1E" w:rsidRDefault="00CF6617" w:rsidP="00CF6617">
            <w:pPr>
              <w:pStyle w:val="20"/>
              <w:tabs>
                <w:tab w:val="left" w:pos="0"/>
              </w:tabs>
              <w:spacing w:before="120" w:after="120"/>
              <w:outlineLvl w:val="1"/>
              <w:rPr>
                <w:rFonts w:ascii="Garamond" w:hAnsi="Garamond"/>
                <w:b w:val="0"/>
                <w:bCs/>
                <w:iCs/>
                <w:sz w:val="22"/>
                <w:szCs w:val="22"/>
              </w:rPr>
            </w:pPr>
            <w:r w:rsidRPr="00014C1E">
              <w:rPr>
                <w:rFonts w:ascii="Garamond" w:hAnsi="Garamond"/>
                <w:b w:val="0"/>
                <w:bCs/>
                <w:iCs/>
                <w:sz w:val="22"/>
                <w:szCs w:val="22"/>
              </w:rPr>
              <w:t xml:space="preserve">для второй ценовой зоны: </w:t>
            </w:r>
          </w:p>
          <w:p w:rsidR="00CF6617" w:rsidRPr="00014C1E" w:rsidRDefault="00CF6617" w:rsidP="00DA56BC">
            <w:pPr>
              <w:widowControl w:val="0"/>
              <w:numPr>
                <w:ilvl w:val="0"/>
                <w:numId w:val="26"/>
              </w:numPr>
              <w:tabs>
                <w:tab w:val="clear" w:pos="720"/>
                <w:tab w:val="num" w:pos="1080"/>
              </w:tabs>
              <w:spacing w:before="120" w:after="120" w:line="240" w:lineRule="auto"/>
              <w:ind w:left="1080" w:firstLine="0"/>
              <w:jc w:val="both"/>
              <w:rPr>
                <w:rFonts w:ascii="Garamond" w:hAnsi="Garamond"/>
                <w:b/>
                <w:bCs/>
                <w:iCs/>
              </w:rPr>
            </w:pPr>
            <w:r w:rsidRPr="00014C1E">
              <w:rPr>
                <w:rFonts w:ascii="Garamond" w:hAnsi="Garamond"/>
                <w:bCs/>
                <w:iCs/>
              </w:rPr>
              <w:t>пиковое время (6:00–8:00; 16:00–18:00);</w:t>
            </w:r>
          </w:p>
          <w:p w:rsidR="00CF6617" w:rsidRPr="00014C1E" w:rsidRDefault="00CF6617" w:rsidP="00DA56BC">
            <w:pPr>
              <w:widowControl w:val="0"/>
              <w:numPr>
                <w:ilvl w:val="0"/>
                <w:numId w:val="26"/>
              </w:numPr>
              <w:tabs>
                <w:tab w:val="clear" w:pos="720"/>
                <w:tab w:val="num" w:pos="1080"/>
              </w:tabs>
              <w:spacing w:before="120" w:after="120" w:line="240" w:lineRule="auto"/>
              <w:ind w:left="1080" w:firstLine="0"/>
              <w:jc w:val="both"/>
              <w:rPr>
                <w:rFonts w:ascii="Garamond" w:hAnsi="Garamond"/>
                <w:b/>
                <w:bCs/>
                <w:iCs/>
              </w:rPr>
            </w:pPr>
            <w:r w:rsidRPr="00014C1E">
              <w:rPr>
                <w:rFonts w:ascii="Garamond" w:hAnsi="Garamond"/>
                <w:bCs/>
                <w:iCs/>
              </w:rPr>
              <w:t>полупиковое время (9:00–15:00);</w:t>
            </w:r>
          </w:p>
          <w:p w:rsidR="00CF6617" w:rsidRPr="00014C1E" w:rsidRDefault="00CF6617" w:rsidP="00DA56BC">
            <w:pPr>
              <w:widowControl w:val="0"/>
              <w:numPr>
                <w:ilvl w:val="0"/>
                <w:numId w:val="26"/>
              </w:numPr>
              <w:tabs>
                <w:tab w:val="clear" w:pos="720"/>
                <w:tab w:val="num" w:pos="1080"/>
              </w:tabs>
              <w:spacing w:before="120" w:after="120" w:line="240" w:lineRule="auto"/>
              <w:ind w:left="1080" w:firstLine="0"/>
              <w:jc w:val="both"/>
              <w:rPr>
                <w:rFonts w:ascii="Garamond" w:hAnsi="Garamond"/>
                <w:b/>
                <w:bCs/>
                <w:iCs/>
              </w:rPr>
            </w:pPr>
            <w:r w:rsidRPr="00014C1E">
              <w:rPr>
                <w:rFonts w:ascii="Garamond" w:hAnsi="Garamond"/>
                <w:bCs/>
                <w:iCs/>
              </w:rPr>
              <w:t>ночное время (19:00–5:00).</w:t>
            </w:r>
          </w:p>
          <w:p w:rsidR="00CF6617" w:rsidRPr="00014C1E" w:rsidRDefault="00CF6617" w:rsidP="00CF6617">
            <w:pPr>
              <w:pStyle w:val="20"/>
              <w:tabs>
                <w:tab w:val="left" w:pos="0"/>
              </w:tabs>
              <w:spacing w:before="120" w:after="120"/>
              <w:outlineLvl w:val="1"/>
              <w:rPr>
                <w:rFonts w:ascii="Garamond" w:hAnsi="Garamond"/>
                <w:b w:val="0"/>
                <w:bCs/>
                <w:iCs/>
                <w:sz w:val="22"/>
                <w:szCs w:val="22"/>
              </w:rPr>
            </w:pPr>
            <w:r w:rsidRPr="00014C1E">
              <w:rPr>
                <w:rFonts w:ascii="Garamond" w:hAnsi="Garamond"/>
                <w:b w:val="0"/>
                <w:bCs/>
                <w:iCs/>
                <w:sz w:val="22"/>
                <w:szCs w:val="22"/>
              </w:rPr>
              <w:t>В выходные и праздничные дни пиковая зона равна полупиковой, полупиковая – ночной.</w:t>
            </w:r>
          </w:p>
          <w:p w:rsidR="00CF6617" w:rsidRPr="00014C1E" w:rsidRDefault="00CF6617" w:rsidP="00CF6617">
            <w:pPr>
              <w:pStyle w:val="20"/>
              <w:tabs>
                <w:tab w:val="left" w:pos="0"/>
              </w:tabs>
              <w:spacing w:before="120" w:after="120"/>
              <w:outlineLvl w:val="1"/>
              <w:rPr>
                <w:rFonts w:ascii="Garamond" w:hAnsi="Garamond"/>
                <w:b w:val="0"/>
                <w:bCs/>
                <w:iCs/>
                <w:sz w:val="22"/>
                <w:szCs w:val="22"/>
              </w:rPr>
            </w:pPr>
            <w:r w:rsidRPr="00014C1E">
              <w:rPr>
                <w:rFonts w:ascii="Garamond" w:hAnsi="Garamond"/>
                <w:b w:val="0"/>
                <w:bCs/>
                <w:iCs/>
                <w:sz w:val="22"/>
                <w:szCs w:val="22"/>
              </w:rPr>
              <w:t xml:space="preserve">3.5.2. Информация о превышении цен в ценовых заявках поставщиков, утвержденных федеральным органом исполнительной власти в области государственного регулирования тарифов уровней максимальных </w:t>
            </w:r>
            <w:r w:rsidRPr="00014C1E">
              <w:rPr>
                <w:rFonts w:ascii="Garamond" w:hAnsi="Garamond"/>
                <w:b w:val="0"/>
                <w:bCs/>
                <w:iCs/>
                <w:sz w:val="22"/>
                <w:szCs w:val="22"/>
              </w:rPr>
              <w:lastRenderedPageBreak/>
              <w:t>экономически обоснованных расходов на производство электрической энергии (без учета мощности), используемых для выявления случаев манипулирования ценами.</w:t>
            </w:r>
          </w:p>
          <w:p w:rsidR="00CF6617" w:rsidRPr="00014C1E" w:rsidRDefault="00CF6617" w:rsidP="00CF6617">
            <w:pPr>
              <w:pStyle w:val="20"/>
              <w:tabs>
                <w:tab w:val="left" w:pos="0"/>
              </w:tabs>
              <w:spacing w:before="120" w:after="120"/>
              <w:outlineLvl w:val="1"/>
              <w:rPr>
                <w:rFonts w:ascii="Garamond" w:hAnsi="Garamond"/>
                <w:b w:val="0"/>
                <w:bCs/>
                <w:iCs/>
                <w:sz w:val="22"/>
                <w:szCs w:val="22"/>
              </w:rPr>
            </w:pPr>
            <w:r w:rsidRPr="00014C1E">
              <w:rPr>
                <w:rFonts w:ascii="Garamond" w:hAnsi="Garamond"/>
                <w:b w:val="0"/>
                <w:bCs/>
                <w:iCs/>
                <w:sz w:val="22"/>
                <w:szCs w:val="22"/>
              </w:rPr>
              <w:t>3.5.3. Информация о положении участника оптового рынка, при котором доля установленной мощности генерирующего оборудования участника оптового рынка или доля планового производства электрической энергии на рынке на сутки вперед и балансирующем рынке по зонам свободного перетока превышает 20%.</w:t>
            </w:r>
          </w:p>
          <w:p w:rsidR="00CF6617" w:rsidRPr="00014C1E" w:rsidRDefault="00CF6617" w:rsidP="00CF6617">
            <w:pPr>
              <w:pStyle w:val="20"/>
              <w:tabs>
                <w:tab w:val="left" w:pos="0"/>
              </w:tabs>
              <w:spacing w:before="120" w:after="120"/>
              <w:outlineLvl w:val="1"/>
              <w:rPr>
                <w:rFonts w:ascii="Garamond" w:hAnsi="Garamond"/>
                <w:b w:val="0"/>
                <w:bCs/>
                <w:iCs/>
                <w:sz w:val="22"/>
                <w:szCs w:val="22"/>
              </w:rPr>
            </w:pPr>
            <w:r w:rsidRPr="00014C1E">
              <w:rPr>
                <w:rFonts w:ascii="Garamond" w:hAnsi="Garamond"/>
                <w:b w:val="0"/>
                <w:bCs/>
                <w:iCs/>
                <w:sz w:val="22"/>
                <w:szCs w:val="22"/>
              </w:rPr>
              <w:t>3.5.4. Информация о положении участника оптового рынка, при котором, доля суммарного максимального почасового объема потребления электрической энергии, доля суммарного потребления (покупки) электрической энергии на рынке на сутки вперед по зонам свободного перетока превышает 20%.</w:t>
            </w:r>
          </w:p>
          <w:p w:rsidR="00CF6617" w:rsidRPr="00014C1E" w:rsidRDefault="00CF6617" w:rsidP="00CF6617">
            <w:pPr>
              <w:pStyle w:val="20"/>
              <w:tabs>
                <w:tab w:val="left" w:pos="0"/>
              </w:tabs>
              <w:spacing w:before="120" w:after="120"/>
              <w:outlineLvl w:val="1"/>
              <w:rPr>
                <w:rFonts w:ascii="Garamond" w:hAnsi="Garamond"/>
                <w:b w:val="0"/>
                <w:bCs/>
                <w:iCs/>
                <w:sz w:val="22"/>
                <w:szCs w:val="22"/>
              </w:rPr>
            </w:pPr>
            <w:r w:rsidRPr="00014C1E">
              <w:rPr>
                <w:rFonts w:ascii="Garamond" w:hAnsi="Garamond"/>
                <w:b w:val="0"/>
                <w:bCs/>
                <w:iCs/>
                <w:sz w:val="22"/>
                <w:szCs w:val="22"/>
              </w:rPr>
              <w:t>3.5.5. Информация об изменении спроса на электрическую энергию за период формирования завышенных (заниженных) равновесных цен и (или) индикаторов балансирующего рынка (приложение 2 к настоящему Регламенту, таблица 5).</w:t>
            </w:r>
          </w:p>
          <w:p w:rsidR="00CF6617" w:rsidRPr="00014C1E" w:rsidRDefault="00CF6617" w:rsidP="00CF6617">
            <w:pPr>
              <w:pStyle w:val="20"/>
              <w:tabs>
                <w:tab w:val="left" w:pos="0"/>
              </w:tabs>
              <w:spacing w:before="120" w:after="120"/>
              <w:outlineLvl w:val="1"/>
              <w:rPr>
                <w:rFonts w:ascii="Garamond" w:hAnsi="Garamond"/>
                <w:b w:val="0"/>
                <w:bCs/>
                <w:iCs/>
                <w:sz w:val="22"/>
                <w:szCs w:val="22"/>
              </w:rPr>
            </w:pPr>
            <w:r w:rsidRPr="00014C1E">
              <w:rPr>
                <w:rFonts w:ascii="Garamond" w:hAnsi="Garamond"/>
                <w:b w:val="0"/>
                <w:bCs/>
                <w:iCs/>
                <w:sz w:val="22"/>
                <w:szCs w:val="22"/>
              </w:rPr>
              <w:t>3.5.6. Информация о выводе объектов электроэнергетики в ремонт и из эксплуатации, а также информация об отключениях и иных изменениях или нарушениях технологических процессов на объектах электроэнергетики за период формирования завышенных (заниженных) равновесных цен и (или) индикаторов балансирующего рынка, полученная СР от СО в составе дополнительных сведений в соответствии с пунктом 4.1.</w:t>
            </w:r>
          </w:p>
          <w:p w:rsidR="00CF6617" w:rsidRPr="00014C1E" w:rsidRDefault="00CF6617" w:rsidP="00CF6617">
            <w:pPr>
              <w:pStyle w:val="20"/>
              <w:tabs>
                <w:tab w:val="clear" w:pos="567"/>
                <w:tab w:val="left" w:pos="0"/>
              </w:tabs>
              <w:spacing w:before="120" w:after="120"/>
              <w:ind w:left="0" w:firstLine="0"/>
              <w:outlineLvl w:val="1"/>
              <w:rPr>
                <w:rFonts w:ascii="Garamond" w:hAnsi="Garamond"/>
                <w:b w:val="0"/>
                <w:bCs/>
                <w:iCs/>
                <w:sz w:val="22"/>
                <w:szCs w:val="22"/>
              </w:rPr>
            </w:pPr>
            <w:r w:rsidRPr="00014C1E">
              <w:rPr>
                <w:rFonts w:ascii="Garamond" w:hAnsi="Garamond"/>
                <w:b w:val="0"/>
                <w:bCs/>
                <w:iCs/>
                <w:sz w:val="22"/>
                <w:szCs w:val="22"/>
              </w:rPr>
              <w:t>3.6.</w:t>
            </w:r>
            <w:r w:rsidRPr="00014C1E">
              <w:rPr>
                <w:rFonts w:ascii="Garamond" w:hAnsi="Garamond"/>
                <w:b w:val="0"/>
                <w:bCs/>
                <w:iCs/>
                <w:sz w:val="22"/>
                <w:szCs w:val="22"/>
              </w:rPr>
              <w:tab/>
              <w:t>На основании информации, полученной в соответствии с пунктами 3.3–3.5 настоящего Регламента, при необходимости проведения дальнейшего анализа СР проводит такой анализ в соответствии с разделом 4 настоящего Регламента.</w:t>
            </w:r>
          </w:p>
          <w:p w:rsidR="00723992" w:rsidRPr="00014C1E" w:rsidRDefault="00723992" w:rsidP="00723992">
            <w:pPr>
              <w:pStyle w:val="20"/>
              <w:tabs>
                <w:tab w:val="clear" w:pos="567"/>
                <w:tab w:val="left" w:pos="0"/>
              </w:tabs>
              <w:spacing w:before="120" w:after="120"/>
              <w:ind w:left="0" w:firstLine="0"/>
              <w:outlineLvl w:val="1"/>
              <w:rPr>
                <w:rFonts w:ascii="Garamond" w:hAnsi="Garamond"/>
                <w:b w:val="0"/>
                <w:bCs/>
                <w:iCs/>
                <w:sz w:val="22"/>
                <w:szCs w:val="22"/>
              </w:rPr>
            </w:pPr>
            <w:r w:rsidRPr="00014C1E">
              <w:rPr>
                <w:rFonts w:ascii="Garamond" w:hAnsi="Garamond"/>
                <w:b w:val="0"/>
                <w:bCs/>
                <w:iCs/>
                <w:sz w:val="22"/>
                <w:szCs w:val="22"/>
              </w:rPr>
              <w:lastRenderedPageBreak/>
              <w:t>3.7.</w:t>
            </w:r>
            <w:r w:rsidRPr="00014C1E">
              <w:rPr>
                <w:rFonts w:ascii="Garamond" w:hAnsi="Garamond"/>
                <w:b w:val="0"/>
                <w:bCs/>
                <w:iCs/>
                <w:sz w:val="22"/>
                <w:szCs w:val="22"/>
              </w:rPr>
              <w:tab/>
              <w:t xml:space="preserve">СР направляет в ФАС России результаты мониторинга цен на электрическую энергию ежемесячно 20-го числа месяца, следующего за отчетным, на электронном носителе.  </w:t>
            </w:r>
          </w:p>
          <w:p w:rsidR="00CF6617" w:rsidRPr="00014C1E" w:rsidRDefault="00CF6617" w:rsidP="00CF6617">
            <w:pPr>
              <w:widowControl w:val="0"/>
              <w:spacing w:after="120"/>
              <w:jc w:val="both"/>
              <w:rPr>
                <w:rFonts w:ascii="Garamond" w:eastAsia="Times New Roman" w:hAnsi="Garamond" w:cs="Times New Roman"/>
                <w:bCs/>
                <w:iCs/>
              </w:rPr>
            </w:pPr>
            <w:r w:rsidRPr="00014C1E">
              <w:rPr>
                <w:rFonts w:ascii="Garamond" w:eastAsia="Times New Roman" w:hAnsi="Garamond" w:cs="Times New Roman"/>
                <w:bCs/>
                <w:iCs/>
              </w:rPr>
              <w:t>Отчет должен содержать информацию, перечисленную в пунктах 3.3–3.6 настоящего Регламента, о проведенных торгах за соответствующий период, в том числе:</w:t>
            </w:r>
          </w:p>
          <w:p w:rsidR="00CF6617" w:rsidRPr="00014C1E" w:rsidRDefault="00CF6617" w:rsidP="00CF6617">
            <w:pPr>
              <w:widowControl w:val="0"/>
              <w:numPr>
                <w:ilvl w:val="0"/>
                <w:numId w:val="26"/>
              </w:numPr>
              <w:tabs>
                <w:tab w:val="clear" w:pos="720"/>
                <w:tab w:val="num" w:pos="1080"/>
              </w:tabs>
              <w:spacing w:before="120" w:after="120" w:line="240" w:lineRule="auto"/>
              <w:ind w:left="1080" w:firstLine="0"/>
              <w:jc w:val="both"/>
              <w:rPr>
                <w:rFonts w:ascii="Garamond" w:eastAsia="Times New Roman" w:hAnsi="Garamond" w:cs="Times New Roman"/>
                <w:bCs/>
                <w:iCs/>
              </w:rPr>
            </w:pPr>
            <w:r w:rsidRPr="00014C1E">
              <w:rPr>
                <w:rFonts w:ascii="Garamond" w:eastAsia="Times New Roman" w:hAnsi="Garamond" w:cs="Times New Roman"/>
                <w:bCs/>
                <w:iCs/>
              </w:rPr>
              <w:t>объем купленной (проданной) электрической энергии на рынке на сутки вперед и балансирующем рынке в каждом месяце отчетного квартала, в том числе изменения по сравнению с предыдущим месяцем;</w:t>
            </w:r>
          </w:p>
          <w:p w:rsidR="00CF6617" w:rsidRPr="00014C1E" w:rsidRDefault="00CF6617" w:rsidP="00CF6617">
            <w:pPr>
              <w:widowControl w:val="0"/>
              <w:numPr>
                <w:ilvl w:val="0"/>
                <w:numId w:val="26"/>
              </w:numPr>
              <w:tabs>
                <w:tab w:val="clear" w:pos="720"/>
                <w:tab w:val="num" w:pos="1080"/>
              </w:tabs>
              <w:spacing w:before="120" w:after="120" w:line="240" w:lineRule="auto"/>
              <w:ind w:left="1080" w:firstLine="0"/>
              <w:jc w:val="both"/>
              <w:rPr>
                <w:rFonts w:ascii="Garamond" w:eastAsia="Times New Roman" w:hAnsi="Garamond" w:cs="Times New Roman"/>
                <w:bCs/>
                <w:iCs/>
              </w:rPr>
            </w:pPr>
            <w:r w:rsidRPr="00014C1E">
              <w:rPr>
                <w:rFonts w:ascii="Garamond" w:eastAsia="Times New Roman" w:hAnsi="Garamond" w:cs="Times New Roman"/>
                <w:bCs/>
                <w:iCs/>
              </w:rPr>
              <w:t>средневзвешенную цену электрической энергии в каждом месяце отчетного квартала, в том числе изменения по сравнению с предыдущим месяцем;</w:t>
            </w:r>
          </w:p>
          <w:p w:rsidR="00CF6617" w:rsidRPr="00014C1E" w:rsidRDefault="00CF6617" w:rsidP="00CF6617">
            <w:pPr>
              <w:widowControl w:val="0"/>
              <w:numPr>
                <w:ilvl w:val="0"/>
                <w:numId w:val="26"/>
              </w:numPr>
              <w:tabs>
                <w:tab w:val="clear" w:pos="720"/>
                <w:tab w:val="num" w:pos="1080"/>
              </w:tabs>
              <w:spacing w:before="120" w:after="120" w:line="240" w:lineRule="auto"/>
              <w:ind w:left="1080" w:firstLine="0"/>
              <w:jc w:val="both"/>
              <w:rPr>
                <w:rFonts w:ascii="Garamond" w:eastAsia="Times New Roman" w:hAnsi="Garamond" w:cs="Times New Roman"/>
                <w:bCs/>
                <w:iCs/>
              </w:rPr>
            </w:pPr>
            <w:r w:rsidRPr="00014C1E">
              <w:rPr>
                <w:rFonts w:ascii="Garamond" w:eastAsia="Times New Roman" w:hAnsi="Garamond" w:cs="Times New Roman"/>
                <w:bCs/>
                <w:iCs/>
              </w:rPr>
              <w:t>динамику изменения средневзвешенного индекса равновесных цен и объемов покупки/продажи электрической энергии на рынке на сутки вперед за отчетный период;</w:t>
            </w:r>
          </w:p>
          <w:p w:rsidR="00CF6617" w:rsidRPr="00014C1E" w:rsidRDefault="00CF6617" w:rsidP="00CF6617">
            <w:pPr>
              <w:widowControl w:val="0"/>
              <w:numPr>
                <w:ilvl w:val="0"/>
                <w:numId w:val="26"/>
              </w:numPr>
              <w:tabs>
                <w:tab w:val="clear" w:pos="720"/>
                <w:tab w:val="num" w:pos="1080"/>
              </w:tabs>
              <w:spacing w:before="120" w:after="120" w:line="240" w:lineRule="auto"/>
              <w:ind w:left="1080" w:firstLine="0"/>
              <w:jc w:val="both"/>
              <w:rPr>
                <w:rFonts w:ascii="Garamond" w:eastAsia="Times New Roman" w:hAnsi="Garamond" w:cs="Times New Roman"/>
                <w:bCs/>
                <w:iCs/>
              </w:rPr>
            </w:pPr>
            <w:r w:rsidRPr="00014C1E">
              <w:rPr>
                <w:rFonts w:ascii="Garamond" w:eastAsia="Times New Roman" w:hAnsi="Garamond" w:cs="Times New Roman"/>
                <w:bCs/>
                <w:iCs/>
              </w:rPr>
              <w:t>период формирования завышенных (заниженных) равновесных цен и (или) индикаторов балансирующего рынка</w:t>
            </w:r>
            <w:r w:rsidRPr="00014C1E" w:rsidDel="000224E9">
              <w:rPr>
                <w:rFonts w:ascii="Garamond" w:eastAsia="Times New Roman" w:hAnsi="Garamond" w:cs="Times New Roman"/>
                <w:bCs/>
                <w:iCs/>
              </w:rPr>
              <w:t xml:space="preserve"> </w:t>
            </w:r>
            <w:r w:rsidRPr="00014C1E">
              <w:rPr>
                <w:rFonts w:ascii="Garamond" w:eastAsia="Times New Roman" w:hAnsi="Garamond" w:cs="Times New Roman"/>
                <w:bCs/>
                <w:iCs/>
              </w:rPr>
              <w:t>в соответствии с пунктом 3.3 настоящего Регламента;</w:t>
            </w:r>
          </w:p>
          <w:p w:rsidR="00CF6617" w:rsidRPr="00014C1E" w:rsidRDefault="00CF6617" w:rsidP="00CF6617">
            <w:pPr>
              <w:widowControl w:val="0"/>
              <w:spacing w:before="60"/>
              <w:ind w:left="1080"/>
              <w:jc w:val="both"/>
              <w:rPr>
                <w:rFonts w:ascii="Garamond" w:eastAsia="Times New Roman" w:hAnsi="Garamond" w:cs="Times New Roman"/>
                <w:bCs/>
                <w:iCs/>
              </w:rPr>
            </w:pPr>
            <w:r w:rsidRPr="00014C1E">
              <w:rPr>
                <w:rFonts w:ascii="Garamond" w:eastAsia="Times New Roman" w:hAnsi="Garamond" w:cs="Times New Roman"/>
                <w:bCs/>
                <w:iCs/>
              </w:rPr>
              <w:t xml:space="preserve">перечень субъектов, действия которых могли привести к формированию завышенных (заниженных) равновесных цен и (или) индикаторов балансирующего рынка, сформированный в соответствии с пунктом 3.4 настоящего Регламента. </w:t>
            </w:r>
          </w:p>
          <w:p w:rsidR="00D24AE7" w:rsidRPr="00014C1E" w:rsidRDefault="00D24AE7" w:rsidP="00CF6617">
            <w:pPr>
              <w:pStyle w:val="3"/>
              <w:numPr>
                <w:ilvl w:val="0"/>
                <w:numId w:val="0"/>
              </w:numPr>
              <w:outlineLvl w:val="2"/>
              <w:rPr>
                <w:rFonts w:ascii="Garamond" w:hAnsi="Garamond"/>
                <w:bCs/>
                <w:iCs/>
                <w:color w:val="auto"/>
                <w:sz w:val="22"/>
                <w:szCs w:val="22"/>
              </w:rPr>
            </w:pPr>
          </w:p>
          <w:p w:rsidR="00C820E6" w:rsidRPr="00014C1E" w:rsidRDefault="00C820E6" w:rsidP="00D24AE7">
            <w:pPr>
              <w:widowControl w:val="0"/>
              <w:tabs>
                <w:tab w:val="left" w:pos="0"/>
              </w:tabs>
              <w:spacing w:before="60"/>
              <w:jc w:val="both"/>
              <w:rPr>
                <w:rFonts w:ascii="Garamond" w:eastAsia="Times New Roman" w:hAnsi="Garamond" w:cs="Times New Roman"/>
                <w:bCs/>
                <w:iCs/>
              </w:rPr>
            </w:pPr>
          </w:p>
        </w:tc>
        <w:tc>
          <w:tcPr>
            <w:tcW w:w="7811" w:type="dxa"/>
            <w:tcBorders>
              <w:top w:val="single" w:sz="4" w:space="0" w:color="auto"/>
              <w:left w:val="single" w:sz="4" w:space="0" w:color="auto"/>
              <w:bottom w:val="single" w:sz="4" w:space="0" w:color="auto"/>
              <w:right w:val="single" w:sz="4" w:space="0" w:color="auto"/>
            </w:tcBorders>
          </w:tcPr>
          <w:p w:rsidR="00CF6617" w:rsidRPr="00014C1E" w:rsidRDefault="00CF6617" w:rsidP="00CF6617">
            <w:pPr>
              <w:pStyle w:val="20"/>
              <w:tabs>
                <w:tab w:val="left" w:pos="0"/>
              </w:tabs>
              <w:spacing w:before="120" w:after="120"/>
              <w:outlineLvl w:val="1"/>
              <w:rPr>
                <w:rFonts w:ascii="Garamond" w:hAnsi="Garamond"/>
                <w:bCs/>
                <w:iCs/>
                <w:sz w:val="22"/>
                <w:szCs w:val="22"/>
              </w:rPr>
            </w:pPr>
            <w:r w:rsidRPr="00014C1E">
              <w:rPr>
                <w:rFonts w:ascii="Garamond" w:hAnsi="Garamond"/>
                <w:bCs/>
                <w:iCs/>
                <w:sz w:val="22"/>
                <w:szCs w:val="22"/>
              </w:rPr>
              <w:lastRenderedPageBreak/>
              <w:t>3. Порядок проведения мониторинга цен на электрическую энергию в целях выявления в действиях субъектов оптового рынка признаков манипулирования ценами</w:t>
            </w:r>
          </w:p>
          <w:p w:rsidR="00B331F3" w:rsidRPr="00014C1E" w:rsidRDefault="00CF6617" w:rsidP="00CF6617">
            <w:pPr>
              <w:pStyle w:val="20"/>
              <w:tabs>
                <w:tab w:val="left" w:pos="0"/>
              </w:tabs>
              <w:spacing w:before="120" w:after="120"/>
              <w:outlineLvl w:val="1"/>
              <w:rPr>
                <w:rFonts w:ascii="Garamond" w:hAnsi="Garamond"/>
                <w:b w:val="0"/>
                <w:bCs/>
                <w:iCs/>
                <w:sz w:val="22"/>
                <w:szCs w:val="22"/>
              </w:rPr>
            </w:pPr>
            <w:r w:rsidRPr="00014C1E">
              <w:rPr>
                <w:rFonts w:ascii="Garamond" w:hAnsi="Garamond"/>
                <w:b w:val="0"/>
                <w:bCs/>
                <w:iCs/>
                <w:sz w:val="22"/>
                <w:szCs w:val="22"/>
              </w:rPr>
              <w:t xml:space="preserve">3.1. </w:t>
            </w:r>
            <w:r w:rsidRPr="00014C1E">
              <w:rPr>
                <w:rFonts w:ascii="Garamond" w:hAnsi="Garamond"/>
                <w:b w:val="0"/>
                <w:bCs/>
                <w:iCs/>
                <w:sz w:val="22"/>
                <w:szCs w:val="22"/>
              </w:rPr>
              <w:tab/>
              <w:t>СР осуществляет мониторинг цен на объемы электрической энергии, включенные в плановое почасовое производство (потребление), определенные по результатам конкурентного отбора ценовых заявок на сутки вперед в каждой ценовой зоне оптового рынка (далее – равновесные цены), а также индикаторов стоимости диспетчерских объемов балансирующего рынка, определенных по результатам формирования плана балансирующего рынка в результате конкурентного отбора для балансирования системы (далее – индикаторы балансирующего рынка), по критериям, установленным Порядком, с целью выявления их завышенных (заниженных) значений.</w:t>
            </w:r>
            <w:r w:rsidR="005F5894" w:rsidRPr="00014C1E">
              <w:rPr>
                <w:rFonts w:ascii="Garamond" w:hAnsi="Garamond"/>
                <w:b w:val="0"/>
                <w:bCs/>
                <w:iCs/>
                <w:sz w:val="22"/>
                <w:szCs w:val="22"/>
              </w:rPr>
              <w:t xml:space="preserve"> </w:t>
            </w:r>
          </w:p>
          <w:p w:rsidR="00055FAF" w:rsidRPr="00014C1E" w:rsidRDefault="00B331F3" w:rsidP="00D75311">
            <w:pPr>
              <w:pStyle w:val="20"/>
              <w:tabs>
                <w:tab w:val="left" w:pos="0"/>
              </w:tabs>
              <w:spacing w:before="120" w:after="120"/>
              <w:ind w:firstLine="0"/>
              <w:outlineLvl w:val="1"/>
              <w:rPr>
                <w:rFonts w:ascii="Garamond" w:hAnsi="Garamond"/>
                <w:b w:val="0"/>
                <w:bCs/>
                <w:iCs/>
                <w:sz w:val="22"/>
                <w:szCs w:val="22"/>
                <w:highlight w:val="yellow"/>
              </w:rPr>
            </w:pPr>
            <w:r w:rsidRPr="00014C1E">
              <w:rPr>
                <w:rFonts w:ascii="Garamond" w:hAnsi="Garamond"/>
                <w:b w:val="0"/>
                <w:bCs/>
                <w:iCs/>
                <w:sz w:val="22"/>
                <w:szCs w:val="22"/>
                <w:highlight w:val="yellow"/>
              </w:rPr>
              <w:t>В</w:t>
            </w:r>
            <w:r w:rsidR="005F5894" w:rsidRPr="00014C1E">
              <w:rPr>
                <w:rFonts w:ascii="Garamond" w:hAnsi="Garamond"/>
                <w:b w:val="0"/>
                <w:bCs/>
                <w:iCs/>
                <w:sz w:val="22"/>
                <w:szCs w:val="22"/>
                <w:highlight w:val="yellow"/>
              </w:rPr>
              <w:t xml:space="preserve"> период с 01.01.2025 по 31.12.2025 для</w:t>
            </w:r>
            <w:r w:rsidR="00AC3EA5" w:rsidRPr="00014C1E">
              <w:rPr>
                <w:rFonts w:ascii="Garamond" w:hAnsi="Garamond"/>
                <w:sz w:val="22"/>
                <w:szCs w:val="22"/>
                <w:highlight w:val="yellow"/>
              </w:rPr>
              <w:t xml:space="preserve"> </w:t>
            </w:r>
            <w:r w:rsidR="00AC3EA5" w:rsidRPr="00014C1E">
              <w:rPr>
                <w:rFonts w:ascii="Garamond" w:hAnsi="Garamond"/>
                <w:b w:val="0"/>
                <w:bCs/>
                <w:iCs/>
                <w:sz w:val="22"/>
                <w:szCs w:val="22"/>
                <w:highlight w:val="yellow"/>
              </w:rPr>
              <w:t>входящей в состав Дальневосточного федерального округа отдельной территории, ранее относившейся к неценовым зонам</w:t>
            </w:r>
            <w:r w:rsidR="005F5894" w:rsidRPr="00014C1E">
              <w:rPr>
                <w:rFonts w:ascii="Garamond" w:hAnsi="Garamond"/>
                <w:b w:val="0"/>
                <w:bCs/>
                <w:iCs/>
                <w:sz w:val="22"/>
                <w:szCs w:val="22"/>
                <w:highlight w:val="yellow"/>
              </w:rPr>
              <w:t xml:space="preserve">, </w:t>
            </w:r>
            <w:r w:rsidR="005252EF" w:rsidRPr="00014C1E">
              <w:rPr>
                <w:rFonts w:ascii="Garamond" w:hAnsi="Garamond"/>
                <w:b w:val="0"/>
                <w:bCs/>
                <w:iCs/>
                <w:sz w:val="22"/>
                <w:szCs w:val="22"/>
                <w:highlight w:val="yellow"/>
              </w:rPr>
              <w:t xml:space="preserve"> мониторинг</w:t>
            </w:r>
            <w:r w:rsidR="005D3B78" w:rsidRPr="00014C1E">
              <w:rPr>
                <w:rFonts w:ascii="Garamond" w:hAnsi="Garamond"/>
                <w:b w:val="0"/>
                <w:bCs/>
                <w:iCs/>
                <w:sz w:val="22"/>
                <w:szCs w:val="22"/>
                <w:highlight w:val="yellow"/>
              </w:rPr>
              <w:t xml:space="preserve"> цен на электрическую энергию в целях выявления в действиях субъектов оптового рынка признаков манипулирования ценами и формирование необходимой для этого </w:t>
            </w:r>
            <w:r w:rsidR="005D3B78" w:rsidRPr="00014C1E">
              <w:rPr>
                <w:rFonts w:ascii="Garamond" w:hAnsi="Garamond"/>
                <w:b w:val="0"/>
                <w:bCs/>
                <w:iCs/>
                <w:sz w:val="22"/>
                <w:szCs w:val="22"/>
                <w:highlight w:val="yellow"/>
              </w:rPr>
              <w:lastRenderedPageBreak/>
              <w:t xml:space="preserve">информации, указанной в пунктах 3.3-3.5 настоящего Регламента, </w:t>
            </w:r>
            <w:r w:rsidR="005252EF" w:rsidRPr="00014C1E">
              <w:rPr>
                <w:rFonts w:ascii="Garamond" w:hAnsi="Garamond"/>
                <w:b w:val="0"/>
                <w:bCs/>
                <w:iCs/>
                <w:sz w:val="22"/>
                <w:szCs w:val="22"/>
                <w:highlight w:val="yellow"/>
              </w:rPr>
              <w:t>выполняется</w:t>
            </w:r>
            <w:r w:rsidR="00FA7F37" w:rsidRPr="00014C1E">
              <w:rPr>
                <w:rFonts w:ascii="Garamond" w:hAnsi="Garamond"/>
                <w:b w:val="0"/>
                <w:bCs/>
                <w:iCs/>
                <w:sz w:val="22"/>
                <w:szCs w:val="22"/>
                <w:highlight w:val="yellow"/>
              </w:rPr>
              <w:t xml:space="preserve"> </w:t>
            </w:r>
            <w:r w:rsidR="005D3B78" w:rsidRPr="00014C1E">
              <w:rPr>
                <w:rFonts w:ascii="Garamond" w:hAnsi="Garamond"/>
                <w:b w:val="0"/>
                <w:bCs/>
                <w:iCs/>
                <w:sz w:val="22"/>
                <w:szCs w:val="22"/>
                <w:highlight w:val="yellow"/>
              </w:rPr>
              <w:t xml:space="preserve">в </w:t>
            </w:r>
            <w:r w:rsidR="00B33B0B" w:rsidRPr="00014C1E">
              <w:rPr>
                <w:rFonts w:ascii="Garamond" w:hAnsi="Garamond"/>
                <w:b w:val="0"/>
                <w:bCs/>
                <w:iCs/>
                <w:sz w:val="22"/>
                <w:szCs w:val="22"/>
                <w:highlight w:val="yellow"/>
              </w:rPr>
              <w:t>соответствии с полученным</w:t>
            </w:r>
            <w:r w:rsidR="005D3B78" w:rsidRPr="00014C1E">
              <w:rPr>
                <w:rFonts w:ascii="Garamond" w:hAnsi="Garamond"/>
                <w:b w:val="0"/>
                <w:bCs/>
                <w:iCs/>
                <w:sz w:val="22"/>
                <w:szCs w:val="22"/>
                <w:highlight w:val="yellow"/>
              </w:rPr>
              <w:t xml:space="preserve"> СР</w:t>
            </w:r>
            <w:r w:rsidR="00AA595A" w:rsidRPr="00014C1E">
              <w:rPr>
                <w:rFonts w:ascii="Garamond" w:hAnsi="Garamond"/>
                <w:b w:val="0"/>
                <w:bCs/>
                <w:iCs/>
                <w:sz w:val="22"/>
                <w:szCs w:val="22"/>
                <w:highlight w:val="yellow"/>
              </w:rPr>
              <w:t xml:space="preserve"> запрос</w:t>
            </w:r>
            <w:r w:rsidR="00B33B0B" w:rsidRPr="00014C1E">
              <w:rPr>
                <w:rFonts w:ascii="Garamond" w:hAnsi="Garamond"/>
                <w:b w:val="0"/>
                <w:bCs/>
                <w:iCs/>
                <w:sz w:val="22"/>
                <w:szCs w:val="22"/>
                <w:highlight w:val="yellow"/>
              </w:rPr>
              <w:t>ом</w:t>
            </w:r>
            <w:r w:rsidR="00AA595A" w:rsidRPr="00014C1E">
              <w:rPr>
                <w:rFonts w:ascii="Garamond" w:hAnsi="Garamond"/>
                <w:b w:val="0"/>
                <w:bCs/>
                <w:iCs/>
                <w:sz w:val="22"/>
                <w:szCs w:val="22"/>
                <w:highlight w:val="yellow"/>
              </w:rPr>
              <w:t xml:space="preserve"> </w:t>
            </w:r>
            <w:r w:rsidR="005D3B78" w:rsidRPr="00014C1E">
              <w:rPr>
                <w:rFonts w:ascii="Garamond" w:hAnsi="Garamond"/>
                <w:b w:val="0"/>
                <w:bCs/>
                <w:iCs/>
                <w:sz w:val="22"/>
                <w:szCs w:val="22"/>
                <w:highlight w:val="yellow"/>
              </w:rPr>
              <w:t xml:space="preserve">от </w:t>
            </w:r>
            <w:r w:rsidR="00FA7F37" w:rsidRPr="00014C1E">
              <w:rPr>
                <w:rFonts w:ascii="Garamond" w:hAnsi="Garamond"/>
                <w:b w:val="0"/>
                <w:bCs/>
                <w:iCs/>
                <w:sz w:val="22"/>
                <w:szCs w:val="22"/>
                <w:highlight w:val="yellow"/>
              </w:rPr>
              <w:t>ФАС России</w:t>
            </w:r>
            <w:r w:rsidR="004F55FA" w:rsidRPr="00014C1E">
              <w:rPr>
                <w:rFonts w:ascii="Garamond" w:hAnsi="Garamond"/>
                <w:b w:val="0"/>
                <w:bCs/>
                <w:iCs/>
                <w:sz w:val="22"/>
                <w:szCs w:val="22"/>
                <w:highlight w:val="yellow"/>
              </w:rPr>
              <w:t>, содержащим</w:t>
            </w:r>
            <w:r w:rsidR="00C20F50" w:rsidRPr="00014C1E">
              <w:rPr>
                <w:rFonts w:ascii="Garamond" w:hAnsi="Garamond"/>
                <w:b w:val="0"/>
                <w:bCs/>
                <w:iCs/>
                <w:sz w:val="22"/>
                <w:szCs w:val="22"/>
                <w:highlight w:val="yellow"/>
              </w:rPr>
              <w:t xml:space="preserve">: </w:t>
            </w:r>
            <w:r w:rsidR="002E5E5D" w:rsidRPr="00014C1E">
              <w:rPr>
                <w:rFonts w:ascii="Garamond" w:hAnsi="Garamond"/>
                <w:b w:val="0"/>
                <w:bCs/>
                <w:iCs/>
                <w:sz w:val="22"/>
                <w:szCs w:val="22"/>
                <w:highlight w:val="yellow"/>
              </w:rPr>
              <w:t xml:space="preserve"> </w:t>
            </w:r>
            <w:r w:rsidR="0057467D" w:rsidRPr="00014C1E">
              <w:rPr>
                <w:rFonts w:ascii="Garamond" w:hAnsi="Garamond"/>
                <w:b w:val="0"/>
                <w:bCs/>
                <w:iCs/>
                <w:sz w:val="22"/>
                <w:szCs w:val="22"/>
                <w:highlight w:val="yellow"/>
              </w:rPr>
              <w:t>анализируемы</w:t>
            </w:r>
            <w:r w:rsidR="004F55FA" w:rsidRPr="00014C1E">
              <w:rPr>
                <w:rFonts w:ascii="Garamond" w:hAnsi="Garamond"/>
                <w:b w:val="0"/>
                <w:bCs/>
                <w:iCs/>
                <w:sz w:val="22"/>
                <w:szCs w:val="22"/>
                <w:highlight w:val="yellow"/>
              </w:rPr>
              <w:t>й</w:t>
            </w:r>
            <w:r w:rsidR="0057467D" w:rsidRPr="00014C1E">
              <w:rPr>
                <w:rFonts w:ascii="Garamond" w:hAnsi="Garamond"/>
                <w:b w:val="0"/>
                <w:bCs/>
                <w:iCs/>
                <w:sz w:val="22"/>
                <w:szCs w:val="22"/>
                <w:highlight w:val="yellow"/>
              </w:rPr>
              <w:t xml:space="preserve"> период (с указанием календарных месяцев, за которые должен быть проведен мониторинг)</w:t>
            </w:r>
            <w:r w:rsidR="00BB0A8C" w:rsidRPr="00014C1E">
              <w:rPr>
                <w:rFonts w:ascii="Garamond" w:hAnsi="Garamond"/>
                <w:b w:val="0"/>
                <w:bCs/>
                <w:iCs/>
                <w:sz w:val="22"/>
                <w:szCs w:val="22"/>
                <w:highlight w:val="yellow"/>
              </w:rPr>
              <w:t xml:space="preserve">, </w:t>
            </w:r>
            <w:r w:rsidR="00BF1AFD" w:rsidRPr="00014C1E">
              <w:rPr>
                <w:rFonts w:ascii="Garamond" w:hAnsi="Garamond"/>
                <w:b w:val="0"/>
                <w:bCs/>
                <w:iCs/>
                <w:sz w:val="22"/>
                <w:szCs w:val="22"/>
                <w:highlight w:val="yellow"/>
              </w:rPr>
              <w:t>критери</w:t>
            </w:r>
            <w:r w:rsidR="00C20F50" w:rsidRPr="00014C1E">
              <w:rPr>
                <w:rFonts w:ascii="Garamond" w:hAnsi="Garamond"/>
                <w:b w:val="0"/>
                <w:bCs/>
                <w:iCs/>
                <w:sz w:val="22"/>
                <w:szCs w:val="22"/>
                <w:highlight w:val="yellow"/>
              </w:rPr>
              <w:t>и</w:t>
            </w:r>
            <w:r w:rsidR="008D1C39" w:rsidRPr="00014C1E">
              <w:rPr>
                <w:rFonts w:ascii="Garamond" w:hAnsi="Garamond"/>
                <w:b w:val="0"/>
                <w:bCs/>
                <w:iCs/>
                <w:sz w:val="22"/>
                <w:szCs w:val="22"/>
                <w:highlight w:val="yellow"/>
              </w:rPr>
              <w:t xml:space="preserve"> завышенных (заниженных) значений равновесных цен и (или) индикаторов балансирующего рынка</w:t>
            </w:r>
            <w:r w:rsidR="00BB0A8C" w:rsidRPr="00014C1E">
              <w:rPr>
                <w:rFonts w:ascii="Garamond" w:hAnsi="Garamond"/>
                <w:b w:val="0"/>
                <w:bCs/>
                <w:iCs/>
                <w:sz w:val="22"/>
                <w:szCs w:val="22"/>
                <w:highlight w:val="yellow"/>
              </w:rPr>
              <w:t xml:space="preserve">, по которым </w:t>
            </w:r>
            <w:r w:rsidR="00055FAF" w:rsidRPr="00014C1E">
              <w:rPr>
                <w:rFonts w:ascii="Garamond" w:hAnsi="Garamond"/>
                <w:b w:val="0"/>
                <w:bCs/>
                <w:iCs/>
                <w:sz w:val="22"/>
                <w:szCs w:val="22"/>
                <w:highlight w:val="yellow"/>
              </w:rPr>
              <w:t>должен быть проведен</w:t>
            </w:r>
            <w:r w:rsidR="008D1C39" w:rsidRPr="00014C1E">
              <w:rPr>
                <w:rFonts w:ascii="Garamond" w:hAnsi="Garamond"/>
                <w:b w:val="0"/>
                <w:bCs/>
                <w:iCs/>
                <w:sz w:val="22"/>
                <w:szCs w:val="22"/>
                <w:highlight w:val="yellow"/>
              </w:rPr>
              <w:t xml:space="preserve"> мониторинг</w:t>
            </w:r>
            <w:r w:rsidR="00D75311" w:rsidRPr="00014C1E">
              <w:rPr>
                <w:rFonts w:ascii="Garamond" w:hAnsi="Garamond"/>
                <w:b w:val="0"/>
                <w:bCs/>
                <w:iCs/>
                <w:sz w:val="22"/>
                <w:szCs w:val="22"/>
                <w:highlight w:val="yellow"/>
              </w:rPr>
              <w:t xml:space="preserve">, а также указание </w:t>
            </w:r>
            <w:r w:rsidR="00AC3EA5" w:rsidRPr="00014C1E">
              <w:rPr>
                <w:rFonts w:ascii="Garamond" w:hAnsi="Garamond"/>
                <w:b w:val="0"/>
                <w:bCs/>
                <w:iCs/>
                <w:sz w:val="22"/>
                <w:szCs w:val="22"/>
                <w:highlight w:val="yellow"/>
              </w:rPr>
              <w:t>субъекта</w:t>
            </w:r>
            <w:r w:rsidR="00746590">
              <w:rPr>
                <w:rFonts w:ascii="Garamond" w:hAnsi="Garamond"/>
                <w:b w:val="0"/>
                <w:bCs/>
                <w:iCs/>
                <w:sz w:val="22"/>
                <w:szCs w:val="22"/>
                <w:highlight w:val="yellow"/>
              </w:rPr>
              <w:t xml:space="preserve"> </w:t>
            </w:r>
            <w:bookmarkStart w:id="0" w:name="_GoBack"/>
            <w:bookmarkEnd w:id="0"/>
            <w:r w:rsidR="00AC3EA5" w:rsidRPr="00014C1E">
              <w:rPr>
                <w:rFonts w:ascii="Garamond" w:hAnsi="Garamond"/>
                <w:b w:val="0"/>
                <w:bCs/>
                <w:iCs/>
                <w:sz w:val="22"/>
                <w:szCs w:val="22"/>
                <w:highlight w:val="yellow"/>
              </w:rPr>
              <w:t>(-</w:t>
            </w:r>
            <w:proofErr w:type="spellStart"/>
            <w:r w:rsidR="00AC3EA5" w:rsidRPr="00014C1E">
              <w:rPr>
                <w:rFonts w:ascii="Garamond" w:hAnsi="Garamond"/>
                <w:b w:val="0"/>
                <w:bCs/>
                <w:iCs/>
                <w:sz w:val="22"/>
                <w:szCs w:val="22"/>
                <w:highlight w:val="yellow"/>
              </w:rPr>
              <w:t>ов</w:t>
            </w:r>
            <w:proofErr w:type="spellEnd"/>
            <w:r w:rsidR="00C20F50" w:rsidRPr="00014C1E">
              <w:rPr>
                <w:rFonts w:ascii="Garamond" w:hAnsi="Garamond"/>
                <w:b w:val="0"/>
                <w:bCs/>
                <w:iCs/>
                <w:sz w:val="22"/>
                <w:szCs w:val="22"/>
                <w:highlight w:val="yellow"/>
              </w:rPr>
              <w:t>)</w:t>
            </w:r>
            <w:r w:rsidR="00AC3EA5" w:rsidRPr="00014C1E">
              <w:rPr>
                <w:rFonts w:ascii="Garamond" w:hAnsi="Garamond"/>
                <w:b w:val="0"/>
                <w:bCs/>
                <w:iCs/>
                <w:sz w:val="22"/>
                <w:szCs w:val="22"/>
                <w:highlight w:val="yellow"/>
              </w:rPr>
              <w:t xml:space="preserve"> Российской Федерации</w:t>
            </w:r>
            <w:r w:rsidR="00C20F50" w:rsidRPr="00014C1E">
              <w:rPr>
                <w:rFonts w:ascii="Garamond" w:hAnsi="Garamond"/>
                <w:b w:val="0"/>
                <w:bCs/>
                <w:iCs/>
                <w:sz w:val="22"/>
                <w:szCs w:val="22"/>
                <w:highlight w:val="yellow"/>
              </w:rPr>
              <w:t xml:space="preserve">, </w:t>
            </w:r>
            <w:r w:rsidR="002B4FB7" w:rsidRPr="00014C1E">
              <w:rPr>
                <w:rFonts w:ascii="Garamond" w:hAnsi="Garamond"/>
                <w:b w:val="0"/>
                <w:bCs/>
                <w:iCs/>
                <w:sz w:val="22"/>
                <w:szCs w:val="22"/>
                <w:highlight w:val="yellow"/>
              </w:rPr>
              <w:t>объединенных в</w:t>
            </w:r>
            <w:r w:rsidR="00C20F50" w:rsidRPr="00014C1E">
              <w:rPr>
                <w:rFonts w:ascii="Garamond" w:hAnsi="Garamond"/>
                <w:b w:val="0"/>
                <w:bCs/>
                <w:iCs/>
                <w:sz w:val="22"/>
                <w:szCs w:val="22"/>
                <w:highlight w:val="yellow"/>
              </w:rPr>
              <w:t xml:space="preserve"> состав</w:t>
            </w:r>
            <w:r w:rsidR="002B4FB7" w:rsidRPr="00014C1E">
              <w:rPr>
                <w:rFonts w:ascii="Garamond" w:hAnsi="Garamond"/>
                <w:b w:val="0"/>
                <w:bCs/>
                <w:iCs/>
                <w:sz w:val="22"/>
                <w:szCs w:val="22"/>
                <w:highlight w:val="yellow"/>
              </w:rPr>
              <w:t>е</w:t>
            </w:r>
            <w:r w:rsidR="00C20F50" w:rsidRPr="00014C1E">
              <w:rPr>
                <w:rFonts w:ascii="Garamond" w:hAnsi="Garamond"/>
                <w:b w:val="0"/>
                <w:bCs/>
                <w:iCs/>
                <w:sz w:val="22"/>
                <w:szCs w:val="22"/>
                <w:highlight w:val="yellow"/>
              </w:rPr>
              <w:t xml:space="preserve"> </w:t>
            </w:r>
            <w:r w:rsidR="002B4FB7" w:rsidRPr="00014C1E">
              <w:rPr>
                <w:rFonts w:ascii="Garamond" w:hAnsi="Garamond"/>
                <w:b w:val="0"/>
                <w:bCs/>
                <w:iCs/>
                <w:sz w:val="22"/>
                <w:szCs w:val="22"/>
                <w:highlight w:val="yellow"/>
              </w:rPr>
              <w:t xml:space="preserve">отдельной территории </w:t>
            </w:r>
            <w:r w:rsidR="00AC3EA5" w:rsidRPr="00014C1E">
              <w:rPr>
                <w:rFonts w:ascii="Garamond" w:hAnsi="Garamond"/>
                <w:b w:val="0"/>
                <w:bCs/>
                <w:iCs/>
                <w:sz w:val="22"/>
                <w:szCs w:val="22"/>
                <w:highlight w:val="yellow"/>
              </w:rPr>
              <w:t>Дальневосточного федерального округа</w:t>
            </w:r>
            <w:r w:rsidR="00C20F50" w:rsidRPr="00014C1E">
              <w:rPr>
                <w:rFonts w:ascii="Garamond" w:hAnsi="Garamond"/>
                <w:b w:val="0"/>
                <w:bCs/>
                <w:iCs/>
                <w:sz w:val="22"/>
                <w:szCs w:val="22"/>
                <w:highlight w:val="yellow"/>
              </w:rPr>
              <w:t>, ранее относившейся к неценовым зонам (при необходимости), в отношении котор</w:t>
            </w:r>
            <w:r w:rsidR="00103524" w:rsidRPr="00014C1E">
              <w:rPr>
                <w:rFonts w:ascii="Garamond" w:hAnsi="Garamond"/>
                <w:b w:val="0"/>
                <w:bCs/>
                <w:iCs/>
                <w:sz w:val="22"/>
                <w:szCs w:val="22"/>
                <w:highlight w:val="yellow"/>
              </w:rPr>
              <w:t>ого(</w:t>
            </w:r>
            <w:proofErr w:type="spellStart"/>
            <w:r w:rsidR="00C20F50" w:rsidRPr="00014C1E">
              <w:rPr>
                <w:rFonts w:ascii="Garamond" w:hAnsi="Garamond"/>
                <w:b w:val="0"/>
                <w:bCs/>
                <w:iCs/>
                <w:sz w:val="22"/>
                <w:szCs w:val="22"/>
                <w:highlight w:val="yellow"/>
              </w:rPr>
              <w:t>ых</w:t>
            </w:r>
            <w:proofErr w:type="spellEnd"/>
            <w:r w:rsidR="00103524" w:rsidRPr="00014C1E">
              <w:rPr>
                <w:rFonts w:ascii="Garamond" w:hAnsi="Garamond"/>
                <w:b w:val="0"/>
                <w:bCs/>
                <w:iCs/>
                <w:sz w:val="22"/>
                <w:szCs w:val="22"/>
                <w:highlight w:val="yellow"/>
              </w:rPr>
              <w:t xml:space="preserve">) </w:t>
            </w:r>
            <w:r w:rsidR="00C20F50" w:rsidRPr="00014C1E">
              <w:rPr>
                <w:rFonts w:ascii="Garamond" w:hAnsi="Garamond"/>
                <w:b w:val="0"/>
                <w:bCs/>
                <w:iCs/>
                <w:sz w:val="22"/>
                <w:szCs w:val="22"/>
                <w:highlight w:val="yellow"/>
              </w:rPr>
              <w:t>необходимо провести данный мониторинг.</w:t>
            </w:r>
            <w:r w:rsidR="00055FAF" w:rsidRPr="00014C1E">
              <w:rPr>
                <w:rFonts w:ascii="Garamond" w:hAnsi="Garamond"/>
                <w:b w:val="0"/>
                <w:bCs/>
                <w:iCs/>
                <w:sz w:val="22"/>
                <w:szCs w:val="22"/>
                <w:highlight w:val="yellow"/>
              </w:rPr>
              <w:t xml:space="preserve"> </w:t>
            </w:r>
          </w:p>
          <w:p w:rsidR="00B331F3" w:rsidRPr="00014C1E" w:rsidRDefault="00D75311" w:rsidP="00697E39">
            <w:pPr>
              <w:pStyle w:val="20"/>
              <w:tabs>
                <w:tab w:val="clear" w:pos="567"/>
                <w:tab w:val="left" w:pos="0"/>
              </w:tabs>
              <w:spacing w:before="120" w:after="120"/>
              <w:ind w:firstLine="0"/>
              <w:outlineLvl w:val="1"/>
              <w:rPr>
                <w:rFonts w:ascii="Garamond" w:hAnsi="Garamond"/>
                <w:b w:val="0"/>
                <w:bCs/>
                <w:iCs/>
                <w:sz w:val="22"/>
                <w:szCs w:val="22"/>
                <w:highlight w:val="yellow"/>
              </w:rPr>
            </w:pPr>
            <w:r w:rsidRPr="00014C1E">
              <w:rPr>
                <w:rFonts w:ascii="Garamond" w:hAnsi="Garamond"/>
                <w:b w:val="0"/>
                <w:bCs/>
                <w:iCs/>
                <w:sz w:val="22"/>
                <w:szCs w:val="22"/>
                <w:highlight w:val="yellow"/>
              </w:rPr>
              <w:t>СР направляет ответ на запрос</w:t>
            </w:r>
            <w:r w:rsidR="00B85836" w:rsidRPr="00014C1E">
              <w:rPr>
                <w:rFonts w:ascii="Garamond" w:hAnsi="Garamond"/>
                <w:b w:val="0"/>
                <w:bCs/>
                <w:iCs/>
                <w:sz w:val="22"/>
                <w:szCs w:val="22"/>
                <w:highlight w:val="yellow"/>
              </w:rPr>
              <w:t xml:space="preserve"> </w:t>
            </w:r>
            <w:r w:rsidRPr="00014C1E">
              <w:rPr>
                <w:rFonts w:ascii="Garamond" w:hAnsi="Garamond"/>
                <w:b w:val="0"/>
                <w:bCs/>
                <w:iCs/>
                <w:sz w:val="22"/>
                <w:szCs w:val="22"/>
                <w:highlight w:val="yellow"/>
              </w:rPr>
              <w:t>ФАС России</w:t>
            </w:r>
            <w:r w:rsidR="004F55FA" w:rsidRPr="00014C1E">
              <w:rPr>
                <w:rFonts w:ascii="Garamond" w:hAnsi="Garamond"/>
                <w:b w:val="0"/>
                <w:bCs/>
                <w:iCs/>
                <w:sz w:val="22"/>
                <w:szCs w:val="22"/>
                <w:highlight w:val="yellow"/>
              </w:rPr>
              <w:t xml:space="preserve"> в согласованные с </w:t>
            </w:r>
            <w:r w:rsidR="00817C42" w:rsidRPr="00014C1E">
              <w:rPr>
                <w:rFonts w:ascii="Garamond" w:hAnsi="Garamond"/>
                <w:b w:val="0"/>
                <w:bCs/>
                <w:iCs/>
                <w:sz w:val="22"/>
                <w:szCs w:val="22"/>
                <w:highlight w:val="yellow"/>
              </w:rPr>
              <w:t>ФАС России</w:t>
            </w:r>
            <w:r w:rsidR="004F55FA" w:rsidRPr="00014C1E">
              <w:rPr>
                <w:rFonts w:ascii="Garamond" w:hAnsi="Garamond"/>
                <w:b w:val="0"/>
                <w:bCs/>
                <w:iCs/>
                <w:sz w:val="22"/>
                <w:szCs w:val="22"/>
                <w:highlight w:val="yellow"/>
              </w:rPr>
              <w:t xml:space="preserve"> сроки</w:t>
            </w:r>
            <w:r w:rsidR="005F5894" w:rsidRPr="00014C1E">
              <w:rPr>
                <w:rFonts w:ascii="Garamond" w:hAnsi="Garamond"/>
                <w:b w:val="0"/>
                <w:bCs/>
                <w:iCs/>
                <w:sz w:val="22"/>
                <w:szCs w:val="22"/>
                <w:highlight w:val="yellow"/>
              </w:rPr>
              <w:t xml:space="preserve">.  </w:t>
            </w:r>
          </w:p>
          <w:p w:rsidR="00CF6617" w:rsidRPr="00014C1E" w:rsidRDefault="00B331F3" w:rsidP="00B331F3">
            <w:pPr>
              <w:pStyle w:val="20"/>
              <w:tabs>
                <w:tab w:val="left" w:pos="0"/>
              </w:tabs>
              <w:spacing w:before="120" w:after="120"/>
              <w:ind w:firstLine="0"/>
              <w:outlineLvl w:val="1"/>
              <w:rPr>
                <w:rFonts w:ascii="Garamond" w:hAnsi="Garamond"/>
                <w:b w:val="0"/>
                <w:bCs/>
                <w:iCs/>
                <w:sz w:val="22"/>
                <w:szCs w:val="22"/>
              </w:rPr>
            </w:pPr>
            <w:r w:rsidRPr="00014C1E">
              <w:rPr>
                <w:rFonts w:ascii="Garamond" w:hAnsi="Garamond"/>
                <w:b w:val="0"/>
                <w:bCs/>
                <w:iCs/>
                <w:sz w:val="22"/>
                <w:szCs w:val="22"/>
                <w:highlight w:val="yellow"/>
              </w:rPr>
              <w:t xml:space="preserve">В </w:t>
            </w:r>
            <w:r w:rsidR="00B716F8" w:rsidRPr="00014C1E">
              <w:rPr>
                <w:rFonts w:ascii="Garamond" w:hAnsi="Garamond"/>
                <w:b w:val="0"/>
                <w:bCs/>
                <w:iCs/>
                <w:sz w:val="22"/>
                <w:szCs w:val="22"/>
                <w:highlight w:val="yellow"/>
              </w:rPr>
              <w:t xml:space="preserve">период с </w:t>
            </w:r>
            <w:r w:rsidR="005F5894" w:rsidRPr="00014C1E">
              <w:rPr>
                <w:rFonts w:ascii="Garamond" w:hAnsi="Garamond"/>
                <w:b w:val="0"/>
                <w:bCs/>
                <w:iCs/>
                <w:sz w:val="22"/>
                <w:szCs w:val="22"/>
                <w:highlight w:val="yellow"/>
              </w:rPr>
              <w:t xml:space="preserve">1 января 2026 года </w:t>
            </w:r>
            <w:r w:rsidR="00AF4B2A" w:rsidRPr="00014C1E">
              <w:rPr>
                <w:rFonts w:ascii="Garamond" w:hAnsi="Garamond"/>
                <w:b w:val="0"/>
                <w:bCs/>
                <w:iCs/>
                <w:sz w:val="22"/>
                <w:szCs w:val="22"/>
                <w:highlight w:val="yellow"/>
              </w:rPr>
              <w:t>по</w:t>
            </w:r>
            <w:r w:rsidR="005F5894" w:rsidRPr="00014C1E">
              <w:rPr>
                <w:rFonts w:ascii="Garamond" w:hAnsi="Garamond"/>
                <w:b w:val="0"/>
                <w:bCs/>
                <w:iCs/>
                <w:sz w:val="22"/>
                <w:szCs w:val="22"/>
                <w:highlight w:val="yellow"/>
              </w:rPr>
              <w:t xml:space="preserve"> 31 декабря 2028 года </w:t>
            </w:r>
            <w:r w:rsidR="008902F1" w:rsidRPr="00014C1E">
              <w:rPr>
                <w:rFonts w:ascii="Garamond" w:hAnsi="Garamond"/>
                <w:b w:val="0"/>
                <w:bCs/>
                <w:iCs/>
                <w:sz w:val="22"/>
                <w:szCs w:val="22"/>
                <w:highlight w:val="yellow"/>
              </w:rPr>
              <w:t xml:space="preserve">мониторинг цен на электрическую энергию в целях выявления в действиях субъектов оптового рынка признаков манипулирования ценами и формирование необходимой для этого информации осуществляется </w:t>
            </w:r>
            <w:r w:rsidR="005F5894" w:rsidRPr="00014C1E">
              <w:rPr>
                <w:rFonts w:ascii="Garamond" w:hAnsi="Garamond"/>
                <w:b w:val="0"/>
                <w:bCs/>
                <w:iCs/>
                <w:sz w:val="22"/>
                <w:szCs w:val="22"/>
                <w:highlight w:val="yellow"/>
              </w:rPr>
              <w:t>для второй ценовой зоны</w:t>
            </w:r>
            <w:r w:rsidR="008902F1" w:rsidRPr="00014C1E">
              <w:rPr>
                <w:rFonts w:ascii="Garamond" w:hAnsi="Garamond"/>
                <w:b w:val="0"/>
                <w:bCs/>
                <w:iCs/>
                <w:sz w:val="22"/>
                <w:szCs w:val="22"/>
                <w:highlight w:val="yellow"/>
              </w:rPr>
              <w:t xml:space="preserve"> – отдельно для входящей в состав Дальневосточного федерального округа отдельной территории, ранее относившейся к неценовым зонам, и остальной части второй ценовой зоны</w:t>
            </w:r>
            <w:r w:rsidR="005F5894" w:rsidRPr="00014C1E">
              <w:rPr>
                <w:rFonts w:ascii="Garamond" w:hAnsi="Garamond"/>
                <w:b w:val="0"/>
                <w:bCs/>
                <w:iCs/>
                <w:sz w:val="22"/>
                <w:szCs w:val="22"/>
                <w:highlight w:val="yellow"/>
              </w:rPr>
              <w:t>.</w:t>
            </w:r>
            <w:r w:rsidR="005F5894" w:rsidRPr="00014C1E">
              <w:rPr>
                <w:rFonts w:ascii="Garamond" w:hAnsi="Garamond"/>
                <w:b w:val="0"/>
                <w:bCs/>
                <w:iCs/>
                <w:sz w:val="22"/>
                <w:szCs w:val="22"/>
              </w:rPr>
              <w:t xml:space="preserve">  </w:t>
            </w:r>
          </w:p>
          <w:p w:rsidR="00CF6617" w:rsidRPr="00014C1E" w:rsidRDefault="00CF6617" w:rsidP="00CF6617">
            <w:pPr>
              <w:pStyle w:val="20"/>
              <w:tabs>
                <w:tab w:val="left" w:pos="0"/>
              </w:tabs>
              <w:spacing w:before="120" w:after="120"/>
              <w:outlineLvl w:val="1"/>
              <w:rPr>
                <w:rFonts w:ascii="Garamond" w:hAnsi="Garamond"/>
                <w:b w:val="0"/>
                <w:bCs/>
                <w:iCs/>
                <w:sz w:val="22"/>
                <w:szCs w:val="22"/>
              </w:rPr>
            </w:pPr>
            <w:r w:rsidRPr="00014C1E">
              <w:rPr>
                <w:rFonts w:ascii="Garamond" w:hAnsi="Garamond"/>
                <w:b w:val="0"/>
                <w:bCs/>
                <w:iCs/>
                <w:sz w:val="22"/>
                <w:szCs w:val="22"/>
              </w:rPr>
              <w:t xml:space="preserve">3.2. </w:t>
            </w:r>
            <w:r w:rsidRPr="00014C1E">
              <w:rPr>
                <w:rFonts w:ascii="Garamond" w:hAnsi="Garamond"/>
                <w:b w:val="0"/>
                <w:bCs/>
                <w:iCs/>
                <w:sz w:val="22"/>
                <w:szCs w:val="22"/>
              </w:rPr>
              <w:tab/>
              <w:t xml:space="preserve">Критерии завышенных (заниженных) значений равновесных цен и (или) индикаторов балансирующего рынка, подлежащих выявлению в ходе мониторинга цен на электрическую энергию, определяются ФАС России совместно с СР, оформляются совместным информационным письмом и публикуются на официальных сайтах ФАС России и СР в сети Интернет. Образец информационного письма приведен в приложении 1 к настоящему Регламенту.  </w:t>
            </w:r>
          </w:p>
          <w:p w:rsidR="00CF6617" w:rsidRPr="00014C1E" w:rsidRDefault="00CF6617" w:rsidP="00CF6617">
            <w:pPr>
              <w:pStyle w:val="20"/>
              <w:tabs>
                <w:tab w:val="left" w:pos="0"/>
              </w:tabs>
              <w:spacing w:before="120" w:after="120"/>
              <w:outlineLvl w:val="1"/>
              <w:rPr>
                <w:rFonts w:ascii="Garamond" w:hAnsi="Garamond"/>
                <w:b w:val="0"/>
                <w:bCs/>
                <w:iCs/>
                <w:sz w:val="22"/>
                <w:szCs w:val="22"/>
              </w:rPr>
            </w:pPr>
            <w:r w:rsidRPr="00014C1E">
              <w:rPr>
                <w:rFonts w:ascii="Garamond" w:hAnsi="Garamond"/>
                <w:b w:val="0"/>
                <w:bCs/>
                <w:iCs/>
                <w:sz w:val="22"/>
                <w:szCs w:val="22"/>
              </w:rPr>
              <w:t>3.3.</w:t>
            </w:r>
            <w:r w:rsidRPr="00014C1E">
              <w:rPr>
                <w:rFonts w:ascii="Garamond" w:hAnsi="Garamond"/>
                <w:b w:val="0"/>
                <w:bCs/>
                <w:iCs/>
                <w:sz w:val="22"/>
                <w:szCs w:val="22"/>
              </w:rPr>
              <w:tab/>
              <w:t>СР не позднее 1 рабочего дня, следующего за днем проведения торговой сессии, производит выявление завышенных (заниженных) равновесных цен и не позднее 1 рабочего дня после передачи СО в КО информации о результатах конкурентного отбора ценовых заявок для балансирования системы производит выявление завышенных (заниженных) индикаторов балансирующего рынка и формирует отчет о результатах конкурентного отбора ценовых заявок на сутки вперед и для балансирования системы (приложение 2 к настоящему Регламенту, таблицы 1, 2).</w:t>
            </w:r>
            <w:r w:rsidR="00342974" w:rsidRPr="00014C1E">
              <w:rPr>
                <w:rFonts w:ascii="Garamond" w:hAnsi="Garamond"/>
                <w:b w:val="0"/>
                <w:bCs/>
                <w:iCs/>
                <w:sz w:val="22"/>
                <w:szCs w:val="22"/>
              </w:rPr>
              <w:t xml:space="preserve"> </w:t>
            </w:r>
          </w:p>
          <w:p w:rsidR="00CF6617" w:rsidRPr="00014C1E" w:rsidRDefault="00CF6617" w:rsidP="00CF6617">
            <w:pPr>
              <w:pStyle w:val="20"/>
              <w:tabs>
                <w:tab w:val="left" w:pos="0"/>
              </w:tabs>
              <w:spacing w:before="120" w:after="120"/>
              <w:outlineLvl w:val="1"/>
              <w:rPr>
                <w:rFonts w:ascii="Garamond" w:hAnsi="Garamond"/>
                <w:b w:val="0"/>
                <w:bCs/>
                <w:iCs/>
                <w:sz w:val="22"/>
                <w:szCs w:val="22"/>
              </w:rPr>
            </w:pPr>
            <w:r w:rsidRPr="00014C1E">
              <w:rPr>
                <w:rFonts w:ascii="Garamond" w:hAnsi="Garamond"/>
                <w:b w:val="0"/>
                <w:bCs/>
                <w:iCs/>
                <w:sz w:val="22"/>
                <w:szCs w:val="22"/>
              </w:rPr>
              <w:t xml:space="preserve">3.4. </w:t>
            </w:r>
            <w:r w:rsidRPr="00014C1E">
              <w:rPr>
                <w:rFonts w:ascii="Garamond" w:hAnsi="Garamond"/>
                <w:b w:val="0"/>
                <w:bCs/>
                <w:iCs/>
                <w:sz w:val="22"/>
                <w:szCs w:val="22"/>
              </w:rPr>
              <w:tab/>
              <w:t xml:space="preserve">При выявлении завышенных (заниженных) равновесных цен и индикаторов балансирующего рынка по крайней мере по трем из четырех критериев, </w:t>
            </w:r>
            <w:r w:rsidRPr="00014C1E">
              <w:rPr>
                <w:rFonts w:ascii="Garamond" w:hAnsi="Garamond"/>
                <w:b w:val="0"/>
                <w:bCs/>
                <w:iCs/>
                <w:sz w:val="22"/>
                <w:szCs w:val="22"/>
              </w:rPr>
              <w:lastRenderedPageBreak/>
              <w:t>установленных Порядком, СР не позднее 5 рабочих дней с момента выявления формирует перечень субъектов (приложение 2 к настоящему Регламенту, таблица 3), действия которых могли привести к такому формированию равновесных цен, индикаторов балансирующего рынка.</w:t>
            </w:r>
            <w:r w:rsidR="00342974" w:rsidRPr="00014C1E">
              <w:rPr>
                <w:rFonts w:ascii="Garamond" w:hAnsi="Garamond"/>
                <w:b w:val="0"/>
                <w:bCs/>
                <w:iCs/>
                <w:sz w:val="22"/>
                <w:szCs w:val="22"/>
              </w:rPr>
              <w:t xml:space="preserve">  </w:t>
            </w:r>
            <w:r w:rsidRPr="00014C1E">
              <w:rPr>
                <w:rFonts w:ascii="Garamond" w:hAnsi="Garamond"/>
                <w:b w:val="0"/>
                <w:bCs/>
                <w:iCs/>
                <w:sz w:val="22"/>
                <w:szCs w:val="22"/>
              </w:rPr>
              <w:t>В указанный перечень в том числе включаются участники оптового рынка, совершившие следующие действия:</w:t>
            </w:r>
          </w:p>
          <w:p w:rsidR="00CF6617" w:rsidRPr="00014C1E" w:rsidRDefault="00CF6617" w:rsidP="00DA56BC">
            <w:pPr>
              <w:widowControl w:val="0"/>
              <w:numPr>
                <w:ilvl w:val="0"/>
                <w:numId w:val="26"/>
              </w:numPr>
              <w:tabs>
                <w:tab w:val="clear" w:pos="720"/>
                <w:tab w:val="num" w:pos="1080"/>
              </w:tabs>
              <w:spacing w:before="120" w:after="120" w:line="240" w:lineRule="auto"/>
              <w:ind w:left="1080" w:firstLine="0"/>
              <w:jc w:val="both"/>
              <w:rPr>
                <w:rFonts w:ascii="Garamond" w:hAnsi="Garamond"/>
                <w:b/>
                <w:bCs/>
                <w:iCs/>
              </w:rPr>
            </w:pPr>
            <w:r w:rsidRPr="00014C1E">
              <w:rPr>
                <w:rFonts w:ascii="Garamond" w:hAnsi="Garamond"/>
                <w:bCs/>
                <w:iCs/>
              </w:rPr>
              <w:t>подачу ценовой заявки, сформировавшей равновесную цену и (или) индикатор балансирующего рынка в узле расчетной модели (группе узлов, отнесенных к группе точек поставки генерации);</w:t>
            </w:r>
          </w:p>
          <w:p w:rsidR="00CF6617" w:rsidRPr="00014C1E" w:rsidRDefault="00CF6617" w:rsidP="00DA56BC">
            <w:pPr>
              <w:widowControl w:val="0"/>
              <w:numPr>
                <w:ilvl w:val="0"/>
                <w:numId w:val="26"/>
              </w:numPr>
              <w:tabs>
                <w:tab w:val="clear" w:pos="720"/>
                <w:tab w:val="num" w:pos="1080"/>
              </w:tabs>
              <w:spacing w:before="120" w:after="120" w:line="240" w:lineRule="auto"/>
              <w:ind w:left="1080" w:firstLine="0"/>
              <w:jc w:val="both"/>
              <w:rPr>
                <w:rFonts w:ascii="Garamond" w:hAnsi="Garamond"/>
                <w:b/>
                <w:bCs/>
                <w:iCs/>
              </w:rPr>
            </w:pPr>
            <w:r w:rsidRPr="00014C1E">
              <w:rPr>
                <w:rFonts w:ascii="Garamond" w:hAnsi="Garamond"/>
                <w:bCs/>
                <w:iCs/>
              </w:rPr>
              <w:t>подачу ценовой заявки выше ценовой заявки, сформировавшей равновесную цену и (или) индикатор балансирующего рынка в узле расчетной модели (группе узлов, отнесенных к группе точек поставки генерации);</w:t>
            </w:r>
          </w:p>
          <w:p w:rsidR="00342974" w:rsidRPr="00014C1E" w:rsidRDefault="00CF6617" w:rsidP="005D3B78">
            <w:pPr>
              <w:widowControl w:val="0"/>
              <w:numPr>
                <w:ilvl w:val="0"/>
                <w:numId w:val="26"/>
              </w:numPr>
              <w:tabs>
                <w:tab w:val="clear" w:pos="720"/>
                <w:tab w:val="num" w:pos="1080"/>
              </w:tabs>
              <w:spacing w:before="120" w:after="120" w:line="240" w:lineRule="auto"/>
              <w:ind w:left="1080" w:firstLine="0"/>
              <w:jc w:val="both"/>
              <w:rPr>
                <w:rFonts w:ascii="Garamond" w:hAnsi="Garamond"/>
                <w:b/>
                <w:bCs/>
                <w:iCs/>
              </w:rPr>
            </w:pPr>
            <w:r w:rsidRPr="00014C1E">
              <w:rPr>
                <w:rFonts w:ascii="Garamond" w:hAnsi="Garamond"/>
                <w:bCs/>
                <w:iCs/>
              </w:rPr>
              <w:t xml:space="preserve">подачу ценовой заявки, максимальное значение количества в которой не соответствует верхнему пределу регулирования. </w:t>
            </w:r>
          </w:p>
          <w:p w:rsidR="00CF6617" w:rsidRPr="00014C1E" w:rsidRDefault="00CF6617" w:rsidP="00CF6617">
            <w:pPr>
              <w:pStyle w:val="20"/>
              <w:tabs>
                <w:tab w:val="left" w:pos="0"/>
              </w:tabs>
              <w:spacing w:before="120" w:after="120"/>
              <w:outlineLvl w:val="1"/>
              <w:rPr>
                <w:rFonts w:ascii="Garamond" w:hAnsi="Garamond"/>
                <w:b w:val="0"/>
                <w:bCs/>
                <w:iCs/>
                <w:sz w:val="22"/>
                <w:szCs w:val="22"/>
              </w:rPr>
            </w:pPr>
            <w:r w:rsidRPr="00014C1E">
              <w:rPr>
                <w:rFonts w:ascii="Garamond" w:hAnsi="Garamond"/>
                <w:b w:val="0"/>
                <w:bCs/>
                <w:iCs/>
                <w:sz w:val="22"/>
                <w:szCs w:val="22"/>
              </w:rPr>
              <w:t>3.5. По результатам формирования перечня субъектов в соответствии с пунктом 3.4 настоящего Регламента СР проводит анализ причин формирования завышенных (заниженных) равновесных цен и (или) индикаторов балансирующего рынка на основании следующей информации</w:t>
            </w:r>
            <w:r w:rsidR="00A8709F" w:rsidRPr="00014C1E">
              <w:rPr>
                <w:rFonts w:ascii="Garamond" w:hAnsi="Garamond"/>
                <w:b w:val="0"/>
                <w:bCs/>
                <w:iCs/>
                <w:sz w:val="22"/>
                <w:szCs w:val="22"/>
              </w:rPr>
              <w:t>.</w:t>
            </w:r>
          </w:p>
          <w:p w:rsidR="00CF6617" w:rsidRPr="00014C1E" w:rsidRDefault="00CF6617" w:rsidP="00CF6617">
            <w:pPr>
              <w:pStyle w:val="20"/>
              <w:tabs>
                <w:tab w:val="left" w:pos="0"/>
              </w:tabs>
              <w:spacing w:before="120" w:after="120"/>
              <w:outlineLvl w:val="1"/>
              <w:rPr>
                <w:rFonts w:ascii="Garamond" w:hAnsi="Garamond"/>
                <w:b w:val="0"/>
                <w:bCs/>
                <w:iCs/>
                <w:sz w:val="22"/>
                <w:szCs w:val="22"/>
              </w:rPr>
            </w:pPr>
            <w:r w:rsidRPr="00014C1E">
              <w:rPr>
                <w:rFonts w:ascii="Garamond" w:hAnsi="Garamond"/>
                <w:b w:val="0"/>
                <w:bCs/>
                <w:iCs/>
                <w:sz w:val="22"/>
                <w:szCs w:val="22"/>
              </w:rPr>
              <w:t>3.5.1. Сведения о поданных заявках за период формирования завышенных (заниженных) равновесных цен и (или) индикаторов балансирующего рынка, а также за предшествующий месяц (приложение 2 к настоящему Регламенту, таблица 4) с классификацией по графику электрической нагрузки:</w:t>
            </w:r>
          </w:p>
          <w:p w:rsidR="00CF6617" w:rsidRPr="00014C1E" w:rsidRDefault="00CF6617" w:rsidP="00CF6617">
            <w:pPr>
              <w:pStyle w:val="20"/>
              <w:tabs>
                <w:tab w:val="left" w:pos="0"/>
              </w:tabs>
              <w:spacing w:before="120" w:after="120"/>
              <w:outlineLvl w:val="1"/>
              <w:rPr>
                <w:rFonts w:ascii="Garamond" w:hAnsi="Garamond"/>
                <w:b w:val="0"/>
                <w:bCs/>
                <w:iCs/>
                <w:sz w:val="22"/>
                <w:szCs w:val="22"/>
              </w:rPr>
            </w:pPr>
            <w:r w:rsidRPr="00014C1E">
              <w:rPr>
                <w:rFonts w:ascii="Garamond" w:hAnsi="Garamond"/>
                <w:b w:val="0"/>
                <w:bCs/>
                <w:iCs/>
                <w:sz w:val="22"/>
                <w:szCs w:val="22"/>
              </w:rPr>
              <w:t xml:space="preserve">для первой ценовой зоны: </w:t>
            </w:r>
          </w:p>
          <w:p w:rsidR="008154DD" w:rsidRPr="00014C1E" w:rsidRDefault="008154DD" w:rsidP="008154DD">
            <w:pPr>
              <w:widowControl w:val="0"/>
              <w:numPr>
                <w:ilvl w:val="0"/>
                <w:numId w:val="26"/>
              </w:numPr>
              <w:tabs>
                <w:tab w:val="clear" w:pos="720"/>
                <w:tab w:val="num" w:pos="1080"/>
              </w:tabs>
              <w:spacing w:before="120" w:after="120" w:line="240" w:lineRule="auto"/>
              <w:ind w:left="1080" w:firstLine="0"/>
              <w:jc w:val="both"/>
              <w:rPr>
                <w:rFonts w:ascii="Garamond" w:hAnsi="Garamond"/>
                <w:b/>
                <w:bCs/>
                <w:iCs/>
              </w:rPr>
            </w:pPr>
            <w:r w:rsidRPr="00014C1E">
              <w:rPr>
                <w:rFonts w:ascii="Garamond" w:hAnsi="Garamond"/>
                <w:bCs/>
                <w:iCs/>
              </w:rPr>
              <w:t>пиковое время (8:00–11:00; 18:00–21:00);</w:t>
            </w:r>
          </w:p>
          <w:p w:rsidR="008154DD" w:rsidRPr="00014C1E" w:rsidRDefault="008154DD" w:rsidP="008154DD">
            <w:pPr>
              <w:widowControl w:val="0"/>
              <w:numPr>
                <w:ilvl w:val="0"/>
                <w:numId w:val="26"/>
              </w:numPr>
              <w:tabs>
                <w:tab w:val="clear" w:pos="720"/>
                <w:tab w:val="num" w:pos="1080"/>
              </w:tabs>
              <w:spacing w:before="120" w:after="120" w:line="240" w:lineRule="auto"/>
              <w:ind w:left="1080" w:firstLine="0"/>
              <w:jc w:val="both"/>
              <w:rPr>
                <w:rFonts w:ascii="Garamond" w:hAnsi="Garamond"/>
                <w:b/>
                <w:bCs/>
                <w:iCs/>
              </w:rPr>
            </w:pPr>
            <w:r w:rsidRPr="00014C1E">
              <w:rPr>
                <w:rFonts w:ascii="Garamond" w:hAnsi="Garamond"/>
                <w:bCs/>
                <w:iCs/>
              </w:rPr>
              <w:t>полупиковое время (12:00–17:00);</w:t>
            </w:r>
          </w:p>
          <w:p w:rsidR="008154DD" w:rsidRPr="00014C1E" w:rsidRDefault="008154DD" w:rsidP="008154DD">
            <w:pPr>
              <w:widowControl w:val="0"/>
              <w:numPr>
                <w:ilvl w:val="0"/>
                <w:numId w:val="26"/>
              </w:numPr>
              <w:tabs>
                <w:tab w:val="clear" w:pos="720"/>
                <w:tab w:val="num" w:pos="1080"/>
              </w:tabs>
              <w:spacing w:before="120" w:after="120" w:line="240" w:lineRule="auto"/>
              <w:ind w:left="1080" w:firstLine="0"/>
              <w:jc w:val="both"/>
              <w:rPr>
                <w:rFonts w:ascii="Garamond" w:hAnsi="Garamond"/>
                <w:b/>
                <w:bCs/>
                <w:iCs/>
              </w:rPr>
            </w:pPr>
            <w:r w:rsidRPr="00014C1E">
              <w:rPr>
                <w:rFonts w:ascii="Garamond" w:hAnsi="Garamond"/>
                <w:bCs/>
                <w:iCs/>
              </w:rPr>
              <w:t>ночное время (22:00–7:00);</w:t>
            </w:r>
          </w:p>
          <w:p w:rsidR="008154DD" w:rsidRPr="00014C1E" w:rsidRDefault="008154DD" w:rsidP="008154DD">
            <w:pPr>
              <w:pStyle w:val="20"/>
              <w:tabs>
                <w:tab w:val="left" w:pos="0"/>
              </w:tabs>
              <w:spacing w:before="120" w:after="120"/>
              <w:outlineLvl w:val="1"/>
              <w:rPr>
                <w:rFonts w:ascii="Garamond" w:hAnsi="Garamond"/>
                <w:b w:val="0"/>
                <w:bCs/>
                <w:iCs/>
                <w:sz w:val="22"/>
                <w:szCs w:val="22"/>
              </w:rPr>
            </w:pPr>
            <w:r w:rsidRPr="00014C1E">
              <w:rPr>
                <w:rFonts w:ascii="Garamond" w:hAnsi="Garamond"/>
                <w:b w:val="0"/>
                <w:bCs/>
                <w:iCs/>
                <w:sz w:val="22"/>
                <w:szCs w:val="22"/>
              </w:rPr>
              <w:t xml:space="preserve">для второй ценовой зоны: </w:t>
            </w:r>
          </w:p>
          <w:p w:rsidR="008154DD" w:rsidRPr="00014C1E" w:rsidRDefault="008154DD" w:rsidP="008154DD">
            <w:pPr>
              <w:widowControl w:val="0"/>
              <w:numPr>
                <w:ilvl w:val="0"/>
                <w:numId w:val="26"/>
              </w:numPr>
              <w:tabs>
                <w:tab w:val="clear" w:pos="720"/>
                <w:tab w:val="num" w:pos="1080"/>
              </w:tabs>
              <w:spacing w:before="120" w:after="120" w:line="240" w:lineRule="auto"/>
              <w:ind w:left="1080" w:firstLine="0"/>
              <w:jc w:val="both"/>
              <w:rPr>
                <w:rFonts w:ascii="Garamond" w:hAnsi="Garamond"/>
                <w:b/>
                <w:bCs/>
                <w:iCs/>
              </w:rPr>
            </w:pPr>
            <w:r w:rsidRPr="00014C1E">
              <w:rPr>
                <w:rFonts w:ascii="Garamond" w:hAnsi="Garamond"/>
                <w:bCs/>
                <w:iCs/>
              </w:rPr>
              <w:t>пиковое время (6:00–8:00; 16:00–18:00);</w:t>
            </w:r>
          </w:p>
          <w:p w:rsidR="008154DD" w:rsidRPr="00014C1E" w:rsidRDefault="008154DD" w:rsidP="008154DD">
            <w:pPr>
              <w:widowControl w:val="0"/>
              <w:numPr>
                <w:ilvl w:val="0"/>
                <w:numId w:val="26"/>
              </w:numPr>
              <w:tabs>
                <w:tab w:val="clear" w:pos="720"/>
                <w:tab w:val="num" w:pos="1080"/>
              </w:tabs>
              <w:spacing w:before="120" w:after="120" w:line="240" w:lineRule="auto"/>
              <w:ind w:left="1080" w:firstLine="0"/>
              <w:jc w:val="both"/>
              <w:rPr>
                <w:rFonts w:ascii="Garamond" w:hAnsi="Garamond"/>
                <w:b/>
                <w:bCs/>
                <w:iCs/>
              </w:rPr>
            </w:pPr>
            <w:r w:rsidRPr="00014C1E">
              <w:rPr>
                <w:rFonts w:ascii="Garamond" w:hAnsi="Garamond"/>
                <w:bCs/>
                <w:iCs/>
              </w:rPr>
              <w:t>полупиковое время (9:00–15:00);</w:t>
            </w:r>
          </w:p>
          <w:p w:rsidR="008154DD" w:rsidRPr="00014C1E" w:rsidRDefault="008154DD" w:rsidP="008154DD">
            <w:pPr>
              <w:widowControl w:val="0"/>
              <w:numPr>
                <w:ilvl w:val="0"/>
                <w:numId w:val="26"/>
              </w:numPr>
              <w:tabs>
                <w:tab w:val="clear" w:pos="720"/>
                <w:tab w:val="num" w:pos="1080"/>
              </w:tabs>
              <w:spacing w:before="120" w:after="120" w:line="240" w:lineRule="auto"/>
              <w:ind w:left="1080" w:firstLine="0"/>
              <w:jc w:val="both"/>
              <w:rPr>
                <w:rFonts w:ascii="Garamond" w:hAnsi="Garamond"/>
                <w:b/>
                <w:bCs/>
                <w:iCs/>
              </w:rPr>
            </w:pPr>
            <w:r w:rsidRPr="00014C1E">
              <w:rPr>
                <w:rFonts w:ascii="Garamond" w:hAnsi="Garamond"/>
                <w:bCs/>
                <w:iCs/>
              </w:rPr>
              <w:lastRenderedPageBreak/>
              <w:t>ночное время (19:00–5:00).</w:t>
            </w:r>
          </w:p>
          <w:p w:rsidR="00CF6617" w:rsidRPr="00014C1E" w:rsidRDefault="00CF6617" w:rsidP="00CF6617">
            <w:pPr>
              <w:pStyle w:val="20"/>
              <w:tabs>
                <w:tab w:val="left" w:pos="0"/>
              </w:tabs>
              <w:spacing w:before="120" w:after="120"/>
              <w:outlineLvl w:val="1"/>
              <w:rPr>
                <w:rFonts w:ascii="Garamond" w:hAnsi="Garamond"/>
                <w:b w:val="0"/>
                <w:bCs/>
                <w:iCs/>
                <w:sz w:val="22"/>
                <w:szCs w:val="22"/>
              </w:rPr>
            </w:pPr>
            <w:r w:rsidRPr="00014C1E">
              <w:rPr>
                <w:rFonts w:ascii="Garamond" w:hAnsi="Garamond"/>
                <w:b w:val="0"/>
                <w:bCs/>
                <w:iCs/>
                <w:sz w:val="22"/>
                <w:szCs w:val="22"/>
              </w:rPr>
              <w:t>В выходные и праздничные дни пиковая зона равна полупиковой, полупиковая – ночной.</w:t>
            </w:r>
          </w:p>
          <w:p w:rsidR="00CF6617" w:rsidRPr="00014C1E" w:rsidRDefault="00CF6617" w:rsidP="00CF6617">
            <w:pPr>
              <w:pStyle w:val="20"/>
              <w:tabs>
                <w:tab w:val="left" w:pos="0"/>
              </w:tabs>
              <w:spacing w:before="120" w:after="120"/>
              <w:outlineLvl w:val="1"/>
              <w:rPr>
                <w:rFonts w:ascii="Garamond" w:hAnsi="Garamond"/>
                <w:b w:val="0"/>
                <w:bCs/>
                <w:iCs/>
                <w:sz w:val="22"/>
                <w:szCs w:val="22"/>
              </w:rPr>
            </w:pPr>
            <w:r w:rsidRPr="00014C1E">
              <w:rPr>
                <w:rFonts w:ascii="Garamond" w:hAnsi="Garamond"/>
                <w:b w:val="0"/>
                <w:bCs/>
                <w:iCs/>
                <w:sz w:val="22"/>
                <w:szCs w:val="22"/>
              </w:rPr>
              <w:t>3.5.2. Информация о превышении цен в ценовых заявках поставщиков, утвержденных федеральным органом исполнительной власти в области государственного регулирования тарифов уровней максимальных экономически обоснованных расходов на производство электрической энергии (без учета мощности), используемых для выявления случаев манипулирования ценами.</w:t>
            </w:r>
          </w:p>
          <w:p w:rsidR="00CF6617" w:rsidRPr="00014C1E" w:rsidRDefault="00CF6617" w:rsidP="00CF6617">
            <w:pPr>
              <w:pStyle w:val="20"/>
              <w:tabs>
                <w:tab w:val="left" w:pos="0"/>
              </w:tabs>
              <w:spacing w:before="120" w:after="120"/>
              <w:outlineLvl w:val="1"/>
              <w:rPr>
                <w:rFonts w:ascii="Garamond" w:hAnsi="Garamond"/>
                <w:b w:val="0"/>
                <w:bCs/>
                <w:iCs/>
                <w:sz w:val="22"/>
                <w:szCs w:val="22"/>
              </w:rPr>
            </w:pPr>
            <w:r w:rsidRPr="00014C1E">
              <w:rPr>
                <w:rFonts w:ascii="Garamond" w:hAnsi="Garamond"/>
                <w:b w:val="0"/>
                <w:bCs/>
                <w:iCs/>
                <w:sz w:val="22"/>
                <w:szCs w:val="22"/>
              </w:rPr>
              <w:t>3.5.3. Информация о положении участника оптового рынка, при котором доля установленной мощности генерирующего оборудования участника оптового рынка или доля планового производства электрической энергии на рынке на сутки вперед и балансирующем рынке по зонам свободного перетока превышает 20%.</w:t>
            </w:r>
          </w:p>
          <w:p w:rsidR="00CF6617" w:rsidRPr="00014C1E" w:rsidRDefault="00CF6617" w:rsidP="00CF6617">
            <w:pPr>
              <w:pStyle w:val="20"/>
              <w:tabs>
                <w:tab w:val="left" w:pos="0"/>
              </w:tabs>
              <w:spacing w:before="120" w:after="120"/>
              <w:outlineLvl w:val="1"/>
              <w:rPr>
                <w:rFonts w:ascii="Garamond" w:hAnsi="Garamond"/>
                <w:b w:val="0"/>
                <w:bCs/>
                <w:iCs/>
                <w:sz w:val="22"/>
                <w:szCs w:val="22"/>
              </w:rPr>
            </w:pPr>
            <w:r w:rsidRPr="00014C1E">
              <w:rPr>
                <w:rFonts w:ascii="Garamond" w:hAnsi="Garamond"/>
                <w:b w:val="0"/>
                <w:bCs/>
                <w:iCs/>
                <w:sz w:val="22"/>
                <w:szCs w:val="22"/>
              </w:rPr>
              <w:t>3.5.4. Информация о положении участника оптового рынка, при котором, доля суммарного максимального почасового объема потребления электрической энергии, доля суммарного потребления (покупки) электрической энергии на рынке на сутки вперед по зонам свободного перетока превышает 20%.</w:t>
            </w:r>
          </w:p>
          <w:p w:rsidR="00CF6617" w:rsidRPr="00014C1E" w:rsidRDefault="00CF6617" w:rsidP="00CF6617">
            <w:pPr>
              <w:pStyle w:val="20"/>
              <w:tabs>
                <w:tab w:val="left" w:pos="0"/>
              </w:tabs>
              <w:spacing w:before="120" w:after="120"/>
              <w:outlineLvl w:val="1"/>
              <w:rPr>
                <w:rFonts w:ascii="Garamond" w:hAnsi="Garamond"/>
                <w:b w:val="0"/>
                <w:bCs/>
                <w:iCs/>
                <w:sz w:val="22"/>
                <w:szCs w:val="22"/>
              </w:rPr>
            </w:pPr>
            <w:r w:rsidRPr="00014C1E">
              <w:rPr>
                <w:rFonts w:ascii="Garamond" w:hAnsi="Garamond"/>
                <w:b w:val="0"/>
                <w:bCs/>
                <w:iCs/>
                <w:sz w:val="22"/>
                <w:szCs w:val="22"/>
              </w:rPr>
              <w:t>3.5.5. Информация об изменении спроса на электрическую энергию за период формирования завышенных (заниженных) равновесных цен и (или) индикаторов балансирующего рынка (приложение 2 к настоящему Регламенту, таблица 5).</w:t>
            </w:r>
          </w:p>
          <w:p w:rsidR="00CF6617" w:rsidRPr="00014C1E" w:rsidRDefault="00CF6617" w:rsidP="00CF6617">
            <w:pPr>
              <w:pStyle w:val="20"/>
              <w:tabs>
                <w:tab w:val="left" w:pos="0"/>
              </w:tabs>
              <w:spacing w:before="120" w:after="120"/>
              <w:outlineLvl w:val="1"/>
              <w:rPr>
                <w:rFonts w:ascii="Garamond" w:hAnsi="Garamond"/>
                <w:b w:val="0"/>
                <w:bCs/>
                <w:iCs/>
                <w:sz w:val="22"/>
                <w:szCs w:val="22"/>
              </w:rPr>
            </w:pPr>
            <w:r w:rsidRPr="00014C1E">
              <w:rPr>
                <w:rFonts w:ascii="Garamond" w:hAnsi="Garamond"/>
                <w:b w:val="0"/>
                <w:bCs/>
                <w:iCs/>
                <w:sz w:val="22"/>
                <w:szCs w:val="22"/>
              </w:rPr>
              <w:t>3.5.6. Информация о выводе объектов электроэнергетики в ремонт и из эксплуатации, а также информация об отключениях и иных изменениях или нарушениях технологических процессов на объектах электроэнергетики за период формирования завышенных (заниженных) равновесных цен и (или) индикаторов балансирующего рынка, полученная СР от СО в составе дополнительных сведений в соответствии с пунктом 4.1.</w:t>
            </w:r>
          </w:p>
          <w:p w:rsidR="00613F47" w:rsidRPr="00014C1E" w:rsidRDefault="00CF6617" w:rsidP="00CF6617">
            <w:pPr>
              <w:pStyle w:val="20"/>
              <w:tabs>
                <w:tab w:val="clear" w:pos="567"/>
                <w:tab w:val="left" w:pos="0"/>
              </w:tabs>
              <w:spacing w:before="120" w:after="120"/>
              <w:ind w:left="0" w:firstLine="0"/>
              <w:outlineLvl w:val="1"/>
              <w:rPr>
                <w:rFonts w:ascii="Garamond" w:hAnsi="Garamond"/>
                <w:b w:val="0"/>
                <w:bCs/>
                <w:iCs/>
                <w:sz w:val="22"/>
                <w:szCs w:val="22"/>
              </w:rPr>
            </w:pPr>
            <w:r w:rsidRPr="00014C1E">
              <w:rPr>
                <w:rFonts w:ascii="Garamond" w:hAnsi="Garamond"/>
                <w:b w:val="0"/>
                <w:bCs/>
                <w:iCs/>
                <w:sz w:val="22"/>
                <w:szCs w:val="22"/>
              </w:rPr>
              <w:t>3.6.</w:t>
            </w:r>
            <w:r w:rsidRPr="00014C1E">
              <w:rPr>
                <w:rFonts w:ascii="Garamond" w:hAnsi="Garamond"/>
                <w:b w:val="0"/>
                <w:bCs/>
                <w:iCs/>
                <w:sz w:val="22"/>
                <w:szCs w:val="22"/>
              </w:rPr>
              <w:tab/>
              <w:t>На основании информации, полученной в соответствии с пунктами 3.3–3.5 настоящего Регламента, при необходимости проведения дальнейшего анализа СР проводит такой анализ в соответствии с разделом 4 настоящего Регламента.</w:t>
            </w:r>
          </w:p>
          <w:p w:rsidR="008154DD" w:rsidRPr="00014C1E" w:rsidRDefault="00723992" w:rsidP="008154DD">
            <w:pPr>
              <w:widowControl w:val="0"/>
              <w:spacing w:after="120"/>
              <w:jc w:val="both"/>
              <w:rPr>
                <w:rFonts w:ascii="Garamond" w:eastAsia="Times New Roman" w:hAnsi="Garamond" w:cs="Times New Roman"/>
                <w:bCs/>
                <w:iCs/>
              </w:rPr>
            </w:pPr>
            <w:r w:rsidRPr="00014C1E">
              <w:rPr>
                <w:rFonts w:ascii="Garamond" w:hAnsi="Garamond"/>
                <w:bCs/>
                <w:iCs/>
              </w:rPr>
              <w:t>3.7.</w:t>
            </w:r>
            <w:r w:rsidRPr="00014C1E">
              <w:rPr>
                <w:rFonts w:ascii="Garamond" w:hAnsi="Garamond"/>
                <w:bCs/>
                <w:iCs/>
              </w:rPr>
              <w:tab/>
              <w:t>СР направляет в ФАС России результаты мониторинга цен на электрическую энергию ежемесячно 20-го числа месяца, следующего за отчетным, на электронном носителе</w:t>
            </w:r>
            <w:r w:rsidR="004F55FA" w:rsidRPr="00014C1E">
              <w:rPr>
                <w:rFonts w:ascii="Garamond" w:hAnsi="Garamond"/>
                <w:bCs/>
                <w:iCs/>
              </w:rPr>
              <w:t xml:space="preserve">. </w:t>
            </w:r>
            <w:r w:rsidR="00CF6617" w:rsidRPr="00014C1E">
              <w:rPr>
                <w:rFonts w:ascii="Garamond" w:hAnsi="Garamond"/>
                <w:bCs/>
                <w:iCs/>
              </w:rPr>
              <w:t xml:space="preserve">Отчет должен содержать информацию, перечисленную </w:t>
            </w:r>
            <w:r w:rsidR="00CF6617" w:rsidRPr="00014C1E">
              <w:rPr>
                <w:rFonts w:ascii="Garamond" w:hAnsi="Garamond"/>
                <w:bCs/>
                <w:iCs/>
              </w:rPr>
              <w:lastRenderedPageBreak/>
              <w:t>в пунктах 3.3–3.6 настоящего Регламента, о проведенных торгах за соответствующий период, в том числе:</w:t>
            </w:r>
            <w:r w:rsidR="008154DD" w:rsidRPr="00014C1E">
              <w:rPr>
                <w:rFonts w:ascii="Garamond" w:eastAsia="Times New Roman" w:hAnsi="Garamond" w:cs="Times New Roman"/>
                <w:bCs/>
                <w:iCs/>
              </w:rPr>
              <w:t xml:space="preserve"> </w:t>
            </w:r>
          </w:p>
          <w:p w:rsidR="008154DD" w:rsidRPr="00014C1E" w:rsidRDefault="008154DD" w:rsidP="008154DD">
            <w:pPr>
              <w:widowControl w:val="0"/>
              <w:numPr>
                <w:ilvl w:val="0"/>
                <w:numId w:val="26"/>
              </w:numPr>
              <w:tabs>
                <w:tab w:val="clear" w:pos="720"/>
                <w:tab w:val="num" w:pos="1080"/>
              </w:tabs>
              <w:spacing w:before="120" w:after="120" w:line="240" w:lineRule="auto"/>
              <w:ind w:left="1080" w:firstLine="0"/>
              <w:jc w:val="both"/>
              <w:rPr>
                <w:rFonts w:ascii="Garamond" w:eastAsia="Times New Roman" w:hAnsi="Garamond" w:cs="Times New Roman"/>
                <w:bCs/>
                <w:iCs/>
              </w:rPr>
            </w:pPr>
            <w:r w:rsidRPr="00014C1E">
              <w:rPr>
                <w:rFonts w:ascii="Garamond" w:eastAsia="Times New Roman" w:hAnsi="Garamond" w:cs="Times New Roman"/>
                <w:bCs/>
                <w:iCs/>
              </w:rPr>
              <w:t>объем купленной (проданной) электрической энергии на рынке на сутки вперед и балансирующем рынке в каждом месяце отчетного квартала, в том числе изменения по сравнению с предыдущим месяцем;</w:t>
            </w:r>
          </w:p>
          <w:p w:rsidR="008154DD" w:rsidRPr="00014C1E" w:rsidRDefault="008154DD" w:rsidP="008154DD">
            <w:pPr>
              <w:widowControl w:val="0"/>
              <w:numPr>
                <w:ilvl w:val="0"/>
                <w:numId w:val="26"/>
              </w:numPr>
              <w:tabs>
                <w:tab w:val="clear" w:pos="720"/>
                <w:tab w:val="num" w:pos="1080"/>
              </w:tabs>
              <w:spacing w:before="120" w:after="120" w:line="240" w:lineRule="auto"/>
              <w:ind w:left="1080" w:firstLine="0"/>
              <w:jc w:val="both"/>
              <w:rPr>
                <w:rFonts w:ascii="Garamond" w:eastAsia="Times New Roman" w:hAnsi="Garamond" w:cs="Times New Roman"/>
                <w:bCs/>
                <w:iCs/>
              </w:rPr>
            </w:pPr>
            <w:r w:rsidRPr="00014C1E">
              <w:rPr>
                <w:rFonts w:ascii="Garamond" w:eastAsia="Times New Roman" w:hAnsi="Garamond" w:cs="Times New Roman"/>
                <w:bCs/>
                <w:iCs/>
              </w:rPr>
              <w:t>средневзвешенную цену электрической энергии в каждом месяце отчетного квартала, в том числе изменения по сравнению с предыдущим месяцем;</w:t>
            </w:r>
          </w:p>
          <w:p w:rsidR="008154DD" w:rsidRPr="00014C1E" w:rsidRDefault="008154DD" w:rsidP="008154DD">
            <w:pPr>
              <w:widowControl w:val="0"/>
              <w:numPr>
                <w:ilvl w:val="0"/>
                <w:numId w:val="26"/>
              </w:numPr>
              <w:tabs>
                <w:tab w:val="clear" w:pos="720"/>
                <w:tab w:val="num" w:pos="1080"/>
              </w:tabs>
              <w:spacing w:before="120" w:after="120" w:line="240" w:lineRule="auto"/>
              <w:ind w:left="1080" w:firstLine="0"/>
              <w:jc w:val="both"/>
              <w:rPr>
                <w:rFonts w:ascii="Garamond" w:eastAsia="Times New Roman" w:hAnsi="Garamond" w:cs="Times New Roman"/>
                <w:bCs/>
                <w:iCs/>
              </w:rPr>
            </w:pPr>
            <w:r w:rsidRPr="00014C1E">
              <w:rPr>
                <w:rFonts w:ascii="Garamond" w:eastAsia="Times New Roman" w:hAnsi="Garamond" w:cs="Times New Roman"/>
                <w:bCs/>
                <w:iCs/>
              </w:rPr>
              <w:t>динамику изменения средневзвешенного индекса равновесных цен и объемов покупки/продажи электрической энергии на рынке на сутки вперед за отчетный период;</w:t>
            </w:r>
          </w:p>
          <w:p w:rsidR="008154DD" w:rsidRPr="00014C1E" w:rsidRDefault="008154DD" w:rsidP="008154DD">
            <w:pPr>
              <w:widowControl w:val="0"/>
              <w:numPr>
                <w:ilvl w:val="0"/>
                <w:numId w:val="26"/>
              </w:numPr>
              <w:tabs>
                <w:tab w:val="clear" w:pos="720"/>
                <w:tab w:val="num" w:pos="1080"/>
              </w:tabs>
              <w:spacing w:before="120" w:after="120" w:line="240" w:lineRule="auto"/>
              <w:ind w:left="1080" w:firstLine="0"/>
              <w:jc w:val="both"/>
              <w:rPr>
                <w:rFonts w:ascii="Garamond" w:eastAsia="Times New Roman" w:hAnsi="Garamond" w:cs="Times New Roman"/>
                <w:bCs/>
                <w:iCs/>
              </w:rPr>
            </w:pPr>
            <w:r w:rsidRPr="00014C1E">
              <w:rPr>
                <w:rFonts w:ascii="Garamond" w:eastAsia="Times New Roman" w:hAnsi="Garamond" w:cs="Times New Roman"/>
                <w:bCs/>
                <w:iCs/>
              </w:rPr>
              <w:t>период формирования завышенных (заниженных) равновесных цен и (или) индикаторов балансирующего рынка</w:t>
            </w:r>
            <w:r w:rsidRPr="00014C1E" w:rsidDel="000224E9">
              <w:rPr>
                <w:rFonts w:ascii="Garamond" w:eastAsia="Times New Roman" w:hAnsi="Garamond" w:cs="Times New Roman"/>
                <w:bCs/>
                <w:iCs/>
              </w:rPr>
              <w:t xml:space="preserve"> </w:t>
            </w:r>
            <w:r w:rsidRPr="00014C1E">
              <w:rPr>
                <w:rFonts w:ascii="Garamond" w:eastAsia="Times New Roman" w:hAnsi="Garamond" w:cs="Times New Roman"/>
                <w:bCs/>
                <w:iCs/>
              </w:rPr>
              <w:t>в соответствии с пунктом 3.3 настоящего Регламента;</w:t>
            </w:r>
          </w:p>
          <w:p w:rsidR="00CF6617" w:rsidRPr="00014C1E" w:rsidRDefault="008154DD" w:rsidP="008C27F4">
            <w:pPr>
              <w:widowControl w:val="0"/>
              <w:numPr>
                <w:ilvl w:val="0"/>
                <w:numId w:val="26"/>
              </w:numPr>
              <w:tabs>
                <w:tab w:val="clear" w:pos="720"/>
                <w:tab w:val="num" w:pos="1080"/>
              </w:tabs>
              <w:spacing w:before="120" w:after="120" w:line="240" w:lineRule="auto"/>
              <w:ind w:left="1080" w:firstLine="0"/>
              <w:jc w:val="both"/>
              <w:rPr>
                <w:rFonts w:ascii="Garamond" w:eastAsia="Times New Roman" w:hAnsi="Garamond" w:cs="Times New Roman"/>
                <w:bCs/>
                <w:iCs/>
              </w:rPr>
            </w:pPr>
            <w:r w:rsidRPr="00014C1E">
              <w:rPr>
                <w:rFonts w:ascii="Garamond" w:eastAsia="Times New Roman" w:hAnsi="Garamond" w:cs="Times New Roman"/>
                <w:bCs/>
                <w:iCs/>
              </w:rPr>
              <w:t xml:space="preserve">перечень субъектов, действия которых могли привести к формированию завышенных (заниженных) равновесных цен и (или) индикаторов балансирующего рынка, сформированный в соответствии с пунктом 3.4 настоящего Регламента. </w:t>
            </w:r>
          </w:p>
          <w:p w:rsidR="009231BB" w:rsidRPr="00014C1E" w:rsidRDefault="009231BB" w:rsidP="008C27F4">
            <w:pPr>
              <w:widowControl w:val="0"/>
              <w:tabs>
                <w:tab w:val="left" w:pos="0"/>
              </w:tabs>
              <w:spacing w:after="120"/>
              <w:jc w:val="both"/>
              <w:rPr>
                <w:rFonts w:ascii="Garamond" w:eastAsia="Times New Roman" w:hAnsi="Garamond" w:cs="Times New Roman"/>
                <w:bCs/>
                <w:iCs/>
              </w:rPr>
            </w:pPr>
            <w:r w:rsidRPr="00014C1E">
              <w:rPr>
                <w:rFonts w:ascii="Garamond" w:eastAsia="Times New Roman" w:hAnsi="Garamond" w:cs="Times New Roman"/>
                <w:bCs/>
                <w:iCs/>
                <w:highlight w:val="yellow"/>
              </w:rPr>
              <w:t xml:space="preserve">Требования настоящего пункта не применяются к </w:t>
            </w:r>
            <w:r w:rsidR="004F55FA" w:rsidRPr="00014C1E">
              <w:rPr>
                <w:rFonts w:ascii="Garamond" w:eastAsia="Times New Roman" w:hAnsi="Garamond" w:cs="Times New Roman"/>
                <w:bCs/>
                <w:iCs/>
                <w:highlight w:val="yellow"/>
              </w:rPr>
              <w:t xml:space="preserve">представляемым по запросу ФАС России </w:t>
            </w:r>
            <w:r w:rsidRPr="00014C1E">
              <w:rPr>
                <w:rFonts w:ascii="Garamond" w:eastAsia="Times New Roman" w:hAnsi="Garamond" w:cs="Times New Roman"/>
                <w:bCs/>
                <w:iCs/>
                <w:highlight w:val="yellow"/>
              </w:rPr>
              <w:t>ре</w:t>
            </w:r>
            <w:r w:rsidR="00B85836" w:rsidRPr="00014C1E">
              <w:rPr>
                <w:rFonts w:ascii="Garamond" w:eastAsia="Times New Roman" w:hAnsi="Garamond" w:cs="Times New Roman"/>
                <w:bCs/>
                <w:iCs/>
                <w:highlight w:val="yellow"/>
              </w:rPr>
              <w:t>зультатам</w:t>
            </w:r>
            <w:r w:rsidRPr="00014C1E">
              <w:rPr>
                <w:rFonts w:ascii="Garamond" w:eastAsia="Times New Roman" w:hAnsi="Garamond" w:cs="Times New Roman"/>
                <w:bCs/>
                <w:iCs/>
                <w:highlight w:val="yellow"/>
              </w:rPr>
              <w:t xml:space="preserve"> мониторинга </w:t>
            </w:r>
            <w:r w:rsidR="006F33BC" w:rsidRPr="00014C1E">
              <w:rPr>
                <w:rFonts w:ascii="Garamond" w:eastAsia="Times New Roman" w:hAnsi="Garamond" w:cs="Times New Roman"/>
                <w:bCs/>
                <w:iCs/>
                <w:highlight w:val="yellow"/>
              </w:rPr>
              <w:t>цен на электрическую энергию</w:t>
            </w:r>
            <w:r w:rsidR="00B213DE" w:rsidRPr="00014C1E">
              <w:rPr>
                <w:rFonts w:ascii="Garamond" w:eastAsia="Times New Roman" w:hAnsi="Garamond" w:cs="Times New Roman"/>
                <w:bCs/>
                <w:iCs/>
                <w:highlight w:val="yellow"/>
              </w:rPr>
              <w:t xml:space="preserve"> за период с 01.01.2025 по 31.12.2025</w:t>
            </w:r>
            <w:r w:rsidR="004F55FA" w:rsidRPr="00014C1E">
              <w:rPr>
                <w:rFonts w:ascii="Garamond" w:eastAsia="Times New Roman" w:hAnsi="Garamond" w:cs="Times New Roman"/>
                <w:bCs/>
                <w:iCs/>
                <w:highlight w:val="yellow"/>
              </w:rPr>
              <w:t xml:space="preserve"> для входящей в состав Дальневосточного федерального округа отдельной территории, ранее относившейся к неценовым зонам</w:t>
            </w:r>
            <w:r w:rsidR="00B85836" w:rsidRPr="00014C1E">
              <w:rPr>
                <w:rFonts w:ascii="Garamond" w:eastAsia="Times New Roman" w:hAnsi="Garamond" w:cs="Times New Roman"/>
                <w:bCs/>
                <w:iCs/>
                <w:highlight w:val="yellow"/>
              </w:rPr>
              <w:t>.</w:t>
            </w:r>
          </w:p>
          <w:p w:rsidR="00C820E6" w:rsidRPr="00014C1E" w:rsidRDefault="00D24AE7" w:rsidP="008C27F4">
            <w:pPr>
              <w:widowControl w:val="0"/>
              <w:tabs>
                <w:tab w:val="left" w:pos="0"/>
              </w:tabs>
              <w:spacing w:after="120"/>
              <w:jc w:val="both"/>
              <w:rPr>
                <w:rFonts w:ascii="Garamond" w:eastAsia="Times New Roman" w:hAnsi="Garamond" w:cs="Times New Roman"/>
                <w:bCs/>
                <w:iCs/>
              </w:rPr>
            </w:pPr>
            <w:r w:rsidRPr="00014C1E">
              <w:rPr>
                <w:rFonts w:ascii="Garamond" w:eastAsia="Times New Roman" w:hAnsi="Garamond" w:cs="Times New Roman"/>
                <w:bCs/>
                <w:iCs/>
              </w:rPr>
              <w:t>…</w:t>
            </w:r>
          </w:p>
        </w:tc>
      </w:tr>
    </w:tbl>
    <w:p w:rsidR="00F34799" w:rsidRPr="00DD7894" w:rsidRDefault="00F34799" w:rsidP="004F55FA">
      <w:pPr>
        <w:pStyle w:val="a4"/>
        <w:jc w:val="both"/>
        <w:rPr>
          <w:rFonts w:ascii="Garamond" w:hAnsi="Garamond" w:cs="Times New Roman"/>
          <w:b/>
          <w:sz w:val="24"/>
          <w:szCs w:val="24"/>
        </w:rPr>
      </w:pPr>
    </w:p>
    <w:sectPr w:rsidR="00F34799" w:rsidRPr="00DD7894" w:rsidSect="00DD7894">
      <w:footerReference w:type="default" r:id="rId8"/>
      <w:footerReference w:type="first" r:id="rId9"/>
      <w:pgSz w:w="16838" w:h="11906" w:orient="landscape"/>
      <w:pgMar w:top="1135" w:right="1134" w:bottom="993"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42DC" w:rsidRDefault="006942DC" w:rsidP="006669BF">
      <w:pPr>
        <w:spacing w:after="0" w:line="240" w:lineRule="auto"/>
      </w:pPr>
      <w:r>
        <w:separator/>
      </w:r>
    </w:p>
  </w:endnote>
  <w:endnote w:type="continuationSeparator" w:id="0">
    <w:p w:rsidR="006942DC" w:rsidRDefault="006942DC" w:rsidP="006669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0082534"/>
      <w:docPartObj>
        <w:docPartGallery w:val="Page Numbers (Bottom of Page)"/>
        <w:docPartUnique/>
      </w:docPartObj>
    </w:sdtPr>
    <w:sdtEndPr>
      <w:rPr>
        <w:rFonts w:ascii="Times New Roman" w:hAnsi="Times New Roman" w:cs="Times New Roman"/>
      </w:rPr>
    </w:sdtEndPr>
    <w:sdtContent>
      <w:p w:rsidR="002A768C" w:rsidRPr="005A762C" w:rsidRDefault="002A768C">
        <w:pPr>
          <w:pStyle w:val="a8"/>
          <w:jc w:val="right"/>
          <w:rPr>
            <w:rFonts w:ascii="Times New Roman" w:hAnsi="Times New Roman" w:cs="Times New Roman"/>
          </w:rPr>
        </w:pPr>
        <w:r w:rsidRPr="005A762C">
          <w:rPr>
            <w:rFonts w:ascii="Times New Roman" w:hAnsi="Times New Roman" w:cs="Times New Roman"/>
          </w:rPr>
          <w:fldChar w:fldCharType="begin"/>
        </w:r>
        <w:r w:rsidRPr="005A762C">
          <w:rPr>
            <w:rFonts w:ascii="Times New Roman" w:hAnsi="Times New Roman" w:cs="Times New Roman"/>
          </w:rPr>
          <w:instrText>PAGE   \* MERGEFORMAT</w:instrText>
        </w:r>
        <w:r w:rsidRPr="005A762C">
          <w:rPr>
            <w:rFonts w:ascii="Times New Roman" w:hAnsi="Times New Roman" w:cs="Times New Roman"/>
          </w:rPr>
          <w:fldChar w:fldCharType="separate"/>
        </w:r>
        <w:r w:rsidR="00746590">
          <w:rPr>
            <w:rFonts w:ascii="Times New Roman" w:hAnsi="Times New Roman" w:cs="Times New Roman"/>
            <w:noProof/>
          </w:rPr>
          <w:t>7</w:t>
        </w:r>
        <w:r w:rsidRPr="005A762C">
          <w:rPr>
            <w:rFonts w:ascii="Times New Roman" w:hAnsi="Times New Roman" w:cs="Times New Roman"/>
          </w:rPr>
          <w:fldChar w:fldCharType="end"/>
        </w:r>
      </w:p>
    </w:sdtContent>
  </w:sdt>
  <w:p w:rsidR="002A768C" w:rsidRDefault="002A768C">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768C" w:rsidRDefault="002A768C">
    <w:pPr>
      <w:pStyle w:val="a8"/>
      <w:jc w:val="right"/>
    </w:pPr>
  </w:p>
  <w:p w:rsidR="002A768C" w:rsidRDefault="002A768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42DC" w:rsidRDefault="006942DC" w:rsidP="006669BF">
      <w:pPr>
        <w:spacing w:after="0" w:line="240" w:lineRule="auto"/>
      </w:pPr>
      <w:r>
        <w:separator/>
      </w:r>
    </w:p>
  </w:footnote>
  <w:footnote w:type="continuationSeparator" w:id="0">
    <w:p w:rsidR="006942DC" w:rsidRDefault="006942DC" w:rsidP="006669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multilevel"/>
    <w:tmpl w:val="4ACE1628"/>
    <w:lvl w:ilvl="0">
      <w:start w:val="1"/>
      <w:numFmt w:val="decimal"/>
      <w:pStyle w:val="2"/>
      <w:lvlText w:val="%1."/>
      <w:lvlJc w:val="left"/>
      <w:pPr>
        <w:tabs>
          <w:tab w:val="num" w:pos="2193"/>
        </w:tabs>
        <w:ind w:left="2193" w:hanging="360"/>
      </w:pPr>
      <w:rPr>
        <w:rFonts w:cs="Times New Roman"/>
        <w:b/>
      </w:rPr>
    </w:lvl>
    <w:lvl w:ilvl="1">
      <w:start w:val="3"/>
      <w:numFmt w:val="decimal"/>
      <w:isLgl/>
      <w:lvlText w:val="%1.%2"/>
      <w:lvlJc w:val="left"/>
      <w:pPr>
        <w:tabs>
          <w:tab w:val="num" w:pos="1623"/>
        </w:tabs>
        <w:ind w:left="1623" w:hanging="360"/>
      </w:pPr>
      <w:rPr>
        <w:rFonts w:cs="Times New Roman" w:hint="default"/>
      </w:rPr>
    </w:lvl>
    <w:lvl w:ilvl="2">
      <w:start w:val="1"/>
      <w:numFmt w:val="decimal"/>
      <w:isLgl/>
      <w:lvlText w:val="%1.%2.%3"/>
      <w:lvlJc w:val="left"/>
      <w:pPr>
        <w:tabs>
          <w:tab w:val="num" w:pos="1983"/>
        </w:tabs>
        <w:ind w:left="1983" w:hanging="720"/>
      </w:pPr>
      <w:rPr>
        <w:rFonts w:cs="Times New Roman" w:hint="default"/>
      </w:rPr>
    </w:lvl>
    <w:lvl w:ilvl="3">
      <w:start w:val="1"/>
      <w:numFmt w:val="decimal"/>
      <w:isLgl/>
      <w:lvlText w:val="%1.%2.%3.%4"/>
      <w:lvlJc w:val="left"/>
      <w:pPr>
        <w:tabs>
          <w:tab w:val="num" w:pos="2343"/>
        </w:tabs>
        <w:ind w:left="2343" w:hanging="1080"/>
      </w:pPr>
      <w:rPr>
        <w:rFonts w:cs="Times New Roman" w:hint="default"/>
      </w:rPr>
    </w:lvl>
    <w:lvl w:ilvl="4">
      <w:start w:val="1"/>
      <w:numFmt w:val="decimal"/>
      <w:isLgl/>
      <w:lvlText w:val="%1.%2.%3.%4.%5"/>
      <w:lvlJc w:val="left"/>
      <w:pPr>
        <w:tabs>
          <w:tab w:val="num" w:pos="2343"/>
        </w:tabs>
        <w:ind w:left="2343" w:hanging="1080"/>
      </w:pPr>
      <w:rPr>
        <w:rFonts w:cs="Times New Roman" w:hint="default"/>
      </w:rPr>
    </w:lvl>
    <w:lvl w:ilvl="5">
      <w:start w:val="1"/>
      <w:numFmt w:val="decimal"/>
      <w:isLgl/>
      <w:lvlText w:val="%1.%2.%3.%4.%5.%6"/>
      <w:lvlJc w:val="left"/>
      <w:pPr>
        <w:tabs>
          <w:tab w:val="num" w:pos="2703"/>
        </w:tabs>
        <w:ind w:left="2703" w:hanging="1440"/>
      </w:pPr>
      <w:rPr>
        <w:rFonts w:cs="Times New Roman" w:hint="default"/>
      </w:rPr>
    </w:lvl>
    <w:lvl w:ilvl="6">
      <w:start w:val="1"/>
      <w:numFmt w:val="decimal"/>
      <w:isLgl/>
      <w:lvlText w:val="%1.%2.%3.%4.%5.%6.%7"/>
      <w:lvlJc w:val="left"/>
      <w:pPr>
        <w:tabs>
          <w:tab w:val="num" w:pos="2703"/>
        </w:tabs>
        <w:ind w:left="2703" w:hanging="1440"/>
      </w:pPr>
      <w:rPr>
        <w:rFonts w:cs="Times New Roman" w:hint="default"/>
      </w:rPr>
    </w:lvl>
    <w:lvl w:ilvl="7">
      <w:start w:val="1"/>
      <w:numFmt w:val="decimal"/>
      <w:isLgl/>
      <w:lvlText w:val="%1.%2.%3.%4.%5.%6.%7.%8"/>
      <w:lvlJc w:val="left"/>
      <w:pPr>
        <w:tabs>
          <w:tab w:val="num" w:pos="3063"/>
        </w:tabs>
        <w:ind w:left="3063" w:hanging="1800"/>
      </w:pPr>
      <w:rPr>
        <w:rFonts w:cs="Times New Roman" w:hint="default"/>
      </w:rPr>
    </w:lvl>
    <w:lvl w:ilvl="8">
      <w:start w:val="1"/>
      <w:numFmt w:val="decimal"/>
      <w:isLgl/>
      <w:lvlText w:val="%1.%2.%3.%4.%5.%6.%7.%8.%9"/>
      <w:lvlJc w:val="left"/>
      <w:pPr>
        <w:tabs>
          <w:tab w:val="num" w:pos="3063"/>
        </w:tabs>
        <w:ind w:left="3063" w:hanging="1800"/>
      </w:pPr>
      <w:rPr>
        <w:rFonts w:cs="Times New Roman" w:hint="default"/>
      </w:rPr>
    </w:lvl>
  </w:abstractNum>
  <w:abstractNum w:abstractNumId="1" w15:restartNumberingAfterBreak="0">
    <w:nsid w:val="FFFFFFFB"/>
    <w:multiLevelType w:val="multilevel"/>
    <w:tmpl w:val="E5B4EFCC"/>
    <w:lvl w:ilvl="0">
      <w:start w:val="1"/>
      <w:numFmt w:val="none"/>
      <w:suff w:val="nothing"/>
      <w:lvlText w:val=""/>
      <w:lvlJc w:val="left"/>
      <w:rPr>
        <w:rFonts w:cs="Times New Roman" w:hint="default"/>
      </w:rPr>
    </w:lvl>
    <w:lvl w:ilvl="1">
      <w:start w:val="1"/>
      <w:numFmt w:val="decimal"/>
      <w:lvlText w:val="%2."/>
      <w:lvlJc w:val="left"/>
      <w:pPr>
        <w:tabs>
          <w:tab w:val="num" w:pos="567"/>
        </w:tabs>
        <w:ind w:left="567" w:hanging="567"/>
      </w:pPr>
      <w:rPr>
        <w:rFonts w:cs="Times New Roman" w:hint="default"/>
      </w:rPr>
    </w:lvl>
    <w:lvl w:ilvl="2">
      <w:start w:val="1"/>
      <w:numFmt w:val="decimal"/>
      <w:lvlText w:val="%2.%3"/>
      <w:lvlJc w:val="left"/>
      <w:pPr>
        <w:tabs>
          <w:tab w:val="num" w:pos="567"/>
        </w:tabs>
        <w:ind w:left="567" w:hanging="567"/>
      </w:pPr>
      <w:rPr>
        <w:rFonts w:cs="Times New Roman" w:hint="default"/>
      </w:rPr>
    </w:lvl>
    <w:lvl w:ilvl="3">
      <w:start w:val="1"/>
      <w:numFmt w:val="decimal"/>
      <w:lvlText w:val="%2.%3.%4"/>
      <w:lvlJc w:val="left"/>
      <w:pPr>
        <w:tabs>
          <w:tab w:val="num" w:pos="0"/>
        </w:tabs>
      </w:pPr>
      <w:rPr>
        <w:rFonts w:cs="Times New Roman" w:hint="default"/>
      </w:rPr>
    </w:lvl>
    <w:lvl w:ilvl="4">
      <w:start w:val="1"/>
      <w:numFmt w:val="decimal"/>
      <w:lvlText w:val="%5)"/>
      <w:lvlJc w:val="left"/>
      <w:pPr>
        <w:tabs>
          <w:tab w:val="num" w:pos="1134"/>
        </w:tabs>
        <w:ind w:left="1134" w:hanging="567"/>
      </w:pPr>
      <w:rPr>
        <w:rFonts w:cs="Times New Roman" w:hint="default"/>
      </w:rPr>
    </w:lvl>
    <w:lvl w:ilvl="5">
      <w:start w:val="1"/>
      <w:numFmt w:val="lowerLetter"/>
      <w:lvlText w:val="%6)"/>
      <w:lvlJc w:val="left"/>
      <w:pPr>
        <w:tabs>
          <w:tab w:val="num" w:pos="360"/>
        </w:tabs>
        <w:ind w:left="360" w:hanging="360"/>
      </w:pPr>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2" w15:restartNumberingAfterBreak="0">
    <w:nsid w:val="06E1179C"/>
    <w:multiLevelType w:val="multilevel"/>
    <w:tmpl w:val="FBE63E26"/>
    <w:lvl w:ilvl="0">
      <w:start w:val="2"/>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94247C8"/>
    <w:multiLevelType w:val="multilevel"/>
    <w:tmpl w:val="06CCF88C"/>
    <w:lvl w:ilvl="0">
      <w:start w:val="7"/>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15:restartNumberingAfterBreak="0">
    <w:nsid w:val="0FBF3C95"/>
    <w:multiLevelType w:val="multilevel"/>
    <w:tmpl w:val="2AFC5BD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lowerLetter"/>
      <w:lvlText w:val="%4)"/>
      <w:lvlJc w:val="left"/>
      <w:pPr>
        <w:tabs>
          <w:tab w:val="num" w:pos="360"/>
        </w:tabs>
        <w:ind w:left="360" w:hanging="36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10136312"/>
    <w:multiLevelType w:val="hybridMultilevel"/>
    <w:tmpl w:val="DD245CA6"/>
    <w:lvl w:ilvl="0" w:tplc="14BA9D00">
      <w:start w:val="1"/>
      <w:numFmt w:val="bullet"/>
      <w:pStyle w:val="a"/>
      <w:lvlText w:val=""/>
      <w:lvlJc w:val="left"/>
      <w:pPr>
        <w:tabs>
          <w:tab w:val="num" w:pos="1552"/>
        </w:tabs>
        <w:ind w:left="1203" w:hanging="11"/>
      </w:pPr>
      <w:rPr>
        <w:rFonts w:ascii="Wingdings" w:hAnsi="Wingdings" w:hint="default"/>
      </w:rPr>
    </w:lvl>
    <w:lvl w:ilvl="1" w:tplc="9520601A">
      <w:start w:val="1"/>
      <w:numFmt w:val="bullet"/>
      <w:lvlText w:val="o"/>
      <w:lvlJc w:val="left"/>
      <w:pPr>
        <w:tabs>
          <w:tab w:val="num" w:pos="1912"/>
        </w:tabs>
        <w:ind w:left="1912" w:hanging="360"/>
      </w:pPr>
      <w:rPr>
        <w:rFonts w:ascii="Courier New" w:hAnsi="Courier New" w:hint="default"/>
      </w:rPr>
    </w:lvl>
    <w:lvl w:ilvl="2" w:tplc="2F28707E" w:tentative="1">
      <w:start w:val="1"/>
      <w:numFmt w:val="bullet"/>
      <w:lvlText w:val=""/>
      <w:lvlJc w:val="left"/>
      <w:pPr>
        <w:tabs>
          <w:tab w:val="num" w:pos="2632"/>
        </w:tabs>
        <w:ind w:left="2632" w:hanging="360"/>
      </w:pPr>
      <w:rPr>
        <w:rFonts w:ascii="Wingdings" w:hAnsi="Wingdings" w:hint="default"/>
      </w:rPr>
    </w:lvl>
    <w:lvl w:ilvl="3" w:tplc="0C6E2A14" w:tentative="1">
      <w:start w:val="1"/>
      <w:numFmt w:val="bullet"/>
      <w:lvlText w:val=""/>
      <w:lvlJc w:val="left"/>
      <w:pPr>
        <w:tabs>
          <w:tab w:val="num" w:pos="3352"/>
        </w:tabs>
        <w:ind w:left="3352" w:hanging="360"/>
      </w:pPr>
      <w:rPr>
        <w:rFonts w:ascii="Symbol" w:hAnsi="Symbol" w:hint="default"/>
      </w:rPr>
    </w:lvl>
    <w:lvl w:ilvl="4" w:tplc="8A72A828" w:tentative="1">
      <w:start w:val="1"/>
      <w:numFmt w:val="bullet"/>
      <w:lvlText w:val="o"/>
      <w:lvlJc w:val="left"/>
      <w:pPr>
        <w:tabs>
          <w:tab w:val="num" w:pos="4072"/>
        </w:tabs>
        <w:ind w:left="4072" w:hanging="360"/>
      </w:pPr>
      <w:rPr>
        <w:rFonts w:ascii="Courier New" w:hAnsi="Courier New" w:hint="default"/>
      </w:rPr>
    </w:lvl>
    <w:lvl w:ilvl="5" w:tplc="8C44A2BE" w:tentative="1">
      <w:start w:val="1"/>
      <w:numFmt w:val="bullet"/>
      <w:lvlText w:val=""/>
      <w:lvlJc w:val="left"/>
      <w:pPr>
        <w:tabs>
          <w:tab w:val="num" w:pos="4792"/>
        </w:tabs>
        <w:ind w:left="4792" w:hanging="360"/>
      </w:pPr>
      <w:rPr>
        <w:rFonts w:ascii="Wingdings" w:hAnsi="Wingdings" w:hint="default"/>
      </w:rPr>
    </w:lvl>
    <w:lvl w:ilvl="6" w:tplc="C360E92E" w:tentative="1">
      <w:start w:val="1"/>
      <w:numFmt w:val="bullet"/>
      <w:lvlText w:val=""/>
      <w:lvlJc w:val="left"/>
      <w:pPr>
        <w:tabs>
          <w:tab w:val="num" w:pos="5512"/>
        </w:tabs>
        <w:ind w:left="5512" w:hanging="360"/>
      </w:pPr>
      <w:rPr>
        <w:rFonts w:ascii="Symbol" w:hAnsi="Symbol" w:hint="default"/>
      </w:rPr>
    </w:lvl>
    <w:lvl w:ilvl="7" w:tplc="0BC8328E" w:tentative="1">
      <w:start w:val="1"/>
      <w:numFmt w:val="bullet"/>
      <w:lvlText w:val="o"/>
      <w:lvlJc w:val="left"/>
      <w:pPr>
        <w:tabs>
          <w:tab w:val="num" w:pos="6232"/>
        </w:tabs>
        <w:ind w:left="6232" w:hanging="360"/>
      </w:pPr>
      <w:rPr>
        <w:rFonts w:ascii="Courier New" w:hAnsi="Courier New" w:hint="default"/>
      </w:rPr>
    </w:lvl>
    <w:lvl w:ilvl="8" w:tplc="E52A2308" w:tentative="1">
      <w:start w:val="1"/>
      <w:numFmt w:val="bullet"/>
      <w:lvlText w:val=""/>
      <w:lvlJc w:val="left"/>
      <w:pPr>
        <w:tabs>
          <w:tab w:val="num" w:pos="6952"/>
        </w:tabs>
        <w:ind w:left="6952" w:hanging="360"/>
      </w:pPr>
      <w:rPr>
        <w:rFonts w:ascii="Wingdings" w:hAnsi="Wingdings" w:hint="default"/>
      </w:rPr>
    </w:lvl>
  </w:abstractNum>
  <w:abstractNum w:abstractNumId="6" w15:restartNumberingAfterBreak="0">
    <w:nsid w:val="13FA189E"/>
    <w:multiLevelType w:val="multilevel"/>
    <w:tmpl w:val="268422F6"/>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14704C0B"/>
    <w:multiLevelType w:val="hybridMultilevel"/>
    <w:tmpl w:val="F3F48D2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16A4503F"/>
    <w:multiLevelType w:val="hybridMultilevel"/>
    <w:tmpl w:val="F45AE94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8B62EBE"/>
    <w:multiLevelType w:val="multilevel"/>
    <w:tmpl w:val="B292FB28"/>
    <w:styleLink w:val="List64"/>
    <w:lvl w:ilvl="0">
      <w:start w:val="1"/>
      <w:numFmt w:val="decimal"/>
      <w:lvlText w:val="%1."/>
      <w:lvlJc w:val="left"/>
      <w:pPr>
        <w:tabs>
          <w:tab w:val="num" w:pos="317"/>
        </w:tabs>
        <w:ind w:left="317" w:hanging="31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10" w15:restartNumberingAfterBreak="0">
    <w:nsid w:val="193A6BC1"/>
    <w:multiLevelType w:val="multilevel"/>
    <w:tmpl w:val="4BB6E852"/>
    <w:lvl w:ilvl="0">
      <w:start w:val="1"/>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C726F3E"/>
    <w:multiLevelType w:val="multilevel"/>
    <w:tmpl w:val="B568CD8A"/>
    <w:lvl w:ilvl="0">
      <w:start w:val="7"/>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1FEE1B2C"/>
    <w:multiLevelType w:val="hybridMultilevel"/>
    <w:tmpl w:val="FD4C0D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1C839A9"/>
    <w:multiLevelType w:val="hybridMultilevel"/>
    <w:tmpl w:val="5FBADD16"/>
    <w:lvl w:ilvl="0" w:tplc="96DAB0A2">
      <w:start w:val="1"/>
      <w:numFmt w:val="bullet"/>
      <w:lvlText w:val="−"/>
      <w:lvlJc w:val="left"/>
      <w:pPr>
        <w:ind w:left="1713" w:hanging="360"/>
      </w:pPr>
      <w:rPr>
        <w:rFonts w:ascii="Garamond" w:hAnsi="Garamond" w:hint="default"/>
        <w:b w:val="0"/>
        <w:i w:val="0"/>
        <w:sz w:val="28"/>
        <w:u w:val="none"/>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4" w15:restartNumberingAfterBreak="0">
    <w:nsid w:val="22932556"/>
    <w:multiLevelType w:val="hybridMultilevel"/>
    <w:tmpl w:val="09DE069E"/>
    <w:lvl w:ilvl="0" w:tplc="96DAB0A2">
      <w:start w:val="1"/>
      <w:numFmt w:val="bullet"/>
      <w:lvlText w:val="−"/>
      <w:lvlJc w:val="left"/>
      <w:pPr>
        <w:ind w:left="1713" w:hanging="360"/>
      </w:pPr>
      <w:rPr>
        <w:rFonts w:ascii="Garamond" w:hAnsi="Garamond" w:hint="default"/>
        <w:b w:val="0"/>
        <w:i w:val="0"/>
        <w:sz w:val="28"/>
        <w:u w:val="none"/>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5" w15:restartNumberingAfterBreak="0">
    <w:nsid w:val="25D93DB3"/>
    <w:multiLevelType w:val="hybridMultilevel"/>
    <w:tmpl w:val="5E80CB6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7871060"/>
    <w:multiLevelType w:val="multilevel"/>
    <w:tmpl w:val="BFDCD3AA"/>
    <w:lvl w:ilvl="0">
      <w:start w:val="1"/>
      <w:numFmt w:val="decimal"/>
      <w:lvlText w:val="%1."/>
      <w:lvlJc w:val="left"/>
      <w:pPr>
        <w:tabs>
          <w:tab w:val="num" w:pos="0"/>
        </w:tabs>
        <w:ind w:left="405" w:hanging="405"/>
      </w:pPr>
      <w:rPr>
        <w:rFonts w:cs="Times New Roman" w:hint="default"/>
      </w:rPr>
    </w:lvl>
    <w:lvl w:ilvl="1">
      <w:start w:val="1"/>
      <w:numFmt w:val="decimal"/>
      <w:lvlText w:val="%1.%2"/>
      <w:lvlJc w:val="left"/>
      <w:pPr>
        <w:tabs>
          <w:tab w:val="num" w:pos="66"/>
        </w:tabs>
        <w:ind w:left="831" w:hanging="405"/>
      </w:pPr>
      <w:rPr>
        <w:rFonts w:cs="Times New Roman" w:hint="default"/>
        <w:b w:val="0"/>
      </w:rPr>
    </w:lvl>
    <w:lvl w:ilvl="2">
      <w:numFmt w:val="none"/>
      <w:lvlText w:val=""/>
      <w:lvlJc w:val="left"/>
      <w:pPr>
        <w:tabs>
          <w:tab w:val="num" w:pos="360"/>
        </w:tabs>
      </w:pPr>
      <w:rPr>
        <w:rFonts w:cs="Times New Roman"/>
      </w:rPr>
    </w:lvl>
    <w:lvl w:ilvl="3">
      <w:start w:val="1"/>
      <w:numFmt w:val="decimal"/>
      <w:lvlText w:val="%1.%2.%3.%4"/>
      <w:lvlJc w:val="left"/>
      <w:pPr>
        <w:tabs>
          <w:tab w:val="num" w:pos="0"/>
        </w:tabs>
        <w:ind w:left="1800" w:hanging="720"/>
      </w:pPr>
      <w:rPr>
        <w:rFonts w:cs="Times New Roman" w:hint="default"/>
      </w:rPr>
    </w:lvl>
    <w:lvl w:ilvl="4">
      <w:start w:val="1"/>
      <w:numFmt w:val="decimal"/>
      <w:lvlText w:val="%1.%2.%3.%4.%5"/>
      <w:lvlJc w:val="left"/>
      <w:pPr>
        <w:tabs>
          <w:tab w:val="num" w:pos="0"/>
        </w:tabs>
        <w:ind w:left="2160" w:hanging="720"/>
      </w:pPr>
      <w:rPr>
        <w:rFonts w:cs="Times New Roman" w:hint="default"/>
      </w:rPr>
    </w:lvl>
    <w:lvl w:ilvl="5">
      <w:start w:val="1"/>
      <w:numFmt w:val="decimal"/>
      <w:lvlText w:val="%1.%2.%3.%4.%5.%6"/>
      <w:lvlJc w:val="left"/>
      <w:pPr>
        <w:tabs>
          <w:tab w:val="num" w:pos="0"/>
        </w:tabs>
        <w:ind w:left="2880" w:hanging="1080"/>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960" w:hanging="1440"/>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17" w15:restartNumberingAfterBreak="0">
    <w:nsid w:val="2C684285"/>
    <w:multiLevelType w:val="hybridMultilevel"/>
    <w:tmpl w:val="53E872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D9F77BC"/>
    <w:multiLevelType w:val="multilevel"/>
    <w:tmpl w:val="3716BC2E"/>
    <w:lvl w:ilvl="0">
      <w:start w:val="1"/>
      <w:numFmt w:val="decimal"/>
      <w:pStyle w:val="1"/>
      <w:lvlText w:val="%1"/>
      <w:lvlJc w:val="left"/>
      <w:pPr>
        <w:ind w:left="432" w:hanging="432"/>
      </w:pPr>
      <w:rPr>
        <w:rFonts w:cs="Times New Roman" w:hint="default"/>
      </w:rPr>
    </w:lvl>
    <w:lvl w:ilvl="1">
      <w:start w:val="1"/>
      <w:numFmt w:val="decimal"/>
      <w:lvlText w:val="4.2.1.%2"/>
      <w:lvlJc w:val="left"/>
      <w:pPr>
        <w:ind w:left="2136" w:hanging="576"/>
      </w:pPr>
      <w:rPr>
        <w:rFonts w:cs="Times New Roman" w:hint="default"/>
      </w:rPr>
    </w:lvl>
    <w:lvl w:ilvl="2">
      <w:start w:val="1"/>
      <w:numFmt w:val="decimal"/>
      <w:pStyle w:val="3"/>
      <w:lvlText w:val="4.2.1.%2.%3"/>
      <w:lvlJc w:val="left"/>
      <w:pPr>
        <w:ind w:left="720" w:hanging="720"/>
      </w:pPr>
      <w:rPr>
        <w:rFonts w:cs="Times New Roman" w:hint="default"/>
      </w:rPr>
    </w:lvl>
    <w:lvl w:ilvl="3">
      <w:start w:val="1"/>
      <w:numFmt w:val="decimal"/>
      <w:pStyle w:val="4"/>
      <w:lvlText w:val="4.2.1.%2.%3.%4"/>
      <w:lvlJc w:val="left"/>
      <w:pPr>
        <w:ind w:left="864" w:hanging="864"/>
      </w:pPr>
      <w:rPr>
        <w:rFonts w:cs="Times New Roman" w:hint="default"/>
      </w:rPr>
    </w:lvl>
    <w:lvl w:ilvl="4">
      <w:start w:val="1"/>
      <w:numFmt w:val="decimal"/>
      <w:pStyle w:val="5"/>
      <w:lvlText w:val="4.2.1.%2.%3.%4.%5"/>
      <w:lvlJc w:val="left"/>
      <w:pPr>
        <w:ind w:left="1008" w:hanging="1008"/>
      </w:pPr>
      <w:rPr>
        <w:rFonts w:cs="Times New Roman" w:hint="default"/>
      </w:rPr>
    </w:lvl>
    <w:lvl w:ilvl="5">
      <w:start w:val="1"/>
      <w:numFmt w:val="decimal"/>
      <w:pStyle w:val="6"/>
      <w:lvlText w:val="4.2.1.%2.%3.%4.%5.%6"/>
      <w:lvlJc w:val="left"/>
      <w:pPr>
        <w:ind w:left="1152" w:hanging="1152"/>
      </w:pPr>
      <w:rPr>
        <w:rFonts w:cs="Times New Roman" w:hint="default"/>
      </w:rPr>
    </w:lvl>
    <w:lvl w:ilvl="6">
      <w:start w:val="1"/>
      <w:numFmt w:val="decimal"/>
      <w:pStyle w:val="7"/>
      <w:lvlText w:val="4.2.1.%2.%3.%4.%5.%6.%7"/>
      <w:lvlJc w:val="left"/>
      <w:pPr>
        <w:ind w:left="1296" w:hanging="1296"/>
      </w:pPr>
      <w:rPr>
        <w:rFonts w:cs="Times New Roman" w:hint="default"/>
      </w:rPr>
    </w:lvl>
    <w:lvl w:ilvl="7">
      <w:start w:val="1"/>
      <w:numFmt w:val="decimal"/>
      <w:pStyle w:val="8"/>
      <w:lvlText w:val="4.2.1.%2.%3.%4.%5.%6.%7.%8"/>
      <w:lvlJc w:val="left"/>
      <w:pPr>
        <w:ind w:left="1440" w:hanging="1440"/>
      </w:pPr>
      <w:rPr>
        <w:rFonts w:cs="Times New Roman" w:hint="default"/>
      </w:rPr>
    </w:lvl>
    <w:lvl w:ilvl="8">
      <w:start w:val="1"/>
      <w:numFmt w:val="decimal"/>
      <w:pStyle w:val="9"/>
      <w:lvlText w:val="4.2.1.%2.%3.%4.%5.%6.%7.%8.%9"/>
      <w:lvlJc w:val="left"/>
      <w:pPr>
        <w:ind w:left="1584" w:hanging="1584"/>
      </w:pPr>
      <w:rPr>
        <w:rFonts w:cs="Times New Roman" w:hint="default"/>
      </w:rPr>
    </w:lvl>
  </w:abstractNum>
  <w:abstractNum w:abstractNumId="19" w15:restartNumberingAfterBreak="0">
    <w:nsid w:val="36A10B53"/>
    <w:multiLevelType w:val="hybridMultilevel"/>
    <w:tmpl w:val="A6B058BE"/>
    <w:lvl w:ilvl="0" w:tplc="51E08B0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15:restartNumberingAfterBreak="0">
    <w:nsid w:val="49CE1BD1"/>
    <w:multiLevelType w:val="hybridMultilevel"/>
    <w:tmpl w:val="7C38F404"/>
    <w:lvl w:ilvl="0" w:tplc="04190005">
      <w:start w:val="10"/>
      <w:numFmt w:val="bullet"/>
      <w:lvlText w:val="-"/>
      <w:lvlJc w:val="left"/>
      <w:pPr>
        <w:ind w:left="720" w:hanging="360"/>
      </w:pPr>
      <w:rPr>
        <w:rFonts w:ascii="Garamond" w:eastAsia="Times New Roman" w:hAnsi="Garamond" w:cs="Times New Roman" w:hint="default"/>
        <w:b w:val="0"/>
        <w:i w:val="0"/>
        <w:sz w:val="28"/>
        <w:u w:val="no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A112DB0"/>
    <w:multiLevelType w:val="multilevel"/>
    <w:tmpl w:val="761A1E4C"/>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86"/>
        </w:tabs>
        <w:ind w:left="786"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4A782AD0"/>
    <w:multiLevelType w:val="multilevel"/>
    <w:tmpl w:val="2AFC5BD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lowerLetter"/>
      <w:lvlText w:val="%4)"/>
      <w:lvlJc w:val="left"/>
      <w:pPr>
        <w:tabs>
          <w:tab w:val="num" w:pos="360"/>
        </w:tabs>
        <w:ind w:left="360" w:hanging="36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4B583EC7"/>
    <w:multiLevelType w:val="multilevel"/>
    <w:tmpl w:val="523073B0"/>
    <w:styleLink w:val="List62"/>
    <w:lvl w:ilvl="0">
      <w:start w:val="1"/>
      <w:numFmt w:val="decimal"/>
      <w:lvlText w:val="%1."/>
      <w:lvlJc w:val="left"/>
      <w:pPr>
        <w:tabs>
          <w:tab w:val="num" w:pos="317"/>
        </w:tabs>
        <w:ind w:left="317" w:hanging="317"/>
      </w:pPr>
      <w:rPr>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24" w15:restartNumberingAfterBreak="0">
    <w:nsid w:val="4D016FF4"/>
    <w:multiLevelType w:val="hybridMultilevel"/>
    <w:tmpl w:val="53E872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DE03F06"/>
    <w:multiLevelType w:val="hybridMultilevel"/>
    <w:tmpl w:val="16984A8E"/>
    <w:lvl w:ilvl="0" w:tplc="25CC5EE0">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1866"/>
        </w:tabs>
        <w:ind w:left="1866" w:hanging="360"/>
      </w:pPr>
      <w:rPr>
        <w:rFonts w:ascii="Courier New" w:hAnsi="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26" w15:restartNumberingAfterBreak="0">
    <w:nsid w:val="50662FBC"/>
    <w:multiLevelType w:val="multilevel"/>
    <w:tmpl w:val="868E8748"/>
    <w:lvl w:ilvl="0">
      <w:start w:val="6"/>
      <w:numFmt w:val="decimal"/>
      <w:lvlText w:val="%1."/>
      <w:lvlJc w:val="left"/>
      <w:pPr>
        <w:ind w:left="360" w:hanging="36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7" w15:restartNumberingAfterBreak="0">
    <w:nsid w:val="562B74A2"/>
    <w:multiLevelType w:val="multilevel"/>
    <w:tmpl w:val="7B38B9D0"/>
    <w:lvl w:ilvl="0">
      <w:start w:val="7"/>
      <w:numFmt w:val="decimal"/>
      <w:lvlText w:val="%1."/>
      <w:lvlJc w:val="left"/>
      <w:pPr>
        <w:ind w:left="360" w:hanging="36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8" w15:restartNumberingAfterBreak="0">
    <w:nsid w:val="574D7614"/>
    <w:multiLevelType w:val="multilevel"/>
    <w:tmpl w:val="65B2D948"/>
    <w:lvl w:ilvl="0">
      <w:start w:val="2"/>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580B5A13"/>
    <w:multiLevelType w:val="hybridMultilevel"/>
    <w:tmpl w:val="B2A294EE"/>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B0F0575"/>
    <w:multiLevelType w:val="hybridMultilevel"/>
    <w:tmpl w:val="29E485C2"/>
    <w:lvl w:ilvl="0" w:tplc="203C0268">
      <w:start w:val="1"/>
      <w:numFmt w:val="bullet"/>
      <w:lvlText w:val=""/>
      <w:lvlJc w:val="left"/>
      <w:pPr>
        <w:tabs>
          <w:tab w:val="num" w:pos="720"/>
        </w:tabs>
        <w:ind w:left="72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0CD6899"/>
    <w:multiLevelType w:val="multilevel"/>
    <w:tmpl w:val="F3F0CCDE"/>
    <w:styleLink w:val="List63"/>
    <w:lvl w:ilvl="0">
      <w:start w:val="1"/>
      <w:numFmt w:val="decimal"/>
      <w:lvlText w:val="%1."/>
      <w:lvlJc w:val="left"/>
      <w:pPr>
        <w:tabs>
          <w:tab w:val="num" w:pos="317"/>
        </w:tabs>
        <w:ind w:left="317" w:hanging="31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32" w15:restartNumberingAfterBreak="0">
    <w:nsid w:val="68E734D9"/>
    <w:multiLevelType w:val="hybridMultilevel"/>
    <w:tmpl w:val="870E8D7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3" w15:restartNumberingAfterBreak="0">
    <w:nsid w:val="75DD6C99"/>
    <w:multiLevelType w:val="multilevel"/>
    <w:tmpl w:val="DF3EE598"/>
    <w:lvl w:ilvl="0">
      <w:start w:val="1"/>
      <w:numFmt w:val="decimal"/>
      <w:suff w:val="nothing"/>
      <w:lvlText w:val="%1."/>
      <w:lvlJc w:val="left"/>
      <w:rPr>
        <w:rFonts w:cs="Times New Roman" w:hint="default"/>
        <w:b/>
      </w:rPr>
    </w:lvl>
    <w:lvl w:ilvl="1">
      <w:start w:val="1"/>
      <w:numFmt w:val="decimal"/>
      <w:suff w:val="nothing"/>
      <w:lvlText w:val="%1.%2."/>
      <w:lvlJc w:val="left"/>
      <w:pPr>
        <w:ind w:left="426"/>
      </w:pPr>
      <w:rPr>
        <w:rFonts w:cs="Times New Roman" w:hint="default"/>
      </w:rPr>
    </w:lvl>
    <w:lvl w:ilvl="2">
      <w:start w:val="1"/>
      <w:numFmt w:val="decimal"/>
      <w:suff w:val="space"/>
      <w:lvlText w:val="%1.%2.%3."/>
      <w:lvlJc w:val="left"/>
      <w:rPr>
        <w:rFonts w:cs="Times New Roman" w:hint="default"/>
        <w:b w:val="0"/>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34" w15:restartNumberingAfterBreak="0">
    <w:nsid w:val="79686A4D"/>
    <w:multiLevelType w:val="hybridMultilevel"/>
    <w:tmpl w:val="ABD0E128"/>
    <w:lvl w:ilvl="0" w:tplc="96DAB0A2">
      <w:start w:val="1"/>
      <w:numFmt w:val="bullet"/>
      <w:lvlText w:val="−"/>
      <w:lvlJc w:val="left"/>
      <w:pPr>
        <w:ind w:left="720" w:hanging="360"/>
      </w:pPr>
      <w:rPr>
        <w:rFonts w:ascii="Garamond" w:hAnsi="Garamond" w:hint="default"/>
        <w:b w:val="0"/>
        <w:i w:val="0"/>
        <w:sz w:val="28"/>
        <w:u w:val="no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A335745"/>
    <w:multiLevelType w:val="multilevel"/>
    <w:tmpl w:val="868E8748"/>
    <w:lvl w:ilvl="0">
      <w:start w:val="6"/>
      <w:numFmt w:val="decimal"/>
      <w:lvlText w:val="%1."/>
      <w:lvlJc w:val="left"/>
      <w:pPr>
        <w:ind w:left="360" w:hanging="36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6" w15:restartNumberingAfterBreak="0">
    <w:nsid w:val="7AA02956"/>
    <w:multiLevelType w:val="multilevel"/>
    <w:tmpl w:val="268422F6"/>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 w:numId="2">
    <w:abstractNumId w:val="23"/>
  </w:num>
  <w:num w:numId="3">
    <w:abstractNumId w:val="31"/>
  </w:num>
  <w:num w:numId="4">
    <w:abstractNumId w:val="9"/>
  </w:num>
  <w:num w:numId="5">
    <w:abstractNumId w:val="18"/>
  </w:num>
  <w:num w:numId="6">
    <w:abstractNumId w:val="21"/>
  </w:num>
  <w:num w:numId="7">
    <w:abstractNumId w:val="4"/>
  </w:num>
  <w:num w:numId="8">
    <w:abstractNumId w:val="22"/>
  </w:num>
  <w:num w:numId="9">
    <w:abstractNumId w:val="2"/>
  </w:num>
  <w:num w:numId="10">
    <w:abstractNumId w:val="28"/>
  </w:num>
  <w:num w:numId="11">
    <w:abstractNumId w:val="1"/>
  </w:num>
  <w:num w:numId="12">
    <w:abstractNumId w:val="5"/>
  </w:num>
  <w:num w:numId="13">
    <w:abstractNumId w:val="35"/>
  </w:num>
  <w:num w:numId="14">
    <w:abstractNumId w:val="26"/>
  </w:num>
  <w:num w:numId="15">
    <w:abstractNumId w:val="24"/>
  </w:num>
  <w:num w:numId="16">
    <w:abstractNumId w:val="17"/>
  </w:num>
  <w:num w:numId="17">
    <w:abstractNumId w:val="25"/>
  </w:num>
  <w:num w:numId="18">
    <w:abstractNumId w:val="12"/>
  </w:num>
  <w:num w:numId="19">
    <w:abstractNumId w:val="6"/>
  </w:num>
  <w:num w:numId="20">
    <w:abstractNumId w:val="27"/>
  </w:num>
  <w:num w:numId="21">
    <w:abstractNumId w:val="36"/>
  </w:num>
  <w:num w:numId="22">
    <w:abstractNumId w:val="29"/>
  </w:num>
  <w:num w:numId="23">
    <w:abstractNumId w:val="11"/>
  </w:num>
  <w:num w:numId="24">
    <w:abstractNumId w:val="16"/>
  </w:num>
  <w:num w:numId="25">
    <w:abstractNumId w:val="10"/>
  </w:num>
  <w:num w:numId="26">
    <w:abstractNumId w:val="30"/>
  </w:num>
  <w:num w:numId="27">
    <w:abstractNumId w:val="33"/>
  </w:num>
  <w:num w:numId="28">
    <w:abstractNumId w:val="7"/>
  </w:num>
  <w:num w:numId="29">
    <w:abstractNumId w:val="13"/>
  </w:num>
  <w:num w:numId="30">
    <w:abstractNumId w:val="14"/>
  </w:num>
  <w:num w:numId="31">
    <w:abstractNumId w:val="3"/>
  </w:num>
  <w:num w:numId="32">
    <w:abstractNumId w:val="32"/>
  </w:num>
  <w:num w:numId="33">
    <w:abstractNumId w:val="20"/>
  </w:num>
  <w:num w:numId="34">
    <w:abstractNumId w:val="34"/>
  </w:num>
  <w:num w:numId="35">
    <w:abstractNumId w:val="8"/>
  </w:num>
  <w:num w:numId="36">
    <w:abstractNumId w:val="19"/>
  </w:num>
  <w:num w:numId="37">
    <w:abstractNumId w:val="1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ru-RU" w:vendorID="64" w:dllVersion="131078" w:nlCheck="1" w:checkStyle="0"/>
  <w:activeWritingStyle w:appName="MSWord" w:lang="en-US" w:vendorID="64" w:dllVersion="131078" w:nlCheck="1" w:checkStyle="1"/>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5F5A"/>
    <w:rsid w:val="00001488"/>
    <w:rsid w:val="00001D80"/>
    <w:rsid w:val="000039F1"/>
    <w:rsid w:val="00003BF5"/>
    <w:rsid w:val="000051B3"/>
    <w:rsid w:val="00005BB7"/>
    <w:rsid w:val="000067C0"/>
    <w:rsid w:val="00014C1E"/>
    <w:rsid w:val="00015ABD"/>
    <w:rsid w:val="00015FA8"/>
    <w:rsid w:val="0001646E"/>
    <w:rsid w:val="00016B7E"/>
    <w:rsid w:val="000202DC"/>
    <w:rsid w:val="00022C2B"/>
    <w:rsid w:val="0002364E"/>
    <w:rsid w:val="00027B8D"/>
    <w:rsid w:val="00033675"/>
    <w:rsid w:val="0003388A"/>
    <w:rsid w:val="00033937"/>
    <w:rsid w:val="000345FC"/>
    <w:rsid w:val="00034826"/>
    <w:rsid w:val="000348CB"/>
    <w:rsid w:val="00040586"/>
    <w:rsid w:val="00042E14"/>
    <w:rsid w:val="00042EDC"/>
    <w:rsid w:val="00044246"/>
    <w:rsid w:val="00046DC1"/>
    <w:rsid w:val="000471BC"/>
    <w:rsid w:val="00047530"/>
    <w:rsid w:val="00050416"/>
    <w:rsid w:val="00050C86"/>
    <w:rsid w:val="00050FA2"/>
    <w:rsid w:val="00051684"/>
    <w:rsid w:val="00051FED"/>
    <w:rsid w:val="00052E2F"/>
    <w:rsid w:val="00053145"/>
    <w:rsid w:val="00053F66"/>
    <w:rsid w:val="000541FA"/>
    <w:rsid w:val="00055FAF"/>
    <w:rsid w:val="00056C5F"/>
    <w:rsid w:val="00057440"/>
    <w:rsid w:val="000600CB"/>
    <w:rsid w:val="00060B23"/>
    <w:rsid w:val="00061942"/>
    <w:rsid w:val="00062AB1"/>
    <w:rsid w:val="000630A9"/>
    <w:rsid w:val="00064428"/>
    <w:rsid w:val="0006460A"/>
    <w:rsid w:val="000654E5"/>
    <w:rsid w:val="00065543"/>
    <w:rsid w:val="00065D12"/>
    <w:rsid w:val="00067713"/>
    <w:rsid w:val="00067B3D"/>
    <w:rsid w:val="000727F0"/>
    <w:rsid w:val="00072DF4"/>
    <w:rsid w:val="00073042"/>
    <w:rsid w:val="00073CE8"/>
    <w:rsid w:val="000741E6"/>
    <w:rsid w:val="00075581"/>
    <w:rsid w:val="000766C1"/>
    <w:rsid w:val="000768EF"/>
    <w:rsid w:val="00076A4D"/>
    <w:rsid w:val="0008034D"/>
    <w:rsid w:val="00081D53"/>
    <w:rsid w:val="00083349"/>
    <w:rsid w:val="000837BB"/>
    <w:rsid w:val="00086F27"/>
    <w:rsid w:val="00087515"/>
    <w:rsid w:val="00087D31"/>
    <w:rsid w:val="00090409"/>
    <w:rsid w:val="00097B99"/>
    <w:rsid w:val="000A0560"/>
    <w:rsid w:val="000A0B55"/>
    <w:rsid w:val="000A35D3"/>
    <w:rsid w:val="000A5603"/>
    <w:rsid w:val="000A5953"/>
    <w:rsid w:val="000A5A98"/>
    <w:rsid w:val="000A6951"/>
    <w:rsid w:val="000A6966"/>
    <w:rsid w:val="000B02BC"/>
    <w:rsid w:val="000B02F4"/>
    <w:rsid w:val="000B109E"/>
    <w:rsid w:val="000B1380"/>
    <w:rsid w:val="000B2988"/>
    <w:rsid w:val="000B2F12"/>
    <w:rsid w:val="000B3810"/>
    <w:rsid w:val="000B53F7"/>
    <w:rsid w:val="000B5A2F"/>
    <w:rsid w:val="000B66A4"/>
    <w:rsid w:val="000B7AC9"/>
    <w:rsid w:val="000C26A1"/>
    <w:rsid w:val="000C31E5"/>
    <w:rsid w:val="000C515C"/>
    <w:rsid w:val="000C59C5"/>
    <w:rsid w:val="000C6038"/>
    <w:rsid w:val="000C65EF"/>
    <w:rsid w:val="000C7943"/>
    <w:rsid w:val="000D15AB"/>
    <w:rsid w:val="000D1655"/>
    <w:rsid w:val="000D1735"/>
    <w:rsid w:val="000D2649"/>
    <w:rsid w:val="000D275E"/>
    <w:rsid w:val="000D3385"/>
    <w:rsid w:val="000D34A7"/>
    <w:rsid w:val="000D3A4B"/>
    <w:rsid w:val="000D3EBA"/>
    <w:rsid w:val="000D5A84"/>
    <w:rsid w:val="000D5D95"/>
    <w:rsid w:val="000D5E54"/>
    <w:rsid w:val="000D66D9"/>
    <w:rsid w:val="000D72E1"/>
    <w:rsid w:val="000D7CFC"/>
    <w:rsid w:val="000E1E59"/>
    <w:rsid w:val="000E2269"/>
    <w:rsid w:val="000E36C2"/>
    <w:rsid w:val="000E3AA3"/>
    <w:rsid w:val="000E3D65"/>
    <w:rsid w:val="000E3ED9"/>
    <w:rsid w:val="000E4E0F"/>
    <w:rsid w:val="000F1412"/>
    <w:rsid w:val="000F195D"/>
    <w:rsid w:val="000F332F"/>
    <w:rsid w:val="000F63E0"/>
    <w:rsid w:val="000F6DC5"/>
    <w:rsid w:val="00100A18"/>
    <w:rsid w:val="00100FB6"/>
    <w:rsid w:val="00101C2E"/>
    <w:rsid w:val="00102B03"/>
    <w:rsid w:val="00103524"/>
    <w:rsid w:val="00110148"/>
    <w:rsid w:val="001107C3"/>
    <w:rsid w:val="00110BB2"/>
    <w:rsid w:val="00110D62"/>
    <w:rsid w:val="00110FF5"/>
    <w:rsid w:val="00111147"/>
    <w:rsid w:val="00112155"/>
    <w:rsid w:val="00112A4F"/>
    <w:rsid w:val="00112B05"/>
    <w:rsid w:val="0011396D"/>
    <w:rsid w:val="00114D48"/>
    <w:rsid w:val="00116931"/>
    <w:rsid w:val="001172A4"/>
    <w:rsid w:val="00117530"/>
    <w:rsid w:val="00117C7A"/>
    <w:rsid w:val="00121B9F"/>
    <w:rsid w:val="00122005"/>
    <w:rsid w:val="00123037"/>
    <w:rsid w:val="0012319E"/>
    <w:rsid w:val="001246C6"/>
    <w:rsid w:val="00125C40"/>
    <w:rsid w:val="00126E66"/>
    <w:rsid w:val="0013049C"/>
    <w:rsid w:val="00132F5D"/>
    <w:rsid w:val="00133EE0"/>
    <w:rsid w:val="001343D8"/>
    <w:rsid w:val="00137DB4"/>
    <w:rsid w:val="00137EB8"/>
    <w:rsid w:val="0014018F"/>
    <w:rsid w:val="0014023C"/>
    <w:rsid w:val="00140B0E"/>
    <w:rsid w:val="00140D37"/>
    <w:rsid w:val="00141D7C"/>
    <w:rsid w:val="0014442A"/>
    <w:rsid w:val="0014646D"/>
    <w:rsid w:val="00146CA2"/>
    <w:rsid w:val="00147942"/>
    <w:rsid w:val="0015007D"/>
    <w:rsid w:val="001511B5"/>
    <w:rsid w:val="001522CB"/>
    <w:rsid w:val="001525B9"/>
    <w:rsid w:val="00153026"/>
    <w:rsid w:val="001531DC"/>
    <w:rsid w:val="00154070"/>
    <w:rsid w:val="00154105"/>
    <w:rsid w:val="00155B07"/>
    <w:rsid w:val="001561AF"/>
    <w:rsid w:val="0015698A"/>
    <w:rsid w:val="00164640"/>
    <w:rsid w:val="001657C1"/>
    <w:rsid w:val="0016601C"/>
    <w:rsid w:val="0016788E"/>
    <w:rsid w:val="00170A51"/>
    <w:rsid w:val="00174409"/>
    <w:rsid w:val="00175AF4"/>
    <w:rsid w:val="00175B4D"/>
    <w:rsid w:val="00175D22"/>
    <w:rsid w:val="001772C5"/>
    <w:rsid w:val="0017757E"/>
    <w:rsid w:val="00177F22"/>
    <w:rsid w:val="001804D9"/>
    <w:rsid w:val="00184C9D"/>
    <w:rsid w:val="00186E90"/>
    <w:rsid w:val="00187A1C"/>
    <w:rsid w:val="00191170"/>
    <w:rsid w:val="001920B6"/>
    <w:rsid w:val="0019217E"/>
    <w:rsid w:val="0019259D"/>
    <w:rsid w:val="00195620"/>
    <w:rsid w:val="00195839"/>
    <w:rsid w:val="00196084"/>
    <w:rsid w:val="0019647B"/>
    <w:rsid w:val="00197CA9"/>
    <w:rsid w:val="001A08E3"/>
    <w:rsid w:val="001A5551"/>
    <w:rsid w:val="001A59F6"/>
    <w:rsid w:val="001A5CC5"/>
    <w:rsid w:val="001A6536"/>
    <w:rsid w:val="001A6B11"/>
    <w:rsid w:val="001B30CB"/>
    <w:rsid w:val="001B573E"/>
    <w:rsid w:val="001B5FF5"/>
    <w:rsid w:val="001B72D4"/>
    <w:rsid w:val="001C0EF9"/>
    <w:rsid w:val="001C2719"/>
    <w:rsid w:val="001C5418"/>
    <w:rsid w:val="001C5A4A"/>
    <w:rsid w:val="001C663A"/>
    <w:rsid w:val="001D11EF"/>
    <w:rsid w:val="001D1443"/>
    <w:rsid w:val="001D1F8B"/>
    <w:rsid w:val="001D1F9D"/>
    <w:rsid w:val="001D4409"/>
    <w:rsid w:val="001D4516"/>
    <w:rsid w:val="001D4B5F"/>
    <w:rsid w:val="001D5064"/>
    <w:rsid w:val="001D5934"/>
    <w:rsid w:val="001D6283"/>
    <w:rsid w:val="001D6543"/>
    <w:rsid w:val="001D6843"/>
    <w:rsid w:val="001D6D8B"/>
    <w:rsid w:val="001E23D2"/>
    <w:rsid w:val="001E2B4A"/>
    <w:rsid w:val="001E3F3D"/>
    <w:rsid w:val="001E7A35"/>
    <w:rsid w:val="001F0D2E"/>
    <w:rsid w:val="001F0FDE"/>
    <w:rsid w:val="001F15D5"/>
    <w:rsid w:val="001F3736"/>
    <w:rsid w:val="001F3A0F"/>
    <w:rsid w:val="001F4838"/>
    <w:rsid w:val="001F487B"/>
    <w:rsid w:val="001F4F4A"/>
    <w:rsid w:val="001F5701"/>
    <w:rsid w:val="001F695C"/>
    <w:rsid w:val="001F7CB0"/>
    <w:rsid w:val="0020064E"/>
    <w:rsid w:val="002020F3"/>
    <w:rsid w:val="00202D71"/>
    <w:rsid w:val="002031AC"/>
    <w:rsid w:val="00203944"/>
    <w:rsid w:val="00204289"/>
    <w:rsid w:val="00204989"/>
    <w:rsid w:val="00204BBD"/>
    <w:rsid w:val="002072A1"/>
    <w:rsid w:val="00207D73"/>
    <w:rsid w:val="002102E0"/>
    <w:rsid w:val="0021130D"/>
    <w:rsid w:val="00211D8D"/>
    <w:rsid w:val="002127CC"/>
    <w:rsid w:val="002135DE"/>
    <w:rsid w:val="00213D74"/>
    <w:rsid w:val="00215359"/>
    <w:rsid w:val="0021593B"/>
    <w:rsid w:val="00215E14"/>
    <w:rsid w:val="00215F6B"/>
    <w:rsid w:val="00216068"/>
    <w:rsid w:val="0021738E"/>
    <w:rsid w:val="00220655"/>
    <w:rsid w:val="00221B82"/>
    <w:rsid w:val="00222B2E"/>
    <w:rsid w:val="00223334"/>
    <w:rsid w:val="002255F9"/>
    <w:rsid w:val="0022786F"/>
    <w:rsid w:val="002304DF"/>
    <w:rsid w:val="00230F01"/>
    <w:rsid w:val="00232821"/>
    <w:rsid w:val="00232A6F"/>
    <w:rsid w:val="00232E88"/>
    <w:rsid w:val="00233FB3"/>
    <w:rsid w:val="00234147"/>
    <w:rsid w:val="00234C73"/>
    <w:rsid w:val="002352FE"/>
    <w:rsid w:val="0023774F"/>
    <w:rsid w:val="00240960"/>
    <w:rsid w:val="00241AB4"/>
    <w:rsid w:val="00242C53"/>
    <w:rsid w:val="00243DE3"/>
    <w:rsid w:val="0024463D"/>
    <w:rsid w:val="002446EC"/>
    <w:rsid w:val="00245243"/>
    <w:rsid w:val="00245C45"/>
    <w:rsid w:val="002511EB"/>
    <w:rsid w:val="0025192E"/>
    <w:rsid w:val="00251AAE"/>
    <w:rsid w:val="002521CE"/>
    <w:rsid w:val="00252CF9"/>
    <w:rsid w:val="00252EFF"/>
    <w:rsid w:val="002535BA"/>
    <w:rsid w:val="002563AE"/>
    <w:rsid w:val="0025699E"/>
    <w:rsid w:val="00257B17"/>
    <w:rsid w:val="00262AE6"/>
    <w:rsid w:val="00264635"/>
    <w:rsid w:val="0026519F"/>
    <w:rsid w:val="0026559A"/>
    <w:rsid w:val="002663AF"/>
    <w:rsid w:val="002668F9"/>
    <w:rsid w:val="0027011A"/>
    <w:rsid w:val="00270BD0"/>
    <w:rsid w:val="00270EA2"/>
    <w:rsid w:val="0027103F"/>
    <w:rsid w:val="00271881"/>
    <w:rsid w:val="00271B35"/>
    <w:rsid w:val="00273A69"/>
    <w:rsid w:val="00274794"/>
    <w:rsid w:val="0027555B"/>
    <w:rsid w:val="00276BAA"/>
    <w:rsid w:val="00277802"/>
    <w:rsid w:val="002814FC"/>
    <w:rsid w:val="00281E74"/>
    <w:rsid w:val="00282685"/>
    <w:rsid w:val="0028445C"/>
    <w:rsid w:val="00284964"/>
    <w:rsid w:val="00284AB0"/>
    <w:rsid w:val="00284FBC"/>
    <w:rsid w:val="00285526"/>
    <w:rsid w:val="0028584E"/>
    <w:rsid w:val="00286089"/>
    <w:rsid w:val="0028737E"/>
    <w:rsid w:val="00290002"/>
    <w:rsid w:val="002902BD"/>
    <w:rsid w:val="00291B2F"/>
    <w:rsid w:val="00294033"/>
    <w:rsid w:val="00294357"/>
    <w:rsid w:val="002958F6"/>
    <w:rsid w:val="00295930"/>
    <w:rsid w:val="00297247"/>
    <w:rsid w:val="002A02F5"/>
    <w:rsid w:val="002A6AAC"/>
    <w:rsid w:val="002A6C89"/>
    <w:rsid w:val="002A768C"/>
    <w:rsid w:val="002A76AD"/>
    <w:rsid w:val="002A7F7F"/>
    <w:rsid w:val="002B0F3D"/>
    <w:rsid w:val="002B3598"/>
    <w:rsid w:val="002B4FB7"/>
    <w:rsid w:val="002B54E1"/>
    <w:rsid w:val="002B6778"/>
    <w:rsid w:val="002B7425"/>
    <w:rsid w:val="002B7F8D"/>
    <w:rsid w:val="002C022B"/>
    <w:rsid w:val="002C13A6"/>
    <w:rsid w:val="002C41FD"/>
    <w:rsid w:val="002C6AD6"/>
    <w:rsid w:val="002C77C4"/>
    <w:rsid w:val="002C7CED"/>
    <w:rsid w:val="002D032A"/>
    <w:rsid w:val="002D0B71"/>
    <w:rsid w:val="002D1E7D"/>
    <w:rsid w:val="002D383A"/>
    <w:rsid w:val="002D5522"/>
    <w:rsid w:val="002D72E0"/>
    <w:rsid w:val="002D78B9"/>
    <w:rsid w:val="002E0189"/>
    <w:rsid w:val="002E0D00"/>
    <w:rsid w:val="002E0D67"/>
    <w:rsid w:val="002E3F2B"/>
    <w:rsid w:val="002E470B"/>
    <w:rsid w:val="002E583E"/>
    <w:rsid w:val="002E5BE9"/>
    <w:rsid w:val="002E5E5D"/>
    <w:rsid w:val="002E622D"/>
    <w:rsid w:val="002E7CDD"/>
    <w:rsid w:val="002F46A5"/>
    <w:rsid w:val="002F60C3"/>
    <w:rsid w:val="002F6C09"/>
    <w:rsid w:val="00302B66"/>
    <w:rsid w:val="0030422E"/>
    <w:rsid w:val="00304B0C"/>
    <w:rsid w:val="00306441"/>
    <w:rsid w:val="00306834"/>
    <w:rsid w:val="003102C4"/>
    <w:rsid w:val="00310524"/>
    <w:rsid w:val="00310C8A"/>
    <w:rsid w:val="00310DC5"/>
    <w:rsid w:val="00313FA5"/>
    <w:rsid w:val="00314A53"/>
    <w:rsid w:val="003155A2"/>
    <w:rsid w:val="00316733"/>
    <w:rsid w:val="00316F8A"/>
    <w:rsid w:val="00317C89"/>
    <w:rsid w:val="00322518"/>
    <w:rsid w:val="00322614"/>
    <w:rsid w:val="003250FF"/>
    <w:rsid w:val="00325391"/>
    <w:rsid w:val="00326851"/>
    <w:rsid w:val="00331075"/>
    <w:rsid w:val="00331DDC"/>
    <w:rsid w:val="00331F71"/>
    <w:rsid w:val="00332AF1"/>
    <w:rsid w:val="00334094"/>
    <w:rsid w:val="00334F7D"/>
    <w:rsid w:val="00335B73"/>
    <w:rsid w:val="003373FD"/>
    <w:rsid w:val="00340748"/>
    <w:rsid w:val="00341E3E"/>
    <w:rsid w:val="00341ED5"/>
    <w:rsid w:val="00342974"/>
    <w:rsid w:val="003433E0"/>
    <w:rsid w:val="0034456F"/>
    <w:rsid w:val="00344D75"/>
    <w:rsid w:val="0034505D"/>
    <w:rsid w:val="00345CBE"/>
    <w:rsid w:val="00347231"/>
    <w:rsid w:val="0035152A"/>
    <w:rsid w:val="003515DE"/>
    <w:rsid w:val="003518A4"/>
    <w:rsid w:val="00352151"/>
    <w:rsid w:val="00352504"/>
    <w:rsid w:val="003528C9"/>
    <w:rsid w:val="00354AC8"/>
    <w:rsid w:val="003550AF"/>
    <w:rsid w:val="0035532D"/>
    <w:rsid w:val="003560D7"/>
    <w:rsid w:val="00357C31"/>
    <w:rsid w:val="003612CB"/>
    <w:rsid w:val="0036182A"/>
    <w:rsid w:val="00361AAB"/>
    <w:rsid w:val="003621A8"/>
    <w:rsid w:val="00362F68"/>
    <w:rsid w:val="00364549"/>
    <w:rsid w:val="0036698F"/>
    <w:rsid w:val="00366F40"/>
    <w:rsid w:val="0036735D"/>
    <w:rsid w:val="00367B2E"/>
    <w:rsid w:val="003711AB"/>
    <w:rsid w:val="003713FA"/>
    <w:rsid w:val="0037237D"/>
    <w:rsid w:val="0037331C"/>
    <w:rsid w:val="00373460"/>
    <w:rsid w:val="003736E6"/>
    <w:rsid w:val="00376E90"/>
    <w:rsid w:val="003804B7"/>
    <w:rsid w:val="003808AA"/>
    <w:rsid w:val="00380945"/>
    <w:rsid w:val="003828DA"/>
    <w:rsid w:val="00386FD0"/>
    <w:rsid w:val="00386FF9"/>
    <w:rsid w:val="003902FB"/>
    <w:rsid w:val="00392FFF"/>
    <w:rsid w:val="003946F3"/>
    <w:rsid w:val="00394C7A"/>
    <w:rsid w:val="00394D96"/>
    <w:rsid w:val="00395620"/>
    <w:rsid w:val="0039646D"/>
    <w:rsid w:val="003975CA"/>
    <w:rsid w:val="003A0968"/>
    <w:rsid w:val="003A098D"/>
    <w:rsid w:val="003A26CA"/>
    <w:rsid w:val="003A2BB2"/>
    <w:rsid w:val="003A49C3"/>
    <w:rsid w:val="003A4AFD"/>
    <w:rsid w:val="003A4C3F"/>
    <w:rsid w:val="003A6A94"/>
    <w:rsid w:val="003A77CC"/>
    <w:rsid w:val="003A788D"/>
    <w:rsid w:val="003A7AB5"/>
    <w:rsid w:val="003B4EE9"/>
    <w:rsid w:val="003B5D19"/>
    <w:rsid w:val="003B5E7C"/>
    <w:rsid w:val="003B5EBF"/>
    <w:rsid w:val="003B6E2A"/>
    <w:rsid w:val="003C0B11"/>
    <w:rsid w:val="003C2533"/>
    <w:rsid w:val="003C31B9"/>
    <w:rsid w:val="003C3FC7"/>
    <w:rsid w:val="003C50AF"/>
    <w:rsid w:val="003C54C7"/>
    <w:rsid w:val="003C6D91"/>
    <w:rsid w:val="003D03AE"/>
    <w:rsid w:val="003D1D0E"/>
    <w:rsid w:val="003D222A"/>
    <w:rsid w:val="003D2FA5"/>
    <w:rsid w:val="003D6B3D"/>
    <w:rsid w:val="003D6F79"/>
    <w:rsid w:val="003E09A9"/>
    <w:rsid w:val="003E0EC2"/>
    <w:rsid w:val="003E0F5E"/>
    <w:rsid w:val="003E1F76"/>
    <w:rsid w:val="003E341C"/>
    <w:rsid w:val="003E3CCE"/>
    <w:rsid w:val="003E45E4"/>
    <w:rsid w:val="003E4DDB"/>
    <w:rsid w:val="003E4E3B"/>
    <w:rsid w:val="003E613A"/>
    <w:rsid w:val="003E684A"/>
    <w:rsid w:val="003E753B"/>
    <w:rsid w:val="003F2F02"/>
    <w:rsid w:val="003F40C6"/>
    <w:rsid w:val="003F5D72"/>
    <w:rsid w:val="003F684C"/>
    <w:rsid w:val="003F6DB9"/>
    <w:rsid w:val="00400E54"/>
    <w:rsid w:val="00403339"/>
    <w:rsid w:val="00403BC1"/>
    <w:rsid w:val="004042AF"/>
    <w:rsid w:val="00404CFF"/>
    <w:rsid w:val="004051C8"/>
    <w:rsid w:val="00412206"/>
    <w:rsid w:val="00413313"/>
    <w:rsid w:val="00414C03"/>
    <w:rsid w:val="00417BD1"/>
    <w:rsid w:val="004207AC"/>
    <w:rsid w:val="0042352C"/>
    <w:rsid w:val="00424EEA"/>
    <w:rsid w:val="0042613B"/>
    <w:rsid w:val="00426A3A"/>
    <w:rsid w:val="00427342"/>
    <w:rsid w:val="0043088F"/>
    <w:rsid w:val="004318A5"/>
    <w:rsid w:val="00432CD2"/>
    <w:rsid w:val="004345D8"/>
    <w:rsid w:val="004348BE"/>
    <w:rsid w:val="00436DF1"/>
    <w:rsid w:val="004413AE"/>
    <w:rsid w:val="00442E4C"/>
    <w:rsid w:val="00443947"/>
    <w:rsid w:val="00446CBE"/>
    <w:rsid w:val="004470DB"/>
    <w:rsid w:val="004518E2"/>
    <w:rsid w:val="00452169"/>
    <w:rsid w:val="004527CD"/>
    <w:rsid w:val="00452C45"/>
    <w:rsid w:val="00452C56"/>
    <w:rsid w:val="004533D2"/>
    <w:rsid w:val="00453FFF"/>
    <w:rsid w:val="004567C5"/>
    <w:rsid w:val="0046043D"/>
    <w:rsid w:val="00460AB2"/>
    <w:rsid w:val="004618A0"/>
    <w:rsid w:val="00461A41"/>
    <w:rsid w:val="00461B4E"/>
    <w:rsid w:val="00462904"/>
    <w:rsid w:val="00462DDD"/>
    <w:rsid w:val="0046531B"/>
    <w:rsid w:val="00466A44"/>
    <w:rsid w:val="0047127B"/>
    <w:rsid w:val="004725A3"/>
    <w:rsid w:val="00477517"/>
    <w:rsid w:val="00477934"/>
    <w:rsid w:val="00480585"/>
    <w:rsid w:val="004806FE"/>
    <w:rsid w:val="00480A24"/>
    <w:rsid w:val="00480CE5"/>
    <w:rsid w:val="0048231C"/>
    <w:rsid w:val="004839F4"/>
    <w:rsid w:val="004851F3"/>
    <w:rsid w:val="00485482"/>
    <w:rsid w:val="0048561D"/>
    <w:rsid w:val="00486A1C"/>
    <w:rsid w:val="00487650"/>
    <w:rsid w:val="004876BF"/>
    <w:rsid w:val="00487754"/>
    <w:rsid w:val="00494B85"/>
    <w:rsid w:val="00495751"/>
    <w:rsid w:val="00496269"/>
    <w:rsid w:val="004A11DC"/>
    <w:rsid w:val="004A13B7"/>
    <w:rsid w:val="004A243F"/>
    <w:rsid w:val="004A266E"/>
    <w:rsid w:val="004A377E"/>
    <w:rsid w:val="004A44B1"/>
    <w:rsid w:val="004A56DB"/>
    <w:rsid w:val="004A62CE"/>
    <w:rsid w:val="004A6D59"/>
    <w:rsid w:val="004B0E5A"/>
    <w:rsid w:val="004B23CD"/>
    <w:rsid w:val="004B280C"/>
    <w:rsid w:val="004C4978"/>
    <w:rsid w:val="004C7592"/>
    <w:rsid w:val="004D21D6"/>
    <w:rsid w:val="004D26C3"/>
    <w:rsid w:val="004D56D8"/>
    <w:rsid w:val="004D7F5C"/>
    <w:rsid w:val="004D7FCE"/>
    <w:rsid w:val="004E0C6E"/>
    <w:rsid w:val="004E204A"/>
    <w:rsid w:val="004E25DE"/>
    <w:rsid w:val="004E2EB2"/>
    <w:rsid w:val="004E343F"/>
    <w:rsid w:val="004E42EE"/>
    <w:rsid w:val="004E4331"/>
    <w:rsid w:val="004E463A"/>
    <w:rsid w:val="004F0468"/>
    <w:rsid w:val="004F32DC"/>
    <w:rsid w:val="004F330D"/>
    <w:rsid w:val="004F3414"/>
    <w:rsid w:val="004F3521"/>
    <w:rsid w:val="004F35C5"/>
    <w:rsid w:val="004F551D"/>
    <w:rsid w:val="004F55FA"/>
    <w:rsid w:val="004F63A8"/>
    <w:rsid w:val="004F6856"/>
    <w:rsid w:val="00500FE8"/>
    <w:rsid w:val="00501BAC"/>
    <w:rsid w:val="00502271"/>
    <w:rsid w:val="00503F94"/>
    <w:rsid w:val="005048AD"/>
    <w:rsid w:val="00504EF7"/>
    <w:rsid w:val="00505D97"/>
    <w:rsid w:val="005069F8"/>
    <w:rsid w:val="00507337"/>
    <w:rsid w:val="005111DD"/>
    <w:rsid w:val="005123B0"/>
    <w:rsid w:val="00512CC1"/>
    <w:rsid w:val="00515F7E"/>
    <w:rsid w:val="00515F9B"/>
    <w:rsid w:val="005160EF"/>
    <w:rsid w:val="00516672"/>
    <w:rsid w:val="00517334"/>
    <w:rsid w:val="005205E7"/>
    <w:rsid w:val="00523AD7"/>
    <w:rsid w:val="00524B10"/>
    <w:rsid w:val="005252EF"/>
    <w:rsid w:val="0052593F"/>
    <w:rsid w:val="00534780"/>
    <w:rsid w:val="005364D6"/>
    <w:rsid w:val="005370E7"/>
    <w:rsid w:val="0053776D"/>
    <w:rsid w:val="00537D89"/>
    <w:rsid w:val="00537DA4"/>
    <w:rsid w:val="00537EC2"/>
    <w:rsid w:val="005404AD"/>
    <w:rsid w:val="00541F3A"/>
    <w:rsid w:val="00543500"/>
    <w:rsid w:val="00543F16"/>
    <w:rsid w:val="005450F1"/>
    <w:rsid w:val="005450F4"/>
    <w:rsid w:val="00546530"/>
    <w:rsid w:val="00550F2A"/>
    <w:rsid w:val="00551AA3"/>
    <w:rsid w:val="00552640"/>
    <w:rsid w:val="005553A9"/>
    <w:rsid w:val="00556BAF"/>
    <w:rsid w:val="005573AD"/>
    <w:rsid w:val="00560751"/>
    <w:rsid w:val="00560762"/>
    <w:rsid w:val="00563C37"/>
    <w:rsid w:val="005640EA"/>
    <w:rsid w:val="005646E3"/>
    <w:rsid w:val="00564DE9"/>
    <w:rsid w:val="005674E9"/>
    <w:rsid w:val="00567C9F"/>
    <w:rsid w:val="00571B08"/>
    <w:rsid w:val="00573BDB"/>
    <w:rsid w:val="0057467D"/>
    <w:rsid w:val="00574EA6"/>
    <w:rsid w:val="0057748F"/>
    <w:rsid w:val="00577974"/>
    <w:rsid w:val="00577B78"/>
    <w:rsid w:val="00577BA3"/>
    <w:rsid w:val="00577CB5"/>
    <w:rsid w:val="0058076C"/>
    <w:rsid w:val="00580DEE"/>
    <w:rsid w:val="0058349D"/>
    <w:rsid w:val="00583650"/>
    <w:rsid w:val="0058377C"/>
    <w:rsid w:val="00584A33"/>
    <w:rsid w:val="00584BCC"/>
    <w:rsid w:val="00587D0C"/>
    <w:rsid w:val="00590CBD"/>
    <w:rsid w:val="00595140"/>
    <w:rsid w:val="005970CF"/>
    <w:rsid w:val="005A0C63"/>
    <w:rsid w:val="005A1EAA"/>
    <w:rsid w:val="005A5D55"/>
    <w:rsid w:val="005A65D2"/>
    <w:rsid w:val="005A6DED"/>
    <w:rsid w:val="005A762C"/>
    <w:rsid w:val="005B16B3"/>
    <w:rsid w:val="005B1AF4"/>
    <w:rsid w:val="005B6AA7"/>
    <w:rsid w:val="005B7D88"/>
    <w:rsid w:val="005C12CC"/>
    <w:rsid w:val="005C2400"/>
    <w:rsid w:val="005C2DBF"/>
    <w:rsid w:val="005C34A4"/>
    <w:rsid w:val="005C3865"/>
    <w:rsid w:val="005C456D"/>
    <w:rsid w:val="005C4B7B"/>
    <w:rsid w:val="005C5889"/>
    <w:rsid w:val="005C5B6E"/>
    <w:rsid w:val="005C7400"/>
    <w:rsid w:val="005D012A"/>
    <w:rsid w:val="005D0D94"/>
    <w:rsid w:val="005D170B"/>
    <w:rsid w:val="005D1E65"/>
    <w:rsid w:val="005D1F6C"/>
    <w:rsid w:val="005D2131"/>
    <w:rsid w:val="005D3B78"/>
    <w:rsid w:val="005D4872"/>
    <w:rsid w:val="005D5B10"/>
    <w:rsid w:val="005D65DF"/>
    <w:rsid w:val="005D7446"/>
    <w:rsid w:val="005E13B2"/>
    <w:rsid w:val="005E3C15"/>
    <w:rsid w:val="005E5FBA"/>
    <w:rsid w:val="005E74AD"/>
    <w:rsid w:val="005E77E7"/>
    <w:rsid w:val="005F13CA"/>
    <w:rsid w:val="005F20A0"/>
    <w:rsid w:val="005F289F"/>
    <w:rsid w:val="005F40A6"/>
    <w:rsid w:val="005F4573"/>
    <w:rsid w:val="005F5894"/>
    <w:rsid w:val="005F71A6"/>
    <w:rsid w:val="0060126B"/>
    <w:rsid w:val="0060427B"/>
    <w:rsid w:val="0060599E"/>
    <w:rsid w:val="006071E5"/>
    <w:rsid w:val="0060727D"/>
    <w:rsid w:val="00610A64"/>
    <w:rsid w:val="00611EE4"/>
    <w:rsid w:val="00613F47"/>
    <w:rsid w:val="006152A3"/>
    <w:rsid w:val="0061598F"/>
    <w:rsid w:val="00616A76"/>
    <w:rsid w:val="00617793"/>
    <w:rsid w:val="00617C4C"/>
    <w:rsid w:val="006204B6"/>
    <w:rsid w:val="006214FB"/>
    <w:rsid w:val="00624615"/>
    <w:rsid w:val="0062462D"/>
    <w:rsid w:val="006250C1"/>
    <w:rsid w:val="006253E8"/>
    <w:rsid w:val="00625638"/>
    <w:rsid w:val="00625F02"/>
    <w:rsid w:val="00627919"/>
    <w:rsid w:val="00630001"/>
    <w:rsid w:val="0063036D"/>
    <w:rsid w:val="006305C2"/>
    <w:rsid w:val="00630C77"/>
    <w:rsid w:val="00631878"/>
    <w:rsid w:val="00632A0A"/>
    <w:rsid w:val="006332A8"/>
    <w:rsid w:val="00634B6A"/>
    <w:rsid w:val="00635596"/>
    <w:rsid w:val="006363A0"/>
    <w:rsid w:val="00647767"/>
    <w:rsid w:val="00650A38"/>
    <w:rsid w:val="00652A0E"/>
    <w:rsid w:val="00652FEA"/>
    <w:rsid w:val="0065385B"/>
    <w:rsid w:val="00653ABD"/>
    <w:rsid w:val="006540FB"/>
    <w:rsid w:val="0065604F"/>
    <w:rsid w:val="0065655B"/>
    <w:rsid w:val="0065734E"/>
    <w:rsid w:val="006573DB"/>
    <w:rsid w:val="006609E0"/>
    <w:rsid w:val="00660CC7"/>
    <w:rsid w:val="00661331"/>
    <w:rsid w:val="00661A30"/>
    <w:rsid w:val="006624FB"/>
    <w:rsid w:val="00662780"/>
    <w:rsid w:val="00662F5D"/>
    <w:rsid w:val="006644D1"/>
    <w:rsid w:val="00664A28"/>
    <w:rsid w:val="00664E32"/>
    <w:rsid w:val="00665F9C"/>
    <w:rsid w:val="00666875"/>
    <w:rsid w:val="006669BF"/>
    <w:rsid w:val="006707A4"/>
    <w:rsid w:val="00670ABC"/>
    <w:rsid w:val="00670FE2"/>
    <w:rsid w:val="006711F1"/>
    <w:rsid w:val="00673AFB"/>
    <w:rsid w:val="00673C65"/>
    <w:rsid w:val="00674BB5"/>
    <w:rsid w:val="006750D3"/>
    <w:rsid w:val="00675CFB"/>
    <w:rsid w:val="00677215"/>
    <w:rsid w:val="00677CFE"/>
    <w:rsid w:val="00680BF7"/>
    <w:rsid w:val="0068127B"/>
    <w:rsid w:val="006828E9"/>
    <w:rsid w:val="006845BD"/>
    <w:rsid w:val="00684FBD"/>
    <w:rsid w:val="00687F04"/>
    <w:rsid w:val="00690119"/>
    <w:rsid w:val="00691E87"/>
    <w:rsid w:val="0069315E"/>
    <w:rsid w:val="006942DC"/>
    <w:rsid w:val="0069633C"/>
    <w:rsid w:val="00696845"/>
    <w:rsid w:val="00697E39"/>
    <w:rsid w:val="006A1F57"/>
    <w:rsid w:val="006A21D2"/>
    <w:rsid w:val="006A2247"/>
    <w:rsid w:val="006A2BCE"/>
    <w:rsid w:val="006A4F54"/>
    <w:rsid w:val="006A596E"/>
    <w:rsid w:val="006A5B4B"/>
    <w:rsid w:val="006A60FA"/>
    <w:rsid w:val="006A6E8F"/>
    <w:rsid w:val="006A6E91"/>
    <w:rsid w:val="006A728D"/>
    <w:rsid w:val="006A7D79"/>
    <w:rsid w:val="006A7FFE"/>
    <w:rsid w:val="006B01D3"/>
    <w:rsid w:val="006B3557"/>
    <w:rsid w:val="006B3C88"/>
    <w:rsid w:val="006B4AF0"/>
    <w:rsid w:val="006B5B6F"/>
    <w:rsid w:val="006B7F0E"/>
    <w:rsid w:val="006C12BA"/>
    <w:rsid w:val="006C36B5"/>
    <w:rsid w:val="006C3719"/>
    <w:rsid w:val="006C525D"/>
    <w:rsid w:val="006C74B8"/>
    <w:rsid w:val="006C7830"/>
    <w:rsid w:val="006D08B0"/>
    <w:rsid w:val="006D10AA"/>
    <w:rsid w:val="006D1262"/>
    <w:rsid w:val="006D1426"/>
    <w:rsid w:val="006D1460"/>
    <w:rsid w:val="006D2195"/>
    <w:rsid w:val="006D23B3"/>
    <w:rsid w:val="006D4200"/>
    <w:rsid w:val="006E1308"/>
    <w:rsid w:val="006E131F"/>
    <w:rsid w:val="006E3310"/>
    <w:rsid w:val="006E3DF0"/>
    <w:rsid w:val="006E4779"/>
    <w:rsid w:val="006E5389"/>
    <w:rsid w:val="006E6413"/>
    <w:rsid w:val="006E6519"/>
    <w:rsid w:val="006E7D62"/>
    <w:rsid w:val="006F239E"/>
    <w:rsid w:val="006F29BD"/>
    <w:rsid w:val="006F33BC"/>
    <w:rsid w:val="006F3F0B"/>
    <w:rsid w:val="006F6D58"/>
    <w:rsid w:val="007000E7"/>
    <w:rsid w:val="00700539"/>
    <w:rsid w:val="00700588"/>
    <w:rsid w:val="0070107F"/>
    <w:rsid w:val="007020CA"/>
    <w:rsid w:val="0070230E"/>
    <w:rsid w:val="00702A5D"/>
    <w:rsid w:val="007032A8"/>
    <w:rsid w:val="007032B0"/>
    <w:rsid w:val="00705ABC"/>
    <w:rsid w:val="00705E3C"/>
    <w:rsid w:val="00705FBB"/>
    <w:rsid w:val="0070610E"/>
    <w:rsid w:val="00706350"/>
    <w:rsid w:val="00707F34"/>
    <w:rsid w:val="0071089F"/>
    <w:rsid w:val="007109E6"/>
    <w:rsid w:val="00711C81"/>
    <w:rsid w:val="00712C0D"/>
    <w:rsid w:val="00712FC1"/>
    <w:rsid w:val="007139C9"/>
    <w:rsid w:val="007139FA"/>
    <w:rsid w:val="007154EB"/>
    <w:rsid w:val="00715AD4"/>
    <w:rsid w:val="00715CE0"/>
    <w:rsid w:val="007165EB"/>
    <w:rsid w:val="00721836"/>
    <w:rsid w:val="00723674"/>
    <w:rsid w:val="0072385D"/>
    <w:rsid w:val="00723992"/>
    <w:rsid w:val="007248BF"/>
    <w:rsid w:val="007303CE"/>
    <w:rsid w:val="0073041E"/>
    <w:rsid w:val="00730D06"/>
    <w:rsid w:val="00732B77"/>
    <w:rsid w:val="00733CF3"/>
    <w:rsid w:val="00734B39"/>
    <w:rsid w:val="00735B0F"/>
    <w:rsid w:val="00737676"/>
    <w:rsid w:val="00741A9B"/>
    <w:rsid w:val="007424DE"/>
    <w:rsid w:val="00743128"/>
    <w:rsid w:val="007442E7"/>
    <w:rsid w:val="0074444B"/>
    <w:rsid w:val="00746590"/>
    <w:rsid w:val="00747654"/>
    <w:rsid w:val="00751E11"/>
    <w:rsid w:val="00752313"/>
    <w:rsid w:val="007524C2"/>
    <w:rsid w:val="007529F4"/>
    <w:rsid w:val="00752A9D"/>
    <w:rsid w:val="00753925"/>
    <w:rsid w:val="00753A8B"/>
    <w:rsid w:val="00753CC9"/>
    <w:rsid w:val="007547BA"/>
    <w:rsid w:val="00756EBF"/>
    <w:rsid w:val="00757CA7"/>
    <w:rsid w:val="00761E9B"/>
    <w:rsid w:val="00763111"/>
    <w:rsid w:val="007633CA"/>
    <w:rsid w:val="00765083"/>
    <w:rsid w:val="00765885"/>
    <w:rsid w:val="007671FA"/>
    <w:rsid w:val="00767D31"/>
    <w:rsid w:val="0077250A"/>
    <w:rsid w:val="0077353E"/>
    <w:rsid w:val="007755B1"/>
    <w:rsid w:val="00777515"/>
    <w:rsid w:val="00777D48"/>
    <w:rsid w:val="00780CBA"/>
    <w:rsid w:val="007816C5"/>
    <w:rsid w:val="00782CB9"/>
    <w:rsid w:val="00784DE2"/>
    <w:rsid w:val="00786614"/>
    <w:rsid w:val="007879FA"/>
    <w:rsid w:val="00790973"/>
    <w:rsid w:val="00790990"/>
    <w:rsid w:val="00793F37"/>
    <w:rsid w:val="007941EF"/>
    <w:rsid w:val="0079440E"/>
    <w:rsid w:val="007947FC"/>
    <w:rsid w:val="007948A1"/>
    <w:rsid w:val="00794F22"/>
    <w:rsid w:val="00794F70"/>
    <w:rsid w:val="0079539F"/>
    <w:rsid w:val="0079557C"/>
    <w:rsid w:val="00795B79"/>
    <w:rsid w:val="007A12B7"/>
    <w:rsid w:val="007A1787"/>
    <w:rsid w:val="007A30AA"/>
    <w:rsid w:val="007A40C3"/>
    <w:rsid w:val="007A4223"/>
    <w:rsid w:val="007A529A"/>
    <w:rsid w:val="007A6A74"/>
    <w:rsid w:val="007A754D"/>
    <w:rsid w:val="007B0117"/>
    <w:rsid w:val="007B0F48"/>
    <w:rsid w:val="007B189B"/>
    <w:rsid w:val="007B1F94"/>
    <w:rsid w:val="007B371C"/>
    <w:rsid w:val="007B39CD"/>
    <w:rsid w:val="007B466C"/>
    <w:rsid w:val="007B5524"/>
    <w:rsid w:val="007B648F"/>
    <w:rsid w:val="007B6BCB"/>
    <w:rsid w:val="007C04DD"/>
    <w:rsid w:val="007C1492"/>
    <w:rsid w:val="007C55B2"/>
    <w:rsid w:val="007C569F"/>
    <w:rsid w:val="007C5C34"/>
    <w:rsid w:val="007C5F11"/>
    <w:rsid w:val="007C7AEE"/>
    <w:rsid w:val="007D0941"/>
    <w:rsid w:val="007D0A24"/>
    <w:rsid w:val="007D2597"/>
    <w:rsid w:val="007D3962"/>
    <w:rsid w:val="007D3C2A"/>
    <w:rsid w:val="007D54B2"/>
    <w:rsid w:val="007D5778"/>
    <w:rsid w:val="007D58B3"/>
    <w:rsid w:val="007E0125"/>
    <w:rsid w:val="007E10C0"/>
    <w:rsid w:val="007E192D"/>
    <w:rsid w:val="007E2A63"/>
    <w:rsid w:val="007E3062"/>
    <w:rsid w:val="007E31F6"/>
    <w:rsid w:val="007E3336"/>
    <w:rsid w:val="007E475E"/>
    <w:rsid w:val="007E5A94"/>
    <w:rsid w:val="007E5A9F"/>
    <w:rsid w:val="007F0BFE"/>
    <w:rsid w:val="007F1066"/>
    <w:rsid w:val="007F12B6"/>
    <w:rsid w:val="007F195C"/>
    <w:rsid w:val="007F2F7B"/>
    <w:rsid w:val="007F498E"/>
    <w:rsid w:val="007F4B36"/>
    <w:rsid w:val="007F4DEB"/>
    <w:rsid w:val="007F4FE7"/>
    <w:rsid w:val="007F578D"/>
    <w:rsid w:val="007F57D6"/>
    <w:rsid w:val="00800204"/>
    <w:rsid w:val="0080133E"/>
    <w:rsid w:val="00801CD8"/>
    <w:rsid w:val="00801FA3"/>
    <w:rsid w:val="008027E8"/>
    <w:rsid w:val="00803127"/>
    <w:rsid w:val="00804190"/>
    <w:rsid w:val="008052A6"/>
    <w:rsid w:val="0081116C"/>
    <w:rsid w:val="0081212A"/>
    <w:rsid w:val="00812941"/>
    <w:rsid w:val="008132E8"/>
    <w:rsid w:val="0081388D"/>
    <w:rsid w:val="00814B3D"/>
    <w:rsid w:val="00814DD6"/>
    <w:rsid w:val="008154DD"/>
    <w:rsid w:val="00817C42"/>
    <w:rsid w:val="00817F1F"/>
    <w:rsid w:val="008218D3"/>
    <w:rsid w:val="008220A3"/>
    <w:rsid w:val="00822298"/>
    <w:rsid w:val="008230B3"/>
    <w:rsid w:val="0082526B"/>
    <w:rsid w:val="00827402"/>
    <w:rsid w:val="00827926"/>
    <w:rsid w:val="00830A2E"/>
    <w:rsid w:val="008317DA"/>
    <w:rsid w:val="008323BB"/>
    <w:rsid w:val="008336A7"/>
    <w:rsid w:val="00834484"/>
    <w:rsid w:val="00837DDF"/>
    <w:rsid w:val="00840241"/>
    <w:rsid w:val="00841ABB"/>
    <w:rsid w:val="00842081"/>
    <w:rsid w:val="008443A7"/>
    <w:rsid w:val="00850519"/>
    <w:rsid w:val="00850685"/>
    <w:rsid w:val="00853380"/>
    <w:rsid w:val="008534C2"/>
    <w:rsid w:val="0085351E"/>
    <w:rsid w:val="00853DE4"/>
    <w:rsid w:val="00855493"/>
    <w:rsid w:val="008574BA"/>
    <w:rsid w:val="008576E3"/>
    <w:rsid w:val="00857E4E"/>
    <w:rsid w:val="00863499"/>
    <w:rsid w:val="00863C93"/>
    <w:rsid w:val="008656A9"/>
    <w:rsid w:val="008656C2"/>
    <w:rsid w:val="0086640F"/>
    <w:rsid w:val="0086733E"/>
    <w:rsid w:val="0087048F"/>
    <w:rsid w:val="008717B5"/>
    <w:rsid w:val="00871882"/>
    <w:rsid w:val="008724BF"/>
    <w:rsid w:val="00873D1B"/>
    <w:rsid w:val="00874222"/>
    <w:rsid w:val="00875E98"/>
    <w:rsid w:val="00876AB1"/>
    <w:rsid w:val="00876D30"/>
    <w:rsid w:val="008775E4"/>
    <w:rsid w:val="00880FE7"/>
    <w:rsid w:val="00883100"/>
    <w:rsid w:val="00884752"/>
    <w:rsid w:val="008849C6"/>
    <w:rsid w:val="00884AF8"/>
    <w:rsid w:val="00884E08"/>
    <w:rsid w:val="00885550"/>
    <w:rsid w:val="0088714C"/>
    <w:rsid w:val="00890149"/>
    <w:rsid w:val="008902F1"/>
    <w:rsid w:val="0089275B"/>
    <w:rsid w:val="0089425C"/>
    <w:rsid w:val="008A19BC"/>
    <w:rsid w:val="008A1B4C"/>
    <w:rsid w:val="008A32D3"/>
    <w:rsid w:val="008A5273"/>
    <w:rsid w:val="008A79C1"/>
    <w:rsid w:val="008A7C97"/>
    <w:rsid w:val="008B26BF"/>
    <w:rsid w:val="008B2716"/>
    <w:rsid w:val="008B27E7"/>
    <w:rsid w:val="008B29A7"/>
    <w:rsid w:val="008B3336"/>
    <w:rsid w:val="008B3EF0"/>
    <w:rsid w:val="008B4E66"/>
    <w:rsid w:val="008B4F53"/>
    <w:rsid w:val="008B770A"/>
    <w:rsid w:val="008B78A4"/>
    <w:rsid w:val="008B7B28"/>
    <w:rsid w:val="008B7F0E"/>
    <w:rsid w:val="008C089C"/>
    <w:rsid w:val="008C13FA"/>
    <w:rsid w:val="008C27F4"/>
    <w:rsid w:val="008C34EF"/>
    <w:rsid w:val="008C39D9"/>
    <w:rsid w:val="008C3D8B"/>
    <w:rsid w:val="008C4B09"/>
    <w:rsid w:val="008C63BB"/>
    <w:rsid w:val="008C677C"/>
    <w:rsid w:val="008D0098"/>
    <w:rsid w:val="008D1913"/>
    <w:rsid w:val="008D1C39"/>
    <w:rsid w:val="008D233D"/>
    <w:rsid w:val="008D2DD4"/>
    <w:rsid w:val="008D3062"/>
    <w:rsid w:val="008D3ED4"/>
    <w:rsid w:val="008D5505"/>
    <w:rsid w:val="008D6871"/>
    <w:rsid w:val="008D6F51"/>
    <w:rsid w:val="008D7B2D"/>
    <w:rsid w:val="008E0442"/>
    <w:rsid w:val="008E0C18"/>
    <w:rsid w:val="008E3521"/>
    <w:rsid w:val="008E3C41"/>
    <w:rsid w:val="008E3E17"/>
    <w:rsid w:val="008E3FC0"/>
    <w:rsid w:val="008E4135"/>
    <w:rsid w:val="008E42F9"/>
    <w:rsid w:val="008E633E"/>
    <w:rsid w:val="008F1D7C"/>
    <w:rsid w:val="008F2A5A"/>
    <w:rsid w:val="008F2B95"/>
    <w:rsid w:val="008F37BD"/>
    <w:rsid w:val="008F40EE"/>
    <w:rsid w:val="008F44C8"/>
    <w:rsid w:val="008F6B3F"/>
    <w:rsid w:val="009008F5"/>
    <w:rsid w:val="009019B4"/>
    <w:rsid w:val="0090308D"/>
    <w:rsid w:val="00904203"/>
    <w:rsid w:val="00904485"/>
    <w:rsid w:val="009066A8"/>
    <w:rsid w:val="00906BDA"/>
    <w:rsid w:val="009106FD"/>
    <w:rsid w:val="00910EE1"/>
    <w:rsid w:val="00911F1C"/>
    <w:rsid w:val="009138F8"/>
    <w:rsid w:val="00915E05"/>
    <w:rsid w:val="00916B35"/>
    <w:rsid w:val="00916B74"/>
    <w:rsid w:val="00917BFA"/>
    <w:rsid w:val="0092190E"/>
    <w:rsid w:val="00921C67"/>
    <w:rsid w:val="009224DE"/>
    <w:rsid w:val="0092257E"/>
    <w:rsid w:val="009231BB"/>
    <w:rsid w:val="009241F2"/>
    <w:rsid w:val="00924B66"/>
    <w:rsid w:val="0092589B"/>
    <w:rsid w:val="00926078"/>
    <w:rsid w:val="009268FE"/>
    <w:rsid w:val="00930E85"/>
    <w:rsid w:val="00930FF6"/>
    <w:rsid w:val="00931F21"/>
    <w:rsid w:val="00932257"/>
    <w:rsid w:val="009343C7"/>
    <w:rsid w:val="0093458D"/>
    <w:rsid w:val="009358DD"/>
    <w:rsid w:val="00935EE5"/>
    <w:rsid w:val="00936B4A"/>
    <w:rsid w:val="0094027A"/>
    <w:rsid w:val="00941A78"/>
    <w:rsid w:val="00942003"/>
    <w:rsid w:val="00942870"/>
    <w:rsid w:val="00943245"/>
    <w:rsid w:val="00943470"/>
    <w:rsid w:val="0094352E"/>
    <w:rsid w:val="009435FC"/>
    <w:rsid w:val="00944077"/>
    <w:rsid w:val="009440BD"/>
    <w:rsid w:val="00944620"/>
    <w:rsid w:val="0094475B"/>
    <w:rsid w:val="00944D8E"/>
    <w:rsid w:val="00945894"/>
    <w:rsid w:val="009514C0"/>
    <w:rsid w:val="009516A0"/>
    <w:rsid w:val="00955135"/>
    <w:rsid w:val="00957591"/>
    <w:rsid w:val="00957D83"/>
    <w:rsid w:val="00960DD2"/>
    <w:rsid w:val="00960F8B"/>
    <w:rsid w:val="009624AA"/>
    <w:rsid w:val="009631A0"/>
    <w:rsid w:val="0096375F"/>
    <w:rsid w:val="0096529D"/>
    <w:rsid w:val="00965D28"/>
    <w:rsid w:val="0096679D"/>
    <w:rsid w:val="00967881"/>
    <w:rsid w:val="00971B48"/>
    <w:rsid w:val="00971C79"/>
    <w:rsid w:val="00972375"/>
    <w:rsid w:val="00974EE6"/>
    <w:rsid w:val="009750AF"/>
    <w:rsid w:val="0097543B"/>
    <w:rsid w:val="00975AF4"/>
    <w:rsid w:val="00976544"/>
    <w:rsid w:val="00980E2A"/>
    <w:rsid w:val="00981C3E"/>
    <w:rsid w:val="00983614"/>
    <w:rsid w:val="00984B7B"/>
    <w:rsid w:val="009853D9"/>
    <w:rsid w:val="00986124"/>
    <w:rsid w:val="0098636F"/>
    <w:rsid w:val="00986582"/>
    <w:rsid w:val="00986B48"/>
    <w:rsid w:val="00986E58"/>
    <w:rsid w:val="00986ED0"/>
    <w:rsid w:val="00987321"/>
    <w:rsid w:val="00991271"/>
    <w:rsid w:val="00991B44"/>
    <w:rsid w:val="00992805"/>
    <w:rsid w:val="00992CE4"/>
    <w:rsid w:val="00993281"/>
    <w:rsid w:val="00993B4B"/>
    <w:rsid w:val="0099613F"/>
    <w:rsid w:val="00996F81"/>
    <w:rsid w:val="00997341"/>
    <w:rsid w:val="009A055B"/>
    <w:rsid w:val="009A15EC"/>
    <w:rsid w:val="009A1F8C"/>
    <w:rsid w:val="009A2126"/>
    <w:rsid w:val="009A23D7"/>
    <w:rsid w:val="009A2F25"/>
    <w:rsid w:val="009A36A9"/>
    <w:rsid w:val="009A79FF"/>
    <w:rsid w:val="009A7DEA"/>
    <w:rsid w:val="009B313B"/>
    <w:rsid w:val="009C0BA8"/>
    <w:rsid w:val="009C42B1"/>
    <w:rsid w:val="009C7A73"/>
    <w:rsid w:val="009D0DB2"/>
    <w:rsid w:val="009D3EFD"/>
    <w:rsid w:val="009D4485"/>
    <w:rsid w:val="009D55A0"/>
    <w:rsid w:val="009D5B7B"/>
    <w:rsid w:val="009D5C13"/>
    <w:rsid w:val="009D617B"/>
    <w:rsid w:val="009D6B78"/>
    <w:rsid w:val="009E48D5"/>
    <w:rsid w:val="009E5F5A"/>
    <w:rsid w:val="009E6011"/>
    <w:rsid w:val="009E6B09"/>
    <w:rsid w:val="009F0979"/>
    <w:rsid w:val="009F2881"/>
    <w:rsid w:val="009F3701"/>
    <w:rsid w:val="009F40D1"/>
    <w:rsid w:val="009F4E53"/>
    <w:rsid w:val="009F4EA2"/>
    <w:rsid w:val="00A0104C"/>
    <w:rsid w:val="00A01F9B"/>
    <w:rsid w:val="00A036CB"/>
    <w:rsid w:val="00A03E3A"/>
    <w:rsid w:val="00A04F78"/>
    <w:rsid w:val="00A05A45"/>
    <w:rsid w:val="00A079C5"/>
    <w:rsid w:val="00A106A9"/>
    <w:rsid w:val="00A10BF5"/>
    <w:rsid w:val="00A10EC0"/>
    <w:rsid w:val="00A1392D"/>
    <w:rsid w:val="00A14215"/>
    <w:rsid w:val="00A14E52"/>
    <w:rsid w:val="00A15C91"/>
    <w:rsid w:val="00A15E39"/>
    <w:rsid w:val="00A16D64"/>
    <w:rsid w:val="00A17578"/>
    <w:rsid w:val="00A201E1"/>
    <w:rsid w:val="00A20E78"/>
    <w:rsid w:val="00A21137"/>
    <w:rsid w:val="00A22F43"/>
    <w:rsid w:val="00A23DFD"/>
    <w:rsid w:val="00A2520B"/>
    <w:rsid w:val="00A26387"/>
    <w:rsid w:val="00A26E2E"/>
    <w:rsid w:val="00A30163"/>
    <w:rsid w:val="00A319E1"/>
    <w:rsid w:val="00A31C80"/>
    <w:rsid w:val="00A341CE"/>
    <w:rsid w:val="00A35533"/>
    <w:rsid w:val="00A36B4F"/>
    <w:rsid w:val="00A37512"/>
    <w:rsid w:val="00A40A5B"/>
    <w:rsid w:val="00A417CE"/>
    <w:rsid w:val="00A42854"/>
    <w:rsid w:val="00A43C79"/>
    <w:rsid w:val="00A43E43"/>
    <w:rsid w:val="00A43E74"/>
    <w:rsid w:val="00A440F3"/>
    <w:rsid w:val="00A5367E"/>
    <w:rsid w:val="00A53A36"/>
    <w:rsid w:val="00A54A56"/>
    <w:rsid w:val="00A550DC"/>
    <w:rsid w:val="00A55304"/>
    <w:rsid w:val="00A56259"/>
    <w:rsid w:val="00A577B1"/>
    <w:rsid w:val="00A62BC3"/>
    <w:rsid w:val="00A63F83"/>
    <w:rsid w:val="00A6402D"/>
    <w:rsid w:val="00A6424E"/>
    <w:rsid w:val="00A64BD6"/>
    <w:rsid w:val="00A64D59"/>
    <w:rsid w:val="00A64E37"/>
    <w:rsid w:val="00A71AB5"/>
    <w:rsid w:val="00A71F57"/>
    <w:rsid w:val="00A73490"/>
    <w:rsid w:val="00A73D74"/>
    <w:rsid w:val="00A7627F"/>
    <w:rsid w:val="00A803D3"/>
    <w:rsid w:val="00A8078F"/>
    <w:rsid w:val="00A80E74"/>
    <w:rsid w:val="00A82E59"/>
    <w:rsid w:val="00A83969"/>
    <w:rsid w:val="00A84F7D"/>
    <w:rsid w:val="00A856CE"/>
    <w:rsid w:val="00A8709F"/>
    <w:rsid w:val="00A90485"/>
    <w:rsid w:val="00A9168F"/>
    <w:rsid w:val="00A929FB"/>
    <w:rsid w:val="00A92D7C"/>
    <w:rsid w:val="00A941B1"/>
    <w:rsid w:val="00A94AB1"/>
    <w:rsid w:val="00A94F35"/>
    <w:rsid w:val="00A95D96"/>
    <w:rsid w:val="00A963E7"/>
    <w:rsid w:val="00A972BE"/>
    <w:rsid w:val="00A978E0"/>
    <w:rsid w:val="00A97FB9"/>
    <w:rsid w:val="00AA05CE"/>
    <w:rsid w:val="00AA19B8"/>
    <w:rsid w:val="00AA443C"/>
    <w:rsid w:val="00AA4716"/>
    <w:rsid w:val="00AA58F1"/>
    <w:rsid w:val="00AA595A"/>
    <w:rsid w:val="00AB02B6"/>
    <w:rsid w:val="00AB0C62"/>
    <w:rsid w:val="00AB1A33"/>
    <w:rsid w:val="00AB2C8B"/>
    <w:rsid w:val="00AB4949"/>
    <w:rsid w:val="00AB4D94"/>
    <w:rsid w:val="00AB7F5B"/>
    <w:rsid w:val="00AC08D3"/>
    <w:rsid w:val="00AC1550"/>
    <w:rsid w:val="00AC186C"/>
    <w:rsid w:val="00AC2ADF"/>
    <w:rsid w:val="00AC353E"/>
    <w:rsid w:val="00AC3625"/>
    <w:rsid w:val="00AC3EA5"/>
    <w:rsid w:val="00AC4DFD"/>
    <w:rsid w:val="00AC5A11"/>
    <w:rsid w:val="00AC5BFF"/>
    <w:rsid w:val="00AC605C"/>
    <w:rsid w:val="00AC733B"/>
    <w:rsid w:val="00AC7EF4"/>
    <w:rsid w:val="00AD1649"/>
    <w:rsid w:val="00AD168F"/>
    <w:rsid w:val="00AD503E"/>
    <w:rsid w:val="00AD7B3B"/>
    <w:rsid w:val="00AE7DB7"/>
    <w:rsid w:val="00AF01A3"/>
    <w:rsid w:val="00AF0B0E"/>
    <w:rsid w:val="00AF2A1A"/>
    <w:rsid w:val="00AF46D8"/>
    <w:rsid w:val="00AF4B2A"/>
    <w:rsid w:val="00AF4B76"/>
    <w:rsid w:val="00AF4EE3"/>
    <w:rsid w:val="00AF513F"/>
    <w:rsid w:val="00AF5724"/>
    <w:rsid w:val="00AF5849"/>
    <w:rsid w:val="00AF5AE2"/>
    <w:rsid w:val="00AF67B1"/>
    <w:rsid w:val="00AF6D0C"/>
    <w:rsid w:val="00AF793E"/>
    <w:rsid w:val="00B0186D"/>
    <w:rsid w:val="00B018EC"/>
    <w:rsid w:val="00B021EE"/>
    <w:rsid w:val="00B041D4"/>
    <w:rsid w:val="00B04E04"/>
    <w:rsid w:val="00B053F9"/>
    <w:rsid w:val="00B054DF"/>
    <w:rsid w:val="00B05B75"/>
    <w:rsid w:val="00B061F8"/>
    <w:rsid w:val="00B068FB"/>
    <w:rsid w:val="00B07E6D"/>
    <w:rsid w:val="00B07E70"/>
    <w:rsid w:val="00B132E6"/>
    <w:rsid w:val="00B13B36"/>
    <w:rsid w:val="00B14B8D"/>
    <w:rsid w:val="00B17290"/>
    <w:rsid w:val="00B2097F"/>
    <w:rsid w:val="00B20F68"/>
    <w:rsid w:val="00B21202"/>
    <w:rsid w:val="00B212EB"/>
    <w:rsid w:val="00B213DE"/>
    <w:rsid w:val="00B2199C"/>
    <w:rsid w:val="00B21C43"/>
    <w:rsid w:val="00B21F19"/>
    <w:rsid w:val="00B228AE"/>
    <w:rsid w:val="00B22FB9"/>
    <w:rsid w:val="00B26309"/>
    <w:rsid w:val="00B2688F"/>
    <w:rsid w:val="00B2746D"/>
    <w:rsid w:val="00B30834"/>
    <w:rsid w:val="00B311A9"/>
    <w:rsid w:val="00B31382"/>
    <w:rsid w:val="00B331F3"/>
    <w:rsid w:val="00B33B0B"/>
    <w:rsid w:val="00B34023"/>
    <w:rsid w:val="00B35992"/>
    <w:rsid w:val="00B364F0"/>
    <w:rsid w:val="00B36E73"/>
    <w:rsid w:val="00B378A0"/>
    <w:rsid w:val="00B40BE5"/>
    <w:rsid w:val="00B41AE1"/>
    <w:rsid w:val="00B41BEA"/>
    <w:rsid w:val="00B469E8"/>
    <w:rsid w:val="00B50213"/>
    <w:rsid w:val="00B509C5"/>
    <w:rsid w:val="00B522C2"/>
    <w:rsid w:val="00B54669"/>
    <w:rsid w:val="00B56D95"/>
    <w:rsid w:val="00B62119"/>
    <w:rsid w:val="00B630FF"/>
    <w:rsid w:val="00B64B61"/>
    <w:rsid w:val="00B64FB1"/>
    <w:rsid w:val="00B65A1F"/>
    <w:rsid w:val="00B666D1"/>
    <w:rsid w:val="00B716F8"/>
    <w:rsid w:val="00B7338D"/>
    <w:rsid w:val="00B7435B"/>
    <w:rsid w:val="00B74D7B"/>
    <w:rsid w:val="00B74E67"/>
    <w:rsid w:val="00B7509C"/>
    <w:rsid w:val="00B75C19"/>
    <w:rsid w:val="00B75DFA"/>
    <w:rsid w:val="00B76FE7"/>
    <w:rsid w:val="00B774FE"/>
    <w:rsid w:val="00B80D4A"/>
    <w:rsid w:val="00B83B85"/>
    <w:rsid w:val="00B84C46"/>
    <w:rsid w:val="00B85836"/>
    <w:rsid w:val="00B86AF8"/>
    <w:rsid w:val="00B87B94"/>
    <w:rsid w:val="00B87FE9"/>
    <w:rsid w:val="00B90A4F"/>
    <w:rsid w:val="00B9264E"/>
    <w:rsid w:val="00B92E44"/>
    <w:rsid w:val="00B96129"/>
    <w:rsid w:val="00B97BB7"/>
    <w:rsid w:val="00B97E57"/>
    <w:rsid w:val="00BA0DC8"/>
    <w:rsid w:val="00BA1457"/>
    <w:rsid w:val="00BA270A"/>
    <w:rsid w:val="00BA284F"/>
    <w:rsid w:val="00BA2C9D"/>
    <w:rsid w:val="00BA5836"/>
    <w:rsid w:val="00BA679F"/>
    <w:rsid w:val="00BA70DF"/>
    <w:rsid w:val="00BB0013"/>
    <w:rsid w:val="00BB0556"/>
    <w:rsid w:val="00BB0A8C"/>
    <w:rsid w:val="00BB0BBB"/>
    <w:rsid w:val="00BB1AD0"/>
    <w:rsid w:val="00BB32D0"/>
    <w:rsid w:val="00BB4774"/>
    <w:rsid w:val="00BB4795"/>
    <w:rsid w:val="00BC05CE"/>
    <w:rsid w:val="00BC2D58"/>
    <w:rsid w:val="00BC334A"/>
    <w:rsid w:val="00BC36DC"/>
    <w:rsid w:val="00BC5E6F"/>
    <w:rsid w:val="00BC5ED0"/>
    <w:rsid w:val="00BD0D8B"/>
    <w:rsid w:val="00BD0E23"/>
    <w:rsid w:val="00BD3936"/>
    <w:rsid w:val="00BD5B6B"/>
    <w:rsid w:val="00BD5C87"/>
    <w:rsid w:val="00BD6815"/>
    <w:rsid w:val="00BD7B1F"/>
    <w:rsid w:val="00BD7DDD"/>
    <w:rsid w:val="00BE0201"/>
    <w:rsid w:val="00BE4920"/>
    <w:rsid w:val="00BE4E74"/>
    <w:rsid w:val="00BE64CF"/>
    <w:rsid w:val="00BE6B3F"/>
    <w:rsid w:val="00BE7AF5"/>
    <w:rsid w:val="00BF1AFD"/>
    <w:rsid w:val="00BF1C05"/>
    <w:rsid w:val="00C014F2"/>
    <w:rsid w:val="00C0246A"/>
    <w:rsid w:val="00C048C2"/>
    <w:rsid w:val="00C05B1C"/>
    <w:rsid w:val="00C05BA0"/>
    <w:rsid w:val="00C07B19"/>
    <w:rsid w:val="00C1084C"/>
    <w:rsid w:val="00C129FE"/>
    <w:rsid w:val="00C138C0"/>
    <w:rsid w:val="00C140F8"/>
    <w:rsid w:val="00C15177"/>
    <w:rsid w:val="00C20532"/>
    <w:rsid w:val="00C20A3B"/>
    <w:rsid w:val="00C20F50"/>
    <w:rsid w:val="00C23C1F"/>
    <w:rsid w:val="00C2605D"/>
    <w:rsid w:val="00C27644"/>
    <w:rsid w:val="00C3157D"/>
    <w:rsid w:val="00C32E65"/>
    <w:rsid w:val="00C34620"/>
    <w:rsid w:val="00C35CAD"/>
    <w:rsid w:val="00C36283"/>
    <w:rsid w:val="00C41652"/>
    <w:rsid w:val="00C42DCB"/>
    <w:rsid w:val="00C43D22"/>
    <w:rsid w:val="00C44109"/>
    <w:rsid w:val="00C456C5"/>
    <w:rsid w:val="00C47749"/>
    <w:rsid w:val="00C502D9"/>
    <w:rsid w:val="00C502E8"/>
    <w:rsid w:val="00C5047C"/>
    <w:rsid w:val="00C508F6"/>
    <w:rsid w:val="00C5203C"/>
    <w:rsid w:val="00C522C9"/>
    <w:rsid w:val="00C52ECE"/>
    <w:rsid w:val="00C53297"/>
    <w:rsid w:val="00C55340"/>
    <w:rsid w:val="00C55F04"/>
    <w:rsid w:val="00C5663E"/>
    <w:rsid w:val="00C575CE"/>
    <w:rsid w:val="00C57F49"/>
    <w:rsid w:val="00C605E8"/>
    <w:rsid w:val="00C62798"/>
    <w:rsid w:val="00C63DA5"/>
    <w:rsid w:val="00C64599"/>
    <w:rsid w:val="00C65197"/>
    <w:rsid w:val="00C67681"/>
    <w:rsid w:val="00C70F4A"/>
    <w:rsid w:val="00C7155C"/>
    <w:rsid w:val="00C750B3"/>
    <w:rsid w:val="00C755CE"/>
    <w:rsid w:val="00C76255"/>
    <w:rsid w:val="00C76932"/>
    <w:rsid w:val="00C777C1"/>
    <w:rsid w:val="00C7794D"/>
    <w:rsid w:val="00C820E6"/>
    <w:rsid w:val="00C853C3"/>
    <w:rsid w:val="00C85F04"/>
    <w:rsid w:val="00C876CF"/>
    <w:rsid w:val="00C913B5"/>
    <w:rsid w:val="00C91C26"/>
    <w:rsid w:val="00C92274"/>
    <w:rsid w:val="00C923DB"/>
    <w:rsid w:val="00C926B6"/>
    <w:rsid w:val="00C92AA6"/>
    <w:rsid w:val="00C932FD"/>
    <w:rsid w:val="00C94910"/>
    <w:rsid w:val="00C9498C"/>
    <w:rsid w:val="00C95359"/>
    <w:rsid w:val="00C9697B"/>
    <w:rsid w:val="00C97752"/>
    <w:rsid w:val="00C97C45"/>
    <w:rsid w:val="00C97FF2"/>
    <w:rsid w:val="00CA046C"/>
    <w:rsid w:val="00CA1D7B"/>
    <w:rsid w:val="00CA4C07"/>
    <w:rsid w:val="00CB0ADD"/>
    <w:rsid w:val="00CB2738"/>
    <w:rsid w:val="00CB38C1"/>
    <w:rsid w:val="00CB3FDD"/>
    <w:rsid w:val="00CB4837"/>
    <w:rsid w:val="00CB70C3"/>
    <w:rsid w:val="00CC0F17"/>
    <w:rsid w:val="00CC1D69"/>
    <w:rsid w:val="00CC26D7"/>
    <w:rsid w:val="00CC283B"/>
    <w:rsid w:val="00CC2DAA"/>
    <w:rsid w:val="00CC3002"/>
    <w:rsid w:val="00CC5240"/>
    <w:rsid w:val="00CC5828"/>
    <w:rsid w:val="00CC6EAB"/>
    <w:rsid w:val="00CC7382"/>
    <w:rsid w:val="00CD014B"/>
    <w:rsid w:val="00CD05B9"/>
    <w:rsid w:val="00CD0A5F"/>
    <w:rsid w:val="00CD0EAE"/>
    <w:rsid w:val="00CD2D58"/>
    <w:rsid w:val="00CD48FC"/>
    <w:rsid w:val="00CD4BA8"/>
    <w:rsid w:val="00CD56DF"/>
    <w:rsid w:val="00CD6236"/>
    <w:rsid w:val="00CD6E4F"/>
    <w:rsid w:val="00CD794E"/>
    <w:rsid w:val="00CE1782"/>
    <w:rsid w:val="00CE2461"/>
    <w:rsid w:val="00CE2874"/>
    <w:rsid w:val="00CE2A7D"/>
    <w:rsid w:val="00CE3293"/>
    <w:rsid w:val="00CE3ABA"/>
    <w:rsid w:val="00CE46B2"/>
    <w:rsid w:val="00CE4AA9"/>
    <w:rsid w:val="00CE4BDF"/>
    <w:rsid w:val="00CE7136"/>
    <w:rsid w:val="00CF2686"/>
    <w:rsid w:val="00CF27B4"/>
    <w:rsid w:val="00CF4ECD"/>
    <w:rsid w:val="00CF5FB3"/>
    <w:rsid w:val="00CF62B1"/>
    <w:rsid w:val="00CF6617"/>
    <w:rsid w:val="00CF6C47"/>
    <w:rsid w:val="00D00809"/>
    <w:rsid w:val="00D00E8C"/>
    <w:rsid w:val="00D00FF5"/>
    <w:rsid w:val="00D0176F"/>
    <w:rsid w:val="00D01938"/>
    <w:rsid w:val="00D053B6"/>
    <w:rsid w:val="00D059F6"/>
    <w:rsid w:val="00D05A81"/>
    <w:rsid w:val="00D06EF4"/>
    <w:rsid w:val="00D070D2"/>
    <w:rsid w:val="00D07C73"/>
    <w:rsid w:val="00D101EC"/>
    <w:rsid w:val="00D10EA4"/>
    <w:rsid w:val="00D11CD3"/>
    <w:rsid w:val="00D13CD7"/>
    <w:rsid w:val="00D14CBE"/>
    <w:rsid w:val="00D153A6"/>
    <w:rsid w:val="00D155D5"/>
    <w:rsid w:val="00D162D0"/>
    <w:rsid w:val="00D16363"/>
    <w:rsid w:val="00D1667B"/>
    <w:rsid w:val="00D206A7"/>
    <w:rsid w:val="00D20E69"/>
    <w:rsid w:val="00D21126"/>
    <w:rsid w:val="00D215B1"/>
    <w:rsid w:val="00D22F2B"/>
    <w:rsid w:val="00D23FB4"/>
    <w:rsid w:val="00D24AE7"/>
    <w:rsid w:val="00D2530D"/>
    <w:rsid w:val="00D27A62"/>
    <w:rsid w:val="00D27AE2"/>
    <w:rsid w:val="00D302D1"/>
    <w:rsid w:val="00D33583"/>
    <w:rsid w:val="00D33E2D"/>
    <w:rsid w:val="00D3460E"/>
    <w:rsid w:val="00D346CD"/>
    <w:rsid w:val="00D368AC"/>
    <w:rsid w:val="00D36D9C"/>
    <w:rsid w:val="00D404F0"/>
    <w:rsid w:val="00D405BE"/>
    <w:rsid w:val="00D41527"/>
    <w:rsid w:val="00D41EB7"/>
    <w:rsid w:val="00D4386A"/>
    <w:rsid w:val="00D43CD2"/>
    <w:rsid w:val="00D43D54"/>
    <w:rsid w:val="00D45DD8"/>
    <w:rsid w:val="00D46EC0"/>
    <w:rsid w:val="00D47014"/>
    <w:rsid w:val="00D47A1B"/>
    <w:rsid w:val="00D47B6B"/>
    <w:rsid w:val="00D50BAF"/>
    <w:rsid w:val="00D50E94"/>
    <w:rsid w:val="00D5405C"/>
    <w:rsid w:val="00D54D17"/>
    <w:rsid w:val="00D566AB"/>
    <w:rsid w:val="00D6084A"/>
    <w:rsid w:val="00D6556D"/>
    <w:rsid w:val="00D65B85"/>
    <w:rsid w:val="00D664BB"/>
    <w:rsid w:val="00D669A0"/>
    <w:rsid w:val="00D673A3"/>
    <w:rsid w:val="00D67D11"/>
    <w:rsid w:val="00D72B2A"/>
    <w:rsid w:val="00D73BA0"/>
    <w:rsid w:val="00D7416E"/>
    <w:rsid w:val="00D75311"/>
    <w:rsid w:val="00D76116"/>
    <w:rsid w:val="00D8128B"/>
    <w:rsid w:val="00D81D6D"/>
    <w:rsid w:val="00D82F90"/>
    <w:rsid w:val="00D840B3"/>
    <w:rsid w:val="00D84D86"/>
    <w:rsid w:val="00D854B3"/>
    <w:rsid w:val="00D86F2C"/>
    <w:rsid w:val="00D87E95"/>
    <w:rsid w:val="00D90B34"/>
    <w:rsid w:val="00D93811"/>
    <w:rsid w:val="00D96F19"/>
    <w:rsid w:val="00D97A4D"/>
    <w:rsid w:val="00DA08C5"/>
    <w:rsid w:val="00DA19D4"/>
    <w:rsid w:val="00DA1ED9"/>
    <w:rsid w:val="00DA1F4D"/>
    <w:rsid w:val="00DA36B6"/>
    <w:rsid w:val="00DA4804"/>
    <w:rsid w:val="00DA56BC"/>
    <w:rsid w:val="00DA5835"/>
    <w:rsid w:val="00DA744D"/>
    <w:rsid w:val="00DA7923"/>
    <w:rsid w:val="00DB011B"/>
    <w:rsid w:val="00DB04DE"/>
    <w:rsid w:val="00DB056C"/>
    <w:rsid w:val="00DB06F7"/>
    <w:rsid w:val="00DB21DE"/>
    <w:rsid w:val="00DB4C0A"/>
    <w:rsid w:val="00DB710D"/>
    <w:rsid w:val="00DB71FD"/>
    <w:rsid w:val="00DC24B8"/>
    <w:rsid w:val="00DC4344"/>
    <w:rsid w:val="00DC47A2"/>
    <w:rsid w:val="00DC5513"/>
    <w:rsid w:val="00DC6B0B"/>
    <w:rsid w:val="00DC7307"/>
    <w:rsid w:val="00DD02C3"/>
    <w:rsid w:val="00DD25D7"/>
    <w:rsid w:val="00DD26EA"/>
    <w:rsid w:val="00DD4D13"/>
    <w:rsid w:val="00DD6DAC"/>
    <w:rsid w:val="00DD7894"/>
    <w:rsid w:val="00DD7936"/>
    <w:rsid w:val="00DE1864"/>
    <w:rsid w:val="00DE69D4"/>
    <w:rsid w:val="00DE6E12"/>
    <w:rsid w:val="00DE7825"/>
    <w:rsid w:val="00DF0187"/>
    <w:rsid w:val="00DF0874"/>
    <w:rsid w:val="00DF0BB3"/>
    <w:rsid w:val="00DF1817"/>
    <w:rsid w:val="00DF515E"/>
    <w:rsid w:val="00DF5664"/>
    <w:rsid w:val="00DF5B09"/>
    <w:rsid w:val="00E00CD7"/>
    <w:rsid w:val="00E02969"/>
    <w:rsid w:val="00E04468"/>
    <w:rsid w:val="00E1076C"/>
    <w:rsid w:val="00E1318D"/>
    <w:rsid w:val="00E146C4"/>
    <w:rsid w:val="00E16859"/>
    <w:rsid w:val="00E17B75"/>
    <w:rsid w:val="00E21266"/>
    <w:rsid w:val="00E21723"/>
    <w:rsid w:val="00E21938"/>
    <w:rsid w:val="00E21A4B"/>
    <w:rsid w:val="00E21BF3"/>
    <w:rsid w:val="00E22D3C"/>
    <w:rsid w:val="00E22ECC"/>
    <w:rsid w:val="00E2426B"/>
    <w:rsid w:val="00E24AE6"/>
    <w:rsid w:val="00E266B4"/>
    <w:rsid w:val="00E30063"/>
    <w:rsid w:val="00E301DD"/>
    <w:rsid w:val="00E310A4"/>
    <w:rsid w:val="00E32359"/>
    <w:rsid w:val="00E334D4"/>
    <w:rsid w:val="00E35A0A"/>
    <w:rsid w:val="00E35B5D"/>
    <w:rsid w:val="00E371D7"/>
    <w:rsid w:val="00E411BE"/>
    <w:rsid w:val="00E41AE9"/>
    <w:rsid w:val="00E429A8"/>
    <w:rsid w:val="00E44AE8"/>
    <w:rsid w:val="00E44D0D"/>
    <w:rsid w:val="00E44F52"/>
    <w:rsid w:val="00E450F2"/>
    <w:rsid w:val="00E460B5"/>
    <w:rsid w:val="00E46234"/>
    <w:rsid w:val="00E466A3"/>
    <w:rsid w:val="00E47C93"/>
    <w:rsid w:val="00E51D9A"/>
    <w:rsid w:val="00E5214E"/>
    <w:rsid w:val="00E53643"/>
    <w:rsid w:val="00E53F45"/>
    <w:rsid w:val="00E54DB1"/>
    <w:rsid w:val="00E57697"/>
    <w:rsid w:val="00E57714"/>
    <w:rsid w:val="00E57F0D"/>
    <w:rsid w:val="00E60114"/>
    <w:rsid w:val="00E62863"/>
    <w:rsid w:val="00E63061"/>
    <w:rsid w:val="00E63491"/>
    <w:rsid w:val="00E63493"/>
    <w:rsid w:val="00E636AF"/>
    <w:rsid w:val="00E6595E"/>
    <w:rsid w:val="00E67CF4"/>
    <w:rsid w:val="00E67CFB"/>
    <w:rsid w:val="00E71EAC"/>
    <w:rsid w:val="00E72894"/>
    <w:rsid w:val="00E72CDA"/>
    <w:rsid w:val="00E74054"/>
    <w:rsid w:val="00E74609"/>
    <w:rsid w:val="00E7596F"/>
    <w:rsid w:val="00E768F9"/>
    <w:rsid w:val="00E77157"/>
    <w:rsid w:val="00E80104"/>
    <w:rsid w:val="00E80313"/>
    <w:rsid w:val="00E80F7E"/>
    <w:rsid w:val="00E8222F"/>
    <w:rsid w:val="00E82802"/>
    <w:rsid w:val="00E82ADD"/>
    <w:rsid w:val="00E82C2F"/>
    <w:rsid w:val="00E83F4F"/>
    <w:rsid w:val="00E84DF7"/>
    <w:rsid w:val="00E8684C"/>
    <w:rsid w:val="00E9057C"/>
    <w:rsid w:val="00E91F7D"/>
    <w:rsid w:val="00E9262F"/>
    <w:rsid w:val="00E94E28"/>
    <w:rsid w:val="00E94F30"/>
    <w:rsid w:val="00E95531"/>
    <w:rsid w:val="00E95AEF"/>
    <w:rsid w:val="00E974F3"/>
    <w:rsid w:val="00E975E8"/>
    <w:rsid w:val="00EA2992"/>
    <w:rsid w:val="00EA2EA4"/>
    <w:rsid w:val="00EA3318"/>
    <w:rsid w:val="00EA42EC"/>
    <w:rsid w:val="00EA7993"/>
    <w:rsid w:val="00EB2E56"/>
    <w:rsid w:val="00EB2F92"/>
    <w:rsid w:val="00EB3AA7"/>
    <w:rsid w:val="00EB4150"/>
    <w:rsid w:val="00EB7A11"/>
    <w:rsid w:val="00EC03E5"/>
    <w:rsid w:val="00EC054F"/>
    <w:rsid w:val="00EC0F14"/>
    <w:rsid w:val="00EC19BC"/>
    <w:rsid w:val="00EC22B0"/>
    <w:rsid w:val="00EC2D27"/>
    <w:rsid w:val="00EC33F3"/>
    <w:rsid w:val="00EC3919"/>
    <w:rsid w:val="00EC5BC8"/>
    <w:rsid w:val="00EC5C24"/>
    <w:rsid w:val="00EC76C3"/>
    <w:rsid w:val="00EC7C2D"/>
    <w:rsid w:val="00ED10F8"/>
    <w:rsid w:val="00ED21F3"/>
    <w:rsid w:val="00ED3B58"/>
    <w:rsid w:val="00ED499A"/>
    <w:rsid w:val="00ED4BB5"/>
    <w:rsid w:val="00ED4EBB"/>
    <w:rsid w:val="00ED674D"/>
    <w:rsid w:val="00ED7ECA"/>
    <w:rsid w:val="00EE0F3A"/>
    <w:rsid w:val="00EE1FE0"/>
    <w:rsid w:val="00EE2585"/>
    <w:rsid w:val="00EE4971"/>
    <w:rsid w:val="00EE5A42"/>
    <w:rsid w:val="00EE772C"/>
    <w:rsid w:val="00EF1175"/>
    <w:rsid w:val="00EF18D5"/>
    <w:rsid w:val="00EF1EBE"/>
    <w:rsid w:val="00EF231A"/>
    <w:rsid w:val="00EF3777"/>
    <w:rsid w:val="00EF545A"/>
    <w:rsid w:val="00EF651C"/>
    <w:rsid w:val="00EF734D"/>
    <w:rsid w:val="00F003ED"/>
    <w:rsid w:val="00F00FDC"/>
    <w:rsid w:val="00F0293D"/>
    <w:rsid w:val="00F0320A"/>
    <w:rsid w:val="00F033BF"/>
    <w:rsid w:val="00F0699F"/>
    <w:rsid w:val="00F07541"/>
    <w:rsid w:val="00F10B6F"/>
    <w:rsid w:val="00F128C5"/>
    <w:rsid w:val="00F12FF4"/>
    <w:rsid w:val="00F14514"/>
    <w:rsid w:val="00F148CF"/>
    <w:rsid w:val="00F153AB"/>
    <w:rsid w:val="00F16334"/>
    <w:rsid w:val="00F22C5A"/>
    <w:rsid w:val="00F23527"/>
    <w:rsid w:val="00F23746"/>
    <w:rsid w:val="00F23F6E"/>
    <w:rsid w:val="00F2400E"/>
    <w:rsid w:val="00F25A10"/>
    <w:rsid w:val="00F25BCE"/>
    <w:rsid w:val="00F30E11"/>
    <w:rsid w:val="00F312BF"/>
    <w:rsid w:val="00F315BF"/>
    <w:rsid w:val="00F3164B"/>
    <w:rsid w:val="00F320F3"/>
    <w:rsid w:val="00F33625"/>
    <w:rsid w:val="00F34668"/>
    <w:rsid w:val="00F34698"/>
    <w:rsid w:val="00F34799"/>
    <w:rsid w:val="00F354EC"/>
    <w:rsid w:val="00F356F6"/>
    <w:rsid w:val="00F36145"/>
    <w:rsid w:val="00F36E63"/>
    <w:rsid w:val="00F4040C"/>
    <w:rsid w:val="00F4140B"/>
    <w:rsid w:val="00F41BBF"/>
    <w:rsid w:val="00F42C60"/>
    <w:rsid w:val="00F44AAC"/>
    <w:rsid w:val="00F45462"/>
    <w:rsid w:val="00F45FF2"/>
    <w:rsid w:val="00F47F96"/>
    <w:rsid w:val="00F51729"/>
    <w:rsid w:val="00F51ADF"/>
    <w:rsid w:val="00F532B5"/>
    <w:rsid w:val="00F53A89"/>
    <w:rsid w:val="00F54E8E"/>
    <w:rsid w:val="00F55FD0"/>
    <w:rsid w:val="00F57E8A"/>
    <w:rsid w:val="00F6163A"/>
    <w:rsid w:val="00F620C4"/>
    <w:rsid w:val="00F671D4"/>
    <w:rsid w:val="00F7240A"/>
    <w:rsid w:val="00F74630"/>
    <w:rsid w:val="00F7523B"/>
    <w:rsid w:val="00F75DD8"/>
    <w:rsid w:val="00F76FA2"/>
    <w:rsid w:val="00F77A47"/>
    <w:rsid w:val="00F81630"/>
    <w:rsid w:val="00F83075"/>
    <w:rsid w:val="00F84514"/>
    <w:rsid w:val="00F846E7"/>
    <w:rsid w:val="00F847FE"/>
    <w:rsid w:val="00F85025"/>
    <w:rsid w:val="00F85734"/>
    <w:rsid w:val="00F857CE"/>
    <w:rsid w:val="00F86E3F"/>
    <w:rsid w:val="00F874A3"/>
    <w:rsid w:val="00F879CB"/>
    <w:rsid w:val="00F90E7E"/>
    <w:rsid w:val="00F91836"/>
    <w:rsid w:val="00F91974"/>
    <w:rsid w:val="00F92011"/>
    <w:rsid w:val="00F9299A"/>
    <w:rsid w:val="00F9708E"/>
    <w:rsid w:val="00F97636"/>
    <w:rsid w:val="00F97C88"/>
    <w:rsid w:val="00F97F38"/>
    <w:rsid w:val="00FA03F4"/>
    <w:rsid w:val="00FA1114"/>
    <w:rsid w:val="00FA304A"/>
    <w:rsid w:val="00FA3C2C"/>
    <w:rsid w:val="00FA60AB"/>
    <w:rsid w:val="00FA6740"/>
    <w:rsid w:val="00FA754E"/>
    <w:rsid w:val="00FA7BFE"/>
    <w:rsid w:val="00FA7F37"/>
    <w:rsid w:val="00FB2A94"/>
    <w:rsid w:val="00FB2B5E"/>
    <w:rsid w:val="00FB53FC"/>
    <w:rsid w:val="00FB5A40"/>
    <w:rsid w:val="00FB6CA6"/>
    <w:rsid w:val="00FC20C9"/>
    <w:rsid w:val="00FC21D4"/>
    <w:rsid w:val="00FC4ADF"/>
    <w:rsid w:val="00FC4C51"/>
    <w:rsid w:val="00FC6EA3"/>
    <w:rsid w:val="00FD2931"/>
    <w:rsid w:val="00FD35E9"/>
    <w:rsid w:val="00FD5EF9"/>
    <w:rsid w:val="00FE28BA"/>
    <w:rsid w:val="00FE3DB1"/>
    <w:rsid w:val="00FE4878"/>
    <w:rsid w:val="00FE4AF5"/>
    <w:rsid w:val="00FE59DE"/>
    <w:rsid w:val="00FE69DB"/>
    <w:rsid w:val="00FE7393"/>
    <w:rsid w:val="00FE7C2A"/>
    <w:rsid w:val="00FE7D64"/>
    <w:rsid w:val="00FF0477"/>
    <w:rsid w:val="00FF0D82"/>
    <w:rsid w:val="00FF1023"/>
    <w:rsid w:val="00FF41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CE09F9"/>
  <w15:chartTrackingRefBased/>
  <w15:docId w15:val="{FEDCDCDA-9724-4E7B-937F-A5CB668B4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031AC"/>
    <w:pPr>
      <w:spacing w:line="256" w:lineRule="auto"/>
    </w:pPr>
  </w:style>
  <w:style w:type="paragraph" w:styleId="1">
    <w:name w:val="heading 1"/>
    <w:aliases w:val="Заголовок параграфа (1.),Section,Section Heading,level2 hdg,111"/>
    <w:basedOn w:val="a0"/>
    <w:next w:val="a0"/>
    <w:link w:val="10"/>
    <w:uiPriority w:val="99"/>
    <w:qFormat/>
    <w:rsid w:val="00516672"/>
    <w:pPr>
      <w:keepNext/>
      <w:keepLines/>
      <w:numPr>
        <w:numId w:val="5"/>
      </w:numPr>
      <w:spacing w:before="240" w:after="0" w:line="259" w:lineRule="auto"/>
      <w:outlineLvl w:val="0"/>
    </w:pPr>
    <w:rPr>
      <w:rFonts w:ascii="Calibri Light" w:eastAsia="Times New Roman" w:hAnsi="Calibri Light" w:cs="Times New Roman"/>
      <w:color w:val="2E74B5"/>
      <w:sz w:val="32"/>
      <w:szCs w:val="32"/>
    </w:rPr>
  </w:style>
  <w:style w:type="paragraph" w:styleId="20">
    <w:name w:val="heading 2"/>
    <w:aliases w:val="Заголовок пункта (1.1),h2,h21,5,Reset numbering,222"/>
    <w:basedOn w:val="a0"/>
    <w:next w:val="3"/>
    <w:link w:val="21"/>
    <w:uiPriority w:val="99"/>
    <w:qFormat/>
    <w:rsid w:val="00712FC1"/>
    <w:pPr>
      <w:keepNext/>
      <w:tabs>
        <w:tab w:val="num" w:pos="567"/>
      </w:tabs>
      <w:spacing w:before="180" w:after="180" w:line="240" w:lineRule="auto"/>
      <w:ind w:left="567" w:hanging="567"/>
      <w:jc w:val="both"/>
      <w:outlineLvl w:val="1"/>
    </w:pPr>
    <w:rPr>
      <w:rFonts w:ascii="Times New Roman" w:eastAsia="Times New Roman" w:hAnsi="Times New Roman" w:cs="Times New Roman"/>
      <w:b/>
      <w:sz w:val="24"/>
      <w:szCs w:val="20"/>
    </w:rPr>
  </w:style>
  <w:style w:type="paragraph" w:styleId="3">
    <w:name w:val="heading 3"/>
    <w:aliases w:val="H3,Заголовок подпукта (1.1.1),Level 1 - 1"/>
    <w:basedOn w:val="a0"/>
    <w:next w:val="a0"/>
    <w:link w:val="30"/>
    <w:uiPriority w:val="99"/>
    <w:qFormat/>
    <w:rsid w:val="00516672"/>
    <w:pPr>
      <w:keepNext/>
      <w:keepLines/>
      <w:numPr>
        <w:ilvl w:val="2"/>
        <w:numId w:val="5"/>
      </w:numPr>
      <w:spacing w:before="40" w:after="0" w:line="259" w:lineRule="auto"/>
      <w:outlineLvl w:val="2"/>
    </w:pPr>
    <w:rPr>
      <w:rFonts w:ascii="Calibri Light" w:eastAsia="Times New Roman" w:hAnsi="Calibri Light" w:cs="Times New Roman"/>
      <w:color w:val="1F4D78"/>
      <w:sz w:val="24"/>
      <w:szCs w:val="24"/>
    </w:rPr>
  </w:style>
  <w:style w:type="paragraph" w:styleId="4">
    <w:name w:val="heading 4"/>
    <w:aliases w:val="H4,H41,Sub-Minor,Level 2 - a"/>
    <w:basedOn w:val="a0"/>
    <w:next w:val="a0"/>
    <w:link w:val="40"/>
    <w:uiPriority w:val="99"/>
    <w:qFormat/>
    <w:rsid w:val="00516672"/>
    <w:pPr>
      <w:keepNext/>
      <w:keepLines/>
      <w:numPr>
        <w:ilvl w:val="3"/>
        <w:numId w:val="5"/>
      </w:numPr>
      <w:spacing w:before="40" w:after="0" w:line="259" w:lineRule="auto"/>
      <w:outlineLvl w:val="3"/>
    </w:pPr>
    <w:rPr>
      <w:rFonts w:ascii="Calibri Light" w:eastAsia="Times New Roman" w:hAnsi="Calibri Light" w:cs="Times New Roman"/>
      <w:i/>
      <w:iCs/>
      <w:color w:val="2E74B5"/>
    </w:rPr>
  </w:style>
  <w:style w:type="paragraph" w:styleId="5">
    <w:name w:val="heading 5"/>
    <w:aliases w:val="h5,h51,H5,H51,h52,test,Block Label,Level 3 - i"/>
    <w:basedOn w:val="a0"/>
    <w:next w:val="a0"/>
    <w:link w:val="50"/>
    <w:uiPriority w:val="99"/>
    <w:qFormat/>
    <w:rsid w:val="00516672"/>
    <w:pPr>
      <w:keepNext/>
      <w:keepLines/>
      <w:numPr>
        <w:ilvl w:val="4"/>
        <w:numId w:val="5"/>
      </w:numPr>
      <w:spacing w:before="40" w:after="0" w:line="259" w:lineRule="auto"/>
      <w:outlineLvl w:val="4"/>
    </w:pPr>
    <w:rPr>
      <w:rFonts w:ascii="Calibri Light" w:eastAsia="Times New Roman" w:hAnsi="Calibri Light" w:cs="Times New Roman"/>
      <w:color w:val="2E74B5"/>
    </w:rPr>
  </w:style>
  <w:style w:type="paragraph" w:styleId="6">
    <w:name w:val="heading 6"/>
    <w:aliases w:val="Legal Level 1."/>
    <w:basedOn w:val="a0"/>
    <w:next w:val="a0"/>
    <w:link w:val="60"/>
    <w:uiPriority w:val="99"/>
    <w:qFormat/>
    <w:rsid w:val="00516672"/>
    <w:pPr>
      <w:keepNext/>
      <w:keepLines/>
      <w:numPr>
        <w:ilvl w:val="5"/>
        <w:numId w:val="5"/>
      </w:numPr>
      <w:spacing w:before="40" w:after="0" w:line="259" w:lineRule="auto"/>
      <w:outlineLvl w:val="5"/>
    </w:pPr>
    <w:rPr>
      <w:rFonts w:ascii="Calibri Light" w:eastAsia="Times New Roman" w:hAnsi="Calibri Light" w:cs="Times New Roman"/>
      <w:color w:val="1F4D78"/>
    </w:rPr>
  </w:style>
  <w:style w:type="paragraph" w:styleId="7">
    <w:name w:val="heading 7"/>
    <w:aliases w:val="Appendix Header,Legal Level 1.1."/>
    <w:basedOn w:val="a0"/>
    <w:next w:val="a0"/>
    <w:link w:val="70"/>
    <w:uiPriority w:val="99"/>
    <w:qFormat/>
    <w:rsid w:val="00516672"/>
    <w:pPr>
      <w:numPr>
        <w:ilvl w:val="6"/>
        <w:numId w:val="5"/>
      </w:numPr>
      <w:spacing w:before="180" w:after="240" w:line="240" w:lineRule="auto"/>
      <w:outlineLvl w:val="6"/>
    </w:pPr>
    <w:rPr>
      <w:rFonts w:ascii="Garamond" w:eastAsia="Times New Roman" w:hAnsi="Garamond" w:cs="Times New Roman"/>
      <w:szCs w:val="20"/>
      <w:lang w:val="en-GB" w:eastAsia="ru-RU"/>
    </w:rPr>
  </w:style>
  <w:style w:type="paragraph" w:styleId="8">
    <w:name w:val="heading 8"/>
    <w:aliases w:val="Legal Level 1.1.1."/>
    <w:basedOn w:val="a0"/>
    <w:next w:val="a0"/>
    <w:link w:val="80"/>
    <w:uiPriority w:val="99"/>
    <w:qFormat/>
    <w:rsid w:val="00516672"/>
    <w:pPr>
      <w:numPr>
        <w:ilvl w:val="7"/>
        <w:numId w:val="5"/>
      </w:numPr>
      <w:spacing w:before="240" w:after="60" w:line="240" w:lineRule="auto"/>
      <w:outlineLvl w:val="7"/>
    </w:pPr>
    <w:rPr>
      <w:rFonts w:ascii="Arial" w:eastAsia="Times New Roman" w:hAnsi="Arial" w:cs="Times New Roman"/>
      <w:i/>
      <w:sz w:val="20"/>
      <w:szCs w:val="20"/>
      <w:lang w:val="en-GB" w:eastAsia="ru-RU"/>
    </w:rPr>
  </w:style>
  <w:style w:type="paragraph" w:styleId="9">
    <w:name w:val="heading 9"/>
    <w:aliases w:val="Legal Level 1.1.1.1."/>
    <w:basedOn w:val="a0"/>
    <w:next w:val="a0"/>
    <w:link w:val="90"/>
    <w:uiPriority w:val="99"/>
    <w:qFormat/>
    <w:rsid w:val="00516672"/>
    <w:pPr>
      <w:numPr>
        <w:ilvl w:val="8"/>
        <w:numId w:val="5"/>
      </w:numPr>
      <w:spacing w:before="240" w:after="60" w:line="240" w:lineRule="auto"/>
      <w:outlineLvl w:val="8"/>
    </w:pPr>
    <w:rPr>
      <w:rFonts w:ascii="Arial" w:eastAsia="Times New Roman" w:hAnsi="Arial" w:cs="Times New Roman"/>
      <w:i/>
      <w:sz w:val="18"/>
      <w:szCs w:val="20"/>
      <w:lang w:val="en-GB"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31">
    <w:name w:val="Body Text 3"/>
    <w:basedOn w:val="a0"/>
    <w:link w:val="32"/>
    <w:unhideWhenUsed/>
    <w:rsid w:val="002031AC"/>
    <w:pPr>
      <w:spacing w:after="120" w:line="240" w:lineRule="auto"/>
      <w:jc w:val="both"/>
    </w:pPr>
    <w:rPr>
      <w:rFonts w:ascii="Garamond" w:eastAsia="Times New Roman" w:hAnsi="Garamond" w:cs="Times New Roman"/>
      <w:sz w:val="16"/>
      <w:szCs w:val="16"/>
      <w:lang w:eastAsia="ru-RU"/>
    </w:rPr>
  </w:style>
  <w:style w:type="character" w:customStyle="1" w:styleId="32">
    <w:name w:val="Основной текст 3 Знак"/>
    <w:basedOn w:val="a1"/>
    <w:link w:val="31"/>
    <w:rsid w:val="002031AC"/>
    <w:rPr>
      <w:rFonts w:ascii="Garamond" w:eastAsia="Times New Roman" w:hAnsi="Garamond" w:cs="Times New Roman"/>
      <w:sz w:val="16"/>
      <w:szCs w:val="16"/>
      <w:lang w:eastAsia="ru-RU"/>
    </w:rPr>
  </w:style>
  <w:style w:type="paragraph" w:styleId="a4">
    <w:name w:val="No Spacing"/>
    <w:uiPriority w:val="1"/>
    <w:qFormat/>
    <w:rsid w:val="002031AC"/>
    <w:pPr>
      <w:spacing w:after="0" w:line="240" w:lineRule="auto"/>
    </w:pPr>
  </w:style>
  <w:style w:type="paragraph" w:customStyle="1" w:styleId="msolistparagraph0">
    <w:name w:val="msolistparagraph"/>
    <w:basedOn w:val="a0"/>
    <w:uiPriority w:val="99"/>
    <w:rsid w:val="002031AC"/>
    <w:pPr>
      <w:spacing w:after="0" w:line="240" w:lineRule="auto"/>
      <w:ind w:left="720"/>
      <w:jc w:val="both"/>
    </w:pPr>
    <w:rPr>
      <w:rFonts w:ascii="Garamond" w:eastAsia="Times New Roman" w:hAnsi="Garamond" w:cs="Times New Roman"/>
      <w:szCs w:val="24"/>
      <w:lang w:eastAsia="ru-RU"/>
    </w:rPr>
  </w:style>
  <w:style w:type="table" w:styleId="a5">
    <w:name w:val="Table Grid"/>
    <w:basedOn w:val="a2"/>
    <w:uiPriority w:val="59"/>
    <w:rsid w:val="002031AC"/>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Body Text Indent 2"/>
    <w:basedOn w:val="a0"/>
    <w:link w:val="23"/>
    <w:uiPriority w:val="99"/>
    <w:semiHidden/>
    <w:unhideWhenUsed/>
    <w:rsid w:val="002031AC"/>
    <w:pPr>
      <w:spacing w:after="120" w:line="480" w:lineRule="auto"/>
      <w:ind w:left="283"/>
    </w:pPr>
  </w:style>
  <w:style w:type="character" w:customStyle="1" w:styleId="23">
    <w:name w:val="Основной текст с отступом 2 Знак"/>
    <w:basedOn w:val="a1"/>
    <w:link w:val="22"/>
    <w:uiPriority w:val="99"/>
    <w:semiHidden/>
    <w:rsid w:val="002031AC"/>
  </w:style>
  <w:style w:type="paragraph" w:styleId="2">
    <w:name w:val="List Number 2"/>
    <w:basedOn w:val="a0"/>
    <w:rsid w:val="002031AC"/>
    <w:pPr>
      <w:keepNext/>
      <w:keepLines/>
      <w:numPr>
        <w:numId w:val="1"/>
      </w:numPr>
      <w:tabs>
        <w:tab w:val="left" w:pos="1260"/>
      </w:tabs>
      <w:spacing w:before="120" w:after="0" w:line="240" w:lineRule="auto"/>
      <w:jc w:val="both"/>
    </w:pPr>
    <w:rPr>
      <w:rFonts w:ascii="Garamond" w:eastAsia="Times New Roman" w:hAnsi="Garamond" w:cs="Times New Roman"/>
      <w:szCs w:val="20"/>
    </w:rPr>
  </w:style>
  <w:style w:type="paragraph" w:styleId="a6">
    <w:name w:val="header"/>
    <w:basedOn w:val="a0"/>
    <w:link w:val="a7"/>
    <w:uiPriority w:val="99"/>
    <w:unhideWhenUsed/>
    <w:rsid w:val="006669BF"/>
    <w:pPr>
      <w:tabs>
        <w:tab w:val="center" w:pos="4677"/>
        <w:tab w:val="right" w:pos="9355"/>
      </w:tabs>
      <w:spacing w:after="0" w:line="240" w:lineRule="auto"/>
    </w:pPr>
  </w:style>
  <w:style w:type="character" w:customStyle="1" w:styleId="a7">
    <w:name w:val="Верхний колонтитул Знак"/>
    <w:basedOn w:val="a1"/>
    <w:link w:val="a6"/>
    <w:uiPriority w:val="99"/>
    <w:rsid w:val="006669BF"/>
  </w:style>
  <w:style w:type="paragraph" w:styleId="a8">
    <w:name w:val="footer"/>
    <w:basedOn w:val="a0"/>
    <w:link w:val="a9"/>
    <w:uiPriority w:val="99"/>
    <w:unhideWhenUsed/>
    <w:rsid w:val="006669BF"/>
    <w:pPr>
      <w:tabs>
        <w:tab w:val="center" w:pos="4677"/>
        <w:tab w:val="right" w:pos="9355"/>
      </w:tabs>
      <w:spacing w:after="0" w:line="240" w:lineRule="auto"/>
    </w:pPr>
  </w:style>
  <w:style w:type="character" w:customStyle="1" w:styleId="a9">
    <w:name w:val="Нижний колонтитул Знак"/>
    <w:basedOn w:val="a1"/>
    <w:link w:val="a8"/>
    <w:uiPriority w:val="99"/>
    <w:rsid w:val="006669BF"/>
  </w:style>
  <w:style w:type="paragraph" w:styleId="aa">
    <w:name w:val="footnote text"/>
    <w:basedOn w:val="a0"/>
    <w:link w:val="ab"/>
    <w:uiPriority w:val="99"/>
    <w:semiHidden/>
    <w:unhideWhenUsed/>
    <w:rsid w:val="0024463D"/>
    <w:pPr>
      <w:spacing w:after="0" w:line="240" w:lineRule="auto"/>
    </w:pPr>
    <w:rPr>
      <w:sz w:val="20"/>
      <w:szCs w:val="20"/>
    </w:rPr>
  </w:style>
  <w:style w:type="character" w:customStyle="1" w:styleId="ab">
    <w:name w:val="Текст сноски Знак"/>
    <w:basedOn w:val="a1"/>
    <w:link w:val="aa"/>
    <w:uiPriority w:val="99"/>
    <w:semiHidden/>
    <w:rsid w:val="0024463D"/>
    <w:rPr>
      <w:sz w:val="20"/>
      <w:szCs w:val="20"/>
    </w:rPr>
  </w:style>
  <w:style w:type="character" w:styleId="ac">
    <w:name w:val="footnote reference"/>
    <w:basedOn w:val="a1"/>
    <w:uiPriority w:val="99"/>
    <w:semiHidden/>
    <w:unhideWhenUsed/>
    <w:rsid w:val="0024463D"/>
    <w:rPr>
      <w:vertAlign w:val="superscript"/>
    </w:rPr>
  </w:style>
  <w:style w:type="character" w:styleId="ad">
    <w:name w:val="annotation reference"/>
    <w:basedOn w:val="a1"/>
    <w:uiPriority w:val="99"/>
    <w:unhideWhenUsed/>
    <w:rsid w:val="0024463D"/>
    <w:rPr>
      <w:sz w:val="16"/>
      <w:szCs w:val="16"/>
    </w:rPr>
  </w:style>
  <w:style w:type="paragraph" w:styleId="ae">
    <w:name w:val="annotation text"/>
    <w:basedOn w:val="a0"/>
    <w:link w:val="af"/>
    <w:uiPriority w:val="99"/>
    <w:unhideWhenUsed/>
    <w:rsid w:val="0024463D"/>
    <w:pPr>
      <w:spacing w:line="240" w:lineRule="auto"/>
    </w:pPr>
    <w:rPr>
      <w:sz w:val="20"/>
      <w:szCs w:val="20"/>
    </w:rPr>
  </w:style>
  <w:style w:type="character" w:customStyle="1" w:styleId="af">
    <w:name w:val="Текст примечания Знак"/>
    <w:basedOn w:val="a1"/>
    <w:link w:val="ae"/>
    <w:uiPriority w:val="99"/>
    <w:rsid w:val="0024463D"/>
    <w:rPr>
      <w:sz w:val="20"/>
      <w:szCs w:val="20"/>
    </w:rPr>
  </w:style>
  <w:style w:type="paragraph" w:styleId="af0">
    <w:name w:val="annotation subject"/>
    <w:basedOn w:val="ae"/>
    <w:next w:val="ae"/>
    <w:link w:val="af1"/>
    <w:uiPriority w:val="99"/>
    <w:semiHidden/>
    <w:unhideWhenUsed/>
    <w:rsid w:val="0024463D"/>
    <w:rPr>
      <w:b/>
      <w:bCs/>
    </w:rPr>
  </w:style>
  <w:style w:type="character" w:customStyle="1" w:styleId="af1">
    <w:name w:val="Тема примечания Знак"/>
    <w:basedOn w:val="af"/>
    <w:link w:val="af0"/>
    <w:uiPriority w:val="99"/>
    <w:semiHidden/>
    <w:rsid w:val="0024463D"/>
    <w:rPr>
      <w:b/>
      <w:bCs/>
      <w:sz w:val="20"/>
      <w:szCs w:val="20"/>
    </w:rPr>
  </w:style>
  <w:style w:type="paragraph" w:styleId="af2">
    <w:name w:val="Balloon Text"/>
    <w:basedOn w:val="a0"/>
    <w:link w:val="af3"/>
    <w:uiPriority w:val="99"/>
    <w:semiHidden/>
    <w:unhideWhenUsed/>
    <w:rsid w:val="0024463D"/>
    <w:pPr>
      <w:spacing w:after="0" w:line="240" w:lineRule="auto"/>
    </w:pPr>
    <w:rPr>
      <w:rFonts w:ascii="Segoe UI" w:hAnsi="Segoe UI" w:cs="Segoe UI"/>
      <w:sz w:val="18"/>
      <w:szCs w:val="18"/>
    </w:rPr>
  </w:style>
  <w:style w:type="character" w:customStyle="1" w:styleId="af3">
    <w:name w:val="Текст выноски Знак"/>
    <w:basedOn w:val="a1"/>
    <w:link w:val="af2"/>
    <w:uiPriority w:val="99"/>
    <w:semiHidden/>
    <w:rsid w:val="0024463D"/>
    <w:rPr>
      <w:rFonts w:ascii="Segoe UI" w:hAnsi="Segoe UI" w:cs="Segoe UI"/>
      <w:sz w:val="18"/>
      <w:szCs w:val="18"/>
    </w:rPr>
  </w:style>
  <w:style w:type="paragraph" w:customStyle="1" w:styleId="11">
    <w:name w:val="Обычный1"/>
    <w:uiPriority w:val="99"/>
    <w:rsid w:val="003D2FA5"/>
    <w:pPr>
      <w:spacing w:after="0" w:line="240" w:lineRule="auto"/>
    </w:pPr>
    <w:rPr>
      <w:rFonts w:ascii="Times New Roman CYR" w:eastAsia="Times New Roman" w:hAnsi="Times New Roman CYR" w:cs="Times New Roman"/>
      <w:sz w:val="20"/>
      <w:szCs w:val="20"/>
      <w:lang w:val="en-US" w:eastAsia="ru-RU"/>
    </w:rPr>
  </w:style>
  <w:style w:type="paragraph" w:styleId="af4">
    <w:name w:val="Body Text"/>
    <w:basedOn w:val="a0"/>
    <w:link w:val="af5"/>
    <w:uiPriority w:val="99"/>
    <w:semiHidden/>
    <w:unhideWhenUsed/>
    <w:rsid w:val="008F1D7C"/>
    <w:pPr>
      <w:spacing w:after="120"/>
    </w:pPr>
  </w:style>
  <w:style w:type="character" w:customStyle="1" w:styleId="af5">
    <w:name w:val="Основной текст Знак"/>
    <w:basedOn w:val="a1"/>
    <w:link w:val="af4"/>
    <w:uiPriority w:val="99"/>
    <w:semiHidden/>
    <w:rsid w:val="008F1D7C"/>
  </w:style>
  <w:style w:type="paragraph" w:styleId="af6">
    <w:name w:val="List Paragraph"/>
    <w:aliases w:val="Paragraphe de liste1,lp1,List Paragraph,Num Bullet 1,Table Number Paragraph,Bullet Number,Bulletr List Paragraph,列出段落,列出段落1,List Paragraph2,List Paragraph21,Listeafsnit1,Parágrafo da Lista1,Bullet list,Ref"/>
    <w:basedOn w:val="a0"/>
    <w:link w:val="af7"/>
    <w:uiPriority w:val="99"/>
    <w:qFormat/>
    <w:rsid w:val="00F22C5A"/>
    <w:pPr>
      <w:spacing w:line="259" w:lineRule="auto"/>
      <w:ind w:left="720"/>
      <w:contextualSpacing/>
    </w:pPr>
  </w:style>
  <w:style w:type="paragraph" w:styleId="af8">
    <w:name w:val="Normal (Web)"/>
    <w:basedOn w:val="a0"/>
    <w:uiPriority w:val="99"/>
    <w:unhideWhenUsed/>
    <w:rsid w:val="009D55A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9">
    <w:name w:val="Body Text Indent"/>
    <w:basedOn w:val="a0"/>
    <w:link w:val="afa"/>
    <w:uiPriority w:val="99"/>
    <w:rsid w:val="00541F3A"/>
    <w:pPr>
      <w:spacing w:after="120" w:line="240" w:lineRule="auto"/>
      <w:ind w:left="283"/>
    </w:pPr>
    <w:rPr>
      <w:rFonts w:ascii="Times New Roman" w:eastAsia="Times New Roman" w:hAnsi="Times New Roman" w:cs="Times New Roman"/>
      <w:sz w:val="24"/>
      <w:szCs w:val="24"/>
      <w:lang w:val="x-none" w:eastAsia="x-none"/>
    </w:rPr>
  </w:style>
  <w:style w:type="character" w:customStyle="1" w:styleId="afa">
    <w:name w:val="Основной текст с отступом Знак"/>
    <w:basedOn w:val="a1"/>
    <w:link w:val="af9"/>
    <w:uiPriority w:val="99"/>
    <w:rsid w:val="00541F3A"/>
    <w:rPr>
      <w:rFonts w:ascii="Times New Roman" w:eastAsia="Times New Roman" w:hAnsi="Times New Roman" w:cs="Times New Roman"/>
      <w:sz w:val="24"/>
      <w:szCs w:val="24"/>
      <w:lang w:val="x-none" w:eastAsia="x-none"/>
    </w:rPr>
  </w:style>
  <w:style w:type="numbering" w:customStyle="1" w:styleId="List62">
    <w:name w:val="List 62"/>
    <w:basedOn w:val="a3"/>
    <w:rsid w:val="007F578D"/>
    <w:pPr>
      <w:numPr>
        <w:numId w:val="2"/>
      </w:numPr>
    </w:pPr>
  </w:style>
  <w:style w:type="numbering" w:customStyle="1" w:styleId="List63">
    <w:name w:val="List 63"/>
    <w:basedOn w:val="a3"/>
    <w:rsid w:val="007F578D"/>
    <w:pPr>
      <w:numPr>
        <w:numId w:val="3"/>
      </w:numPr>
    </w:pPr>
  </w:style>
  <w:style w:type="numbering" w:customStyle="1" w:styleId="List64">
    <w:name w:val="List 64"/>
    <w:basedOn w:val="a3"/>
    <w:rsid w:val="007F578D"/>
    <w:pPr>
      <w:numPr>
        <w:numId w:val="4"/>
      </w:numPr>
    </w:pPr>
  </w:style>
  <w:style w:type="character" w:customStyle="1" w:styleId="10">
    <w:name w:val="Заголовок 1 Знак"/>
    <w:aliases w:val="Заголовок параграфа (1.) Знак,Section Знак,Section Heading Знак,level2 hdg Знак,111 Знак"/>
    <w:basedOn w:val="a1"/>
    <w:link w:val="1"/>
    <w:uiPriority w:val="99"/>
    <w:rsid w:val="00516672"/>
    <w:rPr>
      <w:rFonts w:ascii="Calibri Light" w:eastAsia="Times New Roman" w:hAnsi="Calibri Light" w:cs="Times New Roman"/>
      <w:color w:val="2E74B5"/>
      <w:sz w:val="32"/>
      <w:szCs w:val="32"/>
    </w:rPr>
  </w:style>
  <w:style w:type="character" w:customStyle="1" w:styleId="30">
    <w:name w:val="Заголовок 3 Знак"/>
    <w:aliases w:val="H3 Знак,Заголовок подпукта (1.1.1) Знак,Level 1 - 1 Знак"/>
    <w:basedOn w:val="a1"/>
    <w:link w:val="3"/>
    <w:uiPriority w:val="99"/>
    <w:rsid w:val="00516672"/>
    <w:rPr>
      <w:rFonts w:ascii="Calibri Light" w:eastAsia="Times New Roman" w:hAnsi="Calibri Light" w:cs="Times New Roman"/>
      <w:color w:val="1F4D78"/>
      <w:sz w:val="24"/>
      <w:szCs w:val="24"/>
    </w:rPr>
  </w:style>
  <w:style w:type="character" w:customStyle="1" w:styleId="40">
    <w:name w:val="Заголовок 4 Знак"/>
    <w:aliases w:val="H4 Знак,H41 Знак,Sub-Minor Знак,Level 2 - a Знак"/>
    <w:basedOn w:val="a1"/>
    <w:link w:val="4"/>
    <w:uiPriority w:val="99"/>
    <w:rsid w:val="00516672"/>
    <w:rPr>
      <w:rFonts w:ascii="Calibri Light" w:eastAsia="Times New Roman" w:hAnsi="Calibri Light" w:cs="Times New Roman"/>
      <w:i/>
      <w:iCs/>
      <w:color w:val="2E74B5"/>
    </w:rPr>
  </w:style>
  <w:style w:type="character" w:customStyle="1" w:styleId="50">
    <w:name w:val="Заголовок 5 Знак"/>
    <w:aliases w:val="h5 Знак,h51 Знак,H5 Знак,H51 Знак,h52 Знак,test Знак,Block Label Знак,Level 3 - i Знак"/>
    <w:basedOn w:val="a1"/>
    <w:link w:val="5"/>
    <w:uiPriority w:val="99"/>
    <w:rsid w:val="00516672"/>
    <w:rPr>
      <w:rFonts w:ascii="Calibri Light" w:eastAsia="Times New Roman" w:hAnsi="Calibri Light" w:cs="Times New Roman"/>
      <w:color w:val="2E74B5"/>
    </w:rPr>
  </w:style>
  <w:style w:type="character" w:customStyle="1" w:styleId="60">
    <w:name w:val="Заголовок 6 Знак"/>
    <w:aliases w:val="Legal Level 1. Знак"/>
    <w:basedOn w:val="a1"/>
    <w:link w:val="6"/>
    <w:uiPriority w:val="99"/>
    <w:rsid w:val="00516672"/>
    <w:rPr>
      <w:rFonts w:ascii="Calibri Light" w:eastAsia="Times New Roman" w:hAnsi="Calibri Light" w:cs="Times New Roman"/>
      <w:color w:val="1F4D78"/>
    </w:rPr>
  </w:style>
  <w:style w:type="character" w:customStyle="1" w:styleId="70">
    <w:name w:val="Заголовок 7 Знак"/>
    <w:aliases w:val="Appendix Header Знак,Legal Level 1.1. Знак"/>
    <w:basedOn w:val="a1"/>
    <w:link w:val="7"/>
    <w:uiPriority w:val="99"/>
    <w:rsid w:val="00516672"/>
    <w:rPr>
      <w:rFonts w:ascii="Garamond" w:eastAsia="Times New Roman" w:hAnsi="Garamond" w:cs="Times New Roman"/>
      <w:szCs w:val="20"/>
      <w:lang w:val="en-GB" w:eastAsia="ru-RU"/>
    </w:rPr>
  </w:style>
  <w:style w:type="character" w:customStyle="1" w:styleId="80">
    <w:name w:val="Заголовок 8 Знак"/>
    <w:aliases w:val="Legal Level 1.1.1. Знак"/>
    <w:basedOn w:val="a1"/>
    <w:link w:val="8"/>
    <w:uiPriority w:val="99"/>
    <w:rsid w:val="00516672"/>
    <w:rPr>
      <w:rFonts w:ascii="Arial" w:eastAsia="Times New Roman" w:hAnsi="Arial" w:cs="Times New Roman"/>
      <w:i/>
      <w:sz w:val="20"/>
      <w:szCs w:val="20"/>
      <w:lang w:val="en-GB" w:eastAsia="ru-RU"/>
    </w:rPr>
  </w:style>
  <w:style w:type="character" w:customStyle="1" w:styleId="90">
    <w:name w:val="Заголовок 9 Знак"/>
    <w:aliases w:val="Legal Level 1.1.1.1. Знак"/>
    <w:basedOn w:val="a1"/>
    <w:link w:val="9"/>
    <w:uiPriority w:val="99"/>
    <w:rsid w:val="00516672"/>
    <w:rPr>
      <w:rFonts w:ascii="Arial" w:eastAsia="Times New Roman" w:hAnsi="Arial" w:cs="Times New Roman"/>
      <w:i/>
      <w:sz w:val="18"/>
      <w:szCs w:val="20"/>
      <w:lang w:val="en-GB" w:eastAsia="ru-RU"/>
    </w:rPr>
  </w:style>
  <w:style w:type="paragraph" w:styleId="12">
    <w:name w:val="toc 1"/>
    <w:basedOn w:val="a0"/>
    <w:next w:val="a0"/>
    <w:autoRedefine/>
    <w:uiPriority w:val="39"/>
    <w:rsid w:val="00132F5D"/>
    <w:pPr>
      <w:tabs>
        <w:tab w:val="left" w:pos="567"/>
        <w:tab w:val="right" w:leader="dot" w:pos="9345"/>
      </w:tabs>
      <w:spacing w:before="120" w:after="120" w:line="240" w:lineRule="auto"/>
    </w:pPr>
    <w:rPr>
      <w:rFonts w:ascii="Times New Roman" w:eastAsia="Times New Roman" w:hAnsi="Times New Roman" w:cs="Times New Roman"/>
      <w:b/>
      <w:bCs/>
      <w:caps/>
      <w:sz w:val="20"/>
      <w:szCs w:val="20"/>
      <w:lang w:eastAsia="ru-RU"/>
    </w:rPr>
  </w:style>
  <w:style w:type="character" w:styleId="afb">
    <w:name w:val="Hyperlink"/>
    <w:basedOn w:val="a1"/>
    <w:uiPriority w:val="99"/>
    <w:rsid w:val="00132F5D"/>
    <w:rPr>
      <w:color w:val="0000FF"/>
      <w:u w:val="single"/>
    </w:rPr>
  </w:style>
  <w:style w:type="paragraph" w:styleId="afc">
    <w:name w:val="caption"/>
    <w:basedOn w:val="a0"/>
    <w:next w:val="a0"/>
    <w:uiPriority w:val="99"/>
    <w:qFormat/>
    <w:rsid w:val="00132F5D"/>
    <w:pPr>
      <w:spacing w:after="0" w:line="240" w:lineRule="auto"/>
    </w:pPr>
    <w:rPr>
      <w:rFonts w:ascii="Times New Roman" w:eastAsia="Times New Roman" w:hAnsi="Times New Roman" w:cs="Times New Roman"/>
      <w:b/>
      <w:bCs/>
      <w:sz w:val="20"/>
      <w:szCs w:val="20"/>
      <w:lang w:eastAsia="ru-RU"/>
    </w:rPr>
  </w:style>
  <w:style w:type="paragraph" w:customStyle="1" w:styleId="normal0">
    <w:name w:val="normal0"/>
    <w:basedOn w:val="a0"/>
    <w:uiPriority w:val="99"/>
    <w:rsid w:val="005A762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4">
    <w:name w:val="Обычный2"/>
    <w:uiPriority w:val="99"/>
    <w:rsid w:val="005A762C"/>
    <w:pPr>
      <w:spacing w:after="0" w:line="240" w:lineRule="auto"/>
    </w:pPr>
    <w:rPr>
      <w:rFonts w:ascii="Times New Roman CYR" w:eastAsia="Times New Roman" w:hAnsi="Times New Roman CYR" w:cs="Times New Roman"/>
      <w:sz w:val="20"/>
      <w:szCs w:val="20"/>
      <w:lang w:val="en-US" w:eastAsia="ru-RU"/>
    </w:rPr>
  </w:style>
  <w:style w:type="character" w:customStyle="1" w:styleId="21">
    <w:name w:val="Заголовок 2 Знак"/>
    <w:aliases w:val="Заголовок пункта (1.1) Знак,h2 Знак,h21 Знак,5 Знак,Reset numbering Знак,222 Знак"/>
    <w:basedOn w:val="a1"/>
    <w:link w:val="20"/>
    <w:uiPriority w:val="99"/>
    <w:rsid w:val="00712FC1"/>
    <w:rPr>
      <w:rFonts w:ascii="Times New Roman" w:eastAsia="Times New Roman" w:hAnsi="Times New Roman" w:cs="Times New Roman"/>
      <w:b/>
      <w:sz w:val="24"/>
      <w:szCs w:val="20"/>
    </w:rPr>
  </w:style>
  <w:style w:type="paragraph" w:customStyle="1" w:styleId="subclauseindent">
    <w:name w:val="subclauseindent"/>
    <w:basedOn w:val="a0"/>
    <w:uiPriority w:val="99"/>
    <w:rsid w:val="001A6536"/>
    <w:pPr>
      <w:spacing w:before="120" w:after="120" w:line="240" w:lineRule="auto"/>
      <w:ind w:left="1701"/>
      <w:jc w:val="both"/>
    </w:pPr>
    <w:rPr>
      <w:rFonts w:ascii="Times New Roman" w:eastAsia="Times New Roman" w:hAnsi="Times New Roman" w:cs="Times New Roman"/>
      <w:szCs w:val="20"/>
    </w:rPr>
  </w:style>
  <w:style w:type="paragraph" w:customStyle="1" w:styleId="subsubclauseindent">
    <w:name w:val="subsubclauseindent"/>
    <w:basedOn w:val="a0"/>
    <w:rsid w:val="00C36283"/>
    <w:pPr>
      <w:spacing w:before="120" w:after="120" w:line="240" w:lineRule="auto"/>
      <w:ind w:left="2552"/>
      <w:jc w:val="both"/>
    </w:pPr>
    <w:rPr>
      <w:rFonts w:ascii="Times New Roman" w:eastAsia="Times New Roman" w:hAnsi="Times New Roman" w:cs="Times New Roman"/>
      <w:szCs w:val="20"/>
    </w:rPr>
  </w:style>
  <w:style w:type="paragraph" w:customStyle="1" w:styleId="a">
    <w:name w:val="Список с точкой"/>
    <w:basedOn w:val="a0"/>
    <w:uiPriority w:val="99"/>
    <w:rsid w:val="00C36283"/>
    <w:pPr>
      <w:numPr>
        <w:numId w:val="12"/>
      </w:numPr>
      <w:spacing w:before="180" w:after="60" w:line="240" w:lineRule="auto"/>
    </w:pPr>
    <w:rPr>
      <w:rFonts w:ascii="Garamond" w:eastAsia="Times New Roman" w:hAnsi="Garamond" w:cs="Times New Roman"/>
      <w:szCs w:val="20"/>
    </w:rPr>
  </w:style>
  <w:style w:type="paragraph" w:customStyle="1" w:styleId="13">
    <w:name w:val="Абзац списка1"/>
    <w:basedOn w:val="a0"/>
    <w:rsid w:val="00FB6CA6"/>
    <w:pPr>
      <w:spacing w:after="200" w:line="276" w:lineRule="auto"/>
      <w:ind w:left="720"/>
      <w:contextualSpacing/>
    </w:pPr>
    <w:rPr>
      <w:rFonts w:ascii="Calibri" w:eastAsia="Times New Roman" w:hAnsi="Calibri" w:cs="Times New Roman"/>
    </w:rPr>
  </w:style>
  <w:style w:type="paragraph" w:customStyle="1" w:styleId="25">
    <w:name w:val="Абзац списка2"/>
    <w:basedOn w:val="a0"/>
    <w:rsid w:val="00B21202"/>
    <w:pPr>
      <w:spacing w:after="200" w:line="276" w:lineRule="auto"/>
      <w:ind w:left="720"/>
      <w:contextualSpacing/>
    </w:pPr>
    <w:rPr>
      <w:rFonts w:ascii="Calibri" w:eastAsia="Times New Roman" w:hAnsi="Calibri" w:cs="Times New Roman"/>
    </w:rPr>
  </w:style>
  <w:style w:type="paragraph" w:styleId="33">
    <w:name w:val="Body Text Indent 3"/>
    <w:basedOn w:val="a0"/>
    <w:link w:val="34"/>
    <w:uiPriority w:val="99"/>
    <w:semiHidden/>
    <w:unhideWhenUsed/>
    <w:rsid w:val="003A77CC"/>
    <w:pPr>
      <w:spacing w:after="120"/>
      <w:ind w:left="283"/>
    </w:pPr>
    <w:rPr>
      <w:sz w:val="16"/>
      <w:szCs w:val="16"/>
    </w:rPr>
  </w:style>
  <w:style w:type="character" w:customStyle="1" w:styleId="34">
    <w:name w:val="Основной текст с отступом 3 Знак"/>
    <w:basedOn w:val="a1"/>
    <w:link w:val="33"/>
    <w:uiPriority w:val="99"/>
    <w:semiHidden/>
    <w:rsid w:val="003A77CC"/>
    <w:rPr>
      <w:sz w:val="16"/>
      <w:szCs w:val="16"/>
    </w:rPr>
  </w:style>
  <w:style w:type="character" w:customStyle="1" w:styleId="af7">
    <w:name w:val="Абзац списка Знак"/>
    <w:aliases w:val="Paragraphe de liste1 Знак,lp1 Знак,List Paragraph Знак,Num Bullet 1 Знак,Table Number Paragraph Знак,Bullet Number Знак,Bulletr List Paragraph Знак,列出段落 Знак,列出段落1 Знак,List Paragraph2 Знак,List Paragraph21 Знак,Listeafsnit1 Знак"/>
    <w:link w:val="af6"/>
    <w:uiPriority w:val="99"/>
    <w:qFormat/>
    <w:rsid w:val="00D24A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602247">
      <w:bodyDiv w:val="1"/>
      <w:marLeft w:val="0"/>
      <w:marRight w:val="0"/>
      <w:marTop w:val="0"/>
      <w:marBottom w:val="0"/>
      <w:divBdr>
        <w:top w:val="none" w:sz="0" w:space="0" w:color="auto"/>
        <w:left w:val="none" w:sz="0" w:space="0" w:color="auto"/>
        <w:bottom w:val="none" w:sz="0" w:space="0" w:color="auto"/>
        <w:right w:val="none" w:sz="0" w:space="0" w:color="auto"/>
      </w:divBdr>
    </w:div>
    <w:div w:id="249050901">
      <w:bodyDiv w:val="1"/>
      <w:marLeft w:val="0"/>
      <w:marRight w:val="0"/>
      <w:marTop w:val="0"/>
      <w:marBottom w:val="0"/>
      <w:divBdr>
        <w:top w:val="none" w:sz="0" w:space="0" w:color="auto"/>
        <w:left w:val="none" w:sz="0" w:space="0" w:color="auto"/>
        <w:bottom w:val="none" w:sz="0" w:space="0" w:color="auto"/>
        <w:right w:val="none" w:sz="0" w:space="0" w:color="auto"/>
      </w:divBdr>
    </w:div>
    <w:div w:id="439955114">
      <w:bodyDiv w:val="1"/>
      <w:marLeft w:val="0"/>
      <w:marRight w:val="0"/>
      <w:marTop w:val="0"/>
      <w:marBottom w:val="0"/>
      <w:divBdr>
        <w:top w:val="none" w:sz="0" w:space="0" w:color="auto"/>
        <w:left w:val="none" w:sz="0" w:space="0" w:color="auto"/>
        <w:bottom w:val="none" w:sz="0" w:space="0" w:color="auto"/>
        <w:right w:val="none" w:sz="0" w:space="0" w:color="auto"/>
      </w:divBdr>
    </w:div>
    <w:div w:id="469245093">
      <w:bodyDiv w:val="1"/>
      <w:marLeft w:val="0"/>
      <w:marRight w:val="0"/>
      <w:marTop w:val="0"/>
      <w:marBottom w:val="0"/>
      <w:divBdr>
        <w:top w:val="none" w:sz="0" w:space="0" w:color="auto"/>
        <w:left w:val="none" w:sz="0" w:space="0" w:color="auto"/>
        <w:bottom w:val="none" w:sz="0" w:space="0" w:color="auto"/>
        <w:right w:val="none" w:sz="0" w:space="0" w:color="auto"/>
      </w:divBdr>
    </w:div>
    <w:div w:id="728109672">
      <w:bodyDiv w:val="1"/>
      <w:marLeft w:val="0"/>
      <w:marRight w:val="0"/>
      <w:marTop w:val="0"/>
      <w:marBottom w:val="0"/>
      <w:divBdr>
        <w:top w:val="none" w:sz="0" w:space="0" w:color="auto"/>
        <w:left w:val="none" w:sz="0" w:space="0" w:color="auto"/>
        <w:bottom w:val="none" w:sz="0" w:space="0" w:color="auto"/>
        <w:right w:val="none" w:sz="0" w:space="0" w:color="auto"/>
      </w:divBdr>
    </w:div>
    <w:div w:id="1042484491">
      <w:bodyDiv w:val="1"/>
      <w:marLeft w:val="0"/>
      <w:marRight w:val="0"/>
      <w:marTop w:val="0"/>
      <w:marBottom w:val="0"/>
      <w:divBdr>
        <w:top w:val="none" w:sz="0" w:space="0" w:color="auto"/>
        <w:left w:val="none" w:sz="0" w:space="0" w:color="auto"/>
        <w:bottom w:val="none" w:sz="0" w:space="0" w:color="auto"/>
        <w:right w:val="none" w:sz="0" w:space="0" w:color="auto"/>
      </w:divBdr>
    </w:div>
    <w:div w:id="1082140375">
      <w:bodyDiv w:val="1"/>
      <w:marLeft w:val="0"/>
      <w:marRight w:val="0"/>
      <w:marTop w:val="0"/>
      <w:marBottom w:val="0"/>
      <w:divBdr>
        <w:top w:val="none" w:sz="0" w:space="0" w:color="auto"/>
        <w:left w:val="none" w:sz="0" w:space="0" w:color="auto"/>
        <w:bottom w:val="none" w:sz="0" w:space="0" w:color="auto"/>
        <w:right w:val="none" w:sz="0" w:space="0" w:color="auto"/>
      </w:divBdr>
    </w:div>
    <w:div w:id="1127167008">
      <w:bodyDiv w:val="1"/>
      <w:marLeft w:val="0"/>
      <w:marRight w:val="0"/>
      <w:marTop w:val="0"/>
      <w:marBottom w:val="0"/>
      <w:divBdr>
        <w:top w:val="none" w:sz="0" w:space="0" w:color="auto"/>
        <w:left w:val="none" w:sz="0" w:space="0" w:color="auto"/>
        <w:bottom w:val="none" w:sz="0" w:space="0" w:color="auto"/>
        <w:right w:val="none" w:sz="0" w:space="0" w:color="auto"/>
      </w:divBdr>
    </w:div>
    <w:div w:id="1408770835">
      <w:bodyDiv w:val="1"/>
      <w:marLeft w:val="0"/>
      <w:marRight w:val="0"/>
      <w:marTop w:val="0"/>
      <w:marBottom w:val="0"/>
      <w:divBdr>
        <w:top w:val="none" w:sz="0" w:space="0" w:color="auto"/>
        <w:left w:val="none" w:sz="0" w:space="0" w:color="auto"/>
        <w:bottom w:val="none" w:sz="0" w:space="0" w:color="auto"/>
        <w:right w:val="none" w:sz="0" w:space="0" w:color="auto"/>
      </w:divBdr>
    </w:div>
    <w:div w:id="1409186565">
      <w:bodyDiv w:val="1"/>
      <w:marLeft w:val="0"/>
      <w:marRight w:val="0"/>
      <w:marTop w:val="0"/>
      <w:marBottom w:val="0"/>
      <w:divBdr>
        <w:top w:val="none" w:sz="0" w:space="0" w:color="auto"/>
        <w:left w:val="none" w:sz="0" w:space="0" w:color="auto"/>
        <w:bottom w:val="none" w:sz="0" w:space="0" w:color="auto"/>
        <w:right w:val="none" w:sz="0" w:space="0" w:color="auto"/>
      </w:divBdr>
    </w:div>
    <w:div w:id="1595550493">
      <w:bodyDiv w:val="1"/>
      <w:marLeft w:val="0"/>
      <w:marRight w:val="0"/>
      <w:marTop w:val="0"/>
      <w:marBottom w:val="0"/>
      <w:divBdr>
        <w:top w:val="none" w:sz="0" w:space="0" w:color="auto"/>
        <w:left w:val="none" w:sz="0" w:space="0" w:color="auto"/>
        <w:bottom w:val="none" w:sz="0" w:space="0" w:color="auto"/>
        <w:right w:val="none" w:sz="0" w:space="0" w:color="auto"/>
      </w:divBdr>
    </w:div>
    <w:div w:id="1625232970">
      <w:bodyDiv w:val="1"/>
      <w:marLeft w:val="0"/>
      <w:marRight w:val="0"/>
      <w:marTop w:val="0"/>
      <w:marBottom w:val="0"/>
      <w:divBdr>
        <w:top w:val="none" w:sz="0" w:space="0" w:color="auto"/>
        <w:left w:val="none" w:sz="0" w:space="0" w:color="auto"/>
        <w:bottom w:val="none" w:sz="0" w:space="0" w:color="auto"/>
        <w:right w:val="none" w:sz="0" w:space="0" w:color="auto"/>
      </w:divBdr>
    </w:div>
    <w:div w:id="1648709128">
      <w:bodyDiv w:val="1"/>
      <w:marLeft w:val="0"/>
      <w:marRight w:val="0"/>
      <w:marTop w:val="0"/>
      <w:marBottom w:val="0"/>
      <w:divBdr>
        <w:top w:val="none" w:sz="0" w:space="0" w:color="auto"/>
        <w:left w:val="none" w:sz="0" w:space="0" w:color="auto"/>
        <w:bottom w:val="none" w:sz="0" w:space="0" w:color="auto"/>
        <w:right w:val="none" w:sz="0" w:space="0" w:color="auto"/>
      </w:divBdr>
    </w:div>
    <w:div w:id="1862207475">
      <w:bodyDiv w:val="1"/>
      <w:marLeft w:val="0"/>
      <w:marRight w:val="0"/>
      <w:marTop w:val="0"/>
      <w:marBottom w:val="0"/>
      <w:divBdr>
        <w:top w:val="none" w:sz="0" w:space="0" w:color="auto"/>
        <w:left w:val="none" w:sz="0" w:space="0" w:color="auto"/>
        <w:bottom w:val="none" w:sz="0" w:space="0" w:color="auto"/>
        <w:right w:val="none" w:sz="0" w:space="0" w:color="auto"/>
      </w:divBdr>
    </w:div>
    <w:div w:id="1888181896">
      <w:bodyDiv w:val="1"/>
      <w:marLeft w:val="0"/>
      <w:marRight w:val="0"/>
      <w:marTop w:val="0"/>
      <w:marBottom w:val="0"/>
      <w:divBdr>
        <w:top w:val="none" w:sz="0" w:space="0" w:color="auto"/>
        <w:left w:val="none" w:sz="0" w:space="0" w:color="auto"/>
        <w:bottom w:val="none" w:sz="0" w:space="0" w:color="auto"/>
        <w:right w:val="none" w:sz="0" w:space="0" w:color="auto"/>
      </w:divBdr>
    </w:div>
    <w:div w:id="2004551374">
      <w:bodyDiv w:val="1"/>
      <w:marLeft w:val="0"/>
      <w:marRight w:val="0"/>
      <w:marTop w:val="0"/>
      <w:marBottom w:val="0"/>
      <w:divBdr>
        <w:top w:val="none" w:sz="0" w:space="0" w:color="auto"/>
        <w:left w:val="none" w:sz="0" w:space="0" w:color="auto"/>
        <w:bottom w:val="none" w:sz="0" w:space="0" w:color="auto"/>
        <w:right w:val="none" w:sz="0" w:space="0" w:color="auto"/>
      </w:divBdr>
    </w:div>
    <w:div w:id="2021466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0EF861-8A41-4AAA-8C51-6F275325BC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3263</Words>
  <Characters>18602</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n.kaptel</dc:creator>
  <cp:keywords/>
  <dc:description/>
  <cp:lastModifiedBy>Гирина Марина Владимировна</cp:lastModifiedBy>
  <cp:revision>7</cp:revision>
  <cp:lastPrinted>2020-01-27T11:48:00Z</cp:lastPrinted>
  <dcterms:created xsi:type="dcterms:W3CDTF">2024-12-16T14:08:00Z</dcterms:created>
  <dcterms:modified xsi:type="dcterms:W3CDTF">2024-12-23T09:01:00Z</dcterms:modified>
</cp:coreProperties>
</file>