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B5FD5E" w14:textId="7CC7EC01" w:rsidR="00822903" w:rsidRPr="00953741" w:rsidRDefault="00574901" w:rsidP="00822903">
      <w:pPr>
        <w:rPr>
          <w:rFonts w:ascii="Garamond" w:hAnsi="Garamond" w:cs="Tahoma"/>
          <w:b/>
          <w:sz w:val="28"/>
          <w:szCs w:val="28"/>
        </w:rPr>
      </w:pPr>
      <w:r>
        <w:rPr>
          <w:rFonts w:ascii="Garamond" w:hAnsi="Garamond" w:cs="Tahoma"/>
          <w:b/>
          <w:sz w:val="28"/>
          <w:szCs w:val="28"/>
          <w:lang w:val="en-US"/>
        </w:rPr>
        <w:t>I</w:t>
      </w:r>
      <w:r w:rsidRPr="00574901">
        <w:rPr>
          <w:rFonts w:ascii="Garamond" w:hAnsi="Garamond" w:cs="Tahoma"/>
          <w:b/>
          <w:sz w:val="28"/>
          <w:szCs w:val="28"/>
        </w:rPr>
        <w:t xml:space="preserve">.3. </w:t>
      </w:r>
      <w:r w:rsidR="00822903" w:rsidRPr="00703A33">
        <w:rPr>
          <w:rFonts w:ascii="Garamond" w:hAnsi="Garamond" w:cs="Tahoma"/>
          <w:b/>
          <w:sz w:val="28"/>
          <w:szCs w:val="28"/>
        </w:rPr>
        <w:t xml:space="preserve">Изменения, </w:t>
      </w:r>
      <w:bookmarkStart w:id="0" w:name="_Hlk90566028"/>
      <w:r w:rsidR="00822903" w:rsidRPr="00703A33">
        <w:rPr>
          <w:rFonts w:ascii="Garamond" w:hAnsi="Garamond" w:cs="Tahoma"/>
          <w:b/>
          <w:sz w:val="28"/>
          <w:szCs w:val="28"/>
        </w:rPr>
        <w:t xml:space="preserve">связанные </w:t>
      </w:r>
      <w:bookmarkStart w:id="1" w:name="_Hlk81397336"/>
      <w:r w:rsidR="00822903" w:rsidRPr="00703A33">
        <w:rPr>
          <w:rFonts w:ascii="Garamond" w:hAnsi="Garamond" w:cs="Tahoma"/>
          <w:b/>
          <w:sz w:val="28"/>
          <w:szCs w:val="28"/>
        </w:rPr>
        <w:t>с</w:t>
      </w:r>
      <w:bookmarkEnd w:id="1"/>
      <w:r w:rsidR="00822903">
        <w:rPr>
          <w:rFonts w:ascii="Garamond" w:hAnsi="Garamond" w:cs="Tahoma"/>
          <w:b/>
          <w:sz w:val="28"/>
          <w:szCs w:val="28"/>
        </w:rPr>
        <w:t xml:space="preserve"> </w:t>
      </w:r>
      <w:bookmarkEnd w:id="0"/>
      <w:r w:rsidR="00822903">
        <w:rPr>
          <w:rFonts w:ascii="Garamond" w:hAnsi="Garamond" w:cs="Tahoma"/>
          <w:b/>
          <w:sz w:val="28"/>
          <w:szCs w:val="28"/>
        </w:rPr>
        <w:t xml:space="preserve">порядком подачи ценовых заявок на продажу мощности в отношении генерирующих объектов, </w:t>
      </w:r>
      <w:r w:rsidR="00822903" w:rsidRPr="00BC6576">
        <w:rPr>
          <w:rFonts w:ascii="Garamond" w:hAnsi="Garamond" w:cs="Tahoma"/>
          <w:b/>
          <w:sz w:val="28"/>
          <w:szCs w:val="28"/>
        </w:rPr>
        <w:t xml:space="preserve">функционирующих на территориях, ранее относившихся к </w:t>
      </w:r>
      <w:r w:rsidR="00953741">
        <w:rPr>
          <w:rFonts w:ascii="Garamond" w:hAnsi="Garamond" w:cs="Tahoma"/>
          <w:b/>
          <w:sz w:val="28"/>
          <w:szCs w:val="28"/>
        </w:rPr>
        <w:t>НЦЗ</w:t>
      </w:r>
    </w:p>
    <w:p w14:paraId="3DC59F85" w14:textId="77777777" w:rsidR="00822903" w:rsidRDefault="00822903" w:rsidP="00822903">
      <w:pPr>
        <w:rPr>
          <w:rFonts w:ascii="Garamond" w:hAnsi="Garamond" w:cs="Tahoma"/>
          <w:b/>
          <w:sz w:val="28"/>
          <w:szCs w:val="28"/>
        </w:rPr>
      </w:pPr>
    </w:p>
    <w:p w14:paraId="618576C7" w14:textId="1B983D21" w:rsidR="00822903" w:rsidRPr="00574901" w:rsidRDefault="00822903" w:rsidP="00822903">
      <w:pPr>
        <w:ind w:right="111"/>
        <w:jc w:val="right"/>
        <w:rPr>
          <w:rFonts w:ascii="Garamond" w:hAnsi="Garamond" w:cs="Tahoma"/>
          <w:b/>
          <w:sz w:val="28"/>
          <w:szCs w:val="28"/>
          <w:lang w:val="en-US"/>
        </w:rPr>
      </w:pPr>
      <w:r>
        <w:rPr>
          <w:rFonts w:ascii="Garamond" w:hAnsi="Garamond" w:cs="Tahoma"/>
          <w:b/>
          <w:sz w:val="28"/>
          <w:szCs w:val="28"/>
        </w:rPr>
        <w:t xml:space="preserve">Приложение № </w:t>
      </w:r>
      <w:r w:rsidR="00574901">
        <w:rPr>
          <w:rFonts w:ascii="Garamond" w:hAnsi="Garamond" w:cs="Tahoma"/>
          <w:b/>
          <w:sz w:val="28"/>
          <w:szCs w:val="28"/>
          <w:lang w:val="en-US"/>
        </w:rPr>
        <w:t>1.3</w:t>
      </w:r>
    </w:p>
    <w:p w14:paraId="582A8962" w14:textId="77777777" w:rsidR="00822903" w:rsidRPr="00A82A7B" w:rsidRDefault="00822903" w:rsidP="00822903">
      <w:pPr>
        <w:jc w:val="both"/>
        <w:rPr>
          <w:rFonts w:ascii="Garamond" w:hAnsi="Garamond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822903" w:rsidRPr="002B5432" w14:paraId="59929B4E" w14:textId="77777777" w:rsidTr="005C1978">
        <w:trPr>
          <w:trHeight w:val="928"/>
        </w:trPr>
        <w:tc>
          <w:tcPr>
            <w:tcW w:w="5000" w:type="pct"/>
          </w:tcPr>
          <w:p w14:paraId="72E54D50" w14:textId="730AFE95" w:rsidR="00822903" w:rsidRPr="00842A2B" w:rsidRDefault="00822903" w:rsidP="00680BC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842A2B">
              <w:rPr>
                <w:rFonts w:ascii="Garamond" w:hAnsi="Garamond"/>
                <w:b/>
              </w:rPr>
              <w:t xml:space="preserve">Инициатор: </w:t>
            </w:r>
            <w:r w:rsidRPr="00842A2B">
              <w:rPr>
                <w:rFonts w:ascii="Garamond" w:hAnsi="Garamond"/>
              </w:rPr>
              <w:t>Ассоциация «НП Совет рынка»</w:t>
            </w:r>
            <w:r w:rsidR="00953741" w:rsidRPr="00842A2B">
              <w:rPr>
                <w:rFonts w:ascii="Garamond" w:hAnsi="Garamond"/>
              </w:rPr>
              <w:t>.</w:t>
            </w:r>
          </w:p>
          <w:p w14:paraId="543A8233" w14:textId="50638756" w:rsidR="00595F6F" w:rsidRPr="00595F6F" w:rsidRDefault="00822903" w:rsidP="00595F6F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842A2B">
              <w:rPr>
                <w:rFonts w:ascii="Garamond" w:hAnsi="Garamond"/>
                <w:b/>
              </w:rPr>
              <w:t xml:space="preserve">Обоснование: </w:t>
            </w:r>
            <w:r w:rsidR="00595F6F" w:rsidRPr="00595F6F">
              <w:rPr>
                <w:rFonts w:ascii="Garamond" w:hAnsi="Garamond"/>
                <w:bCs/>
              </w:rPr>
              <w:t xml:space="preserve">в соответствии с </w:t>
            </w:r>
            <w:r w:rsidRPr="00595F6F">
              <w:rPr>
                <w:rFonts w:ascii="Garamond" w:hAnsi="Garamond"/>
                <w:bCs/>
              </w:rPr>
              <w:t>проектом</w:t>
            </w:r>
            <w:r w:rsidRPr="00842A2B">
              <w:rPr>
                <w:rFonts w:ascii="Garamond" w:hAnsi="Garamond"/>
              </w:rPr>
              <w:t xml:space="preserve"> постановления Правительства РФ «О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зон, ранее относившихся к неценовым зонам оптового рынка»</w:t>
            </w:r>
            <w:r w:rsidR="00595F6F">
              <w:rPr>
                <w:rFonts w:ascii="Garamond" w:hAnsi="Garamond"/>
              </w:rPr>
              <w:t xml:space="preserve"> (далее – Проект) </w:t>
            </w:r>
            <w:r w:rsidR="00595F6F" w:rsidRPr="00595F6F">
              <w:rPr>
                <w:rFonts w:ascii="Garamond" w:hAnsi="Garamond"/>
              </w:rPr>
              <w:t>Наблюдательным советом Ассоциации «НП Совет рынка» 26.11.2024 были утверждены изменения (вопрос I.8) в регламенты оптового рынка в части определения порядка подачи заявок на продажу мощности генерирующих</w:t>
            </w:r>
            <w:r w:rsidR="002444E0">
              <w:rPr>
                <w:rFonts w:ascii="Garamond" w:hAnsi="Garamond"/>
              </w:rPr>
              <w:t xml:space="preserve"> объектов в бывших НЦЗ в течение</w:t>
            </w:r>
            <w:r w:rsidR="00595F6F" w:rsidRPr="00595F6F">
              <w:rPr>
                <w:rFonts w:ascii="Garamond" w:hAnsi="Garamond"/>
              </w:rPr>
              <w:t xml:space="preserve"> периода.</w:t>
            </w:r>
          </w:p>
          <w:p w14:paraId="07CAA01B" w14:textId="7D48087F" w:rsidR="00595F6F" w:rsidRDefault="001971E8" w:rsidP="00595F6F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При этом</w:t>
            </w:r>
            <w:r w:rsidR="00595F6F" w:rsidRPr="00595F6F">
              <w:rPr>
                <w:rFonts w:ascii="Garamond" w:hAnsi="Garamond"/>
              </w:rPr>
              <w:t xml:space="preserve"> в связи с необходимостью формирования балансовых объемов и схемы прикрепления для заключения договоров, обеспечивающих куплю-продажу электрической энергии и (или) мощности по регулируемым ценам (тарифам) (далее – договоры РД), в том числе с учетом поданных заявок на продажу мощности, необходимо уточнить сроки подачи данных заявок.</w:t>
            </w:r>
          </w:p>
          <w:p w14:paraId="7BE54F5C" w14:textId="4BD75215" w:rsidR="00595F6F" w:rsidRPr="00B371E0" w:rsidRDefault="00595F6F" w:rsidP="00595F6F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С учетом вышесказанного предлагается у</w:t>
            </w:r>
            <w:r w:rsidRPr="00595F6F">
              <w:rPr>
                <w:rFonts w:ascii="Garamond" w:hAnsi="Garamond"/>
              </w:rPr>
              <w:t>точнить в срок окончания подачи зая</w:t>
            </w:r>
            <w:bookmarkStart w:id="2" w:name="_GoBack"/>
            <w:bookmarkEnd w:id="2"/>
            <w:r w:rsidRPr="00595F6F">
              <w:rPr>
                <w:rFonts w:ascii="Garamond" w:hAnsi="Garamond"/>
              </w:rPr>
              <w:t>вок на продажу мощности генерирующих</w:t>
            </w:r>
            <w:r w:rsidR="002444E0">
              <w:rPr>
                <w:rFonts w:ascii="Garamond" w:hAnsi="Garamond"/>
              </w:rPr>
              <w:t xml:space="preserve"> объектов в бывших НЦЗ в течение</w:t>
            </w:r>
            <w:r w:rsidRPr="00595F6F">
              <w:rPr>
                <w:rFonts w:ascii="Garamond" w:hAnsi="Garamond"/>
              </w:rPr>
              <w:t xml:space="preserve"> периода (15 января 2025 года </w:t>
            </w:r>
            <w:r w:rsidRPr="00B371E0">
              <w:rPr>
                <w:rFonts w:ascii="Garamond" w:hAnsi="Garamond"/>
              </w:rPr>
              <w:t>изменить на 10 января 2025 года).</w:t>
            </w:r>
          </w:p>
          <w:p w14:paraId="54D70705" w14:textId="3671F65D" w:rsidR="00CE512F" w:rsidRPr="00B371E0" w:rsidRDefault="00B371E0" w:rsidP="00595F6F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П</w:t>
            </w:r>
            <w:r w:rsidR="00CE512F" w:rsidRPr="00B371E0">
              <w:rPr>
                <w:rFonts w:ascii="Garamond" w:hAnsi="Garamond"/>
              </w:rPr>
              <w:t xml:space="preserve">редлагается </w:t>
            </w:r>
            <w:r>
              <w:rPr>
                <w:rFonts w:ascii="Garamond" w:hAnsi="Garamond"/>
              </w:rPr>
              <w:t xml:space="preserve">также </w:t>
            </w:r>
            <w:r w:rsidR="00CE512F" w:rsidRPr="00B371E0">
              <w:rPr>
                <w:rFonts w:ascii="Garamond" w:hAnsi="Garamond"/>
              </w:rPr>
              <w:t>определить, что при подаче заявок на продажу мощности ГЭС в бывших НЦЗ в течение периода не применяются особенности формирования объема располагаемой мощности ГЭС, применяемые для заявок на участие в конкурентном отборе мощности, подаваемых в отношении ГЭС, расположенных в ценовых зонах, и предусмотреть возможность корректировки Реестра обязательств по поставке мощности по результатам КОМ до конца января 2025 года.</w:t>
            </w:r>
          </w:p>
          <w:p w14:paraId="7B9D38A2" w14:textId="71F439C9" w:rsidR="00822903" w:rsidRPr="00DD2F28" w:rsidRDefault="00822903" w:rsidP="00680BC1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 w:rsidRPr="00B371E0">
              <w:rPr>
                <w:rFonts w:ascii="Garamond" w:hAnsi="Garamond"/>
                <w:b/>
              </w:rPr>
              <w:t>Дата вступления в силу:</w:t>
            </w:r>
            <w:r w:rsidRPr="00B371E0">
              <w:rPr>
                <w:rFonts w:ascii="Garamond" w:hAnsi="Garamond"/>
              </w:rPr>
              <w:t xml:space="preserve"> </w:t>
            </w:r>
            <w:r w:rsidR="00574901" w:rsidRPr="00B371E0">
              <w:rPr>
                <w:rFonts w:ascii="Garamond" w:hAnsi="Garamond"/>
                <w:bCs/>
              </w:rPr>
              <w:t>с даты вступления в силу постановления</w:t>
            </w:r>
            <w:r w:rsidR="00574901" w:rsidRPr="00574901">
              <w:rPr>
                <w:rFonts w:ascii="Garamond" w:hAnsi="Garamond"/>
                <w:bCs/>
              </w:rPr>
              <w:t xml:space="preserve"> Правительства Российской Федерации «О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зон, ранее относившихся к неценовым зонам оптового рынка</w:t>
            </w:r>
            <w:bookmarkStart w:id="3" w:name="_Hlk182558851"/>
            <w:r w:rsidR="00574901" w:rsidRPr="00574901">
              <w:rPr>
                <w:rFonts w:ascii="Garamond" w:hAnsi="Garamond"/>
                <w:bCs/>
              </w:rPr>
              <w:t>»</w:t>
            </w:r>
            <w:bookmarkEnd w:id="3"/>
            <w:r w:rsidR="00574901">
              <w:rPr>
                <w:rFonts w:ascii="Garamond" w:hAnsi="Garamond"/>
                <w:bCs/>
              </w:rPr>
              <w:t>.</w:t>
            </w:r>
          </w:p>
        </w:tc>
      </w:tr>
    </w:tbl>
    <w:p w14:paraId="685CF44C" w14:textId="77777777" w:rsidR="002A5925" w:rsidRDefault="002A5925"/>
    <w:p w14:paraId="5114F634" w14:textId="3ECC14CB" w:rsidR="00822903" w:rsidRDefault="00822903" w:rsidP="00986239">
      <w:pPr>
        <w:rPr>
          <w:rFonts w:ascii="Garamond" w:hAnsi="Garamond"/>
          <w:b/>
          <w:sz w:val="26"/>
          <w:szCs w:val="26"/>
        </w:rPr>
      </w:pPr>
      <w:r w:rsidRPr="00953741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ПРОВЕДЕНИ</w:t>
      </w:r>
      <w:r w:rsidR="00765852" w:rsidRPr="00953741">
        <w:rPr>
          <w:rFonts w:ascii="Garamond" w:hAnsi="Garamond"/>
          <w:b/>
          <w:sz w:val="26"/>
          <w:szCs w:val="26"/>
        </w:rPr>
        <w:t xml:space="preserve">Я КОНКУРЕНТНЫХ ОТБОРОВ МОЩНОСТИ </w:t>
      </w:r>
      <w:r w:rsidRPr="00953741">
        <w:rPr>
          <w:rFonts w:ascii="Garamond" w:hAnsi="Garamond"/>
          <w:b/>
          <w:sz w:val="26"/>
          <w:szCs w:val="26"/>
        </w:rPr>
        <w:t>(Приложение № 19.3 к Договору о присоединении к торговой системе оптового рынка)</w:t>
      </w:r>
    </w:p>
    <w:p w14:paraId="24E28AD8" w14:textId="77777777" w:rsidR="00953741" w:rsidRPr="00953741" w:rsidRDefault="00953741" w:rsidP="00765852">
      <w:pPr>
        <w:jc w:val="both"/>
        <w:rPr>
          <w:rFonts w:ascii="Garamond" w:hAnsi="Garamond"/>
          <w:b/>
          <w:sz w:val="26"/>
          <w:szCs w:val="26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05"/>
        <w:gridCol w:w="5696"/>
        <w:gridCol w:w="7359"/>
      </w:tblGrid>
      <w:tr w:rsidR="00822903" w14:paraId="5221BCD6" w14:textId="77777777" w:rsidTr="00A56D73">
        <w:tc>
          <w:tcPr>
            <w:tcW w:w="517" w:type="pct"/>
            <w:vAlign w:val="center"/>
          </w:tcPr>
          <w:p w14:paraId="2C3606A1" w14:textId="77777777" w:rsidR="00822903" w:rsidRPr="00917603" w:rsidRDefault="00822903" w:rsidP="00822903">
            <w:pPr>
              <w:keepLines/>
              <w:contextualSpacing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/>
                <w:b/>
                <w:bCs/>
                <w:sz w:val="22"/>
                <w:szCs w:val="22"/>
              </w:rPr>
              <w:t>№ пункта</w:t>
            </w:r>
          </w:p>
        </w:tc>
        <w:tc>
          <w:tcPr>
            <w:tcW w:w="1956" w:type="pct"/>
            <w:vAlign w:val="center"/>
          </w:tcPr>
          <w:p w14:paraId="2FA90AE2" w14:textId="77777777" w:rsidR="00822903" w:rsidRPr="00917603" w:rsidRDefault="00822903" w:rsidP="00822903">
            <w:pPr>
              <w:keepLines/>
              <w:contextualSpacing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14:paraId="7778C59C" w14:textId="77777777" w:rsidR="00822903" w:rsidRDefault="00822903" w:rsidP="004A6B59">
            <w:pPr>
              <w:keepLines/>
              <w:contextualSpacing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  <w:p w14:paraId="14FEABCD" w14:textId="02F1D215" w:rsidR="00442F3E" w:rsidRPr="004A6B59" w:rsidRDefault="00442F3E" w:rsidP="004A6B59">
            <w:pPr>
              <w:keepLines/>
              <w:contextualSpacing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E702C4">
              <w:rPr>
                <w:rFonts w:ascii="Garamond" w:hAnsi="Garamond"/>
                <w:sz w:val="22"/>
                <w:szCs w:val="22"/>
                <w:lang w:eastAsia="en-US"/>
              </w:rPr>
              <w:t>(</w:t>
            </w:r>
            <w:r w:rsidRPr="006B79B2">
              <w:rPr>
                <w:rFonts w:ascii="Garamond" w:hAnsi="Garamond" w:cs="Garamond"/>
                <w:bCs/>
                <w:sz w:val="22"/>
                <w:szCs w:val="22"/>
              </w:rPr>
              <w:t>с учетом изм</w:t>
            </w:r>
            <w:r>
              <w:rPr>
                <w:rFonts w:ascii="Garamond" w:hAnsi="Garamond" w:cs="Garamond"/>
                <w:bCs/>
                <w:sz w:val="22"/>
                <w:szCs w:val="22"/>
              </w:rPr>
              <w:t>енений, утвержденных на НС от 26.11</w:t>
            </w:r>
            <w:r w:rsidRPr="006B79B2">
              <w:rPr>
                <w:rFonts w:ascii="Garamond" w:hAnsi="Garamond" w:cs="Garamond"/>
                <w:bCs/>
                <w:sz w:val="22"/>
                <w:szCs w:val="22"/>
              </w:rPr>
              <w:t xml:space="preserve">.2024, вопрос </w:t>
            </w:r>
            <w:r w:rsidRPr="006B79B2">
              <w:rPr>
                <w:rFonts w:ascii="Garamond" w:hAnsi="Garamond" w:cs="Garamond"/>
                <w:bCs/>
                <w:sz w:val="22"/>
                <w:szCs w:val="22"/>
                <w:lang w:val="en-US"/>
              </w:rPr>
              <w:t>I</w:t>
            </w:r>
            <w:r>
              <w:rPr>
                <w:rFonts w:ascii="Garamond" w:hAnsi="Garamond" w:cs="Garamond"/>
                <w:bCs/>
                <w:sz w:val="22"/>
                <w:szCs w:val="22"/>
              </w:rPr>
              <w:t>.08</w:t>
            </w:r>
            <w:r w:rsidRPr="00E702C4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527" w:type="pct"/>
            <w:vAlign w:val="center"/>
          </w:tcPr>
          <w:p w14:paraId="0911858F" w14:textId="77777777" w:rsidR="00822903" w:rsidRPr="00917603" w:rsidRDefault="00822903" w:rsidP="00822903">
            <w:pPr>
              <w:keepLines/>
              <w:contextualSpacing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14:paraId="003D7E45" w14:textId="77777777" w:rsidR="00822903" w:rsidRPr="00917603" w:rsidRDefault="00822903" w:rsidP="00822903">
            <w:pPr>
              <w:keepLines/>
              <w:contextualSpacing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917603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B57D50" w14:paraId="7D9E9C93" w14:textId="77777777" w:rsidTr="00A56D73">
        <w:tc>
          <w:tcPr>
            <w:tcW w:w="517" w:type="pct"/>
            <w:vAlign w:val="center"/>
          </w:tcPr>
          <w:p w14:paraId="3B7BE1F4" w14:textId="40284464" w:rsidR="00B57D50" w:rsidRPr="00917603" w:rsidRDefault="00B57D50" w:rsidP="00822903">
            <w:pPr>
              <w:keepLines/>
              <w:contextualSpacing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2.1.3.5</w:t>
            </w:r>
          </w:p>
        </w:tc>
        <w:tc>
          <w:tcPr>
            <w:tcW w:w="1956" w:type="pct"/>
            <w:vAlign w:val="center"/>
          </w:tcPr>
          <w:p w14:paraId="5AB9AE23" w14:textId="77777777" w:rsidR="00B57D50" w:rsidRPr="00EB4C89" w:rsidRDefault="00B57D50" w:rsidP="00B257F0">
            <w:pPr>
              <w:keepLines/>
              <w:contextualSpacing/>
              <w:jc w:val="both"/>
              <w:rPr>
                <w:rFonts w:ascii="Garamond" w:hAnsi="Garamond" w:cs="Garamond"/>
                <w:bCs/>
                <w:sz w:val="22"/>
                <w:szCs w:val="22"/>
              </w:rPr>
            </w:pPr>
            <w:r w:rsidRPr="00EB4C89">
              <w:rPr>
                <w:rFonts w:ascii="Garamond" w:hAnsi="Garamond" w:cs="Garamond"/>
                <w:bCs/>
                <w:sz w:val="22"/>
                <w:szCs w:val="22"/>
              </w:rPr>
              <w:t>…</w:t>
            </w:r>
          </w:p>
          <w:p w14:paraId="205A6B1B" w14:textId="77777777" w:rsidR="00B57D50" w:rsidRPr="00B257F0" w:rsidRDefault="00B57D50" w:rsidP="00B257F0">
            <w:pPr>
              <w:numPr>
                <w:ilvl w:val="0"/>
                <w:numId w:val="22"/>
              </w:numPr>
              <w:spacing w:before="120" w:after="120"/>
              <w:ind w:left="748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объема мощности, подлежащей оплате по договорам о предоставлении мощности квалифицированных генерирующих объектов, </w:t>
            </w:r>
            <w:r w:rsidRPr="00B257F0">
              <w:rPr>
                <w:rFonts w:ascii="Garamond" w:hAnsi="Garamond"/>
                <w:sz w:val="22"/>
                <w:szCs w:val="22"/>
              </w:rPr>
              <w:lastRenderedPageBreak/>
              <w:t>функционирующих на основе использования возобновляемых источников энергии, относящихся к объектам солнечной и ветровой генерации (ДПМ ВИЭ СЭС/ВЭС)</w:t>
            </w:r>
            <w:r w:rsidRPr="00B257F0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  <w:p w14:paraId="47CB9DFC" w14:textId="35B475F2" w:rsidR="00B57D50" w:rsidRPr="00B257F0" w:rsidRDefault="00B57D50" w:rsidP="00B257F0">
            <w:pPr>
              <w:spacing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Объемы мощности, указанные в подпунктах 1, 2, 3, 7, 8 </w:t>
            </w:r>
            <w:r w:rsidRPr="00B257F0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9 настоящего пункта, определяются в соответствии с Реестром генерирующих объектов, мощность которых учитывается при проведении КОМ как подлежащая обязательной покупке (далее ― Реестр мощности, подлежащей обязательной покупке), формируемым Коммерческим оператором и передаваемым Системному оператору в срок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B257F0">
              <w:rPr>
                <w:rFonts w:ascii="Garamond" w:hAnsi="Garamond"/>
                <w:sz w:val="22"/>
                <w:szCs w:val="22"/>
              </w:rPr>
              <w:t>не позднее чем за 30 календарных дней до окончания срока подачи ценовых заявок на КОМ на соответствующий год (но не ранее, чем в течение 2 (двух) рабочих дней после вступления в силу решения Правительства Российской Федерации, определяющего особенности проведения КОМ в 2024 году и последующие годы).</w:t>
            </w:r>
          </w:p>
          <w:p w14:paraId="321AF19D" w14:textId="77777777" w:rsidR="00B257F0" w:rsidRPr="00B257F0" w:rsidRDefault="00B257F0" w:rsidP="00B257F0">
            <w:pPr>
              <w:spacing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Объемы мощности, указанные в подпункте 5 настоящего пункта, определяются в порядке, установленном в п. 3.3 настоящего Регламента.</w:t>
            </w:r>
          </w:p>
          <w:p w14:paraId="4EB3E794" w14:textId="77777777" w:rsidR="00B257F0" w:rsidRPr="00B257F0" w:rsidRDefault="00B257F0" w:rsidP="00B257F0">
            <w:pPr>
              <w:spacing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Объемы мощности, указанные в подпункте 10 настоящего пункта, определяются в порядке, установленном в п. 2.3.5.1 настоящего Регламента.</w:t>
            </w:r>
          </w:p>
          <w:p w14:paraId="66C806E8" w14:textId="77777777" w:rsidR="00B257F0" w:rsidRPr="00B257F0" w:rsidRDefault="00B257F0" w:rsidP="00B257F0">
            <w:pPr>
              <w:spacing w:after="120"/>
              <w:ind w:firstLine="851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Реестр мощности, подлежащей обязательной покупке, содержит следующую информацию, определенную в соответствии с ДПМ, договорами купли-продажи новых АЭС/ГЭС, Перечнем строящихся объектов АЭС, договорами купли-продажи мощности, заключенными по итогам проведения конкурса инвестиционных проектов по формированию ПТРМ, договорами купли-продажи мощности по результатам КОМ НГО, договорами на модернизацию либо по результатам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>, ДПМ ВИЭ ГЭС/ТБО, ДПМ ВИЭ СЭС/ВЭС:</w:t>
            </w:r>
          </w:p>
          <w:p w14:paraId="22BDF2EF" w14:textId="77777777" w:rsidR="00B257F0" w:rsidRPr="00B257F0" w:rsidRDefault="00B257F0" w:rsidP="00B257F0">
            <w:pPr>
              <w:spacing w:after="120"/>
              <w:ind w:left="748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а) перечень поставщиков, мощность которых должна поставляться в году, на который проводится </w:t>
            </w:r>
            <w:r w:rsidRPr="00B257F0">
              <w:rPr>
                <w:rFonts w:ascii="Garamond" w:hAnsi="Garamond"/>
                <w:sz w:val="22"/>
                <w:szCs w:val="22"/>
              </w:rPr>
              <w:lastRenderedPageBreak/>
              <w:t xml:space="preserve">КОМ, по заключенным такими поставщиками мощности: </w:t>
            </w:r>
          </w:p>
          <w:p w14:paraId="6C1D8FF1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  <w:tab w:val="num" w:pos="132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ДПМ;</w:t>
            </w:r>
          </w:p>
          <w:p w14:paraId="4527F794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  <w:tab w:val="num" w:pos="16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договорам купли-продажи мощности новых АЭС и ГЭС, а также по договорам купли-продажи (поставки) мощности новых объектов атомных электростанций с датой ввода в эксплуатацию начиная с 1 января 2025 года, подлежащим заключению в отношении строящихся объектов АЭС, включенных в Перечень строящихся объектов АЭС;</w:t>
            </w:r>
          </w:p>
          <w:p w14:paraId="2951B951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  <w:tab w:val="num" w:pos="16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договорам купли-продажи мощности, заключенным по итогам проведения конкурса инвестиционных проектов по формированию ПТРМ;</w:t>
            </w:r>
          </w:p>
          <w:p w14:paraId="3F3F1604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  <w:tab w:val="num" w:pos="16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договорам купли-продажи мощности по результатам КОМ НГО;</w:t>
            </w:r>
          </w:p>
          <w:p w14:paraId="723C7D21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  <w:tab w:val="num" w:pos="16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договорам на модернизацию либо в соответствии с результатами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>;</w:t>
            </w:r>
          </w:p>
          <w:p w14:paraId="1599477D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  <w:tab w:val="num" w:pos="16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ДПМ ВИЭ ГЭС/ТБО;</w:t>
            </w:r>
          </w:p>
          <w:p w14:paraId="34583A7D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  <w:tab w:val="num" w:pos="16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ДПМ ВИЭ СЭС/ВЭС;</w:t>
            </w:r>
          </w:p>
          <w:p w14:paraId="37C88A1A" w14:textId="77777777" w:rsidR="00B257F0" w:rsidRPr="00B257F0" w:rsidRDefault="00B257F0" w:rsidP="00B257F0">
            <w:pPr>
              <w:spacing w:after="120"/>
              <w:ind w:left="993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б) перечень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мощность которых должна поставляться по указанным договорам в году, на который проводится КОМ, либо зарегистрированных в составе условных ГТП, перечисленных в результатах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>, и функционирующих после реализации мероприятий по модернизации;</w:t>
            </w:r>
          </w:p>
          <w:p w14:paraId="2366E63B" w14:textId="77777777" w:rsidR="00B257F0" w:rsidRPr="00B257F0" w:rsidRDefault="00B257F0" w:rsidP="00B257F0">
            <w:pPr>
              <w:spacing w:after="120"/>
              <w:ind w:left="993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в) в отношении каждого генерирующего объекта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>:</w:t>
            </w:r>
          </w:p>
          <w:p w14:paraId="3D9B36A8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color w:val="000000"/>
                <w:sz w:val="22"/>
                <w:szCs w:val="22"/>
              </w:rPr>
              <w:t xml:space="preserve">месторасположение 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генерирующего объекта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14:paraId="068CA0FA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lastRenderedPageBreak/>
              <w:t xml:space="preserve">объем поставки мощности </w:t>
            </w:r>
            <w:r w:rsidRPr="00B257F0">
              <w:rPr>
                <w:rFonts w:ascii="Garamond" w:hAnsi="Garamond"/>
                <w:position w:val="-14"/>
                <w:sz w:val="22"/>
                <w:szCs w:val="22"/>
              </w:rPr>
              <w:object w:dxaOrig="560" w:dyaOrig="400" w14:anchorId="7ACD53F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8pt;height:18pt" o:ole="">
                  <v:imagedata r:id="rId5" o:title=""/>
                </v:shape>
                <o:OLEObject Type="Embed" ProgID="Equation.DSMT4" ShapeID="_x0000_i1025" DrawAspect="Content" ObjectID="_1796497141" r:id="rId6"/>
              </w:object>
            </w:r>
            <w:r w:rsidRPr="00B257F0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генерирующего объекта (ГЕМ) </w:t>
            </w:r>
            <w:r w:rsidRPr="00B257F0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>, соответствующий:</w:t>
            </w:r>
          </w:p>
          <w:p w14:paraId="5C085768" w14:textId="77777777" w:rsidR="00B257F0" w:rsidRPr="00B257F0" w:rsidRDefault="00B257F0" w:rsidP="00B257F0">
            <w:pPr>
              <w:numPr>
                <w:ilvl w:val="0"/>
                <w:numId w:val="23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ДПМ или договору купли-продажи мощности новых АЭС и ГЭС, или включенных в Перечень строящихся объектов АЭС, или договору купли-продажи мощности по результатам КОМ НГО, или договору на модернизацию (указанных в результатах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 xml:space="preserve"> и в отношении которых договоры еще не заключены) и дата начала фактической поставки мощности которых на момент формирования Реестра мощности, подлежащей обязательной покупке, еще не наступила:</w:t>
            </w:r>
          </w:p>
          <w:p w14:paraId="470E20A6" w14:textId="77777777" w:rsidR="00B257F0" w:rsidRPr="00B257F0" w:rsidRDefault="00B257F0" w:rsidP="00B257F0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spacing w:after="120"/>
              <w:ind w:left="2024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ДПМ или договору купли-продажи мощности новых АЭС и ГЭС, или включенных в Перечень строящихся объектов АЭС – установленной мощности, указанной в договоре (в Перечне строящихся объектов АЭС);</w:t>
            </w:r>
          </w:p>
          <w:p w14:paraId="0407616A" w14:textId="77777777" w:rsidR="00B257F0" w:rsidRPr="00B257F0" w:rsidRDefault="00B257F0" w:rsidP="00B257F0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spacing w:after="120"/>
              <w:ind w:left="2024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договору купли-продажи мощности по результатам КОМ НГО, – установленной мощности, указанной в договоре купли-продажи мощности по результатам КОМ НГО;</w:t>
            </w:r>
          </w:p>
          <w:p w14:paraId="2A30E292" w14:textId="77777777" w:rsidR="00B257F0" w:rsidRPr="00B257F0" w:rsidRDefault="00B257F0" w:rsidP="00B257F0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spacing w:after="120"/>
              <w:ind w:left="2024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lastRenderedPageBreak/>
              <w:t xml:space="preserve">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договору на модернизацию и которые функционируют после реализации мероприятий по модернизации, – установленной мощности, указанной в приложении 1 договора, с учетом заявленного участником уменьшения объема, а 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зарегистрированных в составе условных ГТП, указанных в результатах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 xml:space="preserve">, и функционирующих после реализации мероприятий по модернизации, в отношении которых договоры еще не заключены, – установленной мощности, указанной в результатах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>;</w:t>
            </w:r>
          </w:p>
          <w:p w14:paraId="3070C452" w14:textId="77777777" w:rsidR="00B257F0" w:rsidRPr="00B257F0" w:rsidRDefault="00B257F0" w:rsidP="00B257F0">
            <w:pPr>
              <w:numPr>
                <w:ilvl w:val="0"/>
                <w:numId w:val="23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ДПМ или договору купли-продажи мощности новых АЭС и ГЭС или договору купли-продажи мощности по результатам КОМ НГО или по договору на модернизацию и для которых соблюдено каждое из следующих условий:</w:t>
            </w:r>
          </w:p>
          <w:p w14:paraId="712849FD" w14:textId="77777777" w:rsidR="00B257F0" w:rsidRPr="00B257F0" w:rsidRDefault="00B257F0" w:rsidP="00B257F0">
            <w:pPr>
              <w:numPr>
                <w:ilvl w:val="0"/>
                <w:numId w:val="24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на момент формирования Реестра мощности, подлежащей обязательной покупке, наступила дата начала фактической поставки мощности;</w:t>
            </w:r>
          </w:p>
          <w:p w14:paraId="31AB64B3" w14:textId="77777777" w:rsidR="00B257F0" w:rsidRPr="00B257F0" w:rsidRDefault="00B257F0" w:rsidP="00B257F0">
            <w:pPr>
              <w:numPr>
                <w:ilvl w:val="0"/>
                <w:numId w:val="24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за период, длительность которого составляет 12 календарных месяцев и окончание которого приходится на последний день месяца </w:t>
            </w:r>
            <w:r w:rsidRPr="00B257F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-2, где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– </w:t>
            </w:r>
            <w:r w:rsidRPr="00B257F0">
              <w:rPr>
                <w:rFonts w:ascii="Garamond" w:hAnsi="Garamond"/>
                <w:sz w:val="22"/>
                <w:szCs w:val="22"/>
              </w:rPr>
              <w:lastRenderedPageBreak/>
              <w:t xml:space="preserve">месяц проведения КОМ на соответствующий год </w:t>
            </w:r>
            <w:r w:rsidRPr="00B257F0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B257F0">
              <w:rPr>
                <w:rFonts w:ascii="Garamond" w:hAnsi="Garamond"/>
                <w:sz w:val="22"/>
                <w:szCs w:val="22"/>
              </w:rPr>
              <w:t>, значение предельного объема поставки мощности равно нулю;</w:t>
            </w:r>
          </w:p>
          <w:p w14:paraId="1742EF30" w14:textId="77777777" w:rsidR="00B257F0" w:rsidRPr="00B257F0" w:rsidRDefault="00B257F0" w:rsidP="00B257F0">
            <w:pPr>
              <w:numPr>
                <w:ilvl w:val="0"/>
                <w:numId w:val="24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в отношении хотя бы одного расчетного периода (месяца) с даты начала поставки мощности по ДПМ для данного генерирующего объекта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СО было установлено ненулевое значение предельного объема поставки мощности,</w:t>
            </w:r>
          </w:p>
          <w:p w14:paraId="7DDEB4D6" w14:textId="77777777" w:rsidR="00B257F0" w:rsidRPr="00B257F0" w:rsidRDefault="00B257F0" w:rsidP="00B257F0">
            <w:pPr>
              <w:spacing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– 95 % установленной мощности, указанной в договоре;</w:t>
            </w:r>
          </w:p>
          <w:p w14:paraId="63CC82FB" w14:textId="77777777" w:rsidR="00B257F0" w:rsidRPr="00B257F0" w:rsidRDefault="00B257F0" w:rsidP="00B257F0">
            <w:pPr>
              <w:numPr>
                <w:ilvl w:val="0"/>
                <w:numId w:val="23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ДПМ или договору купли-продажи мощности новых АЭС и ГЭС или договору купли-продажи мощности по результатам КОМ НГО или договору на модернизацию и для которых на момент формирования Реестра мощности, подлежащей обязательной покупке, наступила дата начала фактической поставки мощности, – минимальной величины из:</w:t>
            </w:r>
          </w:p>
          <w:p w14:paraId="37C9C029" w14:textId="77777777" w:rsidR="00B257F0" w:rsidRPr="00B257F0" w:rsidRDefault="00B257F0" w:rsidP="00B257F0">
            <w:pPr>
              <w:numPr>
                <w:ilvl w:val="0"/>
                <w:numId w:val="25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объема установленной мощности, определенного СО и переданного в КО в соответствии с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 xml:space="preserve">Регламентом определения объемов покупки и продажи мощности на оптовом рынке </w:t>
            </w:r>
            <w:r w:rsidRPr="00B257F0">
              <w:rPr>
                <w:rFonts w:ascii="Garamond" w:hAnsi="Garamond"/>
                <w:sz w:val="22"/>
                <w:szCs w:val="22"/>
                <w:lang w:eastAsia="ko-KR"/>
              </w:rPr>
              <w:t xml:space="preserve">(Приложение № 13.2 к </w:t>
            </w:r>
            <w:r w:rsidRPr="00B257F0">
              <w:rPr>
                <w:rFonts w:ascii="Garamond" w:hAnsi="Garamond"/>
                <w:i/>
                <w:sz w:val="22"/>
                <w:szCs w:val="22"/>
                <w:lang w:eastAsia="ko-KR"/>
              </w:rPr>
              <w:t>Договору о присоединении к торговой системе оптового рынка</w:t>
            </w:r>
            <w:r w:rsidRPr="00B257F0">
              <w:rPr>
                <w:rFonts w:ascii="Garamond" w:hAnsi="Garamond"/>
                <w:sz w:val="22"/>
                <w:szCs w:val="22"/>
                <w:lang w:eastAsia="ko-KR"/>
              </w:rPr>
              <w:t>)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в последнем на момент формирования Реестра мощности, подлежащей обязательной покупке, Реестре предельных объемов </w:t>
            </w:r>
            <w:r w:rsidRPr="00B257F0">
              <w:rPr>
                <w:rFonts w:ascii="Garamond" w:hAnsi="Garamond"/>
                <w:sz w:val="22"/>
                <w:szCs w:val="22"/>
              </w:rPr>
              <w:lastRenderedPageBreak/>
              <w:t>поставки мощности генерирующего оборудования;</w:t>
            </w:r>
          </w:p>
          <w:p w14:paraId="51DDAABA" w14:textId="77777777" w:rsidR="00B257F0" w:rsidRPr="00B257F0" w:rsidRDefault="00B257F0" w:rsidP="00B257F0">
            <w:pPr>
              <w:numPr>
                <w:ilvl w:val="0"/>
                <w:numId w:val="25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ДПМ или договору купли-продажи мощности новых АЭС и ГЭС или договору купли-продажи мощности по результатам КОМ НГО, проведенного до 1 января 2021 года – увеличенного на 10 % объема установленной мощности, указанного в ДПМ или в договоре купли-продажи мощности новых АЭС и ГЭС или договоре купли-продажи мощности по результатам КОМ НГО; 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договору купли-продажи мощности по результатам КОМ НГО, проведенного после 1 января 2021 года, – отобранного объема мощности, указанного в договоре купли-продажи мощности по результатам КОМ НГО, 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договору на модернизацию – объема установленной мощности, указанного в договоре на модернизацию, с учетом заявленного участником уменьшения объема;</w:t>
            </w:r>
          </w:p>
          <w:p w14:paraId="3FEB8680" w14:textId="77777777" w:rsidR="00B257F0" w:rsidRPr="00B257F0" w:rsidRDefault="00B257F0" w:rsidP="00B257F0">
            <w:pPr>
              <w:numPr>
                <w:ilvl w:val="0"/>
                <w:numId w:val="25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среднего значения объема располагаемой мощности за период, длительность которого составляет 12 календарных месяцев и окончание которого приходится на последний </w:t>
            </w:r>
            <w:r w:rsidRPr="00B257F0">
              <w:rPr>
                <w:rFonts w:ascii="Garamond" w:hAnsi="Garamond"/>
                <w:sz w:val="22"/>
                <w:szCs w:val="22"/>
              </w:rPr>
              <w:lastRenderedPageBreak/>
              <w:t xml:space="preserve">день месяца </w:t>
            </w:r>
            <w:r w:rsidRPr="00B257F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257F0">
              <w:rPr>
                <w:rFonts w:ascii="Garamond" w:hAnsi="Garamond"/>
                <w:sz w:val="22"/>
                <w:szCs w:val="22"/>
              </w:rPr>
              <w:t>-</w:t>
            </w:r>
            <w:r w:rsidRPr="009A3E4D">
              <w:rPr>
                <w:rFonts w:ascii="Garamond" w:hAnsi="Garamond"/>
                <w:sz w:val="22"/>
                <w:szCs w:val="22"/>
                <w:highlight w:val="yellow"/>
              </w:rPr>
              <w:t>2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где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– месяц проведения КОМ на соответствующий год </w:t>
            </w:r>
            <w:r w:rsidRPr="00B257F0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,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определенного СО в соответствии с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Регламентом определения объемов фактически поставленной на оптовый рынок мощности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(Приложение № 13 к </w:t>
            </w:r>
            <w:r w:rsidRPr="00B257F0">
              <w:rPr>
                <w:rFonts w:ascii="Garamond" w:hAnsi="Garamond"/>
                <w:i/>
                <w:sz w:val="22"/>
                <w:szCs w:val="22"/>
                <w:lang w:eastAsia="ko-KR"/>
              </w:rPr>
              <w:t>Договору о присоединении к торговой системе оптового рынка</w:t>
            </w:r>
            <w:r w:rsidRPr="00B257F0">
              <w:rPr>
                <w:rFonts w:ascii="Garamond" w:hAnsi="Garamond"/>
                <w:sz w:val="22"/>
                <w:szCs w:val="22"/>
                <w:lang w:eastAsia="ko-KR"/>
              </w:rPr>
              <w:t>)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и переданного в КО не позднее чем за 40 (сорок) календарных дней до окончания срока подачи ценовых заявок на продажу мощности с возможностью корректировки не позднее чем за 6 (шесть) рабочих дней до окончания срока подачи ценовых заявок на продажу мощности. Если для генерирующего объекта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 xml:space="preserve">g </w:t>
            </w:r>
            <w:r w:rsidRPr="00B257F0">
              <w:rPr>
                <w:rFonts w:ascii="Garamond" w:hAnsi="Garamond"/>
                <w:sz w:val="22"/>
                <w:szCs w:val="22"/>
              </w:rPr>
              <w:t>отсутствуют данные о располагаемой мощности в один или более месяцев из 12 месяцев, предшествующих месяцу, в котором формируется Реестр мощности, подлежащей обязательной покупке, то в качестве среднего значения объема располагаемой мощности используется установленная мощность, указанная в договоре;</w:t>
            </w:r>
          </w:p>
          <w:p w14:paraId="4993A9AD" w14:textId="77777777" w:rsidR="00B257F0" w:rsidRPr="00B257F0" w:rsidRDefault="00B257F0" w:rsidP="00B257F0">
            <w:pPr>
              <w:numPr>
                <w:ilvl w:val="0"/>
                <w:numId w:val="23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ДПМ ВИЭ ГЭС/ТБО, ДПМ ВИЭ СЭС/ВЭС – установленной мощности, указанной в договоре;</w:t>
            </w:r>
          </w:p>
          <w:p w14:paraId="40E12F22" w14:textId="77777777" w:rsidR="00B257F0" w:rsidRPr="00B257F0" w:rsidRDefault="00B257F0" w:rsidP="00B257F0">
            <w:pPr>
              <w:pStyle w:val="a9"/>
              <w:numPr>
                <w:ilvl w:val="0"/>
                <w:numId w:val="2"/>
              </w:numPr>
              <w:tabs>
                <w:tab w:val="clear" w:pos="1080"/>
                <w:tab w:val="num" w:pos="2127"/>
              </w:tabs>
              <w:autoSpaceDE w:val="0"/>
              <w:autoSpaceDN w:val="0"/>
              <w:ind w:left="1701" w:hanging="425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bookmarkStart w:id="4" w:name="_Toc431820820"/>
            <w:bookmarkStart w:id="5" w:name="_Toc460246539"/>
            <w:bookmarkStart w:id="6" w:name="_Toc481160468"/>
            <w:r w:rsidRPr="00B257F0">
              <w:rPr>
                <w:rFonts w:ascii="Garamond" w:hAnsi="Garamond"/>
                <w:sz w:val="22"/>
                <w:szCs w:val="22"/>
              </w:rPr>
              <w:t xml:space="preserve">дату начала исполнения обязательства по поставке мощности генерирующего объекта (ГЕМ) </w:t>
            </w:r>
            <w:r w:rsidRPr="00B257F0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указанную в соответствующем договоре при его заключении (для генерирующих </w:t>
            </w:r>
            <w:r w:rsidRPr="00B257F0">
              <w:rPr>
                <w:rFonts w:ascii="Garamond" w:hAnsi="Garamond"/>
                <w:sz w:val="22"/>
                <w:szCs w:val="22"/>
              </w:rPr>
              <w:lastRenderedPageBreak/>
              <w:t xml:space="preserve">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включенных в Перечень строящихся объектов АЭС, – дату, указанную в Перечне строящихся объектов АЭС; 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зарегистрированных в составе условных ГТП, перечисленных в результатах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 xml:space="preserve">, и функционирующих после реализации мероприятий по модернизации, в отношении которых договоры еще не заключены, – дату, указанную в результатах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>) (первоначальная дата начала исполнения обязательств по поставке мощности) (если эта дата не приходится на 1-е число месяца, то указывается 1-е число следующего месяца);</w:t>
            </w:r>
            <w:bookmarkEnd w:id="4"/>
            <w:bookmarkEnd w:id="5"/>
            <w:bookmarkEnd w:id="6"/>
          </w:p>
          <w:p w14:paraId="19DA0AAA" w14:textId="77777777" w:rsidR="00B257F0" w:rsidRPr="00B257F0" w:rsidRDefault="00B257F0" w:rsidP="00B257F0">
            <w:pPr>
              <w:pStyle w:val="a9"/>
              <w:numPr>
                <w:ilvl w:val="0"/>
                <w:numId w:val="2"/>
              </w:numPr>
              <w:tabs>
                <w:tab w:val="clear" w:pos="1080"/>
                <w:tab w:val="num" w:pos="2127"/>
              </w:tabs>
              <w:autoSpaceDE w:val="0"/>
              <w:autoSpaceDN w:val="0"/>
              <w:ind w:left="1701" w:hanging="425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bookmarkStart w:id="7" w:name="_Toc431820821"/>
            <w:bookmarkStart w:id="8" w:name="_Toc460246540"/>
            <w:bookmarkStart w:id="9" w:name="_Toc481160469"/>
            <w:r w:rsidRPr="00B257F0">
              <w:rPr>
                <w:rFonts w:ascii="Garamond" w:hAnsi="Garamond"/>
                <w:sz w:val="22"/>
                <w:szCs w:val="22"/>
              </w:rPr>
              <w:t>дату начала исполнения обязательства по поставке мощности генерирующего объекта (ГЕМ) g, определенную в соответствии с условиями соответствующего договора в связи с реализацией поставщиком мощности права на изменение первоначальной даты начала исполнения обязательств по поставке мощности (если эта дата не приходится на 1-е число месяца, то указывается 1-е число следующего месяца);</w:t>
            </w:r>
            <w:bookmarkEnd w:id="7"/>
            <w:bookmarkEnd w:id="8"/>
            <w:bookmarkEnd w:id="9"/>
          </w:p>
          <w:p w14:paraId="5CD7D108" w14:textId="5E6320CA" w:rsidR="00B257F0" w:rsidRDefault="00B257F0" w:rsidP="00B257F0">
            <w:pPr>
              <w:pStyle w:val="a9"/>
              <w:numPr>
                <w:ilvl w:val="0"/>
                <w:numId w:val="2"/>
              </w:numPr>
              <w:tabs>
                <w:tab w:val="clear" w:pos="1080"/>
                <w:tab w:val="num" w:pos="2127"/>
              </w:tabs>
              <w:autoSpaceDE w:val="0"/>
              <w:autoSpaceDN w:val="0"/>
              <w:ind w:left="1701" w:hanging="425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bookmarkStart w:id="10" w:name="_Toc431820822"/>
            <w:bookmarkStart w:id="11" w:name="_Toc460246541"/>
            <w:bookmarkStart w:id="12" w:name="_Toc481160470"/>
            <w:r w:rsidRPr="00B257F0">
              <w:rPr>
                <w:rFonts w:ascii="Garamond" w:hAnsi="Garamond"/>
                <w:sz w:val="22"/>
                <w:szCs w:val="22"/>
              </w:rPr>
              <w:t xml:space="preserve">дату окончания исполнения обязательств по поставке мощности генерирующего объекта (ГЕМ) </w:t>
            </w:r>
            <w:r w:rsidRPr="00B257F0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определенную в соответствии с условиями соответствующего договора (для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зарегистрированных в составе условных ГТП, перечисленных в результатах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 xml:space="preserve">, и функционирующих после реализации мероприятий по </w:t>
            </w:r>
            <w:r w:rsidRPr="00B257F0">
              <w:rPr>
                <w:rFonts w:ascii="Garamond" w:hAnsi="Garamond"/>
                <w:sz w:val="22"/>
                <w:szCs w:val="22"/>
              </w:rPr>
              <w:lastRenderedPageBreak/>
              <w:t xml:space="preserve">модернизации, в отношении которых договоры еще не заключены, – дату, указанную в результатах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>).</w:t>
            </w:r>
            <w:bookmarkEnd w:id="10"/>
            <w:bookmarkEnd w:id="11"/>
            <w:bookmarkEnd w:id="12"/>
          </w:p>
          <w:p w14:paraId="1A9831AC" w14:textId="63426868" w:rsidR="00B57D50" w:rsidRPr="00B257F0" w:rsidRDefault="00B257F0" w:rsidP="00B257F0">
            <w:pPr>
              <w:autoSpaceDE w:val="0"/>
              <w:autoSpaceDN w:val="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2527" w:type="pct"/>
            <w:vAlign w:val="center"/>
          </w:tcPr>
          <w:p w14:paraId="7A46C15E" w14:textId="77777777" w:rsidR="00B257F0" w:rsidRPr="00EB4C89" w:rsidRDefault="00B257F0" w:rsidP="00B257F0">
            <w:pPr>
              <w:keepLines/>
              <w:contextualSpacing/>
              <w:jc w:val="both"/>
              <w:rPr>
                <w:rFonts w:ascii="Garamond" w:hAnsi="Garamond" w:cs="Garamond"/>
                <w:bCs/>
                <w:sz w:val="22"/>
                <w:szCs w:val="22"/>
              </w:rPr>
            </w:pPr>
            <w:r w:rsidRPr="00EB4C89">
              <w:rPr>
                <w:rFonts w:ascii="Garamond" w:hAnsi="Garamond" w:cs="Garamond"/>
                <w:bCs/>
                <w:sz w:val="22"/>
                <w:szCs w:val="22"/>
              </w:rPr>
              <w:lastRenderedPageBreak/>
              <w:t>…</w:t>
            </w:r>
          </w:p>
          <w:p w14:paraId="077521D2" w14:textId="122B52B2" w:rsidR="00B257F0" w:rsidRDefault="00B257F0" w:rsidP="00B257F0">
            <w:pPr>
              <w:numPr>
                <w:ilvl w:val="0"/>
                <w:numId w:val="27"/>
              </w:numPr>
              <w:spacing w:before="120" w:after="120"/>
              <w:ind w:left="88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объема мощности, подлежащей оплате по договорам о предоставлении мощности квалифицированных генерирующих объектов, функционирующих на основе использования </w:t>
            </w:r>
            <w:r w:rsidRPr="00B257F0">
              <w:rPr>
                <w:rFonts w:ascii="Garamond" w:hAnsi="Garamond"/>
                <w:sz w:val="22"/>
                <w:szCs w:val="22"/>
              </w:rPr>
              <w:lastRenderedPageBreak/>
              <w:t>возобновляемых источников энергии, относящихся к объектам солнечной и ветро</w:t>
            </w:r>
            <w:r>
              <w:rPr>
                <w:rFonts w:ascii="Garamond" w:hAnsi="Garamond"/>
                <w:sz w:val="22"/>
                <w:szCs w:val="22"/>
              </w:rPr>
              <w:t>вой генерации (ДПМ ВИЭ СЭС/ВЭС)</w:t>
            </w:r>
            <w:r w:rsidRPr="00B257F0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23103408" w14:textId="20F57C4C" w:rsidR="00B257F0" w:rsidRPr="00B257F0" w:rsidRDefault="00B257F0" w:rsidP="00B257F0">
            <w:pPr>
              <w:numPr>
                <w:ilvl w:val="0"/>
                <w:numId w:val="27"/>
              </w:numPr>
              <w:spacing w:before="120" w:after="120"/>
              <w:ind w:left="887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B257F0">
              <w:rPr>
                <w:rFonts w:ascii="Garamond" w:hAnsi="Garamond"/>
                <w:sz w:val="22"/>
                <w:szCs w:val="22"/>
                <w:highlight w:val="yellow"/>
              </w:rPr>
              <w:t xml:space="preserve">объема мощности, подлежащей оплате по договорам </w:t>
            </w:r>
            <w:r w:rsidRPr="00B257F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купли-продажи (поставки) мощности генерирующих объектов, модернизированных (реконструированных) или построенных на отдельных территориях, ранее относившихся к неценовым зонам, заключенным в отношении генерирующих объектов, включенных в утвержденный Правительством Российской Федерации перечень генерирующих объектов, подлежащих модернизации (реконструкции) или строительству на отдельных территориях, ранее относив</w:t>
            </w:r>
            <w:r w:rsidR="008F298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шихся к неценовым зонам (</w:t>
            </w:r>
            <w:r w:rsidR="008F2980" w:rsidRPr="008F298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далее </w:t>
            </w:r>
            <w:r w:rsidR="008F2980" w:rsidRPr="008F2980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Pr="008F298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0B33CC" w:rsidRPr="008F298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</w:t>
            </w:r>
            <w:r w:rsidRPr="008F298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оговоры </w:t>
            </w:r>
            <w:r w:rsidRPr="00B257F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на модернизацию на отдельных территориях</w:t>
            </w:r>
            <w:r w:rsidR="00C63965" w:rsidRPr="00C121B8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C63965" w:rsidRPr="00C121B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ранее </w:t>
            </w:r>
            <w:r w:rsidR="00C63965" w:rsidRPr="0076585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относившихся к неценовым </w:t>
            </w:r>
            <w:r w:rsidR="00C63965" w:rsidRPr="0087422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зонам оптового рынка</w:t>
            </w:r>
            <w:r w:rsidRPr="00EB4C8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="00DB78CE" w:rsidRPr="00EB4C8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а также с использованием генерирующих объектов, входящих в состав ГТП, перечисленных в перечне генерирующих объектов, подлежащих модернизации (реконструкции) или строительству на отдельных территориях, ранее относившихся к неценовым зонам, утвержденном Правительством Российской Федерации (далее – перечень модернизируемых (строящихся) генерирующих объектов на отдельных территориях</w:t>
            </w:r>
            <w:r w:rsidR="00DB78CE" w:rsidRPr="00EB4C89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DB78CE" w:rsidRPr="00EB4C8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ранее относившихся к неценовым зонам оптового рынка)</w:t>
            </w:r>
            <w:r w:rsidRPr="00EB4C8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339F33B5" w14:textId="1A836C8C" w:rsidR="00B257F0" w:rsidRPr="00B257F0" w:rsidRDefault="00B257F0" w:rsidP="00B257F0">
            <w:pPr>
              <w:spacing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Объемы мощности, указанные в подпунктах 1, 2, 3, 7</w:t>
            </w:r>
            <w:r>
              <w:rPr>
                <w:rFonts w:ascii="Garamond" w:hAnsi="Garamond"/>
                <w:sz w:val="22"/>
                <w:szCs w:val="22"/>
              </w:rPr>
              <w:t>, 8</w:t>
            </w:r>
            <w:r w:rsidRPr="00B257F0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9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57F0">
              <w:rPr>
                <w:rFonts w:ascii="Garamond" w:hAnsi="Garamond"/>
                <w:sz w:val="22"/>
                <w:szCs w:val="22"/>
                <w:highlight w:val="yellow"/>
              </w:rPr>
              <w:t>и 11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настоящего пункта, определяются в соответствии с Реестром генерирующих объектов, мощность которых учитывается при проведении КОМ как подлежащая обязательной покупке (далее ― Реестр мощности, подлежащей обязательной покупке), формируемым Коммерческим оператором и передаваемым Системному оператору в срок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B257F0">
              <w:rPr>
                <w:rFonts w:ascii="Garamond" w:hAnsi="Garamond"/>
                <w:sz w:val="22"/>
                <w:szCs w:val="22"/>
              </w:rPr>
              <w:t>не позднее чем за 30 календарных дней до окончания срока подачи ценовых заявок на КОМ на соответствующий год (но не ранее, чем в течение 2 (двух) рабочих дней после вступления в силу решения Правительства Российской Федерации, определяющего особенности проведения КОМ в 2024 году и последующие годы).</w:t>
            </w:r>
          </w:p>
          <w:p w14:paraId="7D8F65FD" w14:textId="77777777" w:rsidR="00B257F0" w:rsidRPr="00B257F0" w:rsidRDefault="00B257F0" w:rsidP="00B257F0">
            <w:pPr>
              <w:spacing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Объемы мощности, указанные в подпункте 5 настоящего пункта, определяются в порядке, установленном в п. 3.3 настоящего Регламента.</w:t>
            </w:r>
          </w:p>
          <w:p w14:paraId="0148A6CE" w14:textId="77777777" w:rsidR="00B257F0" w:rsidRPr="00B257F0" w:rsidRDefault="00B257F0" w:rsidP="00B257F0">
            <w:pPr>
              <w:spacing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Объемы мощности, указанные в подпункте 10 настоящего пункта, определяются в порядке, установленном в п. 2.3.5.1 настоящего Регламента.</w:t>
            </w:r>
          </w:p>
          <w:p w14:paraId="5B33E51B" w14:textId="23F48130" w:rsidR="00B257F0" w:rsidRPr="00B257F0" w:rsidRDefault="00B257F0" w:rsidP="00B257F0">
            <w:pPr>
              <w:spacing w:after="120"/>
              <w:ind w:firstLine="851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Реестр мощности, подлежащей обязательной покупке, содержит следующую информацию, определенную в соответствии с ДПМ, договорами купли-продажи новых АЭС/ГЭС, Перечнем строящихся объектов АЭС, </w:t>
            </w:r>
            <w:r w:rsidRPr="00B257F0">
              <w:rPr>
                <w:rFonts w:ascii="Garamond" w:hAnsi="Garamond"/>
                <w:sz w:val="22"/>
                <w:szCs w:val="22"/>
              </w:rPr>
              <w:lastRenderedPageBreak/>
              <w:t xml:space="preserve">договорами купли-продажи мощности, заключенными по итогам проведения конкурса инвестиционных проектов по формированию ПТРМ, договорами купли-продажи мощности по результатам КОМ НГО, договорами на модернизацию либо по результатам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7A4970" w:rsidRPr="007A4970">
              <w:rPr>
                <w:rFonts w:ascii="Garamond" w:hAnsi="Garamond"/>
                <w:sz w:val="22"/>
                <w:szCs w:val="22"/>
                <w:highlight w:val="yellow"/>
              </w:rPr>
              <w:t xml:space="preserve">договорами </w:t>
            </w:r>
            <w:r w:rsidR="007A4970" w:rsidRPr="007A497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на модернизацию на </w:t>
            </w:r>
            <w:r w:rsidR="007A4970" w:rsidRPr="008B59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отдельных территориях</w:t>
            </w:r>
            <w:r w:rsidR="007A4970" w:rsidRPr="008B5923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7A4970" w:rsidRPr="008B59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ранее относившихся к неценовым зонам оптового рынка</w:t>
            </w:r>
            <w:r w:rsidR="008B5923" w:rsidRPr="008B59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8B5923" w:rsidRPr="000A652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либо </w:t>
            </w:r>
            <w:r w:rsidR="00DB78CE" w:rsidRPr="000A652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перечнем модернизируемых (строящихся) генерирующих объектов на отдельных территориях</w:t>
            </w:r>
            <w:r w:rsidR="00DB78CE" w:rsidRPr="000A652F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DB78CE" w:rsidRPr="000A652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ранее относившихся к неценовым зонам оптового рынка</w:t>
            </w:r>
            <w:r w:rsidR="007A4970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="007A497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57F0">
              <w:rPr>
                <w:rFonts w:ascii="Garamond" w:hAnsi="Garamond"/>
                <w:sz w:val="22"/>
                <w:szCs w:val="22"/>
              </w:rPr>
              <w:t>ДПМ ВИЭ ГЭС/ТБО, ДПМ ВИЭ СЭС/ВЭС:</w:t>
            </w:r>
          </w:p>
          <w:p w14:paraId="70E92675" w14:textId="77777777" w:rsidR="00B257F0" w:rsidRPr="00B257F0" w:rsidRDefault="00B257F0" w:rsidP="00B257F0">
            <w:pPr>
              <w:spacing w:after="120"/>
              <w:ind w:left="748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а) перечень поставщиков, мощность которых должна поставляться в году, на который проводится КОМ, по заключенным такими поставщиками мощности: </w:t>
            </w:r>
          </w:p>
          <w:p w14:paraId="3B754027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  <w:tab w:val="num" w:pos="132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ДПМ;</w:t>
            </w:r>
          </w:p>
          <w:p w14:paraId="1C2AF681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  <w:tab w:val="num" w:pos="16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договорам купли-продажи мощности новых АЭС и ГЭС, а также по договорам купли-продажи (поставки) мощности новых объектов атомных электростанций с датой ввода в эксплуатацию начиная с 1 января 2025 года, подлежащим заключению в отношении строящихся объектов АЭС, включенных в Перечень строящихся объектов АЭС;</w:t>
            </w:r>
          </w:p>
          <w:p w14:paraId="373F80A4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  <w:tab w:val="num" w:pos="16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договорам купли-продажи мощности, заключенным по итогам проведения конкурса инвестиционных проектов по формированию ПТРМ;</w:t>
            </w:r>
          </w:p>
          <w:p w14:paraId="1A36DBE3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  <w:tab w:val="num" w:pos="16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договорам купли-продажи мощности по результатам КОМ НГО;</w:t>
            </w:r>
          </w:p>
          <w:p w14:paraId="459E51CE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  <w:tab w:val="num" w:pos="16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договорам на модернизацию либо в соответствии с результатами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>;</w:t>
            </w:r>
          </w:p>
          <w:p w14:paraId="65B52A78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  <w:tab w:val="num" w:pos="16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ДПМ ВИЭ ГЭС/ТБО;</w:t>
            </w:r>
          </w:p>
          <w:p w14:paraId="722B273D" w14:textId="636751D4" w:rsid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  <w:tab w:val="num" w:pos="16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ДПМ ВИЭ СЭС/ВЭС;</w:t>
            </w:r>
          </w:p>
          <w:p w14:paraId="0DBB1FB7" w14:textId="23F2989E" w:rsidR="000B33CC" w:rsidRPr="00B257F0" w:rsidRDefault="000B33CC" w:rsidP="00B257F0">
            <w:pPr>
              <w:numPr>
                <w:ilvl w:val="0"/>
                <w:numId w:val="2"/>
              </w:numPr>
              <w:tabs>
                <w:tab w:val="clear" w:pos="1080"/>
                <w:tab w:val="num" w:pos="16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договорам</w:t>
            </w:r>
            <w:r w:rsidRPr="00B257F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на модернизацию на отдельных территориях</w:t>
            </w:r>
            <w:r w:rsidR="00C63965" w:rsidRPr="00C121B8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C63965" w:rsidRPr="00C121B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ранее </w:t>
            </w:r>
            <w:r w:rsidR="00C63965" w:rsidRPr="000A652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относившихся к неценовым зонам оптового рынка</w:t>
            </w:r>
            <w:r w:rsidR="008B5923" w:rsidRPr="000A652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либо в соответствии с </w:t>
            </w:r>
            <w:r w:rsidR="00DB78CE" w:rsidRPr="000A652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перечнем модернизируемых (строящихся) генерирующих объектов на отдельных территориях</w:t>
            </w:r>
            <w:r w:rsidR="00DB78CE" w:rsidRPr="000A652F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DB78CE" w:rsidRPr="000A652F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ранее относившихся к неценовым зонам оптового рынка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7C8D53B4" w14:textId="77777777" w:rsidR="00B257F0" w:rsidRPr="00B257F0" w:rsidRDefault="00B257F0" w:rsidP="00B257F0">
            <w:pPr>
              <w:spacing w:after="120"/>
              <w:ind w:left="993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б) перечень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мощность которых должна поставляться по указанным договорам в году, на который </w:t>
            </w:r>
            <w:r w:rsidRPr="00B257F0">
              <w:rPr>
                <w:rFonts w:ascii="Garamond" w:hAnsi="Garamond"/>
                <w:sz w:val="22"/>
                <w:szCs w:val="22"/>
              </w:rPr>
              <w:lastRenderedPageBreak/>
              <w:t xml:space="preserve">проводится КОМ, либо зарегистрированных в составе условных ГТП, перечисленных в результатах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>, и функционирующих после реализации мероприятий по модернизации;</w:t>
            </w:r>
          </w:p>
          <w:p w14:paraId="54D12D08" w14:textId="77777777" w:rsidR="00B257F0" w:rsidRPr="00B257F0" w:rsidRDefault="00B257F0" w:rsidP="00B257F0">
            <w:pPr>
              <w:spacing w:after="120"/>
              <w:ind w:left="993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в) в отношении каждого генерирующего объекта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>:</w:t>
            </w:r>
          </w:p>
          <w:p w14:paraId="77B9637F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color w:val="000000"/>
                <w:sz w:val="22"/>
                <w:szCs w:val="22"/>
              </w:rPr>
              <w:t xml:space="preserve">месторасположение 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генерирующего объекта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14:paraId="1E2AE5F1" w14:textId="77777777" w:rsidR="00B257F0" w:rsidRPr="00B257F0" w:rsidRDefault="00B257F0" w:rsidP="00B257F0">
            <w:pPr>
              <w:numPr>
                <w:ilvl w:val="0"/>
                <w:numId w:val="2"/>
              </w:numPr>
              <w:tabs>
                <w:tab w:val="clear" w:pos="1080"/>
              </w:tabs>
              <w:spacing w:before="120" w:after="120"/>
              <w:ind w:left="1457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объем поставки мощности </w:t>
            </w:r>
            <w:r w:rsidRPr="00B257F0">
              <w:rPr>
                <w:rFonts w:ascii="Garamond" w:hAnsi="Garamond"/>
                <w:position w:val="-14"/>
                <w:sz w:val="22"/>
                <w:szCs w:val="22"/>
              </w:rPr>
              <w:object w:dxaOrig="560" w:dyaOrig="400" w14:anchorId="0A585879">
                <v:shape id="_x0000_i1026" type="#_x0000_t75" style="width:28.8pt;height:18pt" o:ole="">
                  <v:imagedata r:id="rId5" o:title=""/>
                </v:shape>
                <o:OLEObject Type="Embed" ProgID="Equation.DSMT4" ShapeID="_x0000_i1026" DrawAspect="Content" ObjectID="_1796497142" r:id="rId7"/>
              </w:object>
            </w:r>
            <w:r w:rsidRPr="00B257F0">
              <w:rPr>
                <w:rFonts w:ascii="Garamond" w:hAnsi="Garamond"/>
                <w:position w:val="-14"/>
                <w:sz w:val="22"/>
                <w:szCs w:val="22"/>
              </w:rPr>
              <w:t xml:space="preserve"> 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генерирующего объекта (ГЕМ) </w:t>
            </w:r>
            <w:r w:rsidRPr="00B257F0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>, соответствующий:</w:t>
            </w:r>
          </w:p>
          <w:p w14:paraId="6EC40A1E" w14:textId="3447A348" w:rsidR="00B257F0" w:rsidRPr="00B257F0" w:rsidRDefault="00B257F0" w:rsidP="00B257F0">
            <w:pPr>
              <w:numPr>
                <w:ilvl w:val="0"/>
                <w:numId w:val="23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ДПМ или договору купли-продажи мощности новых АЭС и ГЭС, или включенных в Перечень строящихся объектов АЭС, или договору купли-продажи мощности по результатам КОМ НГО, или договору на модернизацию (указанных в результатах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 xml:space="preserve"> и в отношении которых договоры еще не заключены)</w:t>
            </w:r>
            <w:r w:rsidR="000B33CC">
              <w:rPr>
                <w:rFonts w:ascii="Garamond" w:hAnsi="Garamond"/>
                <w:sz w:val="22"/>
                <w:szCs w:val="22"/>
              </w:rPr>
              <w:t xml:space="preserve">, или </w:t>
            </w:r>
            <w:r w:rsidR="000B33C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договору</w:t>
            </w:r>
            <w:r w:rsidR="000B33CC" w:rsidRPr="00B257F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на модернизацию на отдельных территориях</w:t>
            </w:r>
            <w:r w:rsidR="00C63965" w:rsidRPr="00C121B8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C63965" w:rsidRPr="00C121B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ранее </w:t>
            </w:r>
            <w:r w:rsidR="00C63965" w:rsidRPr="009A3E4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относившихся к неценовым зонам оптового рынка</w:t>
            </w:r>
            <w:r w:rsidR="008B5923" w:rsidRPr="009A3E4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(указанных в </w:t>
            </w:r>
            <w:r w:rsidR="00DB78CE" w:rsidRPr="009A3E4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перечне модернизируемых (строящихся) генерирующих объектов на отдельных территориях</w:t>
            </w:r>
            <w:r w:rsidR="00DB78CE" w:rsidRPr="009A3E4D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DB78CE" w:rsidRPr="009A3E4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ранее относившихся к неценовым зонам оптового рынка</w:t>
            </w:r>
            <w:r w:rsidR="008B5923" w:rsidRPr="009A3E4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и дата начала фактической поставки мощности которых на момент формирования Реестра мощности, подлежащей обязательной покупке, еще не наступила:</w:t>
            </w:r>
          </w:p>
          <w:p w14:paraId="71C50A3F" w14:textId="77777777" w:rsidR="00B257F0" w:rsidRPr="00B257F0" w:rsidRDefault="00B257F0" w:rsidP="00B257F0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spacing w:after="120"/>
              <w:ind w:left="2024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ДПМ или договору купли-продажи мощности новых АЭС и ГЭС, или включенных в Перечень строящихся объектов АЭС – установленной мощности, указанной в договоре (в Перечне строящихся объектов АЭС);</w:t>
            </w:r>
          </w:p>
          <w:p w14:paraId="2F26FBB6" w14:textId="77777777" w:rsidR="00B257F0" w:rsidRPr="00B257F0" w:rsidRDefault="00B257F0" w:rsidP="00B257F0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spacing w:after="120"/>
              <w:ind w:left="2024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договору купли-продажи мощности по результатам КОМ НГО, – установленной мощности, указанной в договоре купли-продажи мощности по результатам КОМ НГО;</w:t>
            </w:r>
          </w:p>
          <w:p w14:paraId="05935375" w14:textId="3D1D0B89" w:rsidR="00B257F0" w:rsidRDefault="00B257F0" w:rsidP="00B257F0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spacing w:after="120"/>
              <w:ind w:left="2024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lastRenderedPageBreak/>
              <w:t xml:space="preserve">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договору на модернизацию и которые функционируют после реализации мероприятий по модернизации, – установленной мощности, указанной в приложении 1 договора, с учетом заявленного участником уменьшения объема, а 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зарегистрированных в составе условных ГТП, указанных в результатах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 xml:space="preserve">, и функционирующих после реализации мероприятий по модернизации, в отношении которых договоры еще не заключены, – установленной мощности, указанной в результатах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>;</w:t>
            </w:r>
          </w:p>
          <w:p w14:paraId="1E5048B5" w14:textId="27980DB4" w:rsidR="000B33CC" w:rsidRPr="00222CDC" w:rsidRDefault="000B33CC" w:rsidP="00B257F0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spacing w:after="120"/>
              <w:ind w:left="2024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22CDC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генерирующих объектов (ГЕМ) </w:t>
            </w:r>
            <w:r w:rsidRPr="00222CDC">
              <w:rPr>
                <w:rFonts w:ascii="Garamond" w:hAnsi="Garamond"/>
                <w:i/>
                <w:sz w:val="22"/>
                <w:szCs w:val="22"/>
                <w:highlight w:val="yellow"/>
              </w:rPr>
              <w:t>g</w:t>
            </w:r>
            <w:r w:rsidRPr="00222CDC">
              <w:rPr>
                <w:rFonts w:ascii="Garamond" w:hAnsi="Garamond"/>
                <w:sz w:val="22"/>
                <w:szCs w:val="22"/>
                <w:highlight w:val="yellow"/>
              </w:rPr>
              <w:t xml:space="preserve">, поставка мощности которых осуществляется по </w:t>
            </w:r>
            <w:r w:rsidRPr="00222CD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договору на модернизацию на отдельных территориях</w:t>
            </w:r>
            <w:r w:rsidR="00C63965" w:rsidRPr="00C121B8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C63965" w:rsidRPr="00C121B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ранее </w:t>
            </w:r>
            <w:r w:rsidR="00C63965" w:rsidRPr="0076585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относившихся к неценовым </w:t>
            </w:r>
            <w:r w:rsidR="00C63965" w:rsidRPr="0087422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зонам оптового рынка</w:t>
            </w:r>
            <w:r w:rsidR="00222CDC" w:rsidRPr="00222CD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="00222CDC" w:rsidRPr="00222CDC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222CDC" w:rsidRPr="00222CD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222CDC" w:rsidRPr="00222CDC">
              <w:rPr>
                <w:rFonts w:ascii="Garamond" w:hAnsi="Garamond"/>
                <w:sz w:val="22"/>
                <w:szCs w:val="22"/>
                <w:highlight w:val="yellow"/>
              </w:rPr>
              <w:t>установленной мощности, указанной в приложении 1 договора</w:t>
            </w:r>
            <w:r w:rsidR="008B5923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8B5923" w:rsidRPr="009A3E4D">
              <w:rPr>
                <w:rFonts w:ascii="Garamond" w:hAnsi="Garamond"/>
                <w:sz w:val="22"/>
                <w:szCs w:val="22"/>
                <w:highlight w:val="yellow"/>
              </w:rPr>
              <w:t xml:space="preserve">а для генерирующих объектов (ГЕМ) </w:t>
            </w:r>
            <w:r w:rsidR="008B5923" w:rsidRPr="009A3E4D">
              <w:rPr>
                <w:rFonts w:ascii="Garamond" w:hAnsi="Garamond"/>
                <w:i/>
                <w:sz w:val="22"/>
                <w:szCs w:val="22"/>
                <w:highlight w:val="yellow"/>
              </w:rPr>
              <w:t>g</w:t>
            </w:r>
            <w:r w:rsidR="008B5923" w:rsidRPr="009A3E4D">
              <w:rPr>
                <w:rFonts w:ascii="Garamond" w:hAnsi="Garamond"/>
                <w:sz w:val="22"/>
                <w:szCs w:val="22"/>
                <w:highlight w:val="yellow"/>
              </w:rPr>
              <w:t xml:space="preserve">, зарегистрированных в составе условных ГТП, указанных в </w:t>
            </w:r>
            <w:r w:rsidR="00DB78CE" w:rsidRPr="009A3E4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перечне модернизируемых (строящихся) генерирующих объектов на отдельных территориях</w:t>
            </w:r>
            <w:r w:rsidR="00DB78CE" w:rsidRPr="009A3E4D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DB78CE" w:rsidRPr="009A3E4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ранее относившихся к неценовым зонам оптового рынка</w:t>
            </w:r>
            <w:r w:rsidR="008B5923" w:rsidRPr="009A3E4D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8B5923" w:rsidRPr="008B5923">
              <w:rPr>
                <w:rFonts w:ascii="Garamond" w:hAnsi="Garamond"/>
                <w:sz w:val="22"/>
                <w:szCs w:val="22"/>
                <w:highlight w:val="yellow"/>
              </w:rPr>
              <w:t>– установленной мощности, указанной в данном перечне</w:t>
            </w:r>
            <w:r w:rsidR="00222CDC" w:rsidRPr="00222CDC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7FF556EA" w14:textId="7626813B" w:rsidR="00B257F0" w:rsidRPr="00B257F0" w:rsidRDefault="00B257F0" w:rsidP="00B257F0">
            <w:pPr>
              <w:numPr>
                <w:ilvl w:val="0"/>
                <w:numId w:val="23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ДПМ или договору купли-продажи мощности новых АЭС и ГЭС или договору купли-продажи мощности по результатам КОМ НГО или по договору на модернизацию</w:t>
            </w:r>
            <w:r w:rsidR="00C63965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C63965" w:rsidRPr="00C63965">
              <w:rPr>
                <w:rFonts w:ascii="Garamond" w:hAnsi="Garamond"/>
                <w:sz w:val="22"/>
                <w:szCs w:val="22"/>
                <w:highlight w:val="yellow"/>
              </w:rPr>
              <w:t xml:space="preserve">или </w:t>
            </w:r>
            <w:r w:rsidR="00C63965" w:rsidRPr="00C6396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договору на модернизацию на отдельных территориях</w:t>
            </w:r>
            <w:r w:rsidR="00C63965" w:rsidRPr="00C63965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C63965" w:rsidRPr="00C63965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ранее относившихся к неценовым зонам оптового рынка</w:t>
            </w:r>
            <w:r w:rsidR="00C63965" w:rsidRPr="00B257F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57F0">
              <w:rPr>
                <w:rFonts w:ascii="Garamond" w:hAnsi="Garamond"/>
                <w:sz w:val="22"/>
                <w:szCs w:val="22"/>
              </w:rPr>
              <w:t>и для которых соблюдено каждое из следующих условий:</w:t>
            </w:r>
          </w:p>
          <w:p w14:paraId="02143DAE" w14:textId="77777777" w:rsidR="00B257F0" w:rsidRPr="00B257F0" w:rsidRDefault="00B257F0" w:rsidP="00B257F0">
            <w:pPr>
              <w:numPr>
                <w:ilvl w:val="0"/>
                <w:numId w:val="24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на момент формирования Реестра мощности, подлежащей обязательной покупке, наступила дата начала фактической поставки мощности;</w:t>
            </w:r>
          </w:p>
          <w:p w14:paraId="5D8EFAA0" w14:textId="77777777" w:rsidR="00B257F0" w:rsidRPr="00B257F0" w:rsidRDefault="00B257F0" w:rsidP="00B257F0">
            <w:pPr>
              <w:numPr>
                <w:ilvl w:val="0"/>
                <w:numId w:val="24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lastRenderedPageBreak/>
              <w:t xml:space="preserve">за период, длительность которого составляет 12 календарных месяцев и окончание которого приходится на последний день месяца </w:t>
            </w:r>
            <w:r w:rsidRPr="00B257F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-2, где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– месяц проведения КОМ на соответствующий год </w:t>
            </w:r>
            <w:r w:rsidRPr="00B257F0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B257F0">
              <w:rPr>
                <w:rFonts w:ascii="Garamond" w:hAnsi="Garamond"/>
                <w:sz w:val="22"/>
                <w:szCs w:val="22"/>
              </w:rPr>
              <w:t>, значение предельного объема поставки мощности равно нулю;</w:t>
            </w:r>
          </w:p>
          <w:p w14:paraId="5131B1BB" w14:textId="77777777" w:rsidR="00B257F0" w:rsidRPr="00B257F0" w:rsidRDefault="00B257F0" w:rsidP="00B257F0">
            <w:pPr>
              <w:numPr>
                <w:ilvl w:val="0"/>
                <w:numId w:val="24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в отношении хотя бы одного расчетного периода (месяца) с даты начала поставки мощности по ДПМ для данного генерирующего объекта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СО было установлено ненулевое значение предельного объема поставки мощности,</w:t>
            </w:r>
          </w:p>
          <w:p w14:paraId="7A7C2919" w14:textId="77777777" w:rsidR="00B257F0" w:rsidRPr="00B257F0" w:rsidRDefault="00B257F0" w:rsidP="00B257F0">
            <w:pPr>
              <w:spacing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– 95 % установленной мощности, указанной в договоре;</w:t>
            </w:r>
          </w:p>
          <w:p w14:paraId="08419FF1" w14:textId="2276DF3F" w:rsidR="00B257F0" w:rsidRPr="00B257F0" w:rsidRDefault="00B257F0" w:rsidP="00B257F0">
            <w:pPr>
              <w:numPr>
                <w:ilvl w:val="0"/>
                <w:numId w:val="23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ДПМ или договору купли-продажи мощности новых АЭС и ГЭС или договору купли-продажи мощности по результатам КОМ НГО или договору на модернизацию</w:t>
            </w:r>
            <w:r w:rsidR="002230B8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2230B8" w:rsidRPr="002230B8">
              <w:rPr>
                <w:rFonts w:ascii="Garamond" w:hAnsi="Garamond"/>
                <w:sz w:val="22"/>
                <w:szCs w:val="22"/>
                <w:highlight w:val="yellow"/>
              </w:rPr>
              <w:t xml:space="preserve">или </w:t>
            </w:r>
            <w:r w:rsidR="002230B8" w:rsidRPr="002230B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договору </w:t>
            </w:r>
            <w:r w:rsidR="002230B8" w:rsidRPr="00222CD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на модернизацию на отдельных территориях</w:t>
            </w:r>
            <w:r w:rsidR="002230B8" w:rsidRPr="00C121B8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2230B8" w:rsidRPr="00C121B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ранее </w:t>
            </w:r>
            <w:r w:rsidR="002230B8" w:rsidRPr="0076585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относившихся к неценовым </w:t>
            </w:r>
            <w:r w:rsidR="002230B8" w:rsidRPr="0087422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зонам оптового рынка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и для которых на момент формирования Реестра мощности, подлежащей обязательной покупке, наступила дата начала фактической поставки мощности, – минимальной величины из:</w:t>
            </w:r>
          </w:p>
          <w:p w14:paraId="58A19DC4" w14:textId="77777777" w:rsidR="00B257F0" w:rsidRPr="00B257F0" w:rsidRDefault="00B257F0" w:rsidP="00B257F0">
            <w:pPr>
              <w:numPr>
                <w:ilvl w:val="0"/>
                <w:numId w:val="25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объема установленной мощности, определенного СО и переданного в КО в соответствии с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 xml:space="preserve">Регламентом определения объемов покупки и продажи мощности на оптовом рынке </w:t>
            </w:r>
            <w:r w:rsidRPr="00B257F0">
              <w:rPr>
                <w:rFonts w:ascii="Garamond" w:hAnsi="Garamond"/>
                <w:sz w:val="22"/>
                <w:szCs w:val="22"/>
                <w:lang w:eastAsia="ko-KR"/>
              </w:rPr>
              <w:t xml:space="preserve">(Приложение № 13.2 к </w:t>
            </w:r>
            <w:r w:rsidRPr="00B257F0">
              <w:rPr>
                <w:rFonts w:ascii="Garamond" w:hAnsi="Garamond"/>
                <w:i/>
                <w:sz w:val="22"/>
                <w:szCs w:val="22"/>
                <w:lang w:eastAsia="ko-KR"/>
              </w:rPr>
              <w:t>Договору о присоединении к торговой системе оптового рынка</w:t>
            </w:r>
            <w:r w:rsidRPr="00B257F0">
              <w:rPr>
                <w:rFonts w:ascii="Garamond" w:hAnsi="Garamond"/>
                <w:sz w:val="22"/>
                <w:szCs w:val="22"/>
                <w:lang w:eastAsia="ko-KR"/>
              </w:rPr>
              <w:t>)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в последнем на момент формирования Реестра мощности, подлежащей обязательной покупке, Реестре предельных объемов поставки мощности генерирующего оборудования;</w:t>
            </w:r>
          </w:p>
          <w:p w14:paraId="4B2E5167" w14:textId="74364980" w:rsidR="00B257F0" w:rsidRPr="00B257F0" w:rsidRDefault="00B257F0" w:rsidP="00B257F0">
            <w:pPr>
              <w:numPr>
                <w:ilvl w:val="0"/>
                <w:numId w:val="25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ДПМ или договору купли-продажи мощности новых АЭС и ГЭС или договору купли-продажи мощности по результатам КОМ НГО, проведенного до 1 января 2021 года – увеличенного на 10 % объема установленной мощности, указанного в ДПМ или в договоре купли-продажи </w:t>
            </w:r>
            <w:r w:rsidRPr="00B257F0">
              <w:rPr>
                <w:rFonts w:ascii="Garamond" w:hAnsi="Garamond"/>
                <w:sz w:val="22"/>
                <w:szCs w:val="22"/>
              </w:rPr>
              <w:lastRenderedPageBreak/>
              <w:t xml:space="preserve">мощности новых АЭС и ГЭС или договоре купли-продажи мощности по результатам КОМ НГО; 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поставка мощности которых осуществляется по договору купли-продажи мощности по результатам КОМ НГО, проведенного после 1 января 2021 года, – отобранного объема мощности, указанного в договоре купли-продажи мощности по результатам КОМ НГО, 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договору на модернизацию – объема установленной мощности, указанного в договоре на модернизацию, с учетом заявленного участником уменьшения объема</w:t>
            </w:r>
            <w:r w:rsidR="002230B8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2230B8" w:rsidRPr="002230B8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генерирующих объектов (ГЕМ) </w:t>
            </w:r>
            <w:r w:rsidR="002230B8" w:rsidRPr="002230B8">
              <w:rPr>
                <w:rFonts w:ascii="Garamond" w:hAnsi="Garamond"/>
                <w:i/>
                <w:sz w:val="22"/>
                <w:szCs w:val="22"/>
                <w:highlight w:val="yellow"/>
              </w:rPr>
              <w:t>g</w:t>
            </w:r>
            <w:r w:rsidR="002230B8" w:rsidRPr="002230B8">
              <w:rPr>
                <w:rFonts w:ascii="Garamond" w:hAnsi="Garamond"/>
                <w:sz w:val="22"/>
                <w:szCs w:val="22"/>
                <w:highlight w:val="yellow"/>
              </w:rPr>
              <w:t>, поставка мощности которых осуществляется по</w:t>
            </w:r>
            <w:r w:rsidR="002230B8" w:rsidRPr="002230B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договору на модернизацию на отдельных территориях</w:t>
            </w:r>
            <w:r w:rsidR="002230B8" w:rsidRPr="002230B8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2230B8" w:rsidRPr="002230B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ранее относившихся к неценовым зонам оптового рынка, </w:t>
            </w:r>
            <w:r w:rsidR="002230B8" w:rsidRPr="002230B8">
              <w:rPr>
                <w:rFonts w:ascii="Garamond" w:hAnsi="Garamond"/>
                <w:sz w:val="22"/>
                <w:szCs w:val="22"/>
                <w:highlight w:val="yellow"/>
              </w:rPr>
              <w:t>– объема установленной мощности, указанного в договоре на модернизацию</w:t>
            </w:r>
            <w:r w:rsidRPr="002230B8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4AF5B728" w14:textId="7F2AF187" w:rsidR="00B257F0" w:rsidRPr="00B257F0" w:rsidRDefault="00B257F0" w:rsidP="00B257F0">
            <w:pPr>
              <w:numPr>
                <w:ilvl w:val="0"/>
                <w:numId w:val="25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среднего значения объема располагаемой мощности за период, длительность которого составляет 12 календарных месяцев и окончание которого приходится на последний день месяца </w:t>
            </w:r>
            <w:r w:rsidRPr="00B257F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B257F0">
              <w:rPr>
                <w:rFonts w:ascii="Garamond" w:hAnsi="Garamond"/>
                <w:sz w:val="22"/>
                <w:szCs w:val="22"/>
              </w:rPr>
              <w:t>-</w:t>
            </w:r>
            <w:r w:rsidR="00CE512F" w:rsidRPr="009A3E4D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где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М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– месяц проведения КОМ на соответствующий год </w:t>
            </w:r>
            <w:r w:rsidRPr="00B257F0">
              <w:rPr>
                <w:rFonts w:ascii="Garamond" w:hAnsi="Garamond"/>
                <w:i/>
                <w:sz w:val="22"/>
                <w:szCs w:val="22"/>
                <w:lang w:val="en-US"/>
              </w:rPr>
              <w:t>X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,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определенного СО в соответствии с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Регламентом определения объемов фактически поставленной на оптовый рынок мощности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(Приложение № 13 к </w:t>
            </w:r>
            <w:r w:rsidRPr="00B257F0">
              <w:rPr>
                <w:rFonts w:ascii="Garamond" w:hAnsi="Garamond"/>
                <w:i/>
                <w:sz w:val="22"/>
                <w:szCs w:val="22"/>
                <w:lang w:eastAsia="ko-KR"/>
              </w:rPr>
              <w:t>Договору о присоединении к торговой системе оптового рынка</w:t>
            </w:r>
            <w:r w:rsidRPr="00B257F0">
              <w:rPr>
                <w:rFonts w:ascii="Garamond" w:hAnsi="Garamond"/>
                <w:sz w:val="22"/>
                <w:szCs w:val="22"/>
                <w:lang w:eastAsia="ko-KR"/>
              </w:rPr>
              <w:t>)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 и переданного в КО не позднее чем за 40 (сорок) календарных дней до окончания срока подачи ценовых заявок на продажу мощности с возможностью корректировки не позднее чем за 6 (шесть) рабочих дней до окончания срока подачи ценовых заявок на продажу мощности. Если для генерирующего объекта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 xml:space="preserve">g 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отсутствуют данные о располагаемой мощности в один или более месяцев из 12 месяцев, предшествующих месяцу, в котором формируется Реестр мощности, подлежащей обязательной покупке, то в качестве среднего значения объема располагаемой мощности </w:t>
            </w:r>
            <w:r w:rsidRPr="00B257F0">
              <w:rPr>
                <w:rFonts w:ascii="Garamond" w:hAnsi="Garamond"/>
                <w:sz w:val="22"/>
                <w:szCs w:val="22"/>
              </w:rPr>
              <w:lastRenderedPageBreak/>
              <w:t>используется установленная мощность, указанная в договоре;</w:t>
            </w:r>
          </w:p>
          <w:p w14:paraId="4F805219" w14:textId="77777777" w:rsidR="00B257F0" w:rsidRPr="00B257F0" w:rsidRDefault="00B257F0" w:rsidP="00B257F0">
            <w:pPr>
              <w:numPr>
                <w:ilvl w:val="0"/>
                <w:numId w:val="23"/>
              </w:numPr>
              <w:spacing w:before="120" w:after="120"/>
              <w:ind w:left="2024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>, поставка мощности которых осуществляется по ДПМ ВИЭ ГЭС/ТБО, ДПМ ВИЭ СЭС/ВЭС – установленной мощности, указанной в договоре;</w:t>
            </w:r>
          </w:p>
          <w:p w14:paraId="08DA5763" w14:textId="27E2EB17" w:rsidR="00B257F0" w:rsidRPr="00B257F0" w:rsidRDefault="00B257F0" w:rsidP="00B257F0">
            <w:pPr>
              <w:pStyle w:val="a9"/>
              <w:numPr>
                <w:ilvl w:val="0"/>
                <w:numId w:val="2"/>
              </w:numPr>
              <w:tabs>
                <w:tab w:val="clear" w:pos="1080"/>
                <w:tab w:val="num" w:pos="2127"/>
              </w:tabs>
              <w:autoSpaceDE w:val="0"/>
              <w:autoSpaceDN w:val="0"/>
              <w:ind w:left="1701" w:hanging="425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дату начала исполнения обязательства по поставке мощности генерирующего объекта (ГЕМ) </w:t>
            </w:r>
            <w:r w:rsidRPr="00B257F0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указанную в соответствующем договоре при его заключении (для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включенных в Перечень строящихся объектов АЭС, – дату, указанную в Перечне строящихся объектов АЭС; 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зарегистрированных в составе условных ГТП, перечисленных в результатах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 xml:space="preserve">, и функционирующих после реализации мероприятий по модернизации, в отношении которых договоры еще не заключены, – дату, указанную в результатах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>) (первоначальная дата начала исполнения обязательств по поставке мощности) (если эта дата не приходится на 1-е число месяца, то указывается 1-е число следующего месяца);</w:t>
            </w:r>
          </w:p>
          <w:p w14:paraId="3B571D53" w14:textId="77777777" w:rsidR="00B257F0" w:rsidRPr="00B257F0" w:rsidRDefault="00B257F0" w:rsidP="00B257F0">
            <w:pPr>
              <w:pStyle w:val="a9"/>
              <w:numPr>
                <w:ilvl w:val="0"/>
                <w:numId w:val="2"/>
              </w:numPr>
              <w:tabs>
                <w:tab w:val="clear" w:pos="1080"/>
                <w:tab w:val="num" w:pos="2127"/>
              </w:tabs>
              <w:autoSpaceDE w:val="0"/>
              <w:autoSpaceDN w:val="0"/>
              <w:ind w:left="1701" w:hanging="425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>дату начала исполнения обязательства по поставке мощности генерирующего объекта (ГЕМ) g, определенную в соответствии с условиями соответствующего договора в связи с реализацией поставщиком мощности права на изменение первоначальной даты начала исполнения обязательств по поставке мощности (если эта дата не приходится на 1-е число месяца, то указывается 1-е число следующего месяца);</w:t>
            </w:r>
          </w:p>
          <w:p w14:paraId="180CC103" w14:textId="77777777" w:rsidR="00B257F0" w:rsidRDefault="00B257F0" w:rsidP="00B257F0">
            <w:pPr>
              <w:pStyle w:val="a9"/>
              <w:numPr>
                <w:ilvl w:val="0"/>
                <w:numId w:val="2"/>
              </w:numPr>
              <w:tabs>
                <w:tab w:val="clear" w:pos="1080"/>
                <w:tab w:val="num" w:pos="2127"/>
              </w:tabs>
              <w:autoSpaceDE w:val="0"/>
              <w:autoSpaceDN w:val="0"/>
              <w:ind w:left="1701" w:hanging="425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257F0">
              <w:rPr>
                <w:rFonts w:ascii="Garamond" w:hAnsi="Garamond"/>
                <w:sz w:val="22"/>
                <w:szCs w:val="22"/>
              </w:rPr>
              <w:t xml:space="preserve">дату окончания исполнения обязательств по поставке мощности генерирующего объекта (ГЕМ) </w:t>
            </w:r>
            <w:r w:rsidRPr="00B257F0">
              <w:rPr>
                <w:rFonts w:ascii="Garamond" w:hAnsi="Garamond"/>
                <w:i/>
                <w:sz w:val="22"/>
                <w:szCs w:val="22"/>
                <w:lang w:val="en-US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определенную в соответствии с условиями соответствующего договора (для генерирующих объектов (ГЕМ) </w:t>
            </w:r>
            <w:r w:rsidRPr="00B257F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B257F0">
              <w:rPr>
                <w:rFonts w:ascii="Garamond" w:hAnsi="Garamond"/>
                <w:sz w:val="22"/>
                <w:szCs w:val="22"/>
              </w:rPr>
              <w:t xml:space="preserve">, зарегистрированных в составе условных ГТП, перечисленных в результатах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 xml:space="preserve">, и функционирующих после реализации мероприятий по модернизации, в отношении которых договоры еще не заключены, – дату, указанную в результатах </w:t>
            </w:r>
            <w:proofErr w:type="spellStart"/>
            <w:r w:rsidRPr="00B257F0">
              <w:rPr>
                <w:rFonts w:ascii="Garamond" w:hAnsi="Garamond"/>
                <w:sz w:val="22"/>
                <w:szCs w:val="22"/>
              </w:rPr>
              <w:t>КОММод</w:t>
            </w:r>
            <w:proofErr w:type="spellEnd"/>
            <w:r w:rsidRPr="00B257F0">
              <w:rPr>
                <w:rFonts w:ascii="Garamond" w:hAnsi="Garamond"/>
                <w:sz w:val="22"/>
                <w:szCs w:val="22"/>
              </w:rPr>
              <w:t>).</w:t>
            </w:r>
          </w:p>
          <w:p w14:paraId="5BB659C4" w14:textId="3C554AFC" w:rsidR="00B57D50" w:rsidRPr="00917603" w:rsidRDefault="00B257F0" w:rsidP="00B257F0">
            <w:pPr>
              <w:keepLines/>
              <w:contextualSpacing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B22DC5" w14:paraId="2A021353" w14:textId="77777777" w:rsidTr="00A56D73">
        <w:tc>
          <w:tcPr>
            <w:tcW w:w="517" w:type="pct"/>
            <w:vAlign w:val="center"/>
          </w:tcPr>
          <w:p w14:paraId="5C0F0F09" w14:textId="752D275F" w:rsidR="00B22DC5" w:rsidRDefault="0075776C" w:rsidP="00822903">
            <w:pPr>
              <w:keepLines/>
              <w:contextualSpacing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5.1.1</w:t>
            </w:r>
          </w:p>
        </w:tc>
        <w:tc>
          <w:tcPr>
            <w:tcW w:w="1956" w:type="pct"/>
            <w:vAlign w:val="center"/>
          </w:tcPr>
          <w:p w14:paraId="7F1A23E5" w14:textId="77777777" w:rsidR="0075776C" w:rsidRPr="0075776C" w:rsidRDefault="0075776C" w:rsidP="0075776C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bCs/>
                <w:szCs w:val="22"/>
              </w:rPr>
            </w:pPr>
            <w:r w:rsidRPr="0075776C">
              <w:rPr>
                <w:rFonts w:ascii="Garamond" w:hAnsi="Garamond"/>
                <w:bCs/>
                <w:szCs w:val="22"/>
              </w:rPr>
              <w:t>…</w:t>
            </w:r>
          </w:p>
          <w:p w14:paraId="28E009D2" w14:textId="77777777" w:rsidR="0075776C" w:rsidRPr="0075776C" w:rsidRDefault="0075776C" w:rsidP="0075776C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szCs w:val="22"/>
              </w:rPr>
            </w:pPr>
            <w:r w:rsidRPr="0075776C">
              <w:rPr>
                <w:rFonts w:ascii="Garamond" w:hAnsi="Garamond"/>
                <w:szCs w:val="22"/>
              </w:rPr>
              <w:t>Указанная информация подлежит публикации:</w:t>
            </w:r>
          </w:p>
          <w:p w14:paraId="35E57A0F" w14:textId="77777777" w:rsidR="0075776C" w:rsidRPr="0075776C" w:rsidRDefault="0075776C" w:rsidP="0075776C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szCs w:val="22"/>
              </w:rPr>
            </w:pPr>
            <w:r w:rsidRPr="0075776C">
              <w:rPr>
                <w:rFonts w:ascii="Garamond" w:hAnsi="Garamond"/>
                <w:szCs w:val="22"/>
              </w:rPr>
              <w:t xml:space="preserve">- для подачи ценовых заявок на 2025, 2026 и 2027 годы – не позднее </w:t>
            </w:r>
            <w:r w:rsidRPr="0075776C">
              <w:rPr>
                <w:rFonts w:ascii="Garamond" w:hAnsi="Garamond"/>
                <w:szCs w:val="22"/>
                <w:highlight w:val="yellow"/>
              </w:rPr>
              <w:t>9 января 2025 года</w:t>
            </w:r>
            <w:r w:rsidRPr="0075776C">
              <w:rPr>
                <w:rFonts w:ascii="Garamond" w:hAnsi="Garamond"/>
                <w:szCs w:val="22"/>
              </w:rPr>
              <w:t>;</w:t>
            </w:r>
          </w:p>
          <w:p w14:paraId="48C0BE76" w14:textId="6B921534" w:rsidR="00B22DC5" w:rsidRPr="0075776C" w:rsidRDefault="0075776C" w:rsidP="0075776C">
            <w:pPr>
              <w:widowControl w:val="0"/>
              <w:tabs>
                <w:tab w:val="num" w:pos="567"/>
              </w:tabs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75776C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527" w:type="pct"/>
            <w:vAlign w:val="center"/>
          </w:tcPr>
          <w:p w14:paraId="1E8A7C8C" w14:textId="77777777" w:rsidR="0075776C" w:rsidRPr="0075776C" w:rsidRDefault="0075776C" w:rsidP="0075776C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bCs/>
                <w:szCs w:val="22"/>
              </w:rPr>
            </w:pPr>
            <w:r w:rsidRPr="0075776C">
              <w:rPr>
                <w:rFonts w:ascii="Garamond" w:hAnsi="Garamond"/>
                <w:bCs/>
                <w:szCs w:val="22"/>
              </w:rPr>
              <w:t>…</w:t>
            </w:r>
          </w:p>
          <w:p w14:paraId="41D8D41C" w14:textId="77777777" w:rsidR="0075776C" w:rsidRPr="000D03E5" w:rsidRDefault="0075776C" w:rsidP="0075776C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szCs w:val="22"/>
              </w:rPr>
            </w:pPr>
            <w:r w:rsidRPr="000D03E5">
              <w:rPr>
                <w:rFonts w:ascii="Garamond" w:hAnsi="Garamond"/>
                <w:szCs w:val="22"/>
              </w:rPr>
              <w:t>Указанная информация подлежит публикации:</w:t>
            </w:r>
          </w:p>
          <w:p w14:paraId="364E1A6D" w14:textId="5A967184" w:rsidR="0075776C" w:rsidRPr="0075776C" w:rsidRDefault="0075776C" w:rsidP="0075776C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szCs w:val="22"/>
              </w:rPr>
            </w:pPr>
            <w:r w:rsidRPr="000D03E5">
              <w:rPr>
                <w:rFonts w:ascii="Garamond" w:hAnsi="Garamond"/>
                <w:szCs w:val="22"/>
              </w:rPr>
              <w:t xml:space="preserve">- для подачи ценовых заявок на 2025, 2026 и 2027 годы – не позднее </w:t>
            </w:r>
            <w:r w:rsidRPr="0075776C">
              <w:rPr>
                <w:rFonts w:ascii="Garamond" w:hAnsi="Garamond"/>
                <w:szCs w:val="22"/>
                <w:highlight w:val="yellow"/>
              </w:rPr>
              <w:t>28 декабря 2024 года (при условии официального опубликования постановления Правительства Российской Федерации, распространяющего механизмы рыночного ценообразования на территории, ранее относившихся к неценовым зонам, с 01.01.2025 года (далее для целей настоящего раздела – Постановление) на момент публикации данной информации, иначе – не позднее 5 (пяти) дней с даты официального опубликования Постановления).</w:t>
            </w:r>
          </w:p>
          <w:p w14:paraId="255787D1" w14:textId="6D58A2C8" w:rsidR="00B22DC5" w:rsidRPr="00B257F0" w:rsidRDefault="0075776C" w:rsidP="0075776C">
            <w:pPr>
              <w:keepLines/>
              <w:contextualSpacing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75776C"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  <w:tr w:rsidR="0075776C" w14:paraId="1B6ABD41" w14:textId="77777777" w:rsidTr="00A56D73">
        <w:tc>
          <w:tcPr>
            <w:tcW w:w="517" w:type="pct"/>
            <w:vAlign w:val="center"/>
          </w:tcPr>
          <w:p w14:paraId="45133CBC" w14:textId="44515A5B" w:rsidR="0075776C" w:rsidRDefault="0075776C" w:rsidP="00822903">
            <w:pPr>
              <w:keepLines/>
              <w:contextualSpacing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5.1.2</w:t>
            </w:r>
          </w:p>
        </w:tc>
        <w:tc>
          <w:tcPr>
            <w:tcW w:w="1956" w:type="pct"/>
            <w:vAlign w:val="center"/>
          </w:tcPr>
          <w:p w14:paraId="1FDD5636" w14:textId="77777777" w:rsidR="0075776C" w:rsidRPr="0075776C" w:rsidRDefault="0075776C" w:rsidP="0075776C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bCs/>
                <w:szCs w:val="22"/>
              </w:rPr>
            </w:pPr>
            <w:r w:rsidRPr="0075776C">
              <w:rPr>
                <w:rFonts w:ascii="Garamond" w:hAnsi="Garamond"/>
                <w:bCs/>
                <w:szCs w:val="22"/>
              </w:rPr>
              <w:t>…</w:t>
            </w:r>
          </w:p>
          <w:p w14:paraId="6D59A01D" w14:textId="77777777" w:rsidR="0075776C" w:rsidRPr="0075776C" w:rsidRDefault="0075776C" w:rsidP="0075776C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75776C">
              <w:rPr>
                <w:rFonts w:ascii="Garamond" w:hAnsi="Garamond"/>
                <w:sz w:val="22"/>
                <w:szCs w:val="22"/>
                <w:lang w:eastAsia="en-US"/>
              </w:rPr>
              <w:t xml:space="preserve">Сроки подачи (приема) ценовых заявок на продажу мощности устанавливаются Системным оператором исходя из следующих требований: </w:t>
            </w:r>
          </w:p>
          <w:p w14:paraId="22606050" w14:textId="77777777" w:rsidR="0075776C" w:rsidRPr="0075776C" w:rsidRDefault="0075776C" w:rsidP="0075776C">
            <w:pPr>
              <w:widowControl w:val="0"/>
              <w:numPr>
                <w:ilvl w:val="0"/>
                <w:numId w:val="2"/>
              </w:numPr>
              <w:tabs>
                <w:tab w:val="num" w:pos="567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75776C">
              <w:rPr>
                <w:rFonts w:ascii="Garamond" w:hAnsi="Garamond"/>
                <w:sz w:val="22"/>
                <w:szCs w:val="22"/>
                <w:lang w:eastAsia="en-US"/>
              </w:rPr>
              <w:t>дата окончания срока подачи (приема) заявок:</w:t>
            </w:r>
          </w:p>
          <w:p w14:paraId="665BA691" w14:textId="77777777" w:rsidR="0075776C" w:rsidRPr="0075776C" w:rsidRDefault="0075776C" w:rsidP="0075776C">
            <w:pPr>
              <w:pStyle w:val="a9"/>
              <w:widowControl w:val="0"/>
              <w:numPr>
                <w:ilvl w:val="0"/>
                <w:numId w:val="15"/>
              </w:numPr>
              <w:spacing w:before="120" w:after="120"/>
              <w:ind w:left="1307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75776C">
              <w:rPr>
                <w:rFonts w:ascii="Garamond" w:hAnsi="Garamond"/>
                <w:sz w:val="22"/>
                <w:szCs w:val="22"/>
                <w:lang w:eastAsia="en-US"/>
              </w:rPr>
              <w:t xml:space="preserve">для заявок на 2025, 2026, 2027 годы – не позднее </w:t>
            </w:r>
            <w:r w:rsidRPr="0075776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15</w:t>
            </w:r>
            <w:r w:rsidRPr="0075776C">
              <w:rPr>
                <w:rFonts w:ascii="Garamond" w:hAnsi="Garamond"/>
                <w:sz w:val="22"/>
                <w:szCs w:val="22"/>
                <w:lang w:eastAsia="en-US"/>
              </w:rPr>
              <w:t xml:space="preserve"> января 2025 года;</w:t>
            </w:r>
          </w:p>
          <w:p w14:paraId="0E0DDBCE" w14:textId="4B88B2FF" w:rsidR="0075776C" w:rsidRPr="0075776C" w:rsidRDefault="0075776C" w:rsidP="0075776C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bCs/>
                <w:szCs w:val="22"/>
              </w:rPr>
            </w:pPr>
            <w:r>
              <w:rPr>
                <w:rFonts w:ascii="Garamond" w:hAnsi="Garamond"/>
                <w:bCs/>
                <w:szCs w:val="22"/>
              </w:rPr>
              <w:t>…</w:t>
            </w:r>
          </w:p>
        </w:tc>
        <w:tc>
          <w:tcPr>
            <w:tcW w:w="2527" w:type="pct"/>
            <w:vAlign w:val="center"/>
          </w:tcPr>
          <w:p w14:paraId="481177D1" w14:textId="77777777" w:rsidR="0075776C" w:rsidRPr="0075776C" w:rsidRDefault="0075776C" w:rsidP="0075776C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bCs/>
                <w:szCs w:val="22"/>
              </w:rPr>
            </w:pPr>
            <w:r w:rsidRPr="0075776C">
              <w:rPr>
                <w:rFonts w:ascii="Garamond" w:hAnsi="Garamond"/>
                <w:bCs/>
                <w:szCs w:val="22"/>
              </w:rPr>
              <w:t>…</w:t>
            </w:r>
          </w:p>
          <w:p w14:paraId="612E681D" w14:textId="77777777" w:rsidR="0075776C" w:rsidRPr="0075776C" w:rsidRDefault="0075776C" w:rsidP="0075776C">
            <w:pPr>
              <w:widowControl w:val="0"/>
              <w:tabs>
                <w:tab w:val="num" w:pos="0"/>
              </w:tabs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75776C">
              <w:rPr>
                <w:rFonts w:ascii="Garamond" w:hAnsi="Garamond"/>
                <w:sz w:val="22"/>
                <w:szCs w:val="22"/>
                <w:lang w:eastAsia="en-US"/>
              </w:rPr>
              <w:t xml:space="preserve">Сроки подачи (приема) ценовых заявок на продажу мощности устанавливаются Системным оператором исходя из следующих требований: </w:t>
            </w:r>
          </w:p>
          <w:p w14:paraId="4C5CFC8C" w14:textId="77777777" w:rsidR="0075776C" w:rsidRPr="0075776C" w:rsidRDefault="0075776C" w:rsidP="0075776C">
            <w:pPr>
              <w:widowControl w:val="0"/>
              <w:numPr>
                <w:ilvl w:val="0"/>
                <w:numId w:val="2"/>
              </w:numPr>
              <w:tabs>
                <w:tab w:val="num" w:pos="567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75776C">
              <w:rPr>
                <w:rFonts w:ascii="Garamond" w:hAnsi="Garamond"/>
                <w:sz w:val="22"/>
                <w:szCs w:val="22"/>
                <w:lang w:eastAsia="en-US"/>
              </w:rPr>
              <w:t>дата окончания срока подачи (приема) заявок:</w:t>
            </w:r>
          </w:p>
          <w:p w14:paraId="265162CC" w14:textId="041700D1" w:rsidR="0075776C" w:rsidRPr="0075776C" w:rsidRDefault="0075776C" w:rsidP="0075776C">
            <w:pPr>
              <w:pStyle w:val="a9"/>
              <w:widowControl w:val="0"/>
              <w:numPr>
                <w:ilvl w:val="0"/>
                <w:numId w:val="15"/>
              </w:numPr>
              <w:spacing w:before="120" w:after="120"/>
              <w:ind w:left="1307"/>
              <w:contextualSpacing w:val="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75776C">
              <w:rPr>
                <w:rFonts w:ascii="Garamond" w:hAnsi="Garamond"/>
                <w:sz w:val="22"/>
                <w:szCs w:val="22"/>
                <w:lang w:eastAsia="en-US"/>
              </w:rPr>
              <w:t xml:space="preserve">для заявок на 2025, 2026, 2027 годы – не позднее </w:t>
            </w:r>
            <w:r w:rsidRPr="0066390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1</w:t>
            </w:r>
            <w:r w:rsidR="00663908" w:rsidRPr="00663908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3</w:t>
            </w:r>
            <w:r w:rsidRPr="0075776C">
              <w:rPr>
                <w:rFonts w:ascii="Garamond" w:hAnsi="Garamond"/>
                <w:sz w:val="22"/>
                <w:szCs w:val="22"/>
                <w:lang w:eastAsia="en-US"/>
              </w:rPr>
              <w:t xml:space="preserve"> января 2025 года;</w:t>
            </w:r>
          </w:p>
          <w:p w14:paraId="44B629B4" w14:textId="1B480115" w:rsidR="0075776C" w:rsidRPr="0075776C" w:rsidRDefault="0075776C" w:rsidP="0075776C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bCs/>
                <w:szCs w:val="22"/>
              </w:rPr>
            </w:pPr>
            <w:r>
              <w:rPr>
                <w:rFonts w:ascii="Garamond" w:hAnsi="Garamond"/>
                <w:bCs/>
                <w:szCs w:val="22"/>
              </w:rPr>
              <w:t>…</w:t>
            </w:r>
          </w:p>
        </w:tc>
      </w:tr>
      <w:tr w:rsidR="00442F3E" w14:paraId="379DF606" w14:textId="77777777" w:rsidTr="00A56D73">
        <w:tc>
          <w:tcPr>
            <w:tcW w:w="517" w:type="pct"/>
            <w:vAlign w:val="center"/>
          </w:tcPr>
          <w:p w14:paraId="0CBCABDA" w14:textId="3DDFBB99" w:rsidR="00442F3E" w:rsidRDefault="00442F3E" w:rsidP="00822903">
            <w:pPr>
              <w:keepLines/>
              <w:contextualSpacing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5.2.2</w:t>
            </w:r>
          </w:p>
        </w:tc>
        <w:tc>
          <w:tcPr>
            <w:tcW w:w="1956" w:type="pct"/>
            <w:vAlign w:val="center"/>
          </w:tcPr>
          <w:p w14:paraId="3D19901B" w14:textId="386675AD" w:rsidR="00442F3E" w:rsidRPr="0075776C" w:rsidRDefault="00442F3E" w:rsidP="0075776C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bCs/>
                <w:szCs w:val="22"/>
              </w:rPr>
            </w:pPr>
            <w:r w:rsidRPr="00442F3E">
              <w:rPr>
                <w:rFonts w:ascii="Garamond" w:hAnsi="Garamond"/>
                <w:szCs w:val="22"/>
              </w:rPr>
              <w:t xml:space="preserve">В Реестр поставщиков и генерирующих объектов, допущенных к подаче ценовых заявок на продажу мощности, включаются поставщики мощности, выполнившие требования, указанные в п. 5.2.1 настоящего Регламента, не позднее 2 (двух) </w:t>
            </w:r>
            <w:r w:rsidRPr="00442F3E">
              <w:rPr>
                <w:rFonts w:ascii="Garamond" w:hAnsi="Garamond"/>
                <w:szCs w:val="22"/>
                <w:highlight w:val="yellow"/>
              </w:rPr>
              <w:t>рабочих</w:t>
            </w:r>
            <w:r w:rsidRPr="00442F3E">
              <w:rPr>
                <w:rFonts w:ascii="Garamond" w:hAnsi="Garamond"/>
                <w:szCs w:val="22"/>
              </w:rPr>
              <w:t xml:space="preserve"> дней до даты передачи Системному оператору указанного реестра, установленной п. 5.2.4 настоящего Регламента.</w:t>
            </w:r>
          </w:p>
        </w:tc>
        <w:tc>
          <w:tcPr>
            <w:tcW w:w="2527" w:type="pct"/>
            <w:vAlign w:val="center"/>
          </w:tcPr>
          <w:p w14:paraId="18BA2158" w14:textId="7716AA76" w:rsidR="00442F3E" w:rsidRPr="0075776C" w:rsidRDefault="00442F3E" w:rsidP="0075776C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bCs/>
                <w:szCs w:val="22"/>
              </w:rPr>
            </w:pPr>
            <w:r w:rsidRPr="00442F3E">
              <w:rPr>
                <w:rFonts w:ascii="Garamond" w:hAnsi="Garamond"/>
                <w:szCs w:val="22"/>
              </w:rPr>
              <w:t xml:space="preserve">В Реестр поставщиков и генерирующих объектов, допущенных к подаче ценовых заявок на продажу мощности, включаются поставщики мощности, выполнившие требования, указанные в п. 5.2.1 настоящего Регламента, не позднее 2 (двух) </w:t>
            </w:r>
            <w:r w:rsidRPr="00442F3E">
              <w:rPr>
                <w:rFonts w:ascii="Garamond" w:hAnsi="Garamond"/>
                <w:szCs w:val="22"/>
                <w:highlight w:val="yellow"/>
              </w:rPr>
              <w:t>календарных</w:t>
            </w:r>
            <w:r w:rsidRPr="00442F3E">
              <w:rPr>
                <w:rFonts w:ascii="Garamond" w:hAnsi="Garamond"/>
                <w:szCs w:val="22"/>
              </w:rPr>
              <w:t xml:space="preserve"> дней до даты передачи Системному оператору указанного реестра, установленной п. 5.2.4 настоящего Регламента.</w:t>
            </w:r>
          </w:p>
        </w:tc>
      </w:tr>
      <w:tr w:rsidR="00A23D3A" w14:paraId="6A1B807A" w14:textId="77777777" w:rsidTr="00A56D73">
        <w:tc>
          <w:tcPr>
            <w:tcW w:w="517" w:type="pct"/>
            <w:vAlign w:val="center"/>
          </w:tcPr>
          <w:p w14:paraId="7C578F48" w14:textId="22C73AEF" w:rsidR="00A23D3A" w:rsidRDefault="00A23D3A" w:rsidP="00822903">
            <w:pPr>
              <w:keepLines/>
              <w:contextualSpacing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5.2.5.1</w:t>
            </w:r>
          </w:p>
        </w:tc>
        <w:tc>
          <w:tcPr>
            <w:tcW w:w="1956" w:type="pct"/>
            <w:vAlign w:val="center"/>
          </w:tcPr>
          <w:p w14:paraId="6D5C8D8C" w14:textId="77777777" w:rsidR="00A23D3A" w:rsidRPr="00A23D3A" w:rsidRDefault="00A23D3A" w:rsidP="00A23D3A">
            <w:pPr>
              <w:widowControl w:val="0"/>
              <w:spacing w:before="120" w:after="120"/>
              <w:ind w:firstLine="740"/>
              <w:jc w:val="both"/>
              <w:rPr>
                <w:rFonts w:ascii="Garamond" w:hAnsi="Garamond"/>
                <w:sz w:val="22"/>
                <w:szCs w:val="22"/>
              </w:rPr>
            </w:pPr>
            <w:r w:rsidRPr="00A23D3A">
              <w:rPr>
                <w:rFonts w:ascii="Garamond" w:hAnsi="Garamond"/>
                <w:sz w:val="22"/>
                <w:szCs w:val="22"/>
              </w:rPr>
              <w:t>В отношении каждого генерирующего объекта (ГЕМ), допущенного к подаче ценовых заявок на продажу мощности, указываются:</w:t>
            </w:r>
          </w:p>
          <w:p w14:paraId="12AF2E25" w14:textId="77777777" w:rsidR="00A23D3A" w:rsidRPr="00A23D3A" w:rsidRDefault="00A23D3A" w:rsidP="00A23D3A">
            <w:pPr>
              <w:pStyle w:val="a9"/>
              <w:widowControl w:val="0"/>
              <w:numPr>
                <w:ilvl w:val="0"/>
                <w:numId w:val="18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23D3A">
              <w:rPr>
                <w:rFonts w:ascii="Garamond" w:hAnsi="Garamond"/>
                <w:sz w:val="22"/>
                <w:szCs w:val="22"/>
              </w:rPr>
              <w:t xml:space="preserve">признак «Включен в Перечень модернизируемых </w:t>
            </w:r>
            <w:r w:rsidRPr="00A23D3A">
              <w:rPr>
                <w:rFonts w:ascii="Garamond" w:hAnsi="Garamond"/>
                <w:sz w:val="22"/>
                <w:szCs w:val="22"/>
              </w:rPr>
              <w:lastRenderedPageBreak/>
              <w:t>объектов»:</w:t>
            </w:r>
          </w:p>
          <w:p w14:paraId="658A05B3" w14:textId="77777777" w:rsidR="00A23D3A" w:rsidRPr="00A23D3A" w:rsidRDefault="00A23D3A" w:rsidP="00A23D3A">
            <w:pPr>
              <w:widowControl w:val="0"/>
              <w:spacing w:before="120" w:after="120"/>
              <w:ind w:left="1023" w:hanging="142"/>
              <w:jc w:val="both"/>
              <w:rPr>
                <w:rFonts w:ascii="Garamond" w:hAnsi="Garamond"/>
                <w:sz w:val="22"/>
                <w:szCs w:val="22"/>
              </w:rPr>
            </w:pPr>
            <w:r w:rsidRPr="00A23D3A">
              <w:rPr>
                <w:rFonts w:ascii="Garamond" w:hAnsi="Garamond"/>
                <w:sz w:val="22"/>
                <w:szCs w:val="22"/>
              </w:rPr>
              <w:t xml:space="preserve">- значение «да» устанавливается для всех ГЕМ, входящих в состав ГТП, включенных в </w:t>
            </w:r>
            <w:r w:rsidRPr="00440D5C">
              <w:rPr>
                <w:rFonts w:ascii="Garamond" w:hAnsi="Garamond"/>
                <w:sz w:val="22"/>
                <w:szCs w:val="22"/>
                <w:highlight w:val="yellow"/>
              </w:rPr>
              <w:t>Перечень генерирующих объектов тепловых электростанций, подлежащих модернизации (реконструкции) или строительству в неценовых зонах оптового рынка электрической энергии и мощности, утвержденный распоряжением Правительства Российской Федерации от 28.12.2023 № 4013-р (далее – Перечень модернизируемых объектов)</w:t>
            </w:r>
            <w:r w:rsidRPr="00A23D3A">
              <w:rPr>
                <w:rFonts w:ascii="Garamond" w:hAnsi="Garamond"/>
                <w:sz w:val="22"/>
                <w:szCs w:val="22"/>
              </w:rPr>
              <w:t>;</w:t>
            </w:r>
          </w:p>
          <w:p w14:paraId="7B099012" w14:textId="77777777" w:rsidR="00A23D3A" w:rsidRPr="00A23D3A" w:rsidRDefault="00A23D3A" w:rsidP="00A23D3A">
            <w:pPr>
              <w:widowControl w:val="0"/>
              <w:spacing w:before="120" w:after="120"/>
              <w:ind w:left="1023" w:hanging="142"/>
              <w:jc w:val="both"/>
              <w:rPr>
                <w:rFonts w:ascii="Garamond" w:hAnsi="Garamond"/>
                <w:sz w:val="22"/>
                <w:szCs w:val="22"/>
              </w:rPr>
            </w:pPr>
            <w:r w:rsidRPr="00A23D3A">
              <w:rPr>
                <w:rFonts w:ascii="Garamond" w:hAnsi="Garamond"/>
                <w:sz w:val="22"/>
                <w:szCs w:val="22"/>
              </w:rPr>
              <w:t>- значение «нет» устанавливается для всех остальных ГЕМ;</w:t>
            </w:r>
          </w:p>
          <w:p w14:paraId="38E8FFE5" w14:textId="77777777" w:rsidR="00A23D3A" w:rsidRPr="00A23D3A" w:rsidRDefault="00A23D3A" w:rsidP="00A23D3A">
            <w:pPr>
              <w:pStyle w:val="a9"/>
              <w:widowControl w:val="0"/>
              <w:numPr>
                <w:ilvl w:val="0"/>
                <w:numId w:val="18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23D3A">
              <w:rPr>
                <w:rFonts w:ascii="Garamond" w:hAnsi="Garamond"/>
                <w:sz w:val="22"/>
                <w:szCs w:val="22"/>
              </w:rPr>
              <w:t xml:space="preserve">объем поставки мощности ГЕМ, соответствующий объему установленной мощности, указанному в </w:t>
            </w:r>
            <w:r w:rsidRPr="00440D5C">
              <w:rPr>
                <w:rFonts w:ascii="Garamond" w:hAnsi="Garamond"/>
                <w:sz w:val="22"/>
                <w:szCs w:val="22"/>
                <w:highlight w:val="yellow"/>
              </w:rPr>
              <w:t>Перечне модернизируемых объектов</w:t>
            </w:r>
            <w:r w:rsidRPr="00A23D3A">
              <w:rPr>
                <w:rFonts w:ascii="Garamond" w:hAnsi="Garamond"/>
                <w:sz w:val="22"/>
                <w:szCs w:val="22"/>
              </w:rPr>
              <w:t>;</w:t>
            </w:r>
          </w:p>
          <w:p w14:paraId="5DADC9AF" w14:textId="77777777" w:rsidR="00A23D3A" w:rsidRPr="00A23D3A" w:rsidRDefault="00A23D3A" w:rsidP="00A23D3A">
            <w:pPr>
              <w:pStyle w:val="a9"/>
              <w:widowControl w:val="0"/>
              <w:numPr>
                <w:ilvl w:val="0"/>
                <w:numId w:val="18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23D3A">
              <w:rPr>
                <w:rFonts w:ascii="Garamond" w:hAnsi="Garamond"/>
                <w:sz w:val="22"/>
                <w:szCs w:val="22"/>
              </w:rPr>
              <w:t xml:space="preserve">дата начала исполнения обязательства по поставке мощности модернизированного генерирующего оборудования, указанная в </w:t>
            </w:r>
            <w:r w:rsidRPr="00440D5C">
              <w:rPr>
                <w:rFonts w:ascii="Garamond" w:hAnsi="Garamond"/>
                <w:sz w:val="22"/>
                <w:szCs w:val="22"/>
                <w:highlight w:val="yellow"/>
              </w:rPr>
              <w:t>Перечне модернизируемых объектов</w:t>
            </w:r>
            <w:r w:rsidRPr="00A23D3A">
              <w:rPr>
                <w:rFonts w:ascii="Garamond" w:hAnsi="Garamond"/>
                <w:sz w:val="22"/>
                <w:szCs w:val="22"/>
              </w:rPr>
              <w:t>;</w:t>
            </w:r>
          </w:p>
          <w:p w14:paraId="4620BC89" w14:textId="52453696" w:rsidR="00A23D3A" w:rsidRPr="00A23D3A" w:rsidRDefault="00A23D3A" w:rsidP="00A23D3A">
            <w:pPr>
              <w:pStyle w:val="a9"/>
              <w:widowControl w:val="0"/>
              <w:numPr>
                <w:ilvl w:val="0"/>
                <w:numId w:val="18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A23D3A">
              <w:rPr>
                <w:rFonts w:ascii="Garamond" w:hAnsi="Garamond"/>
                <w:sz w:val="22"/>
                <w:szCs w:val="22"/>
              </w:rPr>
              <w:t>дата окончания исполнения обязательств по поставке мощности модернизированного генерирующего оборудования, определенная на основании даты начала исполнения обязательства по поставке мощности и периода поставки мощности, равного 180 месяцам.</w:t>
            </w:r>
          </w:p>
        </w:tc>
        <w:tc>
          <w:tcPr>
            <w:tcW w:w="2527" w:type="pct"/>
            <w:vAlign w:val="center"/>
          </w:tcPr>
          <w:p w14:paraId="7ED0E6CE" w14:textId="77777777" w:rsidR="00A23D3A" w:rsidRPr="00A23D3A" w:rsidRDefault="00A23D3A" w:rsidP="00A23D3A">
            <w:pPr>
              <w:widowControl w:val="0"/>
              <w:spacing w:before="120" w:after="120"/>
              <w:ind w:firstLine="740"/>
              <w:jc w:val="both"/>
              <w:rPr>
                <w:rFonts w:ascii="Garamond" w:hAnsi="Garamond"/>
                <w:sz w:val="22"/>
                <w:szCs w:val="22"/>
              </w:rPr>
            </w:pPr>
            <w:r w:rsidRPr="00A23D3A">
              <w:rPr>
                <w:rFonts w:ascii="Garamond" w:hAnsi="Garamond"/>
                <w:sz w:val="22"/>
                <w:szCs w:val="22"/>
              </w:rPr>
              <w:lastRenderedPageBreak/>
              <w:t>В отношении каждого генерирующего объекта (ГЕМ), допущенного к подаче ценовых заявок на продажу мощности, указываются:</w:t>
            </w:r>
          </w:p>
          <w:p w14:paraId="2F335703" w14:textId="77777777" w:rsidR="00A23D3A" w:rsidRPr="00A23D3A" w:rsidRDefault="00A23D3A" w:rsidP="00A23D3A">
            <w:pPr>
              <w:pStyle w:val="a9"/>
              <w:widowControl w:val="0"/>
              <w:numPr>
                <w:ilvl w:val="0"/>
                <w:numId w:val="32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23D3A">
              <w:rPr>
                <w:rFonts w:ascii="Garamond" w:hAnsi="Garamond"/>
                <w:sz w:val="22"/>
                <w:szCs w:val="22"/>
              </w:rPr>
              <w:t>признак «Включен в Перечень модернизируемых объектов»:</w:t>
            </w:r>
          </w:p>
          <w:p w14:paraId="5F9DD066" w14:textId="5AAA1011" w:rsidR="00A23D3A" w:rsidRPr="00A23D3A" w:rsidRDefault="00A23D3A" w:rsidP="00A23D3A">
            <w:pPr>
              <w:widowControl w:val="0"/>
              <w:spacing w:before="120" w:after="120"/>
              <w:ind w:left="1023" w:hanging="142"/>
              <w:jc w:val="both"/>
              <w:rPr>
                <w:rFonts w:ascii="Garamond" w:hAnsi="Garamond"/>
                <w:sz w:val="22"/>
                <w:szCs w:val="22"/>
              </w:rPr>
            </w:pPr>
            <w:r w:rsidRPr="00A23D3A">
              <w:rPr>
                <w:rFonts w:ascii="Garamond" w:hAnsi="Garamond"/>
                <w:sz w:val="22"/>
                <w:szCs w:val="22"/>
              </w:rPr>
              <w:lastRenderedPageBreak/>
              <w:t xml:space="preserve">- значение «да» устанавливается для всех ГЕМ, входящих в состав ГТП, включенных в </w:t>
            </w:r>
            <w:r w:rsidRPr="00440D5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перечень модернизируемых (строящихся) генерирующих объектов на отдельных территориях</w:t>
            </w:r>
            <w:r w:rsidRPr="00440D5C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Pr="00440D5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ранее относившихся к неценовым зонам оптового рынка</w:t>
            </w:r>
            <w:r w:rsidRPr="00A23D3A">
              <w:rPr>
                <w:rFonts w:ascii="Garamond" w:hAnsi="Garamond"/>
                <w:sz w:val="22"/>
                <w:szCs w:val="22"/>
              </w:rPr>
              <w:t>;</w:t>
            </w:r>
          </w:p>
          <w:p w14:paraId="4450CFBE" w14:textId="77777777" w:rsidR="00A23D3A" w:rsidRPr="00A23D3A" w:rsidRDefault="00A23D3A" w:rsidP="00A23D3A">
            <w:pPr>
              <w:widowControl w:val="0"/>
              <w:spacing w:before="120" w:after="120"/>
              <w:ind w:left="1023" w:hanging="142"/>
              <w:jc w:val="both"/>
              <w:rPr>
                <w:rFonts w:ascii="Garamond" w:hAnsi="Garamond"/>
                <w:sz w:val="22"/>
                <w:szCs w:val="22"/>
              </w:rPr>
            </w:pPr>
            <w:r w:rsidRPr="00A23D3A">
              <w:rPr>
                <w:rFonts w:ascii="Garamond" w:hAnsi="Garamond"/>
                <w:sz w:val="22"/>
                <w:szCs w:val="22"/>
              </w:rPr>
              <w:t>- значение «нет» устанавливается для всех остальных ГЕМ;</w:t>
            </w:r>
          </w:p>
          <w:p w14:paraId="6B3E7B12" w14:textId="5EB52FCC" w:rsidR="00A23D3A" w:rsidRPr="00A23D3A" w:rsidRDefault="00A23D3A" w:rsidP="00A23D3A">
            <w:pPr>
              <w:pStyle w:val="a9"/>
              <w:widowControl w:val="0"/>
              <w:numPr>
                <w:ilvl w:val="0"/>
                <w:numId w:val="32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23D3A">
              <w:rPr>
                <w:rFonts w:ascii="Garamond" w:hAnsi="Garamond"/>
                <w:sz w:val="22"/>
                <w:szCs w:val="22"/>
              </w:rPr>
              <w:t xml:space="preserve">объем поставки мощности ГЕМ, соответствующий объему установленной мощности, указанному в </w:t>
            </w:r>
            <w:r w:rsidRPr="00440D5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перечне модернизируемых (строящихся) генерирующих объектов на отдельных территориях</w:t>
            </w:r>
            <w:r w:rsidRPr="00440D5C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Pr="00440D5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ранее относившихся к неценовым зонам оптового рынка</w:t>
            </w:r>
            <w:r w:rsidRPr="00A23D3A">
              <w:rPr>
                <w:rFonts w:ascii="Garamond" w:hAnsi="Garamond"/>
                <w:sz w:val="22"/>
                <w:szCs w:val="22"/>
              </w:rPr>
              <w:t>;</w:t>
            </w:r>
          </w:p>
          <w:p w14:paraId="57045394" w14:textId="23EDBC77" w:rsidR="00A23D3A" w:rsidRPr="00A23D3A" w:rsidRDefault="00A23D3A" w:rsidP="00A23D3A">
            <w:pPr>
              <w:pStyle w:val="a9"/>
              <w:widowControl w:val="0"/>
              <w:numPr>
                <w:ilvl w:val="0"/>
                <w:numId w:val="32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A23D3A">
              <w:rPr>
                <w:rFonts w:ascii="Garamond" w:hAnsi="Garamond"/>
                <w:sz w:val="22"/>
                <w:szCs w:val="22"/>
              </w:rPr>
              <w:t xml:space="preserve">дата начала исполнения обязательства по поставке мощности модернизированного генерирующего оборудования, указанная в </w:t>
            </w:r>
            <w:r w:rsidRPr="00440D5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перечне модернизируемых (строящихся) генерирующих объектов на отдельных территориях</w:t>
            </w:r>
            <w:r w:rsidRPr="00440D5C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Pr="00440D5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ранее относившихся к неценовым зонам оптового рынка</w:t>
            </w:r>
            <w:r w:rsidRPr="00A23D3A">
              <w:rPr>
                <w:rFonts w:ascii="Garamond" w:hAnsi="Garamond"/>
                <w:sz w:val="22"/>
                <w:szCs w:val="22"/>
              </w:rPr>
              <w:t>;</w:t>
            </w:r>
          </w:p>
          <w:p w14:paraId="70EDB3E6" w14:textId="5C074049" w:rsidR="00A23D3A" w:rsidRPr="00442F3E" w:rsidRDefault="00A23D3A" w:rsidP="00A23D3A">
            <w:pPr>
              <w:pStyle w:val="a9"/>
              <w:widowControl w:val="0"/>
              <w:numPr>
                <w:ilvl w:val="0"/>
                <w:numId w:val="32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Cs w:val="22"/>
              </w:rPr>
            </w:pPr>
            <w:r w:rsidRPr="00A23D3A">
              <w:rPr>
                <w:rFonts w:ascii="Garamond" w:hAnsi="Garamond"/>
                <w:sz w:val="22"/>
                <w:szCs w:val="22"/>
              </w:rPr>
              <w:t>дата окончания исполнения обязательств по поставке мощности модернизированного генерирующего оборудования, определенная на основании даты начала исполнения обязательства по поставке мощности и периода поставки мощности, равного 180 месяцам.</w:t>
            </w:r>
          </w:p>
        </w:tc>
      </w:tr>
      <w:tr w:rsidR="00112461" w14:paraId="2E75F2BC" w14:textId="77777777" w:rsidTr="00A56D73">
        <w:tc>
          <w:tcPr>
            <w:tcW w:w="517" w:type="pct"/>
            <w:vAlign w:val="center"/>
          </w:tcPr>
          <w:p w14:paraId="1D0F3CAB" w14:textId="7C2543CB" w:rsidR="00112461" w:rsidRDefault="00112461" w:rsidP="00822903">
            <w:pPr>
              <w:keepLines/>
              <w:contextualSpacing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5.2.5.2</w:t>
            </w:r>
          </w:p>
        </w:tc>
        <w:tc>
          <w:tcPr>
            <w:tcW w:w="1956" w:type="pct"/>
            <w:vAlign w:val="center"/>
          </w:tcPr>
          <w:p w14:paraId="10B79A79" w14:textId="77777777" w:rsidR="00112461" w:rsidRPr="00112461" w:rsidRDefault="00112461" w:rsidP="00112461">
            <w:pPr>
              <w:widowControl w:val="0"/>
              <w:spacing w:before="120" w:after="120"/>
              <w:ind w:firstLine="740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>В отношении каждой единицы генерирующего оборудования (ЕГО), входящей в состав ГЕМ, допущенной к подаче ценовых заявок на продажу мощности, указывается:</w:t>
            </w:r>
          </w:p>
          <w:p w14:paraId="6EADC721" w14:textId="77777777" w:rsidR="00112461" w:rsidRPr="00112461" w:rsidRDefault="00112461" w:rsidP="00112461">
            <w:pPr>
              <w:pStyle w:val="a9"/>
              <w:widowControl w:val="0"/>
              <w:numPr>
                <w:ilvl w:val="0"/>
                <w:numId w:val="20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>величина «установленная мощность» ЕГО:</w:t>
            </w:r>
          </w:p>
          <w:p w14:paraId="1BBD3F84" w14:textId="77777777" w:rsidR="00112461" w:rsidRPr="00112461" w:rsidRDefault="00112461" w:rsidP="00112461">
            <w:pPr>
              <w:widowControl w:val="0"/>
              <w:spacing w:before="120" w:after="120"/>
              <w:ind w:left="881" w:hanging="141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 xml:space="preserve">- указывается значение установленной мощности ЕГО, соответствующее регистрационной информации (по данным Реестра субъектов оптового рынка в соответствии с Положением о </w:t>
            </w:r>
            <w:r w:rsidRPr="00112461">
              <w:rPr>
                <w:rFonts w:ascii="Garamond" w:hAnsi="Garamond"/>
                <w:sz w:val="22"/>
                <w:szCs w:val="22"/>
              </w:rPr>
              <w:lastRenderedPageBreak/>
              <w:t xml:space="preserve">порядке получения статуса субъекта оптового рынка и ведения реестра субъектов оптового рынка (Приложение № 1.1 к </w:t>
            </w:r>
            <w:r w:rsidRPr="00112461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12461">
              <w:rPr>
                <w:rFonts w:ascii="Garamond" w:hAnsi="Garamond"/>
                <w:sz w:val="22"/>
                <w:szCs w:val="22"/>
              </w:rPr>
              <w:t>) на дату формирования указанного Реестра);</w:t>
            </w:r>
          </w:p>
          <w:p w14:paraId="463A6E9D" w14:textId="77777777" w:rsidR="00112461" w:rsidRPr="00112461" w:rsidRDefault="00112461" w:rsidP="00112461">
            <w:pPr>
              <w:pStyle w:val="a9"/>
              <w:widowControl w:val="0"/>
              <w:numPr>
                <w:ilvl w:val="0"/>
                <w:numId w:val="20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>признак «ЕГО, в отношении которой принято решение уполномоченного органа о согласовании вывода из эксплуатации»:</w:t>
            </w:r>
          </w:p>
          <w:p w14:paraId="4AB257B3" w14:textId="77777777" w:rsidR="00112461" w:rsidRPr="00112461" w:rsidRDefault="00112461" w:rsidP="00112461">
            <w:pPr>
              <w:widowControl w:val="0"/>
              <w:spacing w:before="120" w:after="120"/>
              <w:ind w:left="881" w:hanging="141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 xml:space="preserve">- значение «да» устанавливается для всех ЕГО, которые включены в Перечень генерирующего оборудования, в отношении которого принято решение о приостановлении или о согласовании вывода из эксплуатации, полученных КО в соответствии с пунктом 16.4 </w:t>
            </w:r>
            <w:r w:rsidRPr="00112461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112461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112461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12461">
              <w:rPr>
                <w:rFonts w:ascii="Garamond" w:hAnsi="Garamond"/>
                <w:sz w:val="22"/>
                <w:szCs w:val="22"/>
              </w:rPr>
              <w:t xml:space="preserve">) на момент формирования Реестра поставщиков и генерирующих объектов, допущенных к участию в КОМ, и в отношении которых дата, с которой вывод данного генерирующего оборудования согласован (дата, до которой вывод данного оборудования приостановлен), указанная в данном Перечне, </w:t>
            </w:r>
            <w:r w:rsidRPr="00112461">
              <w:rPr>
                <w:rFonts w:ascii="Garamond" w:hAnsi="Garamond"/>
                <w:sz w:val="22"/>
                <w:szCs w:val="22"/>
                <w:highlight w:val="yellow"/>
              </w:rPr>
              <w:t>наступает ранее 1 января года</w:t>
            </w:r>
            <w:r w:rsidRPr="00112461">
              <w:rPr>
                <w:rFonts w:ascii="Garamond" w:hAnsi="Garamond"/>
                <w:sz w:val="22"/>
                <w:szCs w:val="22"/>
              </w:rPr>
              <w:t>, на который подается ценовая заявка на продажу мощности и для которого сформирован данный Реестр;</w:t>
            </w:r>
          </w:p>
          <w:p w14:paraId="36DB3FA0" w14:textId="77777777" w:rsidR="00112461" w:rsidRPr="00112461" w:rsidRDefault="00112461" w:rsidP="00112461">
            <w:pPr>
              <w:widowControl w:val="0"/>
              <w:spacing w:before="120" w:after="120"/>
              <w:ind w:left="740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>- значение «нет» устанавливается для всех остальных ЕГО;</w:t>
            </w:r>
          </w:p>
          <w:p w14:paraId="1424AF8D" w14:textId="77777777" w:rsidR="00112461" w:rsidRPr="00112461" w:rsidRDefault="00112461" w:rsidP="00112461">
            <w:pPr>
              <w:pStyle w:val="a9"/>
              <w:widowControl w:val="0"/>
              <w:numPr>
                <w:ilvl w:val="0"/>
                <w:numId w:val="20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>признак «Отнесение генерирующего оборудования к поставляющему мощность в вынужденном режиме»:</w:t>
            </w:r>
          </w:p>
          <w:p w14:paraId="5E6F6034" w14:textId="77777777" w:rsidR="00112461" w:rsidRPr="00112461" w:rsidRDefault="00112461" w:rsidP="00112461">
            <w:pPr>
              <w:widowControl w:val="0"/>
              <w:spacing w:before="120" w:after="120"/>
              <w:ind w:left="881" w:hanging="141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 xml:space="preserve">- значение «да» устанавливается для всех ЕГО, в отношении которых получено требование уполномоченного органа о приостановлении вывода из эксплуатации, либо указанных в решении Правительства Российской Федерации </w:t>
            </w:r>
            <w:r w:rsidRPr="00112461">
              <w:rPr>
                <w:rFonts w:ascii="Garamond" w:hAnsi="Garamond"/>
                <w:sz w:val="22"/>
                <w:szCs w:val="22"/>
              </w:rPr>
              <w:lastRenderedPageBreak/>
              <w:t>об отнесении к генерирующим объектам, поставляющим мощность в вынужденном режиме;</w:t>
            </w:r>
          </w:p>
          <w:p w14:paraId="71CA9CA1" w14:textId="77777777" w:rsidR="00112461" w:rsidRPr="00112461" w:rsidRDefault="00112461" w:rsidP="00112461">
            <w:pPr>
              <w:widowControl w:val="0"/>
              <w:spacing w:before="120" w:after="120"/>
              <w:ind w:left="881" w:hanging="141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>- значение «нет» устанавливается для всех остальных ЕГО;</w:t>
            </w:r>
          </w:p>
          <w:p w14:paraId="04E7C25B" w14:textId="77777777" w:rsidR="00112461" w:rsidRPr="00112461" w:rsidRDefault="00112461" w:rsidP="00112461">
            <w:pPr>
              <w:pStyle w:val="a9"/>
              <w:widowControl w:val="0"/>
              <w:numPr>
                <w:ilvl w:val="0"/>
                <w:numId w:val="20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>период, на который приостановлен вывод из эксплуатации данного генерирующего оборудования в соответствии с требованием уполномоченного органа, либо период, указанный в решении Правительства Российской Федерации об отнесении генерирующего объекта к генерирующим объектам, поставляющим мощность в вынужденном режиме (далее – период поставки мощности в вынужденном режиме). При этом если датой окончания указанного периода является не последний календарный день месяца, то Коммерческий оператор в данном реестре в отношении соответствующей единицы генерирующего оборудования указывает последний календарный день предыдущего месяца;</w:t>
            </w:r>
          </w:p>
          <w:p w14:paraId="4A17C5E5" w14:textId="77777777" w:rsidR="00112461" w:rsidRPr="00112461" w:rsidRDefault="00112461" w:rsidP="00112461">
            <w:pPr>
              <w:pStyle w:val="a9"/>
              <w:widowControl w:val="0"/>
              <w:numPr>
                <w:ilvl w:val="0"/>
                <w:numId w:val="20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 xml:space="preserve">объем поставки мощности генерирующего оборудования в вынужденном режиме, равный указанному в требовании уполномоченного органа о приостановлении вывода из эксплуатации либо объему установленной мощности, определенному в решении Правительства Российской Федерации об отнесении к генерирующим объектам, поставляющим мощность в вынужденном режиме. Если в требовании уполномоченного органа о приостановлении вывода из эксплуатации или в решении Правительства Российской Федерации об отнесении к генерирующим объектам, поставляющим мощность в вынужденном режиме, указан объем установленной мощности в отношении генерирующего объекта, состоящего из </w:t>
            </w:r>
            <w:r w:rsidRPr="00112461">
              <w:rPr>
                <w:rFonts w:ascii="Garamond" w:hAnsi="Garamond"/>
                <w:sz w:val="22"/>
                <w:szCs w:val="22"/>
              </w:rPr>
              <w:lastRenderedPageBreak/>
              <w:t xml:space="preserve">нескольких ЕГО (турбоагрегатов), то объем поставки мощности каждой ЕГО, входящей в состав генерирующего объекта, определяется путем разнесения  объема установленной мощности генерирующего объекта пропорционально объему установленной мощности ЕГО (по данным Реестра субъектов оптового рынка в соответствии с </w:t>
            </w:r>
            <w:r w:rsidRPr="00112461">
              <w:rPr>
                <w:rFonts w:ascii="Garamond" w:hAnsi="Garamond"/>
                <w:i/>
                <w:sz w:val="22"/>
                <w:szCs w:val="22"/>
              </w:rPr>
              <w:t>Положением о порядке получения статуса субъекта оптового рынка и ведения реестра субъектов оптового рынка</w:t>
            </w:r>
            <w:r w:rsidRPr="00112461">
              <w:rPr>
                <w:rFonts w:ascii="Garamond" w:hAnsi="Garamond"/>
                <w:sz w:val="22"/>
                <w:szCs w:val="22"/>
              </w:rPr>
              <w:t xml:space="preserve"> (Приложение № 1.1 к </w:t>
            </w:r>
            <w:r w:rsidRPr="00112461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12461">
              <w:rPr>
                <w:rFonts w:ascii="Garamond" w:hAnsi="Garamond"/>
                <w:sz w:val="22"/>
                <w:szCs w:val="22"/>
              </w:rPr>
              <w:t>).</w:t>
            </w:r>
          </w:p>
          <w:p w14:paraId="0D0FBBCF" w14:textId="77777777" w:rsidR="00112461" w:rsidRPr="00112461" w:rsidRDefault="00112461" w:rsidP="00112461">
            <w:pPr>
              <w:widowControl w:val="0"/>
              <w:spacing w:before="120" w:after="12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2FA4B0F8" w14:textId="77777777" w:rsidR="00112461" w:rsidRPr="00112461" w:rsidRDefault="00112461" w:rsidP="00112461">
            <w:pPr>
              <w:pStyle w:val="a9"/>
              <w:widowControl w:val="0"/>
              <w:numPr>
                <w:ilvl w:val="0"/>
                <w:numId w:val="9"/>
              </w:numPr>
              <w:spacing w:before="120" w:after="120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  <w:highlight w:val="yellow"/>
              </w:rPr>
            </w:pPr>
            <w:r w:rsidRPr="00112461">
              <w:rPr>
                <w:rFonts w:ascii="Garamond" w:hAnsi="Garamond"/>
                <w:vanish/>
                <w:sz w:val="22"/>
                <w:szCs w:val="22"/>
                <w:highlight w:val="yellow"/>
              </w:rPr>
              <w:t>Признак «Включен в Перечень модернизируемых объектов»:</w:t>
            </w:r>
          </w:p>
          <w:p w14:paraId="5C25D97B" w14:textId="77777777" w:rsidR="00112461" w:rsidRPr="00112461" w:rsidRDefault="00112461" w:rsidP="00112461">
            <w:pPr>
              <w:pStyle w:val="a9"/>
              <w:widowControl w:val="0"/>
              <w:numPr>
                <w:ilvl w:val="1"/>
                <w:numId w:val="9"/>
              </w:numPr>
              <w:spacing w:before="120" w:after="120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  <w:highlight w:val="yellow"/>
              </w:rPr>
            </w:pPr>
            <w:r w:rsidRPr="00112461">
              <w:rPr>
                <w:rFonts w:ascii="Garamond" w:hAnsi="Garamond"/>
                <w:vanish/>
                <w:sz w:val="22"/>
                <w:szCs w:val="22"/>
                <w:highlight w:val="yellow"/>
              </w:rPr>
              <w:t>значение «да» устанавливается для всех ГЕМ, входящих с состав ГТП, включенных в Перечень генерирующих объектов тепловых электростанций, подлежащих модернизации (реконструкции) или строительству в неценовых зонах оптового рынка электрической энергии и мощности, утвержденный распоряжением Правительства Российской Федерации от 30.04.2024 № 1068-р (далее – Перечень модернизируемых объектов);</w:t>
            </w:r>
          </w:p>
          <w:p w14:paraId="33153726" w14:textId="77777777" w:rsidR="00112461" w:rsidRPr="00112461" w:rsidRDefault="00112461" w:rsidP="00112461">
            <w:pPr>
              <w:pStyle w:val="a9"/>
              <w:widowControl w:val="0"/>
              <w:numPr>
                <w:ilvl w:val="1"/>
                <w:numId w:val="9"/>
              </w:numPr>
              <w:spacing w:before="120" w:after="120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  <w:highlight w:val="yellow"/>
              </w:rPr>
            </w:pPr>
            <w:r w:rsidRPr="00112461">
              <w:rPr>
                <w:rFonts w:ascii="Garamond" w:hAnsi="Garamond"/>
                <w:vanish/>
                <w:sz w:val="22"/>
                <w:szCs w:val="22"/>
                <w:highlight w:val="yellow"/>
              </w:rPr>
              <w:t>значение «нет» устанавливается для всех остальных ГЕМ;</w:t>
            </w:r>
          </w:p>
          <w:p w14:paraId="4FF1831F" w14:textId="77777777" w:rsidR="00112461" w:rsidRPr="00112461" w:rsidRDefault="00112461" w:rsidP="00112461">
            <w:pPr>
              <w:pStyle w:val="a9"/>
              <w:widowControl w:val="0"/>
              <w:numPr>
                <w:ilvl w:val="0"/>
                <w:numId w:val="9"/>
              </w:numPr>
              <w:spacing w:before="120" w:after="120"/>
              <w:contextualSpacing w:val="0"/>
              <w:jc w:val="both"/>
              <w:rPr>
                <w:rFonts w:ascii="Garamond" w:hAnsi="Garamond"/>
                <w:vanish/>
                <w:sz w:val="22"/>
                <w:szCs w:val="22"/>
                <w:highlight w:val="yellow"/>
              </w:rPr>
            </w:pPr>
            <w:r w:rsidRPr="00112461">
              <w:rPr>
                <w:rFonts w:ascii="Garamond" w:hAnsi="Garamond"/>
                <w:vanish/>
                <w:sz w:val="22"/>
                <w:szCs w:val="22"/>
                <w:highlight w:val="yellow"/>
              </w:rPr>
              <w:t>объем поставки мощности ГЕМ, соответствующий объему установленной мощности, указанному в Перечень модернизируемых объектов;</w:t>
            </w:r>
          </w:p>
          <w:p w14:paraId="6C973B3E" w14:textId="77777777" w:rsidR="00112461" w:rsidRPr="00442F3E" w:rsidRDefault="00112461" w:rsidP="0075776C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szCs w:val="22"/>
              </w:rPr>
            </w:pPr>
          </w:p>
        </w:tc>
        <w:tc>
          <w:tcPr>
            <w:tcW w:w="2527" w:type="pct"/>
            <w:vAlign w:val="center"/>
          </w:tcPr>
          <w:p w14:paraId="6FCE8640" w14:textId="77777777" w:rsidR="00112461" w:rsidRPr="00112461" w:rsidRDefault="00112461" w:rsidP="00112461">
            <w:pPr>
              <w:widowControl w:val="0"/>
              <w:spacing w:before="120" w:after="120"/>
              <w:ind w:firstLine="740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lastRenderedPageBreak/>
              <w:t>В отношении каждой единицы генерирующего оборудования (ЕГО), входящей в состав ГЕМ, допущенной к подаче ценовых заявок на продажу мощности, указывается:</w:t>
            </w:r>
          </w:p>
          <w:p w14:paraId="6101411B" w14:textId="77777777" w:rsidR="00112461" w:rsidRPr="00112461" w:rsidRDefault="00112461" w:rsidP="00112461">
            <w:pPr>
              <w:pStyle w:val="a9"/>
              <w:widowControl w:val="0"/>
              <w:numPr>
                <w:ilvl w:val="0"/>
                <w:numId w:val="28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>величина «установленная мощность» ЕГО:</w:t>
            </w:r>
          </w:p>
          <w:p w14:paraId="082B8C64" w14:textId="77777777" w:rsidR="00112461" w:rsidRPr="00112461" w:rsidRDefault="00112461" w:rsidP="00112461">
            <w:pPr>
              <w:widowControl w:val="0"/>
              <w:spacing w:before="120" w:after="120"/>
              <w:ind w:left="881" w:hanging="141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 xml:space="preserve">- указывается значение установленной мощности ЕГО, соответствующее регистрационной информации (по данным Реестра субъектов оптового рынка в соответствии с Положением о порядке получения статуса субъекта оптового рынка и ведения </w:t>
            </w:r>
            <w:r w:rsidRPr="00112461">
              <w:rPr>
                <w:rFonts w:ascii="Garamond" w:hAnsi="Garamond"/>
                <w:sz w:val="22"/>
                <w:szCs w:val="22"/>
              </w:rPr>
              <w:lastRenderedPageBreak/>
              <w:t xml:space="preserve">реестра субъектов оптового рынка (Приложение № 1.1 к </w:t>
            </w:r>
            <w:r w:rsidRPr="00112461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12461">
              <w:rPr>
                <w:rFonts w:ascii="Garamond" w:hAnsi="Garamond"/>
                <w:sz w:val="22"/>
                <w:szCs w:val="22"/>
              </w:rPr>
              <w:t>) на дату формирования указанного Реестра);</w:t>
            </w:r>
          </w:p>
          <w:p w14:paraId="09B59B2B" w14:textId="77777777" w:rsidR="00112461" w:rsidRPr="00112461" w:rsidRDefault="00112461" w:rsidP="00112461">
            <w:pPr>
              <w:pStyle w:val="a9"/>
              <w:widowControl w:val="0"/>
              <w:numPr>
                <w:ilvl w:val="0"/>
                <w:numId w:val="28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>признак «ЕГО, в отношении которой принято решение уполномоченного органа о согласовании вывода из эксплуатации»:</w:t>
            </w:r>
          </w:p>
          <w:p w14:paraId="170E7500" w14:textId="7A2D22C1" w:rsidR="00112461" w:rsidRPr="00112461" w:rsidRDefault="00112461" w:rsidP="00112461">
            <w:pPr>
              <w:widowControl w:val="0"/>
              <w:spacing w:before="120" w:after="120"/>
              <w:ind w:left="881" w:hanging="141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 xml:space="preserve">- значение «да» устанавливается для всех ЕГО, которые включены в Перечень генерирующего оборудования, в отношении которого принято решение о приостановлении или о согласовании вывода из эксплуатации, полученных КО в соответствии с пунктом 16.4 </w:t>
            </w:r>
            <w:r w:rsidRPr="00112461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112461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112461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12461">
              <w:rPr>
                <w:rFonts w:ascii="Garamond" w:hAnsi="Garamond"/>
                <w:sz w:val="22"/>
                <w:szCs w:val="22"/>
              </w:rPr>
              <w:t xml:space="preserve">) на момент формирования Реестра поставщиков и генерирующих объектов, допущенных к участию в КОМ, и в отношении которых дата, с которой вывод данного генерирующего оборудования согласован (дата, до которой вывод данного оборудования приостановлен), указанная в данном Перечне, </w:t>
            </w:r>
            <w:r w:rsidRPr="00112461">
              <w:rPr>
                <w:rFonts w:ascii="Garamond" w:hAnsi="Garamond"/>
                <w:sz w:val="22"/>
                <w:szCs w:val="22"/>
                <w:highlight w:val="yellow"/>
              </w:rPr>
              <w:t>относится к году</w:t>
            </w:r>
            <w:r w:rsidRPr="00112461">
              <w:rPr>
                <w:rFonts w:ascii="Garamond" w:hAnsi="Garamond"/>
                <w:sz w:val="22"/>
                <w:szCs w:val="22"/>
              </w:rPr>
              <w:t>, на который подается ценовая заявка на продажу мощности и для которого сформирован данный Реестр;</w:t>
            </w:r>
          </w:p>
          <w:p w14:paraId="20AB3334" w14:textId="77777777" w:rsidR="00112461" w:rsidRDefault="00112461" w:rsidP="00112461">
            <w:pPr>
              <w:widowControl w:val="0"/>
              <w:spacing w:before="120" w:after="120"/>
              <w:ind w:left="740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>- значение «нет» устанавливается для всех остальных ЕГО;</w:t>
            </w:r>
          </w:p>
          <w:p w14:paraId="347F94E6" w14:textId="29CECCA3" w:rsidR="006D747F" w:rsidRPr="00D2024A" w:rsidRDefault="00A23275" w:rsidP="006D747F">
            <w:pPr>
              <w:pStyle w:val="a9"/>
              <w:widowControl w:val="0"/>
              <w:numPr>
                <w:ilvl w:val="0"/>
                <w:numId w:val="28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д</w:t>
            </w:r>
            <w:r w:rsidR="006D747F" w:rsidRPr="00D2024A">
              <w:rPr>
                <w:rFonts w:ascii="Garamond" w:hAnsi="Garamond"/>
                <w:sz w:val="22"/>
                <w:szCs w:val="22"/>
                <w:highlight w:val="yellow"/>
              </w:rPr>
              <w:t>ата, до которой в</w:t>
            </w:r>
            <w:r w:rsidR="00070ECF">
              <w:rPr>
                <w:rFonts w:ascii="Garamond" w:hAnsi="Garamond"/>
                <w:sz w:val="22"/>
                <w:szCs w:val="22"/>
                <w:highlight w:val="yellow"/>
              </w:rPr>
              <w:t>ывод ЕГО приостановлен, или дата</w:t>
            </w:r>
            <w:r w:rsidR="006D747F" w:rsidRPr="00D2024A">
              <w:rPr>
                <w:rFonts w:ascii="Garamond" w:hAnsi="Garamond"/>
                <w:sz w:val="22"/>
                <w:szCs w:val="22"/>
                <w:highlight w:val="yellow"/>
              </w:rPr>
              <w:t>, с которой вывод ЕГО согласован</w:t>
            </w:r>
            <w:r w:rsidR="00F90154" w:rsidRPr="00D2024A">
              <w:rPr>
                <w:rFonts w:ascii="Garamond" w:hAnsi="Garamond"/>
                <w:sz w:val="22"/>
                <w:szCs w:val="22"/>
                <w:highlight w:val="yellow"/>
              </w:rPr>
              <w:t>, указанная в Перечне генерирующего оборудования, в отношении которого принято решение о приостановлении или о согласовании вывода из эксплуатации</w:t>
            </w:r>
            <w:r w:rsidR="006D747F" w:rsidRPr="00D2024A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62D82030" w14:textId="77777777" w:rsidR="00112461" w:rsidRPr="00112461" w:rsidRDefault="00112461" w:rsidP="00112461">
            <w:pPr>
              <w:pStyle w:val="a9"/>
              <w:widowControl w:val="0"/>
              <w:numPr>
                <w:ilvl w:val="0"/>
                <w:numId w:val="28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>признак «Отнесение генерирующего оборудования к поставляющему мощность в вынужденном режиме»:</w:t>
            </w:r>
          </w:p>
          <w:p w14:paraId="1857CA86" w14:textId="77777777" w:rsidR="00112461" w:rsidRPr="00112461" w:rsidRDefault="00112461" w:rsidP="00112461">
            <w:pPr>
              <w:widowControl w:val="0"/>
              <w:spacing w:before="120" w:after="120"/>
              <w:ind w:left="881" w:hanging="141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>- значение «да» устанавливается для всех ЕГО, в отношении которых получено требование уполномоченного органа о приостановлении вывода из эксплуатации, либо указанных в решении Правительства Российской Федерации об отнесении к генерирующим объектам, поставляющим мощность в вынужденном режиме;</w:t>
            </w:r>
          </w:p>
          <w:p w14:paraId="7B013E88" w14:textId="77777777" w:rsidR="00112461" w:rsidRPr="00112461" w:rsidRDefault="00112461" w:rsidP="00112461">
            <w:pPr>
              <w:widowControl w:val="0"/>
              <w:spacing w:before="120" w:after="120"/>
              <w:ind w:left="881" w:hanging="141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>- значение «нет» устанавливается для всех остальных ЕГО;</w:t>
            </w:r>
          </w:p>
          <w:p w14:paraId="79C8EF06" w14:textId="77777777" w:rsidR="00112461" w:rsidRPr="00112461" w:rsidRDefault="00112461" w:rsidP="00112461">
            <w:pPr>
              <w:pStyle w:val="a9"/>
              <w:widowControl w:val="0"/>
              <w:numPr>
                <w:ilvl w:val="0"/>
                <w:numId w:val="28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 xml:space="preserve">период, на который приостановлен вывод из эксплуатации данного генерирующего оборудования в соответствии с требованием уполномоченного органа, либо период, указанный в решении Правительства Российской Федерации об отнесении генерирующего объекта к генерирующим объектам, </w:t>
            </w:r>
            <w:r w:rsidRPr="00112461">
              <w:rPr>
                <w:rFonts w:ascii="Garamond" w:hAnsi="Garamond"/>
                <w:sz w:val="22"/>
                <w:szCs w:val="22"/>
              </w:rPr>
              <w:lastRenderedPageBreak/>
              <w:t>поставляющим мощность в вынужденном режиме (далее – период поставки мощности в вынужденном режиме). При этом если датой окончания указанного периода является не последний календарный день месяца, то Коммерческий оператор в данном реестре в отношении соответствующей единицы генерирующего оборудования указывает последний календарный день предыдущего месяца;</w:t>
            </w:r>
          </w:p>
          <w:p w14:paraId="00C8B289" w14:textId="2365DE9A" w:rsidR="00112461" w:rsidRPr="00112461" w:rsidRDefault="00112461" w:rsidP="00112461">
            <w:pPr>
              <w:pStyle w:val="a9"/>
              <w:widowControl w:val="0"/>
              <w:numPr>
                <w:ilvl w:val="0"/>
                <w:numId w:val="28"/>
              </w:numPr>
              <w:spacing w:before="120" w:after="120"/>
              <w:ind w:left="1023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112461">
              <w:rPr>
                <w:rFonts w:ascii="Garamond" w:hAnsi="Garamond"/>
                <w:sz w:val="22"/>
                <w:szCs w:val="22"/>
              </w:rPr>
              <w:t xml:space="preserve">объем поставки мощности генерирующего оборудования в вынужденном режиме, равный указанному в требовании уполномоченного органа о приостановлении вывода из эксплуатации либо объему установленной мощности, определенному в решении Правительства Российской Федерации об отнесении к генерирующим объектам, поставляющим мощность в вынужденном режиме. Если в требовании уполномоченного органа о приостановлении вывода из эксплуатации или в решении Правительства Российской Федерации об отнесении к генерирующим объектам, поставляющим мощность в вынужденном режиме, указан объем установленной мощности в отношении генерирующего объекта, состоящего из нескольких ЕГО (турбоагрегатов), то объем поставки мощности каждой ЕГО, входящей в состав генерирующего объекта, определяется путем разнесения  объема установленной мощности генерирующего объекта пропорционально объему установленной мощности ЕГО (по данным Реестра субъектов оптового рынка в соответствии с </w:t>
            </w:r>
            <w:r w:rsidRPr="00112461">
              <w:rPr>
                <w:rFonts w:ascii="Garamond" w:hAnsi="Garamond"/>
                <w:i/>
                <w:sz w:val="22"/>
                <w:szCs w:val="22"/>
              </w:rPr>
              <w:t>Положением о порядке получения статуса субъекта оптового рынка и ведения реестра субъектов оптового рынка</w:t>
            </w:r>
            <w:r w:rsidRPr="00112461">
              <w:rPr>
                <w:rFonts w:ascii="Garamond" w:hAnsi="Garamond"/>
                <w:sz w:val="22"/>
                <w:szCs w:val="22"/>
              </w:rPr>
              <w:t xml:space="preserve"> (Приложение № 1.1 к </w:t>
            </w:r>
            <w:r w:rsidRPr="00112461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112461">
              <w:rPr>
                <w:rFonts w:ascii="Garamond" w:hAnsi="Garamond"/>
                <w:sz w:val="22"/>
                <w:szCs w:val="22"/>
              </w:rPr>
              <w:t>).</w:t>
            </w:r>
          </w:p>
        </w:tc>
      </w:tr>
      <w:tr w:rsidR="00112461" w14:paraId="4200625E" w14:textId="77777777" w:rsidTr="00A56D73">
        <w:tc>
          <w:tcPr>
            <w:tcW w:w="517" w:type="pct"/>
            <w:vAlign w:val="center"/>
          </w:tcPr>
          <w:p w14:paraId="669BF6AC" w14:textId="173FFEEF" w:rsidR="00112461" w:rsidRDefault="00112461" w:rsidP="00822903">
            <w:pPr>
              <w:keepLines/>
              <w:contextualSpacing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5.4</w:t>
            </w:r>
          </w:p>
        </w:tc>
        <w:tc>
          <w:tcPr>
            <w:tcW w:w="1956" w:type="pct"/>
            <w:vAlign w:val="center"/>
          </w:tcPr>
          <w:p w14:paraId="45733966" w14:textId="77777777" w:rsidR="00112461" w:rsidRDefault="00112461" w:rsidP="0075776C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szCs w:val="22"/>
              </w:rPr>
            </w:pPr>
            <w:r w:rsidRPr="00112461">
              <w:rPr>
                <w:rFonts w:ascii="Garamond" w:hAnsi="Garamond"/>
                <w:szCs w:val="22"/>
              </w:rPr>
              <w:t xml:space="preserve">Системный оператор не позднее </w:t>
            </w:r>
            <w:r w:rsidRPr="00112461">
              <w:rPr>
                <w:rFonts w:ascii="Garamond" w:hAnsi="Garamond"/>
                <w:szCs w:val="22"/>
                <w:highlight w:val="yellow"/>
              </w:rPr>
              <w:t>5</w:t>
            </w:r>
            <w:r w:rsidRPr="00112461">
              <w:rPr>
                <w:rFonts w:ascii="Garamond" w:hAnsi="Garamond"/>
                <w:szCs w:val="22"/>
              </w:rPr>
              <w:t xml:space="preserve"> (</w:t>
            </w:r>
            <w:r w:rsidRPr="00112461">
              <w:rPr>
                <w:rFonts w:ascii="Garamond" w:hAnsi="Garamond"/>
                <w:szCs w:val="22"/>
                <w:highlight w:val="yellow"/>
              </w:rPr>
              <w:t>пяти</w:t>
            </w:r>
            <w:r w:rsidRPr="00112461">
              <w:rPr>
                <w:rFonts w:ascii="Garamond" w:hAnsi="Garamond"/>
                <w:szCs w:val="22"/>
              </w:rPr>
              <w:t>) календарных дней с даты окончания подачи ценовых заявок на продажу мощности в отношении генерирующих объектов, допущенных к подаче ценовых заявок на продажу мощности на 2025, 2026, 2027 годы (а также на 2028 год – в отношении генерирующих объектов, функционирующих на входящей в состав Дальневосточного федерального округа отдельной территории ценовых зон, ранее относившейся к неценовым зонам) в соответствии с разделом 5.2 настоящего Регламента, формирует и направляет Коммерческому оператору Реестр результатов подачи ценовых заявок на продажу мощности для осуществления расчетов на оптовом рынке в отношении каждого года поставки, содержащий следующую информацию</w:t>
            </w:r>
            <w:r w:rsidRPr="008775EC">
              <w:rPr>
                <w:rFonts w:ascii="Garamond" w:hAnsi="Garamond"/>
                <w:szCs w:val="22"/>
                <w:highlight w:val="yellow"/>
              </w:rPr>
              <w:t>:</w:t>
            </w:r>
          </w:p>
          <w:p w14:paraId="4E51EF35" w14:textId="77777777" w:rsidR="00DB78CE" w:rsidRPr="006D747F" w:rsidRDefault="00DB78CE" w:rsidP="00DB78CE">
            <w:pPr>
              <w:widowControl w:val="0"/>
              <w:numPr>
                <w:ilvl w:val="0"/>
                <w:numId w:val="16"/>
              </w:numPr>
              <w:spacing w:before="120" w:after="120"/>
              <w:contextualSpacing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D747F">
              <w:rPr>
                <w:rFonts w:ascii="Garamond" w:hAnsi="Garamond"/>
                <w:sz w:val="22"/>
                <w:szCs w:val="22"/>
              </w:rPr>
              <w:t xml:space="preserve">в отношении каждой ГТП генерации, переданной Коммерческим оператором в составе Реестра </w:t>
            </w: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t>поставщиков и генерирующих объектов, допущенных к подаче ценовых заявок на продажу мощности</w:t>
            </w:r>
            <w:r w:rsidRPr="006D747F">
              <w:rPr>
                <w:rFonts w:ascii="Garamond" w:hAnsi="Garamond"/>
                <w:sz w:val="22"/>
                <w:szCs w:val="22"/>
              </w:rPr>
              <w:t>, в отношении каждого месяца поставки года, на который были поданы заявки:</w:t>
            </w:r>
          </w:p>
          <w:p w14:paraId="3852AC2E" w14:textId="77777777" w:rsidR="00DB78CE" w:rsidRPr="006D747F" w:rsidRDefault="00DB78CE" w:rsidP="00DB78CE">
            <w:pPr>
              <w:pStyle w:val="a9"/>
              <w:widowControl w:val="0"/>
              <w:numPr>
                <w:ilvl w:val="0"/>
                <w:numId w:val="17"/>
              </w:numPr>
              <w:spacing w:before="120" w:after="120"/>
              <w:ind w:left="159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мощности генерирующих объектов, включенных в </w:t>
            </w:r>
            <w:r w:rsidRPr="008775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Перечень </w:t>
            </w:r>
            <w:r w:rsidRPr="008775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модернизируемых объектов</w:t>
            </w: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определяемый как сумма помесячных объемов мощности ГЕМ, входящих в данную ГТП, указанных в </w:t>
            </w:r>
            <w:r w:rsidRPr="006D747F">
              <w:rPr>
                <w:rFonts w:ascii="Garamond" w:hAnsi="Garamond"/>
                <w:sz w:val="22"/>
                <w:szCs w:val="22"/>
              </w:rPr>
              <w:t xml:space="preserve">Реестре поставщиков и генерирующих объектов, допущенных к </w:t>
            </w: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t>подаче ценовых заявок на продажу мощности, переданном в соответствии с пунктом 5.2.4 настоящего Регламента;</w:t>
            </w:r>
          </w:p>
          <w:p w14:paraId="56A43814" w14:textId="77777777" w:rsidR="00DB78CE" w:rsidRPr="006D747F" w:rsidRDefault="00DB78CE" w:rsidP="00DB78CE">
            <w:pPr>
              <w:pStyle w:val="a9"/>
              <w:widowControl w:val="0"/>
              <w:numPr>
                <w:ilvl w:val="0"/>
                <w:numId w:val="17"/>
              </w:numPr>
              <w:spacing w:before="120" w:after="120"/>
              <w:ind w:left="159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мощности генерирующих объектов, учтенных как генерирующие объекты, поставляющие мощность в вынужденном режиме, определяемый как сумма помесячных объемов </w:t>
            </w:r>
            <w:r w:rsidRPr="008775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мощности ГЕМ, входящих в данную ГТП, которые были указаны поставщиком в заявке</w:t>
            </w: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t>. При этом помесячные объемы располагаемой мощности ГЕМ определяются не выше величины объема поставки мощности, указанного в Реестре поставщиков и генерирующих объектов, допущенных к подаче ценовых заявок на продажу мощности</w:t>
            </w:r>
            <w:r w:rsidRPr="008775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в месяцах периода, на который приостановлен вывод из эксплуатации данного генерирующего оборудования в соответствии с требованием уполномоченного органа, либо периода, указанного в решении Правительства Российской Федерации об отнесении генерирующего объекта к генерирующим объектам, поставляющим мощность в вынужденном режиме</w:t>
            </w: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08531A33" w14:textId="79AF9FAE" w:rsidR="00112461" w:rsidRPr="00DB78CE" w:rsidRDefault="00DB78CE" w:rsidP="00DB78CE">
            <w:pPr>
              <w:pStyle w:val="a9"/>
              <w:widowControl w:val="0"/>
              <w:numPr>
                <w:ilvl w:val="0"/>
                <w:numId w:val="17"/>
              </w:numPr>
              <w:spacing w:before="120" w:after="120"/>
              <w:ind w:left="1590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t>объем мощности ГТП генерации, указанный в ценовых заявках и определяемый как сумма помесячных объемов располагаемой мощности ГЕМ, входящих в данную ГТП.</w:t>
            </w:r>
          </w:p>
        </w:tc>
        <w:tc>
          <w:tcPr>
            <w:tcW w:w="2527" w:type="pct"/>
            <w:vAlign w:val="center"/>
          </w:tcPr>
          <w:p w14:paraId="06155953" w14:textId="54874C93" w:rsidR="006D747F" w:rsidRPr="006D747F" w:rsidRDefault="00112461" w:rsidP="006D747F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szCs w:val="22"/>
              </w:rPr>
            </w:pPr>
            <w:r w:rsidRPr="00112461">
              <w:rPr>
                <w:rFonts w:ascii="Garamond" w:hAnsi="Garamond"/>
                <w:szCs w:val="22"/>
              </w:rPr>
              <w:lastRenderedPageBreak/>
              <w:t xml:space="preserve">Системный оператор не позднее </w:t>
            </w:r>
            <w:r w:rsidRPr="00112461">
              <w:rPr>
                <w:rFonts w:ascii="Garamond" w:hAnsi="Garamond"/>
                <w:szCs w:val="22"/>
                <w:highlight w:val="yellow"/>
              </w:rPr>
              <w:t>3</w:t>
            </w:r>
            <w:r w:rsidRPr="00112461">
              <w:rPr>
                <w:rFonts w:ascii="Garamond" w:hAnsi="Garamond"/>
                <w:szCs w:val="22"/>
              </w:rPr>
              <w:t xml:space="preserve"> (</w:t>
            </w:r>
            <w:r w:rsidRPr="00112461">
              <w:rPr>
                <w:rFonts w:ascii="Garamond" w:hAnsi="Garamond"/>
                <w:szCs w:val="22"/>
                <w:highlight w:val="yellow"/>
              </w:rPr>
              <w:t>трех</w:t>
            </w:r>
            <w:r w:rsidRPr="00112461">
              <w:rPr>
                <w:rFonts w:ascii="Garamond" w:hAnsi="Garamond"/>
                <w:szCs w:val="22"/>
              </w:rPr>
              <w:t>) календарных дней с даты окончания подачи ценовых заявок на продажу мощности в отношении генерирующих объектов, допущенных к подаче ценовых заявок на продажу мощности на 2025, 2026, 2027 годы (а также на 2028 год – в отношении генерирующих объектов, функционирующих на входящей в состав Дальневосточного федерального округа отдельной территории ценовых зон, ранее относившейся к неценовым зонам) в соответствии с разделом 5.2 настоящего Регламента, формирует и направляет Коммерческому оператору Реестр результатов подачи ценовых заявок на продажу мощности для осуществления расчетов на оптовом рынке в отношении каждого года поставки, содержащий следующую информацию</w:t>
            </w:r>
            <w:r w:rsidR="006D747F">
              <w:rPr>
                <w:rFonts w:ascii="Garamond" w:hAnsi="Garamond"/>
                <w:szCs w:val="22"/>
              </w:rPr>
              <w:t xml:space="preserve"> </w:t>
            </w:r>
            <w:r w:rsidR="006D747F" w:rsidRPr="006D747F">
              <w:rPr>
                <w:rFonts w:ascii="Garamond" w:hAnsi="Garamond"/>
                <w:szCs w:val="22"/>
              </w:rPr>
              <w:t>в отношении каждой ГТП генерации, переданной Коммерческим оператором в составе Реестра поставщиков и генерирующих объектов, допущенных к подаче ценовых заявок на продажу мощности, в отношении каждого месяца поставки года, на который были поданы заявки:</w:t>
            </w:r>
          </w:p>
          <w:p w14:paraId="7C10819E" w14:textId="7BDE0A2C" w:rsidR="006D747F" w:rsidRPr="006D747F" w:rsidRDefault="006D747F" w:rsidP="006D747F">
            <w:pPr>
              <w:pStyle w:val="a9"/>
              <w:widowControl w:val="0"/>
              <w:numPr>
                <w:ilvl w:val="0"/>
                <w:numId w:val="17"/>
              </w:numPr>
              <w:spacing w:before="120" w:after="120"/>
              <w:ind w:left="159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мощности генерирующих объектов, включенных в </w:t>
            </w:r>
            <w:r w:rsidR="00A23D3A" w:rsidRPr="008775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перечень модернизируемых (строящихся) генерирующих объектов на отдельных территориях</w:t>
            </w:r>
            <w:r w:rsidR="00A23D3A" w:rsidRPr="008775EC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A23D3A" w:rsidRPr="008775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ранее относившихся к неценовым зонам оптового рынка</w:t>
            </w: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определяемый как сумма помесячных объемов мощности ГЕМ, входящих в данную ГТП, указанных в </w:t>
            </w:r>
            <w:r w:rsidRPr="006D747F">
              <w:rPr>
                <w:rFonts w:ascii="Garamond" w:hAnsi="Garamond"/>
                <w:sz w:val="22"/>
                <w:szCs w:val="22"/>
              </w:rPr>
              <w:t xml:space="preserve">Реестре поставщиков и генерирующих объектов, допущенных к </w:t>
            </w: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t>подаче ценовых заявок на продажу мощности, переданном в соответствии с пунктом 5.2.4 настоящего Регламента;</w:t>
            </w:r>
          </w:p>
          <w:p w14:paraId="20497AA5" w14:textId="044F4AC2" w:rsidR="006D747F" w:rsidRPr="006D747F" w:rsidRDefault="006D747F" w:rsidP="006D747F">
            <w:pPr>
              <w:pStyle w:val="a9"/>
              <w:widowControl w:val="0"/>
              <w:numPr>
                <w:ilvl w:val="0"/>
                <w:numId w:val="17"/>
              </w:numPr>
              <w:spacing w:before="120" w:after="120"/>
              <w:ind w:left="159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t xml:space="preserve">объем мощности генерирующих объектов, учтенных как </w:t>
            </w: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генерирующие объекты, поставляющие мощность в вынужденном режиме, определяемый как сумма помесячных объемов </w:t>
            </w:r>
            <w:r w:rsidR="00FB6B37" w:rsidRPr="008775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располагаемой мощности ЕГО, входящих в данную ГТП, в отношении которых в </w:t>
            </w:r>
            <w:r w:rsidR="00FB6B37" w:rsidRPr="008775EC">
              <w:rPr>
                <w:rFonts w:ascii="Garamond" w:hAnsi="Garamond"/>
                <w:sz w:val="22"/>
                <w:szCs w:val="22"/>
                <w:highlight w:val="yellow"/>
              </w:rPr>
              <w:t xml:space="preserve">Реестре поставщиков и генерирующих объектов, допущенных к </w:t>
            </w:r>
            <w:r w:rsidR="00FB6B37" w:rsidRPr="008775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подаче ценовых заявок на продажу мощности, указан признак</w:t>
            </w:r>
            <w:r w:rsidR="00FB6B37" w:rsidRPr="008775EC">
              <w:rPr>
                <w:rFonts w:ascii="Garamond" w:hAnsi="Garamond"/>
                <w:sz w:val="22"/>
                <w:szCs w:val="22"/>
                <w:highlight w:val="yellow"/>
              </w:rPr>
              <w:t xml:space="preserve"> «Отнесение генерирующего оборудования к поставляющему мощность в вынужденном режиме»</w:t>
            </w:r>
            <w:r w:rsidR="00FB6B37" w:rsidRPr="008775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указанных поставщиком в ценовой заявке на </w:t>
            </w:r>
            <w:r w:rsidR="00FB6B37" w:rsidRPr="008775EC">
              <w:rPr>
                <w:rFonts w:ascii="Garamond" w:hAnsi="Garamond"/>
                <w:sz w:val="22"/>
                <w:szCs w:val="22"/>
                <w:highlight w:val="yellow"/>
              </w:rPr>
              <w:t xml:space="preserve">период поставки мощности в вынужденном режиме, указанный в Реестре поставщиков и генерирующих объектов, допущенных к </w:t>
            </w:r>
            <w:r w:rsidR="00FB6B37" w:rsidRPr="008775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подаче ценовых заявок на продажу мощности</w:t>
            </w: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t xml:space="preserve">. При этом помесячные объемы располагаемой мощности ГЕМ </w:t>
            </w:r>
            <w:r w:rsidR="00CE512F" w:rsidRPr="008775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 </w:t>
            </w:r>
            <w:r w:rsidR="00CE512F" w:rsidRPr="008775EC">
              <w:rPr>
                <w:rFonts w:ascii="Garamond" w:hAnsi="Garamond"/>
                <w:sz w:val="22"/>
                <w:szCs w:val="22"/>
                <w:highlight w:val="yellow"/>
              </w:rPr>
              <w:t xml:space="preserve">период поставки мощности в вынужденном режиме, указанный в Реестре поставщиков и генерирующих объектов, допущенных к </w:t>
            </w:r>
            <w:r w:rsidR="00CE512F" w:rsidRPr="008775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подаче ценовых заявок на продажу мощности</w:t>
            </w:r>
            <w:r w:rsidR="00CE512F">
              <w:rPr>
                <w:rFonts w:ascii="Garamond" w:hAnsi="Garamond"/>
                <w:sz w:val="22"/>
                <w:szCs w:val="22"/>
                <w:lang w:eastAsia="en-US"/>
              </w:rPr>
              <w:t>,</w:t>
            </w:r>
            <w:r w:rsidR="00CE512F" w:rsidRPr="006D747F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t>определяются не выше величины объема поставки мощности, указанного в Реестре поставщиков и генерирующих объектов, допущенных к подаче ценовых заявок на продажу мощности;</w:t>
            </w:r>
          </w:p>
          <w:p w14:paraId="5E8C9F4B" w14:textId="3D86937E" w:rsidR="00112461" w:rsidRPr="006D747F" w:rsidRDefault="006D747F" w:rsidP="006D747F">
            <w:pPr>
              <w:pStyle w:val="a9"/>
              <w:widowControl w:val="0"/>
              <w:numPr>
                <w:ilvl w:val="0"/>
                <w:numId w:val="17"/>
              </w:numPr>
              <w:spacing w:before="120" w:after="120"/>
              <w:ind w:left="1590"/>
              <w:jc w:val="both"/>
              <w:rPr>
                <w:rFonts w:ascii="Garamond" w:hAnsi="Garamond"/>
                <w:szCs w:val="22"/>
              </w:rPr>
            </w:pP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t>объем мощности ГТП генерации, указанный в ценовых заявках и определяемый как сумма помесячных объемов располагаемой мощности ГЕМ, входящих в данную ГТП</w:t>
            </w:r>
            <w:r w:rsidR="00A23D3A" w:rsidRPr="008775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за исключением объемов, указанных в буллите 1 и 2 настоящего пункта</w:t>
            </w:r>
            <w:r w:rsidRPr="006D747F">
              <w:rPr>
                <w:rFonts w:ascii="Garamond" w:hAnsi="Garamond"/>
                <w:sz w:val="22"/>
                <w:szCs w:val="22"/>
                <w:lang w:eastAsia="en-US"/>
              </w:rPr>
              <w:t>.</w:t>
            </w:r>
          </w:p>
          <w:p w14:paraId="7720D7B6" w14:textId="48FCFBEB" w:rsidR="006D747F" w:rsidRPr="006D747F" w:rsidRDefault="00CE512F" w:rsidP="006D747F">
            <w:pPr>
              <w:widowControl w:val="0"/>
              <w:spacing w:before="120" w:after="120"/>
              <w:ind w:firstLine="709"/>
              <w:jc w:val="both"/>
              <w:rPr>
                <w:rFonts w:ascii="Garamond" w:hAnsi="Garamond"/>
                <w:sz w:val="22"/>
                <w:szCs w:val="22"/>
              </w:rPr>
            </w:pPr>
            <w:r w:rsidRPr="008775EC">
              <w:rPr>
                <w:rFonts w:ascii="Garamond" w:hAnsi="Garamond"/>
                <w:sz w:val="22"/>
                <w:szCs w:val="22"/>
                <w:highlight w:val="yellow"/>
              </w:rPr>
              <w:t xml:space="preserve">При формировании настоящего реестра не учитываются объемы располагаемой мощности ЕГО, в отношении которых принято решение о приостановлении или о согласовании вывода из эксплуатации с месяца, следующего за месяцем, указанным в Реестре поставщиков и генерирующих объектов, допущенных к </w:t>
            </w:r>
            <w:r w:rsidRPr="008775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подаче ценовых заявок на продажу мощности, </w:t>
            </w:r>
            <w:r w:rsidRPr="008775EC">
              <w:rPr>
                <w:rFonts w:ascii="Garamond" w:hAnsi="Garamond"/>
                <w:sz w:val="22"/>
                <w:szCs w:val="22"/>
                <w:highlight w:val="yellow"/>
              </w:rPr>
              <w:t xml:space="preserve">до которого приостановлен вывод из эксплуатации, или с месяца, указанного в Реестре поставщиков и генерирующих объектов, допущенных к </w:t>
            </w:r>
            <w:r w:rsidRPr="008775EC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подаче ценовых заявок на продажу мощности,</w:t>
            </w:r>
            <w:r w:rsidRPr="008775EC">
              <w:rPr>
                <w:rFonts w:ascii="Garamond" w:hAnsi="Garamond"/>
                <w:sz w:val="22"/>
                <w:szCs w:val="22"/>
                <w:highlight w:val="yellow"/>
              </w:rPr>
              <w:t xml:space="preserve"> с которого согласован вывод из эксплуатации. Для указанных периодов соответствующие объемы располагаемой мощности, указанные в ценовой заявке, включаются в состав объемов неотобранной мощности</w:t>
            </w:r>
            <w:r w:rsidR="006D747F" w:rsidRPr="008775EC">
              <w:rPr>
                <w:rFonts w:ascii="Garamond" w:hAnsi="Garamond"/>
                <w:sz w:val="22"/>
                <w:szCs w:val="22"/>
                <w:highlight w:val="yellow"/>
              </w:rPr>
              <w:t>.</w:t>
            </w:r>
          </w:p>
        </w:tc>
      </w:tr>
      <w:tr w:rsidR="00A56D73" w14:paraId="70F21800" w14:textId="77777777" w:rsidTr="00A56D73">
        <w:tc>
          <w:tcPr>
            <w:tcW w:w="517" w:type="pct"/>
            <w:vAlign w:val="center"/>
          </w:tcPr>
          <w:p w14:paraId="19CF73B7" w14:textId="6EF1598E" w:rsidR="00A56D73" w:rsidRDefault="00A56D73" w:rsidP="00A56D73">
            <w:pPr>
              <w:keepLines/>
              <w:contextualSpacing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Приложение 2</w:t>
            </w:r>
            <w:r w:rsidR="00FE7494">
              <w:rPr>
                <w:rFonts w:ascii="Garamond" w:hAnsi="Garamond"/>
                <w:b/>
                <w:bCs/>
                <w:sz w:val="22"/>
                <w:szCs w:val="22"/>
              </w:rPr>
              <w:t>,</w:t>
            </w:r>
          </w:p>
          <w:p w14:paraId="3EE1B26A" w14:textId="3E85838B" w:rsidR="00A56D73" w:rsidRDefault="00A56D73" w:rsidP="00A56D73">
            <w:pPr>
              <w:keepLines/>
              <w:contextualSpacing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п.</w:t>
            </w:r>
            <w:r w:rsidR="00030F47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1956" w:type="pct"/>
            <w:vAlign w:val="center"/>
          </w:tcPr>
          <w:p w14:paraId="6CE2DE48" w14:textId="77777777" w:rsidR="00A56D73" w:rsidRPr="00A56D73" w:rsidRDefault="00A56D73" w:rsidP="00A56D73">
            <w:pPr>
              <w:pStyle w:val="4"/>
              <w:numPr>
                <w:ilvl w:val="0"/>
                <w:numId w:val="0"/>
              </w:numPr>
              <w:tabs>
                <w:tab w:val="left" w:pos="0"/>
              </w:tabs>
              <w:spacing w:before="0" w:after="0"/>
              <w:outlineLvl w:val="3"/>
              <w:rPr>
                <w:rFonts w:ascii="Garamond" w:hAnsi="Garamond"/>
                <w:szCs w:val="22"/>
              </w:rPr>
            </w:pPr>
            <w:r w:rsidRPr="00A56D73">
              <w:rPr>
                <w:rFonts w:ascii="Garamond" w:hAnsi="Garamond"/>
                <w:szCs w:val="22"/>
              </w:rPr>
              <w:lastRenderedPageBreak/>
              <w:t>Заявка должна содержать следующие данные и параметры:</w:t>
            </w:r>
          </w:p>
          <w:p w14:paraId="567667AA" w14:textId="77777777" w:rsidR="00A56D73" w:rsidRPr="00A56D73" w:rsidRDefault="00A56D73" w:rsidP="00A56D73">
            <w:pPr>
              <w:pStyle w:val="4"/>
              <w:numPr>
                <w:ilvl w:val="0"/>
                <w:numId w:val="0"/>
              </w:numPr>
              <w:tabs>
                <w:tab w:val="left" w:pos="0"/>
              </w:tabs>
              <w:spacing w:before="0" w:after="0"/>
              <w:outlineLvl w:val="3"/>
              <w:rPr>
                <w:rFonts w:ascii="Garamond" w:hAnsi="Garamond"/>
                <w:szCs w:val="22"/>
              </w:rPr>
            </w:pPr>
            <w:r w:rsidRPr="00A56D73">
              <w:rPr>
                <w:rFonts w:ascii="Garamond" w:hAnsi="Garamond"/>
                <w:szCs w:val="22"/>
              </w:rPr>
              <w:lastRenderedPageBreak/>
              <w:t xml:space="preserve">2.3.1. идентификационные данные юридического лица, подающего </w:t>
            </w:r>
            <w:r w:rsidRPr="00A56D73">
              <w:rPr>
                <w:rFonts w:ascii="Garamond" w:hAnsi="Garamond"/>
                <w:caps/>
                <w:szCs w:val="22"/>
              </w:rPr>
              <w:t>з</w:t>
            </w:r>
            <w:r w:rsidRPr="00A56D73">
              <w:rPr>
                <w:rFonts w:ascii="Garamond" w:hAnsi="Garamond"/>
                <w:szCs w:val="22"/>
              </w:rPr>
              <w:t>аявку, − полное и краткое наименование юридического лица;</w:t>
            </w:r>
          </w:p>
          <w:p w14:paraId="1773DA2C" w14:textId="77777777" w:rsidR="00A56D73" w:rsidRPr="00A56D73" w:rsidRDefault="00A56D73" w:rsidP="00A56D73">
            <w:pPr>
              <w:pStyle w:val="4"/>
              <w:numPr>
                <w:ilvl w:val="0"/>
                <w:numId w:val="0"/>
              </w:numPr>
              <w:tabs>
                <w:tab w:val="left" w:pos="0"/>
              </w:tabs>
              <w:spacing w:before="0" w:after="0"/>
              <w:outlineLvl w:val="3"/>
              <w:rPr>
                <w:rFonts w:ascii="Garamond" w:hAnsi="Garamond"/>
                <w:szCs w:val="22"/>
              </w:rPr>
            </w:pPr>
            <w:r w:rsidRPr="00A56D73">
              <w:rPr>
                <w:rFonts w:ascii="Garamond" w:hAnsi="Garamond"/>
                <w:szCs w:val="22"/>
              </w:rPr>
              <w:t xml:space="preserve">2.3.2. данные о физическом лице, подписывающем </w:t>
            </w:r>
            <w:r w:rsidRPr="00A56D73">
              <w:rPr>
                <w:rFonts w:ascii="Garamond" w:hAnsi="Garamond"/>
                <w:caps/>
                <w:szCs w:val="22"/>
              </w:rPr>
              <w:t>з</w:t>
            </w:r>
            <w:r w:rsidRPr="00A56D73">
              <w:rPr>
                <w:rFonts w:ascii="Garamond" w:hAnsi="Garamond"/>
                <w:szCs w:val="22"/>
              </w:rPr>
              <w:t>аявку от имени соответствующего субъекта оптового рынка, ― фамилия, имя, отчество и его электронную подпись (далее – ЭП);</w:t>
            </w:r>
          </w:p>
          <w:p w14:paraId="528595A9" w14:textId="77777777" w:rsidR="00A56D73" w:rsidRPr="00A56D73" w:rsidRDefault="00A56D73" w:rsidP="00A56D73">
            <w:pPr>
              <w:pStyle w:val="4"/>
              <w:numPr>
                <w:ilvl w:val="0"/>
                <w:numId w:val="0"/>
              </w:numPr>
              <w:tabs>
                <w:tab w:val="left" w:pos="0"/>
              </w:tabs>
              <w:spacing w:before="0" w:after="0"/>
              <w:outlineLvl w:val="3"/>
              <w:rPr>
                <w:rFonts w:ascii="Garamond" w:hAnsi="Garamond"/>
                <w:szCs w:val="22"/>
              </w:rPr>
            </w:pPr>
            <w:r w:rsidRPr="00A56D73">
              <w:rPr>
                <w:rFonts w:ascii="Garamond" w:hAnsi="Garamond"/>
                <w:szCs w:val="22"/>
              </w:rPr>
              <w:t>2.3.3. данные (параметры) по электростанции:</w:t>
            </w:r>
          </w:p>
          <w:p w14:paraId="69CB5FC4" w14:textId="77777777" w:rsidR="00A56D73" w:rsidRPr="00A56D73" w:rsidRDefault="00A56D73" w:rsidP="00A56D73">
            <w:pPr>
              <w:pStyle w:val="ad"/>
              <w:tabs>
                <w:tab w:val="left" w:pos="933"/>
              </w:tabs>
              <w:spacing w:before="0" w:after="0"/>
              <w:ind w:left="508"/>
              <w:rPr>
                <w:rFonts w:ascii="Garamond" w:hAnsi="Garamond"/>
              </w:rPr>
            </w:pPr>
            <w:r w:rsidRPr="00A56D73">
              <w:rPr>
                <w:rFonts w:ascii="Garamond" w:hAnsi="Garamond"/>
              </w:rPr>
              <w:t>2.3.3.1. идентификатор и наименование электростанции;</w:t>
            </w:r>
          </w:p>
          <w:p w14:paraId="3A25C735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2.3.3.2. установленная мощность;</w:t>
            </w:r>
          </w:p>
          <w:p w14:paraId="56581066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2.3.3.3. располагаемая мощность;</w:t>
            </w:r>
          </w:p>
          <w:p w14:paraId="0B79F239" w14:textId="77777777" w:rsidR="00A56D73" w:rsidRPr="00A56D73" w:rsidRDefault="00A56D73" w:rsidP="00A56D73">
            <w:pPr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 xml:space="preserve">2.3.4. данные и параметры в отношении каждой из ГЕМ, относящихся к электростанции, по которой подается </w:t>
            </w:r>
            <w:r w:rsidRPr="00A56D73">
              <w:rPr>
                <w:rFonts w:ascii="Garamond" w:hAnsi="Garamond"/>
                <w:caps/>
                <w:sz w:val="22"/>
                <w:szCs w:val="22"/>
              </w:rPr>
              <w:t>з</w:t>
            </w:r>
            <w:r w:rsidRPr="00A56D73">
              <w:rPr>
                <w:rFonts w:ascii="Garamond" w:hAnsi="Garamond"/>
                <w:sz w:val="22"/>
                <w:szCs w:val="22"/>
              </w:rPr>
              <w:t>аявка:</w:t>
            </w:r>
          </w:p>
          <w:p w14:paraId="604E2E07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 xml:space="preserve">2.3.4.1. данные об идентификационном коде ГЕМ, типе ГЕМ (блочная / </w:t>
            </w:r>
            <w:proofErr w:type="spellStart"/>
            <w:r w:rsidRPr="00A56D73">
              <w:rPr>
                <w:rFonts w:ascii="Garamond" w:hAnsi="Garamond"/>
                <w:sz w:val="22"/>
                <w:szCs w:val="22"/>
              </w:rPr>
              <w:t>неблочная</w:t>
            </w:r>
            <w:proofErr w:type="spellEnd"/>
            <w:r w:rsidRPr="00A56D73">
              <w:rPr>
                <w:rFonts w:ascii="Garamond" w:hAnsi="Garamond"/>
                <w:sz w:val="22"/>
                <w:szCs w:val="22"/>
              </w:rPr>
              <w:t>);</w:t>
            </w:r>
          </w:p>
          <w:p w14:paraId="32489AA9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 xml:space="preserve">2.3.4.2. данные о включении (невключении) ГЕМ в </w:t>
            </w:r>
            <w:r w:rsidRPr="00A56D73">
              <w:rPr>
                <w:rFonts w:ascii="Garamond" w:hAnsi="Garamond"/>
                <w:bCs/>
                <w:sz w:val="22"/>
                <w:szCs w:val="22"/>
                <w:lang w:eastAsia="en-US"/>
              </w:rPr>
              <w:t>Реестр мощности, подлежащей обязательной покупке</w:t>
            </w:r>
            <w:r w:rsidRPr="00A56D73">
              <w:rPr>
                <w:rFonts w:ascii="Garamond" w:hAnsi="Garamond"/>
                <w:sz w:val="22"/>
                <w:szCs w:val="22"/>
              </w:rPr>
              <w:t>, или Реестр генерирующих объектов, поставляющих мощность в вынужденном режиме;</w:t>
            </w:r>
          </w:p>
          <w:p w14:paraId="26621040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2.3.4.3. помесячная установленная мощность ГЕМ;</w:t>
            </w:r>
          </w:p>
          <w:p w14:paraId="1B162C56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2.3.4.4. помесячная располагаемая мощность ГЕМ;</w:t>
            </w:r>
          </w:p>
          <w:p w14:paraId="3CAFA4DA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2.3.4.5. помесячная установленная мощность ЕГО, не соответствующих требованиям КОМ;</w:t>
            </w:r>
          </w:p>
          <w:p w14:paraId="39540F38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2.3.4.6. помесячная располагаемая мощность ЕГО, не соответствующих требованиям КОМ;</w:t>
            </w:r>
          </w:p>
          <w:p w14:paraId="68D8B0E2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2.3.4.7. основной вид топлива (энергоносителя);</w:t>
            </w:r>
          </w:p>
          <w:p w14:paraId="5C06AA43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2.3.4.8. резервный вид топлива (при наличии);</w:t>
            </w:r>
          </w:p>
          <w:p w14:paraId="06BEB638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 xml:space="preserve">2.3.4.9. предлагаемая цена на мощность в месяц на период поставки, в отношении которого проводится КОМ (за исключением </w:t>
            </w:r>
            <w:proofErr w:type="spellStart"/>
            <w:r w:rsidRPr="00A56D73">
              <w:rPr>
                <w:rFonts w:ascii="Garamond" w:hAnsi="Garamond"/>
                <w:sz w:val="22"/>
                <w:szCs w:val="22"/>
              </w:rPr>
              <w:t>ценопринимающих</w:t>
            </w:r>
            <w:proofErr w:type="spellEnd"/>
            <w:r w:rsidRPr="00A56D73">
              <w:rPr>
                <w:rFonts w:ascii="Garamond" w:hAnsi="Garamond"/>
                <w:sz w:val="22"/>
                <w:szCs w:val="22"/>
              </w:rPr>
              <w:t xml:space="preserve"> заявок на продажу мощности, в том числе предусмотренных Правилами оптового рынка);</w:t>
            </w:r>
          </w:p>
          <w:p w14:paraId="5D6128B5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 xml:space="preserve">2.3.4.10. признак </w:t>
            </w:r>
            <w:proofErr w:type="spellStart"/>
            <w:r w:rsidRPr="00A56D73">
              <w:rPr>
                <w:rFonts w:ascii="Garamond" w:hAnsi="Garamond"/>
                <w:sz w:val="22"/>
                <w:szCs w:val="22"/>
              </w:rPr>
              <w:t>ценопринимания</w:t>
            </w:r>
            <w:proofErr w:type="spellEnd"/>
            <w:r w:rsidRPr="00A56D73">
              <w:rPr>
                <w:rFonts w:ascii="Garamond" w:hAnsi="Garamond"/>
                <w:sz w:val="22"/>
                <w:szCs w:val="22"/>
              </w:rPr>
              <w:t>;</w:t>
            </w:r>
          </w:p>
          <w:p w14:paraId="73638197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2.3.4.11. согласие на приведение ценовых параметров Заявки в соответствие требованиям Правил оптового рынка.</w:t>
            </w:r>
          </w:p>
          <w:p w14:paraId="4B6F75E4" w14:textId="77777777" w:rsidR="00A56D73" w:rsidRPr="00A56D73" w:rsidRDefault="00A56D73" w:rsidP="00A56D73">
            <w:pPr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 xml:space="preserve">2.3.5. Данные и параметры в отношении каждой из ЕГО, относящихся к электростанции, по которой подается </w:t>
            </w:r>
            <w:r w:rsidRPr="00A56D73">
              <w:rPr>
                <w:rFonts w:ascii="Garamond" w:hAnsi="Garamond"/>
                <w:caps/>
                <w:sz w:val="22"/>
                <w:szCs w:val="22"/>
              </w:rPr>
              <w:t>з</w:t>
            </w:r>
            <w:r w:rsidRPr="00A56D73">
              <w:rPr>
                <w:rFonts w:ascii="Garamond" w:hAnsi="Garamond"/>
                <w:sz w:val="22"/>
                <w:szCs w:val="22"/>
              </w:rPr>
              <w:t>аявка:</w:t>
            </w:r>
          </w:p>
          <w:p w14:paraId="0E0A855F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2.3.5.1. данные об идентификационном коде ЕГО;</w:t>
            </w:r>
          </w:p>
          <w:p w14:paraId="44AB434F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lastRenderedPageBreak/>
              <w:t xml:space="preserve">2.3.5.2. данные о маркировке турбины, входящей в состав ЕГО; </w:t>
            </w:r>
          </w:p>
          <w:p w14:paraId="79421792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 xml:space="preserve">2.3.5.3. КИУМ ЕГО, переданный КО в СО в составе Реестра поставщиков и генерирующих объектов, допущенных к участию в КОМ; </w:t>
            </w:r>
          </w:p>
          <w:p w14:paraId="778F2F20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2.3.5.4. год выпуска ЕГО и ее основных частей;</w:t>
            </w:r>
          </w:p>
          <w:p w14:paraId="4B0FDED4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2.3.5.5. признак несоответствия ЕГО требованиям КОМ;</w:t>
            </w:r>
          </w:p>
          <w:p w14:paraId="3AE43CC3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2.3.5.6. помесячная установленная мощность ЕГО;</w:t>
            </w:r>
          </w:p>
          <w:p w14:paraId="60FBE532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2.3.5.7. помесячная располагаемая мощность ЕГО;</w:t>
            </w:r>
          </w:p>
          <w:p w14:paraId="3A949FA2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2.3.5.8. год ввода в эксплуатацию турбины, входящей в состав ЕГО;</w:t>
            </w:r>
          </w:p>
          <w:p w14:paraId="72BCD5FA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2.3.5.9. парковый ресурс турбины, входящей в состав ЕГО;</w:t>
            </w:r>
          </w:p>
          <w:p w14:paraId="5169C6A3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2.3.5.10. фактическая наработка турбины, входящей в состав ЕГО;</w:t>
            </w:r>
          </w:p>
          <w:p w14:paraId="738668F7" w14:textId="61F64DEE" w:rsidR="00A56D73" w:rsidRPr="00A56D73" w:rsidRDefault="00A56D73" w:rsidP="00A56D73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szCs w:val="22"/>
              </w:rPr>
            </w:pPr>
            <w:r w:rsidRPr="00A56D73">
              <w:rPr>
                <w:rFonts w:ascii="Garamond" w:hAnsi="Garamond"/>
                <w:szCs w:val="22"/>
              </w:rPr>
              <w:t xml:space="preserve">2.3.5.11. </w:t>
            </w:r>
            <w:r w:rsidRPr="00A56D73">
              <w:rPr>
                <w:rFonts w:ascii="Garamond" w:hAnsi="Garamond"/>
                <w:bCs/>
                <w:szCs w:val="22"/>
              </w:rPr>
              <w:t xml:space="preserve">время пуска (включения в сеть) ЕГО из различных </w:t>
            </w:r>
            <w:r w:rsidRPr="00A56D73">
              <w:rPr>
                <w:rFonts w:ascii="Garamond" w:hAnsi="Garamond"/>
                <w:szCs w:val="22"/>
              </w:rPr>
              <w:t>тепловых</w:t>
            </w:r>
            <w:r w:rsidRPr="00A56D73">
              <w:rPr>
                <w:rFonts w:ascii="Garamond" w:hAnsi="Garamond"/>
                <w:bCs/>
                <w:szCs w:val="22"/>
              </w:rPr>
              <w:t xml:space="preserve"> состояний (далее – время пуска генерирующего оборудования из различных состояний).</w:t>
            </w:r>
          </w:p>
        </w:tc>
        <w:tc>
          <w:tcPr>
            <w:tcW w:w="2527" w:type="pct"/>
            <w:vAlign w:val="center"/>
          </w:tcPr>
          <w:p w14:paraId="411880D2" w14:textId="77777777" w:rsidR="00A56D73" w:rsidRPr="00A56D73" w:rsidRDefault="00A56D73" w:rsidP="00A56D73">
            <w:pPr>
              <w:pStyle w:val="4"/>
              <w:numPr>
                <w:ilvl w:val="0"/>
                <w:numId w:val="0"/>
              </w:numPr>
              <w:tabs>
                <w:tab w:val="left" w:pos="0"/>
              </w:tabs>
              <w:spacing w:before="0" w:after="0"/>
              <w:outlineLvl w:val="3"/>
              <w:rPr>
                <w:rFonts w:ascii="Garamond" w:hAnsi="Garamond"/>
                <w:szCs w:val="22"/>
              </w:rPr>
            </w:pPr>
            <w:r w:rsidRPr="00A56D73">
              <w:rPr>
                <w:rFonts w:ascii="Garamond" w:hAnsi="Garamond"/>
                <w:szCs w:val="22"/>
              </w:rPr>
              <w:lastRenderedPageBreak/>
              <w:t>Заявка должна содержать следующие данные и параметры:</w:t>
            </w:r>
          </w:p>
          <w:p w14:paraId="6412DE90" w14:textId="77777777" w:rsidR="00A56D73" w:rsidRPr="00A56D73" w:rsidRDefault="00A56D73" w:rsidP="00A56D73">
            <w:pPr>
              <w:pStyle w:val="4"/>
              <w:numPr>
                <w:ilvl w:val="0"/>
                <w:numId w:val="0"/>
              </w:numPr>
              <w:tabs>
                <w:tab w:val="left" w:pos="0"/>
              </w:tabs>
              <w:spacing w:before="0" w:after="0"/>
              <w:outlineLvl w:val="3"/>
              <w:rPr>
                <w:rFonts w:ascii="Garamond" w:hAnsi="Garamond"/>
                <w:szCs w:val="22"/>
              </w:rPr>
            </w:pPr>
            <w:r w:rsidRPr="00A56D73">
              <w:rPr>
                <w:rFonts w:ascii="Garamond" w:hAnsi="Garamond"/>
                <w:szCs w:val="22"/>
              </w:rPr>
              <w:lastRenderedPageBreak/>
              <w:t xml:space="preserve">2.3.1. идентификационные данные юридического лица, подающего </w:t>
            </w:r>
            <w:r w:rsidRPr="00A56D73">
              <w:rPr>
                <w:rFonts w:ascii="Garamond" w:hAnsi="Garamond"/>
                <w:caps/>
                <w:szCs w:val="22"/>
              </w:rPr>
              <w:t>з</w:t>
            </w:r>
            <w:r w:rsidRPr="00A56D73">
              <w:rPr>
                <w:rFonts w:ascii="Garamond" w:hAnsi="Garamond"/>
                <w:szCs w:val="22"/>
              </w:rPr>
              <w:t>аявку, − полное и краткое наименование юридического лица;</w:t>
            </w:r>
          </w:p>
          <w:p w14:paraId="42F13831" w14:textId="77777777" w:rsidR="00A56D73" w:rsidRPr="00A56D73" w:rsidRDefault="00A56D73" w:rsidP="00A56D73">
            <w:pPr>
              <w:pStyle w:val="4"/>
              <w:numPr>
                <w:ilvl w:val="0"/>
                <w:numId w:val="0"/>
              </w:numPr>
              <w:tabs>
                <w:tab w:val="left" w:pos="0"/>
              </w:tabs>
              <w:spacing w:before="0" w:after="0"/>
              <w:outlineLvl w:val="3"/>
              <w:rPr>
                <w:rFonts w:ascii="Garamond" w:hAnsi="Garamond"/>
                <w:szCs w:val="22"/>
              </w:rPr>
            </w:pPr>
            <w:r w:rsidRPr="00A56D73">
              <w:rPr>
                <w:rFonts w:ascii="Garamond" w:hAnsi="Garamond"/>
                <w:szCs w:val="22"/>
              </w:rPr>
              <w:t xml:space="preserve">2.3.2. данные о физическом лице, подписывающем </w:t>
            </w:r>
            <w:r w:rsidRPr="00A56D73">
              <w:rPr>
                <w:rFonts w:ascii="Garamond" w:hAnsi="Garamond"/>
                <w:caps/>
                <w:szCs w:val="22"/>
              </w:rPr>
              <w:t>з</w:t>
            </w:r>
            <w:r w:rsidRPr="00A56D73">
              <w:rPr>
                <w:rFonts w:ascii="Garamond" w:hAnsi="Garamond"/>
                <w:szCs w:val="22"/>
              </w:rPr>
              <w:t>аявку от имени соответствующего субъекта оптового рынка, ― фамилия, имя, отчество и его электронную подпись (далее – ЭП);</w:t>
            </w:r>
          </w:p>
          <w:p w14:paraId="3B058FA2" w14:textId="77777777" w:rsidR="00A56D73" w:rsidRPr="00A56D73" w:rsidRDefault="00A56D73" w:rsidP="00A56D73">
            <w:pPr>
              <w:pStyle w:val="4"/>
              <w:numPr>
                <w:ilvl w:val="0"/>
                <w:numId w:val="0"/>
              </w:numPr>
              <w:tabs>
                <w:tab w:val="left" w:pos="0"/>
              </w:tabs>
              <w:spacing w:before="0" w:after="0"/>
              <w:outlineLvl w:val="3"/>
              <w:rPr>
                <w:rFonts w:ascii="Garamond" w:hAnsi="Garamond"/>
                <w:szCs w:val="22"/>
              </w:rPr>
            </w:pPr>
            <w:r w:rsidRPr="00A56D73">
              <w:rPr>
                <w:rFonts w:ascii="Garamond" w:hAnsi="Garamond"/>
                <w:szCs w:val="22"/>
              </w:rPr>
              <w:t>2.3.3. данные (параметры) по электростанции:</w:t>
            </w:r>
          </w:p>
          <w:p w14:paraId="5F641FE7" w14:textId="77777777" w:rsidR="00A56D73" w:rsidRPr="00A56D73" w:rsidRDefault="00A56D73" w:rsidP="00A56D73">
            <w:pPr>
              <w:pStyle w:val="ad"/>
              <w:tabs>
                <w:tab w:val="left" w:pos="933"/>
              </w:tabs>
              <w:spacing w:before="0" w:after="0"/>
              <w:ind w:left="508"/>
              <w:rPr>
                <w:rFonts w:ascii="Garamond" w:hAnsi="Garamond"/>
              </w:rPr>
            </w:pPr>
            <w:r w:rsidRPr="00A56D73">
              <w:rPr>
                <w:rFonts w:ascii="Garamond" w:hAnsi="Garamond"/>
              </w:rPr>
              <w:t>2.3.3.1. идентификатор и наименование электростанции;</w:t>
            </w:r>
          </w:p>
          <w:p w14:paraId="1F28C9E5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2.3.3.2. установленная мощность;</w:t>
            </w:r>
          </w:p>
          <w:p w14:paraId="7AD61C05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2.3.3.3. располагаемая мощность;</w:t>
            </w:r>
          </w:p>
          <w:p w14:paraId="02FDF71D" w14:textId="77777777" w:rsidR="00A56D73" w:rsidRPr="00A56D73" w:rsidRDefault="00A56D73" w:rsidP="00A56D73">
            <w:pPr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 xml:space="preserve">2.3.4. данные и параметры в отношении каждой из ГЕМ, относящихся к электростанции, по которой подается </w:t>
            </w:r>
            <w:r w:rsidRPr="00A56D73">
              <w:rPr>
                <w:rFonts w:ascii="Garamond" w:hAnsi="Garamond"/>
                <w:caps/>
                <w:sz w:val="22"/>
                <w:szCs w:val="22"/>
              </w:rPr>
              <w:t>з</w:t>
            </w:r>
            <w:r w:rsidRPr="00A56D73">
              <w:rPr>
                <w:rFonts w:ascii="Garamond" w:hAnsi="Garamond"/>
                <w:sz w:val="22"/>
                <w:szCs w:val="22"/>
              </w:rPr>
              <w:t>аявка:</w:t>
            </w:r>
          </w:p>
          <w:p w14:paraId="63FDBA6C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 xml:space="preserve">2.3.4.1. данные об идентификационном коде ГЕМ, типе ГЕМ (блочная / </w:t>
            </w:r>
            <w:proofErr w:type="spellStart"/>
            <w:r w:rsidRPr="00A56D73">
              <w:rPr>
                <w:rFonts w:ascii="Garamond" w:hAnsi="Garamond"/>
                <w:sz w:val="22"/>
                <w:szCs w:val="22"/>
              </w:rPr>
              <w:t>неблочная</w:t>
            </w:r>
            <w:proofErr w:type="spellEnd"/>
            <w:r w:rsidRPr="00A56D73">
              <w:rPr>
                <w:rFonts w:ascii="Garamond" w:hAnsi="Garamond"/>
                <w:sz w:val="22"/>
                <w:szCs w:val="22"/>
              </w:rPr>
              <w:t>);</w:t>
            </w:r>
          </w:p>
          <w:p w14:paraId="17E5A57E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 xml:space="preserve">2.3.4.2. данные о включении (невключении) ГЕМ в </w:t>
            </w:r>
            <w:r w:rsidRPr="00A56D73">
              <w:rPr>
                <w:rFonts w:ascii="Garamond" w:hAnsi="Garamond"/>
                <w:bCs/>
                <w:sz w:val="22"/>
                <w:szCs w:val="22"/>
                <w:lang w:eastAsia="en-US"/>
              </w:rPr>
              <w:t>Реестр мощности, подлежащей обязательной покупке</w:t>
            </w:r>
            <w:r w:rsidRPr="00A56D73">
              <w:rPr>
                <w:rFonts w:ascii="Garamond" w:hAnsi="Garamond"/>
                <w:sz w:val="22"/>
                <w:szCs w:val="22"/>
              </w:rPr>
              <w:t>, или Реестр генерирующих объектов, поставляющих мощность в вынужденном режиме;</w:t>
            </w:r>
          </w:p>
          <w:p w14:paraId="600A9E99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2.3.4.3. помесячная установленная мощность ГЕМ;</w:t>
            </w:r>
          </w:p>
          <w:p w14:paraId="12734CE5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2.3.4.4. помесячная располагаемая мощность ГЕМ;</w:t>
            </w:r>
          </w:p>
          <w:p w14:paraId="6C59A396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2.3.4.5. помесячная установленная мощность ЕГО, не соответствующих требованиям КОМ;</w:t>
            </w:r>
          </w:p>
          <w:p w14:paraId="45E5ACC0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2.3.4.6. помесячная располагаемая мощность ЕГО, не соответствующих требованиям КОМ;</w:t>
            </w:r>
          </w:p>
          <w:p w14:paraId="172113F3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2.3.4.7. основной вид топлива (энергоносителя);</w:t>
            </w:r>
          </w:p>
          <w:p w14:paraId="6B070EB7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2.3.4.8. резервный вид топлива (при наличии);</w:t>
            </w:r>
          </w:p>
          <w:p w14:paraId="08CC8097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 xml:space="preserve">2.3.4.9. предлагаемая цена на мощность в месяц на период поставки, в отношении которого проводится КОМ (за исключением </w:t>
            </w:r>
            <w:proofErr w:type="spellStart"/>
            <w:r w:rsidRPr="00A56D73">
              <w:rPr>
                <w:rFonts w:ascii="Garamond" w:hAnsi="Garamond"/>
                <w:sz w:val="22"/>
                <w:szCs w:val="22"/>
              </w:rPr>
              <w:t>ценопринимающих</w:t>
            </w:r>
            <w:proofErr w:type="spellEnd"/>
            <w:r w:rsidRPr="00A56D73">
              <w:rPr>
                <w:rFonts w:ascii="Garamond" w:hAnsi="Garamond"/>
                <w:sz w:val="22"/>
                <w:szCs w:val="22"/>
              </w:rPr>
              <w:t xml:space="preserve"> заявок на продажу мощности, в том числе предусмотренных Правилами оптового рынка);</w:t>
            </w:r>
          </w:p>
          <w:p w14:paraId="286DC8F2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 xml:space="preserve">2.3.4.10. признак </w:t>
            </w:r>
            <w:proofErr w:type="spellStart"/>
            <w:r w:rsidRPr="00A56D73">
              <w:rPr>
                <w:rFonts w:ascii="Garamond" w:hAnsi="Garamond"/>
                <w:sz w:val="22"/>
                <w:szCs w:val="22"/>
              </w:rPr>
              <w:t>ценопринимания</w:t>
            </w:r>
            <w:proofErr w:type="spellEnd"/>
            <w:r w:rsidRPr="00A56D73">
              <w:rPr>
                <w:rFonts w:ascii="Garamond" w:hAnsi="Garamond"/>
                <w:sz w:val="22"/>
                <w:szCs w:val="22"/>
              </w:rPr>
              <w:t>;</w:t>
            </w:r>
          </w:p>
          <w:p w14:paraId="16C2A636" w14:textId="77777777" w:rsidR="00A56D73" w:rsidRPr="00A56D73" w:rsidRDefault="00A56D73" w:rsidP="00A56D73">
            <w:pPr>
              <w:tabs>
                <w:tab w:val="left" w:pos="933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2.3.4.11. согласие на приведение ценовых параметров Заявки в соответствие требованиям Правил оптового рынка.</w:t>
            </w:r>
          </w:p>
          <w:p w14:paraId="446F253B" w14:textId="77777777" w:rsidR="00A56D73" w:rsidRPr="00A56D73" w:rsidRDefault="00A56D73" w:rsidP="00A56D73">
            <w:pPr>
              <w:tabs>
                <w:tab w:val="left" w:pos="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 xml:space="preserve">2.3.5. Данные и параметры в отношении каждой из ЕГО, относящихся к электростанции, по которой подается </w:t>
            </w:r>
            <w:r w:rsidRPr="00A56D73">
              <w:rPr>
                <w:rFonts w:ascii="Garamond" w:hAnsi="Garamond"/>
                <w:caps/>
                <w:sz w:val="22"/>
                <w:szCs w:val="22"/>
              </w:rPr>
              <w:t>з</w:t>
            </w:r>
            <w:r w:rsidRPr="00A56D73">
              <w:rPr>
                <w:rFonts w:ascii="Garamond" w:hAnsi="Garamond"/>
                <w:sz w:val="22"/>
                <w:szCs w:val="22"/>
              </w:rPr>
              <w:t>аявка:</w:t>
            </w:r>
          </w:p>
          <w:p w14:paraId="76F42A70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2.3.5.1. данные об идентификационном коде ЕГО;</w:t>
            </w:r>
          </w:p>
          <w:p w14:paraId="100CFB02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 xml:space="preserve">2.3.5.2. данные о маркировке турбины, входящей в состав ЕГО; </w:t>
            </w:r>
          </w:p>
          <w:p w14:paraId="5D0639FE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 xml:space="preserve">2.3.5.3. КИУМ ЕГО, переданный КО в СО в составе Реестра поставщиков и генерирующих объектов, допущенных к участию в КОМ; </w:t>
            </w:r>
          </w:p>
          <w:p w14:paraId="52EB9CF0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2.3.5.4. год выпуска ЕГО и ее основных частей;</w:t>
            </w:r>
          </w:p>
          <w:p w14:paraId="33F090F5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2.3.5.5. признак несоответствия ЕГО требованиям КОМ;</w:t>
            </w:r>
          </w:p>
          <w:p w14:paraId="2EF5E4D1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2.3.5.6. помесячная установленная мощность ЕГО;</w:t>
            </w:r>
          </w:p>
          <w:p w14:paraId="2A57E94A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lastRenderedPageBreak/>
              <w:t>2.3.5.7. помесячная располагаемая мощность ЕГО;</w:t>
            </w:r>
          </w:p>
          <w:p w14:paraId="099D7AAD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2.3.5.8. год ввода в эксплуатацию турбины, входящей в состав ЕГО;</w:t>
            </w:r>
          </w:p>
          <w:p w14:paraId="7977FA90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2.3.5.9. парковый ресурс турбины, входящей в состав ЕГО;</w:t>
            </w:r>
          </w:p>
          <w:p w14:paraId="0AD45D9A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>2.3.5.10. фактическая наработка турбины, входящей в состав ЕГО;</w:t>
            </w:r>
          </w:p>
          <w:p w14:paraId="10179705" w14:textId="77777777" w:rsidR="00A56D73" w:rsidRPr="00A56D73" w:rsidRDefault="00A56D73" w:rsidP="00A56D73">
            <w:pPr>
              <w:tabs>
                <w:tab w:val="left" w:pos="649"/>
              </w:tabs>
              <w:ind w:left="508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A56D73">
              <w:rPr>
                <w:rFonts w:ascii="Garamond" w:hAnsi="Garamond"/>
                <w:sz w:val="22"/>
                <w:szCs w:val="22"/>
              </w:rPr>
              <w:t xml:space="preserve">2.3.5.11. </w:t>
            </w:r>
            <w:r w:rsidRPr="00A56D73">
              <w:rPr>
                <w:rFonts w:ascii="Garamond" w:hAnsi="Garamond"/>
                <w:bCs/>
                <w:sz w:val="22"/>
                <w:szCs w:val="22"/>
              </w:rPr>
              <w:t xml:space="preserve">время пуска (включения в сеть) ЕГО из различных </w:t>
            </w:r>
            <w:r w:rsidRPr="00A56D73">
              <w:rPr>
                <w:rFonts w:ascii="Garamond" w:hAnsi="Garamond"/>
                <w:sz w:val="22"/>
                <w:szCs w:val="22"/>
              </w:rPr>
              <w:t>тепловых</w:t>
            </w:r>
            <w:r w:rsidRPr="00A56D73">
              <w:rPr>
                <w:rFonts w:ascii="Garamond" w:hAnsi="Garamond"/>
                <w:bCs/>
                <w:sz w:val="22"/>
                <w:szCs w:val="22"/>
              </w:rPr>
              <w:t xml:space="preserve"> состояний (далее – время пуска генерирующего оборудования из различных состояний).</w:t>
            </w:r>
          </w:p>
          <w:p w14:paraId="0675D17B" w14:textId="0817C783" w:rsidR="00A56D73" w:rsidRPr="00A56D73" w:rsidRDefault="00A56D73" w:rsidP="00A56D73">
            <w:pPr>
              <w:pStyle w:val="4"/>
              <w:widowControl w:val="0"/>
              <w:numPr>
                <w:ilvl w:val="0"/>
                <w:numId w:val="0"/>
              </w:numPr>
              <w:ind w:firstLine="709"/>
              <w:outlineLvl w:val="3"/>
              <w:rPr>
                <w:rFonts w:ascii="Garamond" w:hAnsi="Garamond"/>
                <w:szCs w:val="22"/>
              </w:rPr>
            </w:pPr>
            <w:r w:rsidRPr="00030F47">
              <w:rPr>
                <w:rFonts w:ascii="Garamond" w:hAnsi="Garamond"/>
                <w:szCs w:val="22"/>
                <w:highlight w:val="yellow"/>
              </w:rPr>
              <w:t xml:space="preserve">Параметры заявки, указанные в </w:t>
            </w:r>
            <w:proofErr w:type="spellStart"/>
            <w:r w:rsidRPr="00030F47">
              <w:rPr>
                <w:rFonts w:ascii="Garamond" w:hAnsi="Garamond"/>
                <w:szCs w:val="22"/>
                <w:highlight w:val="yellow"/>
              </w:rPr>
              <w:t>пп</w:t>
            </w:r>
            <w:proofErr w:type="spellEnd"/>
            <w:r w:rsidRPr="00030F47">
              <w:rPr>
                <w:rFonts w:ascii="Garamond" w:hAnsi="Garamond"/>
                <w:szCs w:val="22"/>
                <w:highlight w:val="yellow"/>
              </w:rPr>
              <w:t xml:space="preserve">. </w:t>
            </w:r>
            <w:r w:rsidR="00866573" w:rsidRPr="00030F47">
              <w:rPr>
                <w:rFonts w:ascii="Garamond" w:hAnsi="Garamond"/>
                <w:szCs w:val="22"/>
                <w:highlight w:val="yellow"/>
              </w:rPr>
              <w:t xml:space="preserve">2.3.4.2, </w:t>
            </w:r>
            <w:r w:rsidR="007C69FC">
              <w:rPr>
                <w:rFonts w:ascii="Garamond" w:hAnsi="Garamond"/>
                <w:szCs w:val="22"/>
                <w:highlight w:val="yellow"/>
              </w:rPr>
              <w:t>2.3.4.9</w:t>
            </w:r>
            <w:r w:rsidR="007C69FC" w:rsidRPr="007C69FC">
              <w:rPr>
                <w:rFonts w:ascii="Garamond" w:hAnsi="Garamond"/>
                <w:bCs/>
                <w:szCs w:val="22"/>
                <w:highlight w:val="yellow"/>
              </w:rPr>
              <w:t>–</w:t>
            </w:r>
            <w:r w:rsidRPr="007C69FC">
              <w:rPr>
                <w:rFonts w:ascii="Garamond" w:hAnsi="Garamond"/>
                <w:szCs w:val="22"/>
                <w:highlight w:val="yellow"/>
              </w:rPr>
              <w:t>2.3</w:t>
            </w:r>
            <w:r w:rsidRPr="00030F47">
              <w:rPr>
                <w:rFonts w:ascii="Garamond" w:hAnsi="Garamond"/>
                <w:szCs w:val="22"/>
                <w:highlight w:val="yellow"/>
              </w:rPr>
              <w:t>.4.11, 2.3.5.3,2.3.5.5 не указываются в ценовых заявках на продажу мощности на 2025, 2026 и 2027 годы в отношении генерирующих объектов, функционирующих на территориях, ранее относившихся к неценовым зонам (а также на 2028 год – в отношении генерирующих объектов, расположенных на входящей в состав Дальневосточного федерального округа отдельной территории ценовых зон, ранее относившейся к неценовым зонам).</w:t>
            </w:r>
          </w:p>
        </w:tc>
      </w:tr>
      <w:tr w:rsidR="00A56D73" w14:paraId="0352DA12" w14:textId="77777777" w:rsidTr="00A56D73">
        <w:tc>
          <w:tcPr>
            <w:tcW w:w="517" w:type="pct"/>
            <w:vAlign w:val="center"/>
          </w:tcPr>
          <w:p w14:paraId="0BB9D9CA" w14:textId="3C05808A" w:rsidR="00A56D73" w:rsidRDefault="00A56D73" w:rsidP="00A56D73">
            <w:pPr>
              <w:keepLines/>
              <w:contextualSpacing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Приложение 2</w:t>
            </w:r>
            <w:r w:rsidR="00FE7494">
              <w:rPr>
                <w:rFonts w:ascii="Garamond" w:hAnsi="Garamond"/>
                <w:b/>
                <w:bCs/>
                <w:sz w:val="22"/>
                <w:szCs w:val="22"/>
              </w:rPr>
              <w:t>,</w:t>
            </w:r>
          </w:p>
          <w:p w14:paraId="4986BD08" w14:textId="24BFD8EA" w:rsidR="00A56D73" w:rsidRDefault="00A56D73" w:rsidP="00A56D73">
            <w:pPr>
              <w:keepLines/>
              <w:contextualSpacing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п.</w:t>
            </w:r>
            <w:r w:rsidR="00FE7494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2.4.3.3</w:t>
            </w:r>
          </w:p>
        </w:tc>
        <w:tc>
          <w:tcPr>
            <w:tcW w:w="1956" w:type="pct"/>
            <w:vAlign w:val="center"/>
          </w:tcPr>
          <w:p w14:paraId="2B38E86A" w14:textId="77777777" w:rsidR="00A56D73" w:rsidRPr="00D13D56" w:rsidRDefault="00A56D73" w:rsidP="00A56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13D56">
              <w:rPr>
                <w:rFonts w:ascii="Garamond" w:hAnsi="Garamond"/>
                <w:sz w:val="22"/>
                <w:szCs w:val="22"/>
              </w:rPr>
              <w:t>В качестве параметра «располагаемая мощность» электростанции (п. 2.3.3.3 настоящего Порядка) указывается величина располагаемой мощности электростанции, равная сумме значений располагаемой мощности ГЕМ, указанных в отношении ГЕМ, входящих в данную электростанцию.</w:t>
            </w:r>
          </w:p>
          <w:p w14:paraId="4138FD9B" w14:textId="77777777" w:rsidR="00A56D73" w:rsidRPr="00D13D56" w:rsidRDefault="00A56D73" w:rsidP="00A56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13D56">
              <w:rPr>
                <w:rFonts w:ascii="Garamond" w:hAnsi="Garamond"/>
                <w:sz w:val="22"/>
                <w:szCs w:val="22"/>
              </w:rPr>
              <w:t>В отношении ГЭС (ГАЭС</w:t>
            </w:r>
            <w:r>
              <w:rPr>
                <w:rFonts w:ascii="Garamond" w:hAnsi="Garamond"/>
                <w:sz w:val="22"/>
                <w:szCs w:val="22"/>
              </w:rPr>
              <w:t>)</w:t>
            </w:r>
            <w:r w:rsidRPr="00D13D56">
              <w:rPr>
                <w:rFonts w:ascii="Garamond" w:hAnsi="Garamond"/>
                <w:sz w:val="22"/>
                <w:szCs w:val="22"/>
              </w:rPr>
              <w:t xml:space="preserve"> совокупные объемы располагаемой мощности по ГЕМ, указываемые в поданных в отношении одной ГЭС (ГАЭС) ценовых заявках на период с января по ноябрь, не могут превышать сумму объемов располагаемой мощности ГЕМ, указанных в поданных в отношении одной ГЭС (ГАЭС) ценовых заявках на декабрь, умноженную на коэффициент, рассчитанный как максимальное значение из единицы и максимального за 10 лет, предшествующих году проведения КОМ, отношения располагаемой мощности в соответствующем месяце к располагаемой мощности в декабре года, к которому относится такой месяц (при нулевом значении располагаемой мощности в декабре года, к которому относится такой месяц, используется объем мощности, </w:t>
            </w:r>
            <w:r w:rsidRPr="00D13D56">
              <w:rPr>
                <w:rFonts w:ascii="Garamond" w:hAnsi="Garamond"/>
                <w:sz w:val="22"/>
                <w:szCs w:val="22"/>
              </w:rPr>
              <w:lastRenderedPageBreak/>
              <w:t>указанный в ценовых заявках на декабрь соответствующего года).</w:t>
            </w:r>
          </w:p>
          <w:p w14:paraId="510EC3FB" w14:textId="4265E7A5" w:rsidR="00A56D73" w:rsidRPr="00A56D73" w:rsidRDefault="00A56D73" w:rsidP="00A56D73">
            <w:pPr>
              <w:pStyle w:val="4"/>
              <w:numPr>
                <w:ilvl w:val="0"/>
                <w:numId w:val="0"/>
              </w:numPr>
              <w:tabs>
                <w:tab w:val="left" w:pos="0"/>
              </w:tabs>
              <w:spacing w:before="0" w:after="0"/>
              <w:outlineLvl w:val="3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t>…</w:t>
            </w:r>
          </w:p>
        </w:tc>
        <w:tc>
          <w:tcPr>
            <w:tcW w:w="2527" w:type="pct"/>
            <w:vAlign w:val="center"/>
          </w:tcPr>
          <w:p w14:paraId="5A747197" w14:textId="77777777" w:rsidR="00A56D73" w:rsidRPr="00D13D56" w:rsidRDefault="00A56D73" w:rsidP="00A56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13D56">
              <w:rPr>
                <w:rFonts w:ascii="Garamond" w:hAnsi="Garamond"/>
                <w:sz w:val="22"/>
                <w:szCs w:val="22"/>
              </w:rPr>
              <w:lastRenderedPageBreak/>
              <w:t>В качестве параметра «располагаемая мощность» электростанции (п. 2.3.3.3 настоящего Порядка) указывается величина располагаемой мощности электростанции, равная сумме значений располагаемой мощности ГЕМ, указанных в отношении ГЕМ, входящих в данную электростанцию.</w:t>
            </w:r>
          </w:p>
          <w:p w14:paraId="4036A717" w14:textId="35AB4463" w:rsidR="00A56D73" w:rsidRPr="00D13D56" w:rsidRDefault="00A56D73" w:rsidP="00A56D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13D56">
              <w:rPr>
                <w:rFonts w:ascii="Garamond" w:hAnsi="Garamond"/>
                <w:sz w:val="22"/>
                <w:szCs w:val="22"/>
              </w:rPr>
              <w:t>В отношении ГЭС (ГАЭС</w:t>
            </w:r>
            <w:r>
              <w:rPr>
                <w:rFonts w:ascii="Garamond" w:hAnsi="Garamond"/>
                <w:sz w:val="22"/>
                <w:szCs w:val="22"/>
              </w:rPr>
              <w:t>)</w:t>
            </w:r>
            <w:r w:rsidRPr="00D13D56">
              <w:rPr>
                <w:rFonts w:ascii="Garamond" w:hAnsi="Garamond"/>
                <w:sz w:val="22"/>
                <w:szCs w:val="22"/>
              </w:rPr>
              <w:t xml:space="preserve"> совокупные объемы располагаемой мощности по ГЕМ, указываемые в поданных в отношении одной ГЭС (ГАЭС) ценовых заявках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FE7494">
              <w:rPr>
                <w:rFonts w:ascii="Garamond" w:hAnsi="Garamond"/>
                <w:sz w:val="22"/>
                <w:szCs w:val="22"/>
                <w:highlight w:val="yellow"/>
              </w:rPr>
              <w:t>(за исключением ценовых заявок, подаваемых в отношении ГЭС</w:t>
            </w:r>
            <w:r w:rsidRPr="00FE749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Pr="00FE7494">
              <w:rPr>
                <w:rFonts w:ascii="Garamond" w:hAnsi="Garamond"/>
                <w:sz w:val="22"/>
                <w:szCs w:val="22"/>
                <w:highlight w:val="yellow"/>
              </w:rPr>
              <w:t xml:space="preserve">расположенных на входящей в состав Дальневосточного федерального округа </w:t>
            </w:r>
            <w:r w:rsidRPr="00AB4DA7">
              <w:rPr>
                <w:rFonts w:ascii="Garamond" w:hAnsi="Garamond"/>
                <w:sz w:val="22"/>
                <w:szCs w:val="22"/>
                <w:highlight w:val="yellow"/>
              </w:rPr>
              <w:t>отдельной территории ценовых зон, ранее относившейся к неценовым зона</w:t>
            </w:r>
            <w:r w:rsidR="00AB4DA7" w:rsidRPr="00AB4DA7">
              <w:rPr>
                <w:rFonts w:ascii="Garamond" w:hAnsi="Garamond"/>
                <w:sz w:val="22"/>
                <w:szCs w:val="22"/>
                <w:highlight w:val="yellow"/>
              </w:rPr>
              <w:t>м, на 2025</w:t>
            </w:r>
            <w:r w:rsidR="00AB4DA7" w:rsidRPr="00AB4DA7">
              <w:rPr>
                <w:rFonts w:ascii="Garamond" w:hAnsi="Garamond"/>
                <w:bCs/>
                <w:sz w:val="22"/>
                <w:szCs w:val="22"/>
                <w:highlight w:val="yellow"/>
              </w:rPr>
              <w:t>–</w:t>
            </w:r>
            <w:r w:rsidRPr="00AB4DA7">
              <w:rPr>
                <w:rFonts w:ascii="Garamond" w:hAnsi="Garamond"/>
                <w:sz w:val="22"/>
                <w:szCs w:val="22"/>
                <w:highlight w:val="yellow"/>
              </w:rPr>
              <w:t xml:space="preserve">2028 </w:t>
            </w:r>
            <w:r w:rsidRPr="00FE7494">
              <w:rPr>
                <w:rFonts w:ascii="Garamond" w:hAnsi="Garamond"/>
                <w:sz w:val="22"/>
                <w:szCs w:val="22"/>
                <w:highlight w:val="yellow"/>
              </w:rPr>
              <w:t>годы)</w:t>
            </w:r>
            <w:r w:rsidRPr="00D13D56">
              <w:rPr>
                <w:rFonts w:ascii="Garamond" w:hAnsi="Garamond"/>
                <w:sz w:val="22"/>
                <w:szCs w:val="22"/>
              </w:rPr>
              <w:t xml:space="preserve"> на период с января по ноябрь, не могут превышать сумму объемов располагаемой мощности ГЕМ, указанных в поданных в отношении одной ГЭС (ГАЭС) ценовых заявках на декабрь, умноженную на коэффициент, рассчитанный как максимальное значение из единицы и максимального за 10 лет, предшествующих году проведения КОМ, отношения располагаемой мощности в соответствующем месяце к располагаемой мощности в декабре года, к которому относится такой месяц (при нулевом значении располагаемой мощности в декабре года, к которому относится такой месяц, используется объем мощности, указанный в ценовых заявках на декабрь соответствующего года).</w:t>
            </w:r>
          </w:p>
          <w:p w14:paraId="3E81597D" w14:textId="0BB4F327" w:rsidR="00A56D73" w:rsidRPr="00A56D73" w:rsidRDefault="00A56D73" w:rsidP="00A56D73">
            <w:pPr>
              <w:pStyle w:val="4"/>
              <w:numPr>
                <w:ilvl w:val="0"/>
                <w:numId w:val="0"/>
              </w:numPr>
              <w:tabs>
                <w:tab w:val="left" w:pos="0"/>
              </w:tabs>
              <w:spacing w:before="0" w:after="0"/>
              <w:outlineLvl w:val="3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lastRenderedPageBreak/>
              <w:t>…</w:t>
            </w:r>
          </w:p>
        </w:tc>
      </w:tr>
    </w:tbl>
    <w:p w14:paraId="470C9374" w14:textId="77777777" w:rsidR="00967DF7" w:rsidRDefault="00967DF7">
      <w:pPr>
        <w:rPr>
          <w:b/>
        </w:rPr>
      </w:pPr>
    </w:p>
    <w:p w14:paraId="1142EA2B" w14:textId="77777777" w:rsidR="00017C81" w:rsidRPr="006970DB" w:rsidRDefault="00017C81" w:rsidP="006F14F9">
      <w:pPr>
        <w:keepNext/>
        <w:keepLines/>
        <w:widowControl w:val="0"/>
        <w:numPr>
          <w:ilvl w:val="1"/>
          <w:numId w:val="0"/>
        </w:numPr>
        <w:outlineLvl w:val="1"/>
        <w:rPr>
          <w:rFonts w:ascii="Garamond" w:hAnsi="Garamond"/>
          <w:b/>
          <w:sz w:val="26"/>
          <w:szCs w:val="26"/>
        </w:rPr>
      </w:pPr>
      <w:r w:rsidRPr="006970DB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</w:t>
      </w:r>
      <w:r w:rsidRPr="006970DB">
        <w:rPr>
          <w:rFonts w:ascii="Garamond" w:hAnsi="Garamond"/>
          <w:b/>
          <w:sz w:val="26"/>
          <w:szCs w:val="26"/>
        </w:rPr>
        <w:t xml:space="preserve"> РЕГЛАМЕНТ ОПРЕДЕЛЕНИЯ ОБЪЕМОВ ПОКУПКИ И ПРОДАЖИ МОЩНОСТИ НА ОПТОВОМ РЫНКЕ (Приложение № 13.2 к </w:t>
      </w:r>
      <w:r w:rsidRPr="006970DB">
        <w:rPr>
          <w:rFonts w:ascii="Garamond" w:hAnsi="Garamond"/>
          <w:b/>
          <w:bCs/>
          <w:sz w:val="26"/>
          <w:szCs w:val="26"/>
        </w:rPr>
        <w:t>Договору о присоединении к торговой системе оптового рынка</w:t>
      </w:r>
      <w:r w:rsidRPr="006970DB">
        <w:rPr>
          <w:rFonts w:ascii="Garamond" w:hAnsi="Garamond"/>
          <w:b/>
          <w:sz w:val="26"/>
          <w:szCs w:val="26"/>
        </w:rPr>
        <w:t>)</w:t>
      </w:r>
    </w:p>
    <w:p w14:paraId="4F1E36E8" w14:textId="77777777" w:rsidR="00017C81" w:rsidRPr="009F7398" w:rsidRDefault="00017C81" w:rsidP="00017C81">
      <w:pPr>
        <w:rPr>
          <w:sz w:val="22"/>
          <w:szCs w:val="22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5953"/>
        <w:gridCol w:w="8080"/>
      </w:tblGrid>
      <w:tr w:rsidR="00017C81" w:rsidRPr="009F7398" w14:paraId="5440DA7D" w14:textId="77777777" w:rsidTr="00FE6F15">
        <w:tc>
          <w:tcPr>
            <w:tcW w:w="988" w:type="dxa"/>
            <w:vAlign w:val="center"/>
          </w:tcPr>
          <w:p w14:paraId="552D4077" w14:textId="77777777" w:rsidR="00017C81" w:rsidRPr="009F7398" w:rsidRDefault="00017C81" w:rsidP="00FE6F1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№</w:t>
            </w:r>
          </w:p>
          <w:p w14:paraId="440EFB6F" w14:textId="77777777" w:rsidR="00017C81" w:rsidRPr="009F7398" w:rsidRDefault="00017C81" w:rsidP="00FE6F1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5953" w:type="dxa"/>
            <w:vAlign w:val="center"/>
          </w:tcPr>
          <w:p w14:paraId="0DD0A1E0" w14:textId="77777777" w:rsidR="00017C81" w:rsidRPr="009F7398" w:rsidRDefault="00017C81" w:rsidP="00FE6F15">
            <w:pPr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</w:t>
            </w: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 xml:space="preserve">, действующая на момент </w:t>
            </w:r>
          </w:p>
          <w:p w14:paraId="17DECBF8" w14:textId="77777777" w:rsidR="00017C81" w:rsidRPr="00E702C4" w:rsidRDefault="00017C81" w:rsidP="00FE6F15">
            <w:pPr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вступления в силу изменений</w:t>
            </w:r>
          </w:p>
          <w:p w14:paraId="5943A868" w14:textId="5FA85FDA" w:rsidR="00017C81" w:rsidRPr="009F7398" w:rsidRDefault="00017C81" w:rsidP="00FE6F15">
            <w:pPr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8080" w:type="dxa"/>
          </w:tcPr>
          <w:p w14:paraId="13A08A48" w14:textId="77777777" w:rsidR="00017C81" w:rsidRPr="009F7398" w:rsidRDefault="00017C81" w:rsidP="00FE6F1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b/>
                <w:sz w:val="22"/>
                <w:szCs w:val="22"/>
                <w:lang w:eastAsia="en-US"/>
              </w:rPr>
              <w:t>Предлагаемая редакция</w:t>
            </w:r>
          </w:p>
          <w:p w14:paraId="10E5A03C" w14:textId="77777777" w:rsidR="00017C81" w:rsidRPr="009F7398" w:rsidRDefault="00017C81" w:rsidP="00FE6F15">
            <w:pPr>
              <w:ind w:right="-55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9F7398">
              <w:rPr>
                <w:rFonts w:ascii="Garamond" w:hAnsi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017C81" w:rsidRPr="009F7398" w14:paraId="47E16333" w14:textId="77777777" w:rsidTr="00FE6F15">
        <w:tc>
          <w:tcPr>
            <w:tcW w:w="988" w:type="dxa"/>
            <w:vAlign w:val="center"/>
          </w:tcPr>
          <w:p w14:paraId="55E58D43" w14:textId="55A96C30" w:rsidR="00017C81" w:rsidRPr="009F7398" w:rsidRDefault="00017C81" w:rsidP="00FE6F1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t>16.1</w:t>
            </w:r>
          </w:p>
        </w:tc>
        <w:tc>
          <w:tcPr>
            <w:tcW w:w="5953" w:type="dxa"/>
            <w:vAlign w:val="center"/>
          </w:tcPr>
          <w:p w14:paraId="31D8933C" w14:textId="276B3665" w:rsidR="00C55998" w:rsidRPr="00C55998" w:rsidRDefault="00C55998" w:rsidP="00C55998">
            <w:pPr>
              <w:spacing w:before="120" w:after="120"/>
              <w:ind w:left="720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>…</w:t>
            </w:r>
          </w:p>
          <w:p w14:paraId="6E92635D" w14:textId="60F854C2" w:rsidR="00C55998" w:rsidRPr="00C55998" w:rsidRDefault="00C55998" w:rsidP="00C55998">
            <w:pPr>
              <w:numPr>
                <w:ilvl w:val="0"/>
                <w:numId w:val="2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bCs/>
                <w:sz w:val="22"/>
                <w:szCs w:val="22"/>
              </w:rPr>
              <w:t xml:space="preserve">в отношении </w:t>
            </w:r>
            <w:r w:rsidRPr="00C55998">
              <w:rPr>
                <w:rFonts w:ascii="Garamond" w:hAnsi="Garamond"/>
                <w:sz w:val="22"/>
                <w:szCs w:val="22"/>
              </w:rPr>
              <w:t>ГТП генерации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 xml:space="preserve">, включенной в Реестр поставщиков и генерирующих объектов участников оптового рынка, в состав которой входит генерирующий объект, включенный в Перечень </w:t>
            </w:r>
            <w:r w:rsidRPr="00C55998">
              <w:rPr>
                <w:rFonts w:ascii="Garamond" w:hAnsi="Garamond"/>
                <w:sz w:val="22"/>
                <w:szCs w:val="22"/>
              </w:rPr>
              <w:t xml:space="preserve">проектов ВИЭ, отобранных по результатам ОПВ и ОПТБО, проведенного в году </w:t>
            </w:r>
            <w:r w:rsidRPr="00C55998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 xml:space="preserve"> на соответствующий год, или генерирующий объект, включенный в Реестр мощности, подлежащей обязательной покупке на оптовом рынке на соответствующий год, или генерирующий объект, отобранный по результатам КОМ НГО, КО дополнительно указывает:</w:t>
            </w:r>
          </w:p>
          <w:p w14:paraId="00FAC832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bCs/>
                <w:sz w:val="22"/>
                <w:szCs w:val="22"/>
              </w:rPr>
              <w:t>наименование генерирующего объекта, определенное в ДПМ ВИЭ / ДПМ ТБО, или в ДПМ, или договоре АЭС/ГЭС;</w:t>
            </w:r>
          </w:p>
          <w:p w14:paraId="2FDEDEBC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>местоположение генерирующего объекта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, определенное в ДПМ ВИЭ / ДПМ ТБО, или в ДПМ, или договоре АЭС/ГЭС;</w:t>
            </w:r>
          </w:p>
          <w:p w14:paraId="1413B176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 xml:space="preserve">местоположение генерирующего объекта – субъект РФ, указанный в Реестре квалифицированных генерирующих объектов, функционирующих на основе возобновляемых источников энергии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 xml:space="preserve">и (или) являющихся низкоуглеродными генерирующими объектами (далее – Реестр квалифицированных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lastRenderedPageBreak/>
              <w:t>генерирующих объектов)</w:t>
            </w:r>
            <w:r w:rsidRPr="00C55998">
              <w:rPr>
                <w:rFonts w:ascii="Garamond" w:hAnsi="Garamond"/>
                <w:sz w:val="22"/>
                <w:szCs w:val="22"/>
              </w:rPr>
              <w:t>, и ценовую зону в соответствии с Актом о согласовании групп точек поставки субъекта оптового рынка и отнесении их к узлам расчетной модели;</w:t>
            </w:r>
          </w:p>
          <w:p w14:paraId="528BAEB5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bCs/>
                <w:sz w:val="22"/>
                <w:szCs w:val="22"/>
              </w:rPr>
              <w:t>признак отнесения генерирующего объекта к квалифицированным генерирующим объектам, функционирующим на основе использования возобновляемых источников энергии;</w:t>
            </w:r>
          </w:p>
          <w:p w14:paraId="53BA25BD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bCs/>
                <w:sz w:val="22"/>
                <w:szCs w:val="22"/>
              </w:rPr>
              <w:t xml:space="preserve">величину установленной мощности генерирующего объекта в соответствии с ДПМ ВИЭ / ДПМ ТБО, или ДПМ, или договором АЭС/ГЭС, или договором КОМ НГО, или </w:t>
            </w:r>
            <w:r w:rsidRPr="00C55998">
              <w:rPr>
                <w:rFonts w:ascii="Garamond" w:hAnsi="Garamond"/>
                <w:sz w:val="22"/>
                <w:szCs w:val="22"/>
              </w:rPr>
              <w:t>договором купли-продажи (поставки) мощности модернизированных генерирующих объектов (далее – договоры на модернизацию)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2746ACDC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>вид генерирующего объекта в соответствии с ДПМ ВИЭ 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/ ДПМ ТБО</w:t>
            </w:r>
            <w:r w:rsidRPr="00C55998">
              <w:rPr>
                <w:rFonts w:ascii="Garamond" w:hAnsi="Garamond"/>
                <w:sz w:val="22"/>
                <w:szCs w:val="22"/>
              </w:rPr>
              <w:t>;</w:t>
            </w:r>
          </w:p>
          <w:p w14:paraId="5D624EA9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 xml:space="preserve">вид генерирующего объекта, указанный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в Реестре квалифицированных генерирующих объектов</w:t>
            </w:r>
            <w:r w:rsidRPr="00C55998">
              <w:rPr>
                <w:rFonts w:ascii="Garamond" w:hAnsi="Garamond"/>
                <w:sz w:val="22"/>
                <w:szCs w:val="22"/>
              </w:rPr>
              <w:t>;</w:t>
            </w:r>
          </w:p>
          <w:p w14:paraId="1F7081F6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 xml:space="preserve">дату начала исполнения обязательства по поставке мощности генерирующего объекта, указанную в ДПМ ВИЭ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/ ДПМ ТБО,</w:t>
            </w:r>
            <w:r w:rsidRPr="00C55998">
              <w:rPr>
                <w:rFonts w:ascii="Garamond" w:hAnsi="Garamond"/>
                <w:sz w:val="22"/>
                <w:szCs w:val="22"/>
              </w:rPr>
              <w:t xml:space="preserve"> или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в ДПМ, или в договоре АЭС/ГЭС, или договоре КОМ НГО, или договоре на модернизацию</w:t>
            </w:r>
            <w:r w:rsidRPr="00C55998">
              <w:rPr>
                <w:rFonts w:ascii="Garamond" w:hAnsi="Garamond"/>
                <w:sz w:val="22"/>
                <w:szCs w:val="22"/>
              </w:rPr>
              <w:t xml:space="preserve"> при его заключении (первоначальная дата начала исполнения обязательств по поставке мощности) (если эта дата не приходится на 1-е число месяца, то указывается 1-е число следующего месяца);</w:t>
            </w:r>
          </w:p>
          <w:p w14:paraId="3A3688AB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 xml:space="preserve">дату начала исполнения обязательства по поставке мощности генерирующего объекта, определенную в ДПМ ВИЭ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/ ДПМ ТБО,</w:t>
            </w:r>
            <w:r w:rsidRPr="00C55998">
              <w:rPr>
                <w:rFonts w:ascii="Garamond" w:hAnsi="Garamond"/>
                <w:sz w:val="22"/>
                <w:szCs w:val="22"/>
              </w:rPr>
              <w:t xml:space="preserve"> или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в ДПМ, или в договоре АЭС/ГЭС, или договоре КОМ НГО, или договоре на модернизацию</w:t>
            </w:r>
            <w:r w:rsidRPr="00C55998">
              <w:rPr>
                <w:rFonts w:ascii="Garamond" w:hAnsi="Garamond"/>
                <w:sz w:val="22"/>
                <w:szCs w:val="22"/>
              </w:rPr>
              <w:t xml:space="preserve"> в связи с реализацией поставщиком мощности (Системным оператором) права на изменение первоначальной даты начала исполнения </w:t>
            </w:r>
            <w:r w:rsidRPr="00C55998">
              <w:rPr>
                <w:rFonts w:ascii="Garamond" w:hAnsi="Garamond"/>
                <w:sz w:val="22"/>
                <w:szCs w:val="22"/>
              </w:rPr>
              <w:lastRenderedPageBreak/>
              <w:t>обязательств по поставке мощности (а также в связи с внесением изменений в перечень генерирующих объектов, утвержденный Правительством Российской Федерации на основании результатов отбора проектов модернизации в части изменения даты начала поставки мощности на оптовый рынок) (если эта дата не приходится на 1-е число месяца, то указывается 1-е число следующего месяца);</w:t>
            </w:r>
          </w:p>
          <w:p w14:paraId="5925DAD7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 xml:space="preserve">дату окончания исполнения обязательств по поставке мощности генерирующего объекта, определенную в ДПМ ВИЭ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 xml:space="preserve">/ ДПМ ТБО, </w:t>
            </w:r>
            <w:r w:rsidRPr="00C55998">
              <w:rPr>
                <w:rFonts w:ascii="Garamond" w:hAnsi="Garamond"/>
                <w:sz w:val="22"/>
                <w:szCs w:val="22"/>
              </w:rPr>
              <w:t xml:space="preserve">или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в ДПМ, или в договоре АЭС/ГЭС, или договоре КОМ НГО, или договоре на модернизацию;</w:t>
            </w:r>
          </w:p>
          <w:p w14:paraId="1C495854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 xml:space="preserve">признак «отказ от ДПМ, поставка по цене КОМ», в случае если участником оптового рынка до 10 числа месяца, предшествующего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расчетному периоду (календарному месяцу),</w:t>
            </w:r>
            <w:r w:rsidRPr="00C55998">
              <w:rPr>
                <w:rFonts w:ascii="Garamond" w:hAnsi="Garamond"/>
                <w:sz w:val="22"/>
                <w:szCs w:val="22"/>
              </w:rPr>
              <w:t xml:space="preserve"> подано уведомление в ЦФР об одностороннем отказе от исполнения обязательств по ДПМ и о намерении поставлять мощность по цене, определенной по результатам КОМ;</w:t>
            </w:r>
          </w:p>
          <w:p w14:paraId="62692FAF" w14:textId="6838AAAB" w:rsidR="00017C81" w:rsidRPr="00C55998" w:rsidRDefault="00C55998" w:rsidP="00017C81">
            <w:pPr>
              <w:spacing w:before="120" w:after="120"/>
              <w:ind w:left="77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8080" w:type="dxa"/>
          </w:tcPr>
          <w:p w14:paraId="632E28D6" w14:textId="77777777" w:rsidR="00C55998" w:rsidRPr="00C55998" w:rsidRDefault="00C55998" w:rsidP="00C55998">
            <w:pPr>
              <w:spacing w:before="120" w:after="120"/>
              <w:ind w:left="720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7CE18CD4" w14:textId="68DCDCDB" w:rsidR="00C55998" w:rsidRPr="00C55998" w:rsidRDefault="00C55998" w:rsidP="00C55998">
            <w:pPr>
              <w:numPr>
                <w:ilvl w:val="0"/>
                <w:numId w:val="29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bCs/>
                <w:sz w:val="22"/>
                <w:szCs w:val="22"/>
              </w:rPr>
              <w:t xml:space="preserve">в отношении </w:t>
            </w:r>
            <w:r w:rsidRPr="00C55998">
              <w:rPr>
                <w:rFonts w:ascii="Garamond" w:hAnsi="Garamond"/>
                <w:sz w:val="22"/>
                <w:szCs w:val="22"/>
              </w:rPr>
              <w:t>ГТП генерации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 xml:space="preserve">, включенной в Реестр поставщиков и генерирующих объектов участников оптового рынка, в состав которой входит генерирующий объект, включенный в Перечень </w:t>
            </w:r>
            <w:r w:rsidRPr="00C55998">
              <w:rPr>
                <w:rFonts w:ascii="Garamond" w:hAnsi="Garamond"/>
                <w:sz w:val="22"/>
                <w:szCs w:val="22"/>
              </w:rPr>
              <w:t xml:space="preserve">проектов ВИЭ, отобранных по результатам ОПВ и ОПТБО, проведенного в году </w:t>
            </w:r>
            <w:r w:rsidRPr="00C55998">
              <w:rPr>
                <w:rFonts w:ascii="Garamond" w:hAnsi="Garamond"/>
                <w:i/>
                <w:sz w:val="22"/>
                <w:szCs w:val="22"/>
              </w:rPr>
              <w:t>Х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 xml:space="preserve"> на соответствующий год, или генерирующий объект, включенный в Реестр мощности, подлежащей обязательной покупке на оптовом рынке на соответствующий год, или генерирующий объект, отобранный по результатам КОМ НГО,</w:t>
            </w:r>
            <w:r w:rsidR="008B5923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8B5923" w:rsidRPr="008B5923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или включенной в </w:t>
            </w:r>
            <w:r w:rsidR="008B5923" w:rsidRPr="008B592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утвержденный Правительством Российской Федерации перечень генерирующих объектов, подлежащих модернизации (реконструкции) или строительству на отдельных территориях, ранее относившихся к неценовым зонам,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 xml:space="preserve"> КО дополнительно указывает:</w:t>
            </w:r>
          </w:p>
          <w:p w14:paraId="73E4A137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bCs/>
                <w:sz w:val="22"/>
                <w:szCs w:val="22"/>
              </w:rPr>
              <w:t>наименование генерирующего объекта, определенное в ДПМ ВИЭ / ДПМ ТБО, или в ДПМ, или договоре АЭС/ГЭС;</w:t>
            </w:r>
          </w:p>
          <w:p w14:paraId="2509B318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>местоположение генерирующего объекта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, определенное в ДПМ ВИЭ / ДПМ ТБО, или в ДПМ, или договоре АЭС/ГЭС;</w:t>
            </w:r>
          </w:p>
          <w:p w14:paraId="002859CB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 xml:space="preserve">местоположение генерирующего объекта – субъект РФ, указанный в Реестре квалифицированных генерирующих объектов, функционирующих на основе возобновляемых источников энергии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и (или) являющихся низкоуглеродными генерирующими объектами (далее – Реестр квалифицированных генерирующих объектов)</w:t>
            </w:r>
            <w:r w:rsidRPr="00C55998">
              <w:rPr>
                <w:rFonts w:ascii="Garamond" w:hAnsi="Garamond"/>
                <w:sz w:val="22"/>
                <w:szCs w:val="22"/>
              </w:rPr>
              <w:t>, и ценовую зону в соответствии с Актом о согласовании групп точек поставки субъекта оптового рынка и отнесении их к узлам расчетной модели;</w:t>
            </w:r>
          </w:p>
          <w:p w14:paraId="27096B75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bCs/>
                <w:sz w:val="22"/>
                <w:szCs w:val="22"/>
              </w:rPr>
              <w:lastRenderedPageBreak/>
              <w:t>признак отнесения генерирующего объекта к квалифицированным генерирующим объектам, функционирующим на основе использования возобновляемых источников энергии;</w:t>
            </w:r>
          </w:p>
          <w:p w14:paraId="2F6C2F83" w14:textId="4FACDE59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bCs/>
                <w:sz w:val="22"/>
                <w:szCs w:val="22"/>
              </w:rPr>
              <w:t xml:space="preserve">величину установленной мощности генерирующего объекта в соответствии с ДПМ ВИЭ / ДПМ ТБО, или ДПМ, или договором АЭС/ГЭС, или договором КОМ НГО, или </w:t>
            </w:r>
            <w:r w:rsidRPr="00C55998">
              <w:rPr>
                <w:rFonts w:ascii="Garamond" w:hAnsi="Garamond"/>
                <w:sz w:val="22"/>
                <w:szCs w:val="22"/>
              </w:rPr>
              <w:t>договором купли-продажи (поставки) мощности модернизированных генерирующих объектов (далее – договоры на модернизацию)</w:t>
            </w:r>
            <w:r w:rsidR="008B5923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8B5923" w:rsidRPr="00373977">
              <w:rPr>
                <w:rFonts w:ascii="Garamond" w:hAnsi="Garamond"/>
                <w:sz w:val="22"/>
                <w:szCs w:val="22"/>
                <w:highlight w:val="yellow"/>
              </w:rPr>
              <w:t xml:space="preserve">или </w:t>
            </w:r>
            <w:r w:rsidR="00373977" w:rsidRPr="003739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договором на модернизацию на отдельных территориях</w:t>
            </w:r>
            <w:r w:rsidR="00373977" w:rsidRPr="00373977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373977" w:rsidRPr="003739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ранее относившихся к неценовым зонам оптового рынка (утвержденным Правительством Российской Федерации перечнем генерирующих объектов, подлежащих модернизации (реконструкции) или строительству на отдельных территориях, ранее относившихся к неценовым зонам)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64678BCE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>вид генерирующего объекта в соответствии с ДПМ ВИЭ 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/ ДПМ ТБО</w:t>
            </w:r>
            <w:r w:rsidRPr="00C55998">
              <w:rPr>
                <w:rFonts w:ascii="Garamond" w:hAnsi="Garamond"/>
                <w:sz w:val="22"/>
                <w:szCs w:val="22"/>
              </w:rPr>
              <w:t>;</w:t>
            </w:r>
          </w:p>
          <w:p w14:paraId="736B4828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 xml:space="preserve">вид генерирующего объекта, указанный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в Реестре квалифицированных генерирующих объектов</w:t>
            </w:r>
            <w:r w:rsidRPr="00C55998">
              <w:rPr>
                <w:rFonts w:ascii="Garamond" w:hAnsi="Garamond"/>
                <w:sz w:val="22"/>
                <w:szCs w:val="22"/>
              </w:rPr>
              <w:t>;</w:t>
            </w:r>
          </w:p>
          <w:p w14:paraId="75BC1D11" w14:textId="60E63BEC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 xml:space="preserve">дату начала исполнения обязательства по поставке мощности генерирующего объекта, указанную в ДПМ ВИЭ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/ ДПМ ТБО,</w:t>
            </w:r>
            <w:r w:rsidRPr="00C55998">
              <w:rPr>
                <w:rFonts w:ascii="Garamond" w:hAnsi="Garamond"/>
                <w:sz w:val="22"/>
                <w:szCs w:val="22"/>
              </w:rPr>
              <w:t xml:space="preserve"> или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в ДПМ, или в договоре АЭС/ГЭС, или договоре КОМ НГО, или договоре на модернизацию</w:t>
            </w:r>
            <w:r w:rsidRPr="00C55998">
              <w:rPr>
                <w:rFonts w:ascii="Garamond" w:hAnsi="Garamond"/>
                <w:sz w:val="22"/>
                <w:szCs w:val="22"/>
              </w:rPr>
              <w:t xml:space="preserve"> при его заключении (первоначальная дата начала исполнения обязательств по поставке мощности)</w:t>
            </w:r>
            <w:r w:rsidR="00373977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373977" w:rsidRPr="00373977">
              <w:rPr>
                <w:rFonts w:ascii="Garamond" w:hAnsi="Garamond"/>
                <w:sz w:val="22"/>
                <w:szCs w:val="22"/>
                <w:highlight w:val="yellow"/>
              </w:rPr>
              <w:t xml:space="preserve">или </w:t>
            </w:r>
            <w:r w:rsidR="00373977" w:rsidRPr="003739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договоре на модернизацию на отдельных территориях</w:t>
            </w:r>
            <w:r w:rsidR="00373977" w:rsidRPr="00373977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373977" w:rsidRPr="003739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ранее относившихся к неценовым зонам оптового рынка (утвержденном Правительством Российской Федерации перечне генерирующих объектов, подлежащих модернизации (реконструкции) или строительству на отдельных территориях, ранее относившихся к неценовым зонам)</w:t>
            </w:r>
            <w:r w:rsidRPr="00C55998">
              <w:rPr>
                <w:rFonts w:ascii="Garamond" w:hAnsi="Garamond"/>
                <w:sz w:val="22"/>
                <w:szCs w:val="22"/>
              </w:rPr>
              <w:t xml:space="preserve"> (если эта дата не приходится на 1-е число месяца, то указывается 1-е число следующего месяца);</w:t>
            </w:r>
          </w:p>
          <w:p w14:paraId="4CB3FCCD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 xml:space="preserve">дату начала исполнения обязательства по поставке мощности генерирующего объекта, определенную в ДПМ ВИЭ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/ ДПМ ТБО,</w:t>
            </w:r>
            <w:r w:rsidRPr="00C55998">
              <w:rPr>
                <w:rFonts w:ascii="Garamond" w:hAnsi="Garamond"/>
                <w:sz w:val="22"/>
                <w:szCs w:val="22"/>
              </w:rPr>
              <w:t xml:space="preserve"> или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в ДПМ, или в договоре АЭС/ГЭС, или договоре КОМ НГО, или договоре на модернизацию</w:t>
            </w:r>
            <w:r w:rsidRPr="00C55998">
              <w:rPr>
                <w:rFonts w:ascii="Garamond" w:hAnsi="Garamond"/>
                <w:sz w:val="22"/>
                <w:szCs w:val="22"/>
              </w:rPr>
              <w:t xml:space="preserve"> в связи с реализацией поставщиком мощности (Системным оператором) права на изменение первоначальной даты начала исполнения обязательств по поставке мощности (а также в связи с внесением изменений в перечень генерирующих объектов, утвержденный Правительством Российской Федерации на основании результатов отбора </w:t>
            </w:r>
            <w:r w:rsidRPr="00C55998">
              <w:rPr>
                <w:rFonts w:ascii="Garamond" w:hAnsi="Garamond"/>
                <w:sz w:val="22"/>
                <w:szCs w:val="22"/>
              </w:rPr>
              <w:lastRenderedPageBreak/>
              <w:t>проектов модернизации в части изменения даты начала поставки мощности на оптовый рынок) (если эта дата не приходится на 1-е число месяца, то указывается 1-е число следующего месяца);</w:t>
            </w:r>
          </w:p>
          <w:p w14:paraId="2FF62668" w14:textId="664C272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 xml:space="preserve">дату окончания исполнения обязательств по поставке мощности генерирующего объекта, определенную в ДПМ ВИЭ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 xml:space="preserve">/ ДПМ ТБО, </w:t>
            </w:r>
            <w:r w:rsidRPr="00C55998">
              <w:rPr>
                <w:rFonts w:ascii="Garamond" w:hAnsi="Garamond"/>
                <w:sz w:val="22"/>
                <w:szCs w:val="22"/>
              </w:rPr>
              <w:t xml:space="preserve">или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в ДПМ, или в договоре АЭС/ГЭС, или договоре КОМ НГО, или договоре на модернизацию</w:t>
            </w:r>
            <w:r w:rsidR="00373977">
              <w:rPr>
                <w:rFonts w:ascii="Garamond" w:hAnsi="Garamond"/>
                <w:bCs/>
                <w:sz w:val="22"/>
                <w:szCs w:val="22"/>
              </w:rPr>
              <w:t xml:space="preserve">, </w:t>
            </w:r>
            <w:r w:rsidR="00373977" w:rsidRPr="00373977">
              <w:rPr>
                <w:rFonts w:ascii="Garamond" w:hAnsi="Garamond"/>
                <w:sz w:val="22"/>
                <w:szCs w:val="22"/>
                <w:highlight w:val="yellow"/>
              </w:rPr>
              <w:t xml:space="preserve">или </w:t>
            </w:r>
            <w:r w:rsidR="00373977" w:rsidRPr="003739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договоре на модернизацию на отдельных территориях</w:t>
            </w:r>
            <w:r w:rsidR="00373977" w:rsidRPr="00373977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373977" w:rsidRPr="003739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ранее относившихся к неценовым зонам оптового рынка (для генерирующих объектов, в отношении которых договоры еще не заключены, но указанных в утвержденном Правительством Российской Федерации перечне генерирующих объектов, подлежащих модернизации (реконструкции) или строительству на отдельных территориях, ранее относившихся к </w:t>
            </w:r>
            <w:r w:rsidR="00373977" w:rsidRPr="006F14F9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неценовым зонам – определенная на основании даты начала исполнения обязательств, указанной в перечне, и длительности исполнения обязательств</w:t>
            </w:r>
            <w:r w:rsidR="00A23D3A" w:rsidRPr="006F14F9">
              <w:rPr>
                <w:rFonts w:ascii="Garamond" w:hAnsi="Garamond"/>
                <w:sz w:val="22"/>
                <w:szCs w:val="22"/>
                <w:highlight w:val="yellow"/>
              </w:rPr>
              <w:t>, равной 180 месяцев</w:t>
            </w:r>
            <w:r w:rsidR="00373977" w:rsidRPr="0037397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112C26C5" w14:textId="77777777" w:rsidR="00C55998" w:rsidRPr="00C55998" w:rsidRDefault="00C55998" w:rsidP="00C55998">
            <w:pPr>
              <w:numPr>
                <w:ilvl w:val="0"/>
                <w:numId w:val="31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 xml:space="preserve">признак «отказ от ДПМ, поставка по цене КОМ», в случае если участником оптового рынка до 10 числа месяца, предшествующего </w:t>
            </w:r>
            <w:r w:rsidRPr="00C55998">
              <w:rPr>
                <w:rFonts w:ascii="Garamond" w:hAnsi="Garamond"/>
                <w:bCs/>
                <w:sz w:val="22"/>
                <w:szCs w:val="22"/>
              </w:rPr>
              <w:t>расчетному периоду (календарному месяцу),</w:t>
            </w:r>
            <w:r w:rsidRPr="00C55998">
              <w:rPr>
                <w:rFonts w:ascii="Garamond" w:hAnsi="Garamond"/>
                <w:sz w:val="22"/>
                <w:szCs w:val="22"/>
              </w:rPr>
              <w:t xml:space="preserve"> подано уведомление в ЦФР об одностороннем отказе от исполнения обязательств по ДПМ и о намерении поставлять мощность по цене, определенной по результатам КОМ;</w:t>
            </w:r>
          </w:p>
          <w:p w14:paraId="78574AE6" w14:textId="65D815E0" w:rsidR="00017C81" w:rsidRPr="009F7398" w:rsidRDefault="00C55998" w:rsidP="00C55998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C55998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DB78CE" w:rsidRPr="009F7398" w14:paraId="7288F305" w14:textId="77777777" w:rsidTr="00FE6F15">
        <w:tc>
          <w:tcPr>
            <w:tcW w:w="988" w:type="dxa"/>
            <w:vAlign w:val="center"/>
          </w:tcPr>
          <w:p w14:paraId="78C6DB01" w14:textId="280E4CC8" w:rsidR="00DB78CE" w:rsidRDefault="00F90154" w:rsidP="00FE6F15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en-US"/>
              </w:rPr>
              <w:lastRenderedPageBreak/>
              <w:t>16.2</w:t>
            </w:r>
          </w:p>
        </w:tc>
        <w:tc>
          <w:tcPr>
            <w:tcW w:w="5953" w:type="dxa"/>
            <w:vAlign w:val="center"/>
          </w:tcPr>
          <w:p w14:paraId="7E45E59B" w14:textId="77777777" w:rsidR="00DB78CE" w:rsidRPr="00F90154" w:rsidRDefault="00F90154" w:rsidP="00C55998">
            <w:pPr>
              <w:spacing w:before="120" w:after="120"/>
              <w:ind w:left="720"/>
              <w:jc w:val="both"/>
              <w:rPr>
                <w:rFonts w:ascii="Garamond" w:hAnsi="Garamond"/>
                <w:sz w:val="22"/>
                <w:szCs w:val="22"/>
              </w:rPr>
            </w:pPr>
            <w:r w:rsidRPr="00F90154">
              <w:rPr>
                <w:rFonts w:ascii="Garamond" w:hAnsi="Garamond"/>
                <w:sz w:val="22"/>
                <w:szCs w:val="22"/>
              </w:rPr>
              <w:t>…</w:t>
            </w:r>
          </w:p>
          <w:p w14:paraId="72C93E8D" w14:textId="77777777" w:rsidR="00FB6B37" w:rsidRPr="00FB6B37" w:rsidRDefault="00FB6B37" w:rsidP="00FB6B37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FB6B37">
              <w:rPr>
                <w:rFonts w:ascii="Garamond" w:hAnsi="Garamond"/>
                <w:sz w:val="22"/>
                <w:szCs w:val="22"/>
              </w:rPr>
              <w:t>В случае если Реестр поставщиков и генерирующих объектов участников оптового рынка содержит генерирующие объекты, отобранные по результатам КОМ НГО, дата начала поставки которых приходится не на первое число расчетного периода, СО в Реестре обязательств по поставке мощности по результатам КОМ определяет равным нулю объем мощности, отобранный по результатам КОМ НГО, в отношении данного расчетного периода.</w:t>
            </w:r>
          </w:p>
          <w:p w14:paraId="2D71AC99" w14:textId="77777777" w:rsidR="00FB6B37" w:rsidRPr="00FB6B37" w:rsidRDefault="00FB6B37" w:rsidP="00FB6B37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FB6B37">
              <w:rPr>
                <w:rFonts w:ascii="Garamond" w:hAnsi="Garamond"/>
                <w:sz w:val="22"/>
                <w:szCs w:val="22"/>
              </w:rPr>
              <w:t xml:space="preserve">По ГТП генерации, зарегистрированным в отношении генерирующих объектов, осуществляющих поставку мощности по договорам о предоставлении мощности или договорам купли-продажи мощности новых АЭС и ГЭС, </w:t>
            </w:r>
            <w:r w:rsidRPr="00FB6B37">
              <w:rPr>
                <w:rFonts w:ascii="Garamond" w:hAnsi="Garamond"/>
                <w:sz w:val="22"/>
                <w:szCs w:val="22"/>
              </w:rPr>
              <w:lastRenderedPageBreak/>
              <w:t>Коммерческий оператор учитывает равными нулю объемы, указанные в Реестре обязательств по поставке мощности по результатам КОМ в отношении генерирующих объектов, отобранных по результатам КОМ или учтенных при проведении КОМ как генерирующие объекты, поставляющие мощность в вынужденном режиме.</w:t>
            </w:r>
          </w:p>
          <w:p w14:paraId="530351C6" w14:textId="77777777" w:rsidR="00E77DEB" w:rsidRPr="00E77DEB" w:rsidRDefault="00E77DEB" w:rsidP="00E77DEB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E77DEB">
              <w:rPr>
                <w:rFonts w:ascii="Garamond" w:hAnsi="Garamond"/>
                <w:bCs/>
                <w:sz w:val="22"/>
                <w:szCs w:val="22"/>
              </w:rPr>
              <w:t>СО повторно передает КО Реестр обязательств по поставке мощности по результатам КОМ:</w:t>
            </w:r>
          </w:p>
          <w:p w14:paraId="41650474" w14:textId="77777777" w:rsidR="00E77DEB" w:rsidRPr="00E77DEB" w:rsidRDefault="00E77DEB" w:rsidP="00E77DEB">
            <w:pPr>
              <w:numPr>
                <w:ilvl w:val="0"/>
                <w:numId w:val="3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77DEB">
              <w:rPr>
                <w:rFonts w:ascii="Garamond" w:hAnsi="Garamond"/>
                <w:sz w:val="22"/>
                <w:szCs w:val="22"/>
              </w:rPr>
              <w:t xml:space="preserve">не позднее </w:t>
            </w:r>
            <w:r w:rsidRPr="00E77DEB">
              <w:rPr>
                <w:rFonts w:ascii="Garamond" w:hAnsi="Garamond"/>
                <w:bCs/>
                <w:sz w:val="22"/>
                <w:szCs w:val="22"/>
              </w:rPr>
              <w:t>чем за 1 (один) рабочий день до начала очередного расчетного периода (календарного месяца) – в</w:t>
            </w:r>
            <w:r w:rsidRPr="00E77DEB">
              <w:rPr>
                <w:rFonts w:ascii="Garamond" w:hAnsi="Garamond"/>
                <w:sz w:val="22"/>
                <w:szCs w:val="22"/>
              </w:rPr>
              <w:t xml:space="preserve"> случае получения СО от КО </w:t>
            </w:r>
            <w:r w:rsidRPr="00E77DEB">
              <w:rPr>
                <w:rFonts w:ascii="Garamond" w:hAnsi="Garamond"/>
                <w:bCs/>
                <w:sz w:val="22"/>
                <w:szCs w:val="22"/>
              </w:rPr>
              <w:t>Реестра поставщиков и генерирующих объектов участников оптового рынка, учитывающего изменение информации о квалификации генерирующих объектов, функционирующих на основе использования возобновляемых источников энергии, позднее срока, указанного в абзаце 1 пункта 16.1 настоящего Регламента, но не позднее чем за 2 (два) рабочих дня до начала очередного расчетного периода (календарного месяца). Если указанный реестр был получен СО от КО позднее чем за 2 (два) рабочих дня до начала очередного расчетного периода (календарного месяца), СО оставляет такой реестр без рассмотрения;</w:t>
            </w:r>
          </w:p>
          <w:p w14:paraId="5B68A2B7" w14:textId="77777777" w:rsidR="00E77DEB" w:rsidRPr="00E77DEB" w:rsidRDefault="00E77DEB" w:rsidP="00E77DEB">
            <w:pPr>
              <w:numPr>
                <w:ilvl w:val="0"/>
                <w:numId w:val="3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77DEB">
              <w:rPr>
                <w:rFonts w:ascii="Garamond" w:hAnsi="Garamond"/>
                <w:bCs/>
                <w:sz w:val="22"/>
                <w:szCs w:val="22"/>
              </w:rPr>
              <w:t>не</w:t>
            </w:r>
            <w:r w:rsidRPr="00E77DE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77DEB">
              <w:rPr>
                <w:rFonts w:ascii="Garamond" w:hAnsi="Garamond"/>
                <w:bCs/>
                <w:sz w:val="22"/>
                <w:szCs w:val="22"/>
              </w:rPr>
              <w:t xml:space="preserve">позднее 1 (одного) рабочего дня после дня подачи поставщиком ценовой заявки на продажу мощности в соответствии с п. 9 </w:t>
            </w:r>
            <w:r w:rsidRPr="00E77DEB">
              <w:rPr>
                <w:rFonts w:ascii="Garamond" w:hAnsi="Garamond"/>
                <w:i/>
                <w:sz w:val="22"/>
                <w:szCs w:val="22"/>
              </w:rPr>
              <w:t xml:space="preserve">Регламента отнесения генерирующих объектов к генерирующим объектам, поставляющим мощность в вынужденном режиме </w:t>
            </w:r>
            <w:r w:rsidRPr="00E77DEB">
              <w:rPr>
                <w:rFonts w:ascii="Garamond" w:hAnsi="Garamond"/>
                <w:sz w:val="22"/>
                <w:szCs w:val="22"/>
              </w:rPr>
              <w:t xml:space="preserve">(Приложение № 19.7 к </w:t>
            </w:r>
            <w:r w:rsidRPr="00E77DEB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77DEB">
              <w:rPr>
                <w:rFonts w:ascii="Garamond" w:hAnsi="Garamond"/>
                <w:sz w:val="22"/>
                <w:szCs w:val="22"/>
              </w:rPr>
              <w:t xml:space="preserve">) в отношении расчетных периодов, для которых были актуализированы объемы обязательств по поставке мощности. При этом в отношении февраля 2021 года передача актуализированного </w:t>
            </w:r>
            <w:r w:rsidRPr="00E77DEB">
              <w:rPr>
                <w:rFonts w:ascii="Garamond" w:hAnsi="Garamond"/>
                <w:sz w:val="22"/>
                <w:szCs w:val="22"/>
              </w:rPr>
              <w:lastRenderedPageBreak/>
              <w:t>реестра не влечет повторный расчет авансовых обязательств/требований;</w:t>
            </w:r>
          </w:p>
          <w:p w14:paraId="583738BF" w14:textId="77777777" w:rsidR="00E77DEB" w:rsidRPr="00E77DEB" w:rsidRDefault="00E77DEB" w:rsidP="00E77DEB">
            <w:pPr>
              <w:numPr>
                <w:ilvl w:val="0"/>
                <w:numId w:val="3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77DEB">
              <w:rPr>
                <w:rFonts w:ascii="Garamond" w:hAnsi="Garamond"/>
                <w:bCs/>
                <w:sz w:val="22"/>
                <w:szCs w:val="22"/>
              </w:rPr>
              <w:t>не</w:t>
            </w:r>
            <w:r w:rsidRPr="00E77DE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77DEB">
              <w:rPr>
                <w:rFonts w:ascii="Garamond" w:hAnsi="Garamond"/>
                <w:bCs/>
                <w:sz w:val="22"/>
                <w:szCs w:val="22"/>
              </w:rPr>
              <w:t>позднее 1 (одного) рабочего дня после дня получения от КО скорректированного в соответствии с подпунктами 4 и 5 пункта 16.1.2 настоящего Регламента актуализированного Реестра поставщиков и генерирующих объектов участников оптового рынка</w:t>
            </w:r>
            <w:r w:rsidRPr="00AF14F5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  <w:p w14:paraId="7FCCB27D" w14:textId="761FEF28" w:rsidR="00F90154" w:rsidRPr="00C55998" w:rsidRDefault="00E77DEB" w:rsidP="00C55998">
            <w:pPr>
              <w:spacing w:before="120" w:after="120"/>
              <w:ind w:left="7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8080" w:type="dxa"/>
          </w:tcPr>
          <w:p w14:paraId="234FF809" w14:textId="77777777" w:rsidR="00F90154" w:rsidRPr="00F90154" w:rsidRDefault="00F90154" w:rsidP="00F90154">
            <w:pPr>
              <w:spacing w:before="120" w:after="120"/>
              <w:ind w:left="720"/>
              <w:jc w:val="both"/>
              <w:rPr>
                <w:rFonts w:ascii="Garamond" w:hAnsi="Garamond"/>
                <w:sz w:val="22"/>
                <w:szCs w:val="22"/>
              </w:rPr>
            </w:pPr>
            <w:r w:rsidRPr="00F90154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5C97E47F" w14:textId="77777777" w:rsidR="00FB6B37" w:rsidRDefault="00FB6B37" w:rsidP="00FB6B37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FB6B37">
              <w:rPr>
                <w:rFonts w:ascii="Garamond" w:hAnsi="Garamond"/>
                <w:sz w:val="22"/>
                <w:szCs w:val="22"/>
              </w:rPr>
              <w:t>В случае если Реестр поставщиков и генерирующих объектов участников оптового рынка содержит генерирующие объекты, отобранные по результатам КОМ НГО, дата начала поставки которых приходится не на первое число расчетного периода, СО в Реестре обязательств по поставке мощности по результатам КОМ определяет равным нулю объем мощности, отобранный по результатам КОМ НГО, в отношении данного расчетного периода.</w:t>
            </w:r>
          </w:p>
          <w:p w14:paraId="78AFD980" w14:textId="3563AB36" w:rsidR="00FB6B37" w:rsidRPr="00FB6B37" w:rsidRDefault="00FB6B37" w:rsidP="00FB6B37">
            <w:pPr>
              <w:ind w:firstLine="567"/>
              <w:jc w:val="both"/>
              <w:rPr>
                <w:rFonts w:ascii="Garamond" w:hAnsi="Garamond"/>
                <w:sz w:val="22"/>
                <w:szCs w:val="22"/>
                <w:highlight w:val="green"/>
              </w:rPr>
            </w:pPr>
            <w:r w:rsidRPr="00DB1767">
              <w:rPr>
                <w:rFonts w:ascii="Garamond" w:hAnsi="Garamond"/>
                <w:sz w:val="22"/>
                <w:szCs w:val="22"/>
                <w:highlight w:val="yellow"/>
              </w:rPr>
              <w:t xml:space="preserve">Указанное в настоящем пункте требование о </w:t>
            </w:r>
            <w:proofErr w:type="spellStart"/>
            <w:r w:rsidRPr="00DB1767">
              <w:rPr>
                <w:rFonts w:ascii="Garamond" w:hAnsi="Garamond"/>
                <w:sz w:val="22"/>
                <w:szCs w:val="22"/>
                <w:highlight w:val="yellow"/>
              </w:rPr>
              <w:t>непревышении</w:t>
            </w:r>
            <w:proofErr w:type="spellEnd"/>
            <w:r w:rsidRPr="00DB1767">
              <w:rPr>
                <w:rFonts w:ascii="Garamond" w:hAnsi="Garamond"/>
                <w:sz w:val="22"/>
                <w:szCs w:val="22"/>
                <w:highlight w:val="yellow"/>
              </w:rPr>
              <w:t xml:space="preserve"> объемов располагаемой мощности, указанных в ценовой заявке на период с января по ноябрь, над объемом располагаемой мощности, указанным в ценовой заявке на декабрь, не применяется при формировании Реестра обязательств</w:t>
            </w:r>
            <w:r w:rsidRPr="00DB1767" w:rsidDel="00B5127F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DB1767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месяцев, приходящихся на </w:t>
            </w:r>
            <w:r w:rsidRPr="00DB176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2025, 2026 и 2027 годы, в отношении </w:t>
            </w:r>
            <w:r w:rsidRPr="00DB1767">
              <w:rPr>
                <w:rFonts w:ascii="Garamond" w:hAnsi="Garamond"/>
                <w:sz w:val="22"/>
                <w:szCs w:val="22"/>
                <w:highlight w:val="yellow"/>
              </w:rPr>
              <w:t xml:space="preserve">генерирующих объектов, функционирующих на территориях, ранее относившихся к неценовым зонам (а также </w:t>
            </w:r>
            <w:r w:rsidRPr="00DB1767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на 2028 год – в отношении генерирующих объектов, расположенных на входящей в состав Дальневосточного федерального округа отдельной территории ценовых зон, ранее относившейся к неценовым зонам).</w:t>
            </w:r>
          </w:p>
          <w:p w14:paraId="4A25BBE5" w14:textId="77777777" w:rsidR="00FB6B37" w:rsidRPr="00FB6B37" w:rsidRDefault="00FB6B37" w:rsidP="00FB6B37">
            <w:pPr>
              <w:spacing w:before="120" w:after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FB6B37">
              <w:rPr>
                <w:rFonts w:ascii="Garamond" w:hAnsi="Garamond"/>
                <w:sz w:val="22"/>
                <w:szCs w:val="22"/>
              </w:rPr>
              <w:t>По ГТП генерации, зарегистрированным в отношении генерирующих объектов, осуществляющих поставку мощности по договорам о предоставлении мощности или договорам купли-продажи мощности новых АЭС и ГЭС, Коммерческий оператор учитывает равными нулю объемы, указанные в Реестре обязательств по поставке мощности по результатам КОМ в отношении генерирующих объектов, отобранных по результатам КОМ или учтенных при проведении КОМ как генерирующие объекты, поставляющие мощность в вынужденном режиме.</w:t>
            </w:r>
          </w:p>
          <w:p w14:paraId="7138EFFD" w14:textId="77777777" w:rsidR="00E77DEB" w:rsidRPr="00E77DEB" w:rsidRDefault="00E77DEB" w:rsidP="00E77DEB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E77DEB">
              <w:rPr>
                <w:rFonts w:ascii="Garamond" w:hAnsi="Garamond"/>
                <w:bCs/>
                <w:sz w:val="22"/>
                <w:szCs w:val="22"/>
              </w:rPr>
              <w:t>СО повторно передает КО Реестр обязательств по поставке мощности по результатам КОМ:</w:t>
            </w:r>
          </w:p>
          <w:p w14:paraId="305BAE81" w14:textId="77777777" w:rsidR="00E77DEB" w:rsidRPr="00E77DEB" w:rsidRDefault="00E77DEB" w:rsidP="00E77DEB">
            <w:pPr>
              <w:numPr>
                <w:ilvl w:val="0"/>
                <w:numId w:val="34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77DEB">
              <w:rPr>
                <w:rFonts w:ascii="Garamond" w:hAnsi="Garamond"/>
                <w:sz w:val="22"/>
                <w:szCs w:val="22"/>
              </w:rPr>
              <w:t xml:space="preserve">не позднее </w:t>
            </w:r>
            <w:r w:rsidRPr="00E77DEB">
              <w:rPr>
                <w:rFonts w:ascii="Garamond" w:hAnsi="Garamond"/>
                <w:bCs/>
                <w:sz w:val="22"/>
                <w:szCs w:val="22"/>
              </w:rPr>
              <w:t>чем за 1 (один) рабочий день до начала очередного расчетного периода (календарного месяца) – в</w:t>
            </w:r>
            <w:r w:rsidRPr="00E77DEB">
              <w:rPr>
                <w:rFonts w:ascii="Garamond" w:hAnsi="Garamond"/>
                <w:sz w:val="22"/>
                <w:szCs w:val="22"/>
              </w:rPr>
              <w:t xml:space="preserve"> случае получения СО от КО </w:t>
            </w:r>
            <w:r w:rsidRPr="00E77DEB">
              <w:rPr>
                <w:rFonts w:ascii="Garamond" w:hAnsi="Garamond"/>
                <w:bCs/>
                <w:sz w:val="22"/>
                <w:szCs w:val="22"/>
              </w:rPr>
              <w:t>Реестра поставщиков и генерирующих объектов участников оптового рынка, учитывающего изменение информации о квалификации генерирующих объектов, функционирующих на основе использования возобновляемых источников энергии, позднее срока, указанного в абзаце 1 пункта 16.1 настоящего Регламента, но не позднее чем за 2 (два) рабочих дня до начала очередного расчетного периода (календарного месяца). Если указанный реестр был получен СО от КО позднее чем за 2 (два) рабочих дня до начала очередного расчетного периода (календарного месяца), СО оставляет такой реестр без рассмотрения;</w:t>
            </w:r>
          </w:p>
          <w:p w14:paraId="48424C6D" w14:textId="77777777" w:rsidR="00E77DEB" w:rsidRPr="00E77DEB" w:rsidRDefault="00E77DEB" w:rsidP="00E77DEB">
            <w:pPr>
              <w:numPr>
                <w:ilvl w:val="0"/>
                <w:numId w:val="34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77DEB">
              <w:rPr>
                <w:rFonts w:ascii="Garamond" w:hAnsi="Garamond"/>
                <w:bCs/>
                <w:sz w:val="22"/>
                <w:szCs w:val="22"/>
              </w:rPr>
              <w:t>не</w:t>
            </w:r>
            <w:r w:rsidRPr="00E77DE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77DEB">
              <w:rPr>
                <w:rFonts w:ascii="Garamond" w:hAnsi="Garamond"/>
                <w:bCs/>
                <w:sz w:val="22"/>
                <w:szCs w:val="22"/>
              </w:rPr>
              <w:t xml:space="preserve">позднее 1 (одного) рабочего дня после дня подачи поставщиком ценовой заявки на продажу мощности в соответствии с п. 9 </w:t>
            </w:r>
            <w:r w:rsidRPr="00E77DEB">
              <w:rPr>
                <w:rFonts w:ascii="Garamond" w:hAnsi="Garamond"/>
                <w:i/>
                <w:sz w:val="22"/>
                <w:szCs w:val="22"/>
              </w:rPr>
              <w:t xml:space="preserve">Регламента отнесения генерирующих объектов к генерирующим объектам, поставляющим мощность в вынужденном режиме </w:t>
            </w:r>
            <w:r w:rsidRPr="00E77DEB">
              <w:rPr>
                <w:rFonts w:ascii="Garamond" w:hAnsi="Garamond"/>
                <w:sz w:val="22"/>
                <w:szCs w:val="22"/>
              </w:rPr>
              <w:t xml:space="preserve">(Приложение № 19.7 к </w:t>
            </w:r>
            <w:r w:rsidRPr="00E77DEB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77DEB">
              <w:rPr>
                <w:rFonts w:ascii="Garamond" w:hAnsi="Garamond"/>
                <w:sz w:val="22"/>
                <w:szCs w:val="22"/>
              </w:rPr>
              <w:t>) в отношении расчетных периодов, для которых были актуализированы объемы обязательств по поставке мощности. При этом в отношении февраля 2021 года передача актуализированного реестра не влечет повторный расчет авансовых обязательств/требований;</w:t>
            </w:r>
          </w:p>
          <w:p w14:paraId="327AC8F7" w14:textId="27817453" w:rsidR="00E77DEB" w:rsidRPr="00E77DEB" w:rsidRDefault="00E77DEB" w:rsidP="00E77DEB">
            <w:pPr>
              <w:numPr>
                <w:ilvl w:val="0"/>
                <w:numId w:val="34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77DEB">
              <w:rPr>
                <w:rFonts w:ascii="Garamond" w:hAnsi="Garamond"/>
                <w:bCs/>
                <w:sz w:val="22"/>
                <w:szCs w:val="22"/>
              </w:rPr>
              <w:t>не</w:t>
            </w:r>
            <w:r w:rsidRPr="00E77DE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77DEB">
              <w:rPr>
                <w:rFonts w:ascii="Garamond" w:hAnsi="Garamond"/>
                <w:bCs/>
                <w:sz w:val="22"/>
                <w:szCs w:val="22"/>
              </w:rPr>
              <w:t>позднее 1 (одного) рабочего дня после дня получения от КО скорректированного в соответствии с подпунктами 4 и 5 пункта 16.1.2 настоящего Регламента актуализированного Реестра поставщиков и генерирующих объектов участников оптового рынка</w:t>
            </w:r>
            <w:r w:rsidRPr="00AF14F5">
              <w:rPr>
                <w:rFonts w:ascii="Garamond" w:hAnsi="Garamond"/>
                <w:bCs/>
                <w:sz w:val="22"/>
                <w:szCs w:val="22"/>
                <w:highlight w:val="yellow"/>
              </w:rPr>
              <w:t>;</w:t>
            </w:r>
          </w:p>
          <w:p w14:paraId="5704E081" w14:textId="7A34AE2E" w:rsidR="00E77DEB" w:rsidRPr="00AF14F5" w:rsidRDefault="00CE512F" w:rsidP="00E77DEB">
            <w:pPr>
              <w:numPr>
                <w:ilvl w:val="0"/>
                <w:numId w:val="34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AF14F5">
              <w:rPr>
                <w:rFonts w:ascii="Garamond" w:hAnsi="Garamond"/>
                <w:bCs/>
                <w:sz w:val="22"/>
                <w:szCs w:val="22"/>
                <w:highlight w:val="yellow"/>
              </w:rPr>
              <w:lastRenderedPageBreak/>
              <w:t>не позднее 16 января 2025 года</w:t>
            </w:r>
            <w:r w:rsidR="00E77DEB" w:rsidRPr="00AF14F5">
              <w:rPr>
                <w:rFonts w:ascii="Garamond" w:hAnsi="Garamond"/>
                <w:bCs/>
                <w:sz w:val="22"/>
                <w:szCs w:val="22"/>
                <w:highlight w:val="yellow"/>
              </w:rPr>
              <w:t>.</w:t>
            </w:r>
          </w:p>
          <w:p w14:paraId="6AE872CC" w14:textId="18B979A5" w:rsidR="00DB78CE" w:rsidRPr="00C55998" w:rsidRDefault="00E77DEB" w:rsidP="00F90154">
            <w:pPr>
              <w:spacing w:before="120" w:after="120"/>
              <w:ind w:left="7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14:paraId="6AF4E626" w14:textId="77777777" w:rsidR="00967DF7" w:rsidRDefault="00967DF7">
      <w:pPr>
        <w:rPr>
          <w:b/>
        </w:rPr>
      </w:pPr>
    </w:p>
    <w:sectPr w:rsidR="00967DF7" w:rsidSect="0095374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06DB"/>
    <w:multiLevelType w:val="hybridMultilevel"/>
    <w:tmpl w:val="93E2E720"/>
    <w:lvl w:ilvl="0" w:tplc="FFFFFFFF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C41449"/>
    <w:multiLevelType w:val="hybridMultilevel"/>
    <w:tmpl w:val="C980C912"/>
    <w:lvl w:ilvl="0" w:tplc="F70E758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451B71"/>
    <w:multiLevelType w:val="multilevel"/>
    <w:tmpl w:val="53009752"/>
    <w:lvl w:ilvl="0">
      <w:start w:val="1"/>
      <w:numFmt w:val="russianLower"/>
      <w:suff w:val="space"/>
      <w:lvlText w:val="%1)"/>
      <w:lvlJc w:val="left"/>
      <w:pPr>
        <w:ind w:left="2059" w:hanging="360"/>
      </w:pPr>
      <w:rPr>
        <w:rFonts w:ascii="Garamond" w:hAnsi="Garamond" w:hint="default"/>
        <w:b w:val="0"/>
        <w:i w:val="0"/>
        <w:sz w:val="22"/>
      </w:rPr>
    </w:lvl>
    <w:lvl w:ilvl="1">
      <w:start w:val="1"/>
      <w:numFmt w:val="bullet"/>
      <w:suff w:val="space"/>
      <w:lvlText w:val="•"/>
      <w:lvlJc w:val="left"/>
      <w:pPr>
        <w:ind w:left="2779" w:hanging="360"/>
      </w:pPr>
      <w:rPr>
        <w:rFonts w:ascii="Calibri" w:hAnsi="Calibri" w:hint="default"/>
      </w:rPr>
    </w:lvl>
    <w:lvl w:ilvl="2">
      <w:start w:val="1"/>
      <w:numFmt w:val="lowerRoman"/>
      <w:lvlText w:val="%3."/>
      <w:lvlJc w:val="right"/>
      <w:pPr>
        <w:ind w:left="349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1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93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5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7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19" w:hanging="180"/>
      </w:pPr>
      <w:rPr>
        <w:rFonts w:hint="default"/>
      </w:rPr>
    </w:lvl>
  </w:abstractNum>
  <w:abstractNum w:abstractNumId="3" w15:restartNumberingAfterBreak="0">
    <w:nsid w:val="0E5C0F55"/>
    <w:multiLevelType w:val="multilevel"/>
    <w:tmpl w:val="CA5010C2"/>
    <w:lvl w:ilvl="0">
      <w:start w:val="4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11764D1"/>
    <w:multiLevelType w:val="hybridMultilevel"/>
    <w:tmpl w:val="1CD0A524"/>
    <w:lvl w:ilvl="0" w:tplc="F70E758C">
      <w:start w:val="1"/>
      <w:numFmt w:val="bullet"/>
      <w:lvlText w:val="-"/>
      <w:lvlJc w:val="left"/>
      <w:pPr>
        <w:ind w:left="25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14787300"/>
    <w:multiLevelType w:val="hybridMultilevel"/>
    <w:tmpl w:val="0DE09220"/>
    <w:lvl w:ilvl="0" w:tplc="241A76B8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 w15:restartNumberingAfterBreak="0">
    <w:nsid w:val="15505959"/>
    <w:multiLevelType w:val="hybridMultilevel"/>
    <w:tmpl w:val="DCF6741A"/>
    <w:lvl w:ilvl="0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7" w15:restartNumberingAfterBreak="0">
    <w:nsid w:val="15A062A7"/>
    <w:multiLevelType w:val="hybridMultilevel"/>
    <w:tmpl w:val="FCD8A160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8" w15:restartNumberingAfterBreak="0">
    <w:nsid w:val="17327B8B"/>
    <w:multiLevelType w:val="hybridMultilevel"/>
    <w:tmpl w:val="D7A691FE"/>
    <w:lvl w:ilvl="0" w:tplc="F70E758C">
      <w:start w:val="1"/>
      <w:numFmt w:val="bullet"/>
      <w:lvlText w:val="-"/>
      <w:lvlJc w:val="left"/>
      <w:pPr>
        <w:ind w:left="25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178B72AF"/>
    <w:multiLevelType w:val="hybridMultilevel"/>
    <w:tmpl w:val="FF225830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8CC7548"/>
    <w:multiLevelType w:val="hybridMultilevel"/>
    <w:tmpl w:val="19FAECE8"/>
    <w:lvl w:ilvl="0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1" w15:restartNumberingAfterBreak="0">
    <w:nsid w:val="2FF573C8"/>
    <w:multiLevelType w:val="hybridMultilevel"/>
    <w:tmpl w:val="408A491E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E611F0"/>
    <w:multiLevelType w:val="hybridMultilevel"/>
    <w:tmpl w:val="C2D8520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2F61FD"/>
    <w:multiLevelType w:val="multilevel"/>
    <w:tmpl w:val="C19030CC"/>
    <w:lvl w:ilvl="0">
      <w:start w:val="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D374E6"/>
    <w:multiLevelType w:val="hybridMultilevel"/>
    <w:tmpl w:val="FCD8A160"/>
    <w:lvl w:ilvl="0" w:tplc="FFFFFFFF">
      <w:start w:val="1"/>
      <w:numFmt w:val="decimal"/>
      <w:lvlText w:val="%1)"/>
      <w:lvlJc w:val="left"/>
      <w:pPr>
        <w:ind w:left="1460" w:hanging="360"/>
      </w:pPr>
    </w:lvl>
    <w:lvl w:ilvl="1" w:tplc="FFFFFFFF" w:tentative="1">
      <w:start w:val="1"/>
      <w:numFmt w:val="lowerLetter"/>
      <w:lvlText w:val="%2."/>
      <w:lvlJc w:val="left"/>
      <w:pPr>
        <w:ind w:left="2180" w:hanging="360"/>
      </w:pPr>
    </w:lvl>
    <w:lvl w:ilvl="2" w:tplc="FFFFFFFF" w:tentative="1">
      <w:start w:val="1"/>
      <w:numFmt w:val="lowerRoman"/>
      <w:lvlText w:val="%3."/>
      <w:lvlJc w:val="right"/>
      <w:pPr>
        <w:ind w:left="2900" w:hanging="180"/>
      </w:pPr>
    </w:lvl>
    <w:lvl w:ilvl="3" w:tplc="FFFFFFFF" w:tentative="1">
      <w:start w:val="1"/>
      <w:numFmt w:val="decimal"/>
      <w:lvlText w:val="%4."/>
      <w:lvlJc w:val="left"/>
      <w:pPr>
        <w:ind w:left="3620" w:hanging="360"/>
      </w:pPr>
    </w:lvl>
    <w:lvl w:ilvl="4" w:tplc="FFFFFFFF" w:tentative="1">
      <w:start w:val="1"/>
      <w:numFmt w:val="lowerLetter"/>
      <w:lvlText w:val="%5."/>
      <w:lvlJc w:val="left"/>
      <w:pPr>
        <w:ind w:left="4340" w:hanging="360"/>
      </w:pPr>
    </w:lvl>
    <w:lvl w:ilvl="5" w:tplc="FFFFFFFF" w:tentative="1">
      <w:start w:val="1"/>
      <w:numFmt w:val="lowerRoman"/>
      <w:lvlText w:val="%6."/>
      <w:lvlJc w:val="right"/>
      <w:pPr>
        <w:ind w:left="5060" w:hanging="180"/>
      </w:pPr>
    </w:lvl>
    <w:lvl w:ilvl="6" w:tplc="FFFFFFFF" w:tentative="1">
      <w:start w:val="1"/>
      <w:numFmt w:val="decimal"/>
      <w:lvlText w:val="%7."/>
      <w:lvlJc w:val="left"/>
      <w:pPr>
        <w:ind w:left="5780" w:hanging="360"/>
      </w:pPr>
    </w:lvl>
    <w:lvl w:ilvl="7" w:tplc="FFFFFFFF" w:tentative="1">
      <w:start w:val="1"/>
      <w:numFmt w:val="lowerLetter"/>
      <w:lvlText w:val="%8."/>
      <w:lvlJc w:val="left"/>
      <w:pPr>
        <w:ind w:left="6500" w:hanging="360"/>
      </w:pPr>
    </w:lvl>
    <w:lvl w:ilvl="8" w:tplc="FFFFFFFF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5" w15:restartNumberingAfterBreak="0">
    <w:nsid w:val="42A86928"/>
    <w:multiLevelType w:val="hybridMultilevel"/>
    <w:tmpl w:val="88F24ADC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4F217340"/>
    <w:multiLevelType w:val="hybridMultilevel"/>
    <w:tmpl w:val="93E2E720"/>
    <w:lvl w:ilvl="0" w:tplc="680C0496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0017E92"/>
    <w:multiLevelType w:val="hybridMultilevel"/>
    <w:tmpl w:val="AFF247E0"/>
    <w:lvl w:ilvl="0" w:tplc="797ABF26">
      <w:start w:val="10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06755A8"/>
    <w:multiLevelType w:val="hybridMultilevel"/>
    <w:tmpl w:val="06926CB8"/>
    <w:lvl w:ilvl="0" w:tplc="FFFFFFFF">
      <w:start w:val="1"/>
      <w:numFmt w:val="decimal"/>
      <w:lvlText w:val="%1)"/>
      <w:lvlJc w:val="left"/>
      <w:pPr>
        <w:ind w:left="1460" w:hanging="360"/>
      </w:pPr>
    </w:lvl>
    <w:lvl w:ilvl="1" w:tplc="FFFFFFFF" w:tentative="1">
      <w:start w:val="1"/>
      <w:numFmt w:val="lowerLetter"/>
      <w:lvlText w:val="%2."/>
      <w:lvlJc w:val="left"/>
      <w:pPr>
        <w:ind w:left="2180" w:hanging="360"/>
      </w:pPr>
    </w:lvl>
    <w:lvl w:ilvl="2" w:tplc="FFFFFFFF" w:tentative="1">
      <w:start w:val="1"/>
      <w:numFmt w:val="lowerRoman"/>
      <w:lvlText w:val="%3."/>
      <w:lvlJc w:val="right"/>
      <w:pPr>
        <w:ind w:left="2900" w:hanging="180"/>
      </w:pPr>
    </w:lvl>
    <w:lvl w:ilvl="3" w:tplc="FFFFFFFF" w:tentative="1">
      <w:start w:val="1"/>
      <w:numFmt w:val="decimal"/>
      <w:lvlText w:val="%4."/>
      <w:lvlJc w:val="left"/>
      <w:pPr>
        <w:ind w:left="3620" w:hanging="360"/>
      </w:pPr>
    </w:lvl>
    <w:lvl w:ilvl="4" w:tplc="FFFFFFFF" w:tentative="1">
      <w:start w:val="1"/>
      <w:numFmt w:val="lowerLetter"/>
      <w:lvlText w:val="%5."/>
      <w:lvlJc w:val="left"/>
      <w:pPr>
        <w:ind w:left="4340" w:hanging="360"/>
      </w:pPr>
    </w:lvl>
    <w:lvl w:ilvl="5" w:tplc="FFFFFFFF" w:tentative="1">
      <w:start w:val="1"/>
      <w:numFmt w:val="lowerRoman"/>
      <w:lvlText w:val="%6."/>
      <w:lvlJc w:val="right"/>
      <w:pPr>
        <w:ind w:left="5060" w:hanging="180"/>
      </w:pPr>
    </w:lvl>
    <w:lvl w:ilvl="6" w:tplc="FFFFFFFF" w:tentative="1">
      <w:start w:val="1"/>
      <w:numFmt w:val="decimal"/>
      <w:lvlText w:val="%7."/>
      <w:lvlJc w:val="left"/>
      <w:pPr>
        <w:ind w:left="5780" w:hanging="360"/>
      </w:pPr>
    </w:lvl>
    <w:lvl w:ilvl="7" w:tplc="FFFFFFFF" w:tentative="1">
      <w:start w:val="1"/>
      <w:numFmt w:val="lowerLetter"/>
      <w:lvlText w:val="%8."/>
      <w:lvlJc w:val="left"/>
      <w:pPr>
        <w:ind w:left="6500" w:hanging="360"/>
      </w:pPr>
    </w:lvl>
    <w:lvl w:ilvl="8" w:tplc="FFFFFFFF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9" w15:restartNumberingAfterBreak="0">
    <w:nsid w:val="52C46B3B"/>
    <w:multiLevelType w:val="hybridMultilevel"/>
    <w:tmpl w:val="06926CB8"/>
    <w:lvl w:ilvl="0" w:tplc="04190011">
      <w:start w:val="1"/>
      <w:numFmt w:val="decimal"/>
      <w:lvlText w:val="%1)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0" w15:restartNumberingAfterBreak="0">
    <w:nsid w:val="5D4E470E"/>
    <w:multiLevelType w:val="hybridMultilevel"/>
    <w:tmpl w:val="4ECA049A"/>
    <w:lvl w:ilvl="0" w:tplc="AFB06DCA">
      <w:numFmt w:val="bullet"/>
      <w:lvlText w:val="–"/>
      <w:lvlJc w:val="left"/>
      <w:pPr>
        <w:ind w:left="3175" w:hanging="360"/>
      </w:pPr>
      <w:rPr>
        <w:rFonts w:ascii="Garamond" w:eastAsia="Times New Roman" w:hAnsi="Garamond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35" w:hanging="360"/>
      </w:pPr>
      <w:rPr>
        <w:rFonts w:ascii="Wingdings" w:hAnsi="Wingdings" w:hint="default"/>
      </w:rPr>
    </w:lvl>
  </w:abstractNum>
  <w:abstractNum w:abstractNumId="21" w15:restartNumberingAfterBreak="0">
    <w:nsid w:val="5DD050AA"/>
    <w:multiLevelType w:val="multilevel"/>
    <w:tmpl w:val="53009752"/>
    <w:lvl w:ilvl="0">
      <w:start w:val="1"/>
      <w:numFmt w:val="russianLower"/>
      <w:suff w:val="space"/>
      <w:lvlText w:val="%1)"/>
      <w:lvlJc w:val="left"/>
      <w:pPr>
        <w:ind w:left="2059" w:hanging="360"/>
      </w:pPr>
      <w:rPr>
        <w:rFonts w:ascii="Garamond" w:hAnsi="Garamond" w:hint="default"/>
        <w:b w:val="0"/>
        <w:i w:val="0"/>
        <w:sz w:val="22"/>
      </w:rPr>
    </w:lvl>
    <w:lvl w:ilvl="1">
      <w:start w:val="1"/>
      <w:numFmt w:val="bullet"/>
      <w:suff w:val="space"/>
      <w:lvlText w:val="•"/>
      <w:lvlJc w:val="left"/>
      <w:pPr>
        <w:ind w:left="2779" w:hanging="360"/>
      </w:pPr>
      <w:rPr>
        <w:rFonts w:ascii="Calibri" w:hAnsi="Calibri" w:hint="default"/>
      </w:rPr>
    </w:lvl>
    <w:lvl w:ilvl="2">
      <w:start w:val="1"/>
      <w:numFmt w:val="lowerRoman"/>
      <w:lvlText w:val="%3."/>
      <w:lvlJc w:val="right"/>
      <w:pPr>
        <w:ind w:left="349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1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93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5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7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819" w:hanging="180"/>
      </w:pPr>
      <w:rPr>
        <w:rFonts w:hint="default"/>
      </w:rPr>
    </w:lvl>
  </w:abstractNum>
  <w:abstractNum w:abstractNumId="22" w15:restartNumberingAfterBreak="0">
    <w:nsid w:val="60FD0ABB"/>
    <w:multiLevelType w:val="hybridMultilevel"/>
    <w:tmpl w:val="C2D8520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222039"/>
    <w:multiLevelType w:val="hybridMultilevel"/>
    <w:tmpl w:val="CFC2D718"/>
    <w:lvl w:ilvl="0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4" w15:restartNumberingAfterBreak="0">
    <w:nsid w:val="640C6FE7"/>
    <w:multiLevelType w:val="hybridMultilevel"/>
    <w:tmpl w:val="A76ED6A2"/>
    <w:lvl w:ilvl="0" w:tplc="0419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5" w15:restartNumberingAfterBreak="0">
    <w:nsid w:val="65BA5968"/>
    <w:multiLevelType w:val="hybridMultilevel"/>
    <w:tmpl w:val="03AE6BE2"/>
    <w:lvl w:ilvl="0" w:tplc="5FA0F34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9946E5"/>
    <w:multiLevelType w:val="hybridMultilevel"/>
    <w:tmpl w:val="0E88D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E45A8E"/>
    <w:multiLevelType w:val="hybridMultilevel"/>
    <w:tmpl w:val="8C5C23DE"/>
    <w:lvl w:ilvl="0" w:tplc="A4A84DD6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8" w15:restartNumberingAfterBreak="0">
    <w:nsid w:val="72C65460"/>
    <w:multiLevelType w:val="hybridMultilevel"/>
    <w:tmpl w:val="37064E64"/>
    <w:lvl w:ilvl="0" w:tplc="DA3A5F0A">
      <w:start w:val="1"/>
      <w:numFmt w:val="russianLower"/>
      <w:lvlText w:val="%1)"/>
      <w:lvlJc w:val="left"/>
      <w:pPr>
        <w:ind w:left="1429" w:hanging="360"/>
      </w:pPr>
      <w:rPr>
        <w:rFonts w:ascii="Garamond" w:hAnsi="Garamond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3277440"/>
    <w:multiLevelType w:val="hybridMultilevel"/>
    <w:tmpl w:val="AFEA4232"/>
    <w:lvl w:ilvl="0" w:tplc="894A4BAA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cs="Times New Roman" w:hint="default"/>
      </w:rPr>
    </w:lvl>
    <w:lvl w:ilvl="1" w:tplc="1554AEBE">
      <w:start w:val="2"/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2" w:tplc="5FA0F34A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cs="Times New Roman" w:hint="default"/>
      </w:rPr>
    </w:lvl>
    <w:lvl w:ilvl="3" w:tplc="0C0EC7F8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cs="Times New Roman" w:hint="default"/>
      </w:rPr>
    </w:lvl>
    <w:lvl w:ilvl="4" w:tplc="EFBE08B0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AA5E6088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cs="Times New Roman" w:hint="default"/>
      </w:rPr>
    </w:lvl>
    <w:lvl w:ilvl="6" w:tplc="C17E7936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cs="Times New Roman" w:hint="default"/>
      </w:rPr>
    </w:lvl>
    <w:lvl w:ilvl="7" w:tplc="9AEE3058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EC508020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cs="Times New Roman" w:hint="default"/>
      </w:rPr>
    </w:lvl>
  </w:abstractNum>
  <w:abstractNum w:abstractNumId="30" w15:restartNumberingAfterBreak="0">
    <w:nsid w:val="78B16218"/>
    <w:multiLevelType w:val="hybridMultilevel"/>
    <w:tmpl w:val="AFF247E0"/>
    <w:lvl w:ilvl="0" w:tplc="797ABF26">
      <w:start w:val="10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BB75CA2"/>
    <w:multiLevelType w:val="hybridMultilevel"/>
    <w:tmpl w:val="F99EB9E6"/>
    <w:lvl w:ilvl="0" w:tplc="D03C4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E4210F9"/>
    <w:multiLevelType w:val="hybridMultilevel"/>
    <w:tmpl w:val="CAB88EF8"/>
    <w:lvl w:ilvl="0" w:tplc="6BCE454C">
      <w:start w:val="1"/>
      <w:numFmt w:val="russianLower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3"/>
  </w:num>
  <w:num w:numId="2">
    <w:abstractNumId w:val="25"/>
  </w:num>
  <w:num w:numId="3">
    <w:abstractNumId w:val="9"/>
  </w:num>
  <w:num w:numId="4">
    <w:abstractNumId w:val="24"/>
  </w:num>
  <w:num w:numId="5">
    <w:abstractNumId w:val="13"/>
  </w:num>
  <w:num w:numId="6">
    <w:abstractNumId w:val="32"/>
  </w:num>
  <w:num w:numId="7">
    <w:abstractNumId w:val="28"/>
  </w:num>
  <w:num w:numId="8">
    <w:abstractNumId w:val="2"/>
  </w:num>
  <w:num w:numId="9">
    <w:abstractNumId w:val="21"/>
  </w:num>
  <w:num w:numId="10">
    <w:abstractNumId w:val="29"/>
  </w:num>
  <w:num w:numId="1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22"/>
  </w:num>
  <w:num w:numId="15">
    <w:abstractNumId w:val="4"/>
  </w:num>
  <w:num w:numId="16">
    <w:abstractNumId w:val="12"/>
  </w:num>
  <w:num w:numId="17">
    <w:abstractNumId w:val="8"/>
  </w:num>
  <w:num w:numId="18">
    <w:abstractNumId w:val="19"/>
  </w:num>
  <w:num w:numId="19">
    <w:abstractNumId w:val="27"/>
  </w:num>
  <w:num w:numId="20">
    <w:abstractNumId w:val="7"/>
  </w:num>
  <w:num w:numId="21">
    <w:abstractNumId w:val="5"/>
  </w:num>
  <w:num w:numId="22">
    <w:abstractNumId w:val="17"/>
  </w:num>
  <w:num w:numId="23">
    <w:abstractNumId w:val="10"/>
  </w:num>
  <w:num w:numId="24">
    <w:abstractNumId w:val="6"/>
  </w:num>
  <w:num w:numId="25">
    <w:abstractNumId w:val="23"/>
  </w:num>
  <w:num w:numId="26">
    <w:abstractNumId w:val="20"/>
  </w:num>
  <w:num w:numId="27">
    <w:abstractNumId w:val="30"/>
  </w:num>
  <w:num w:numId="28">
    <w:abstractNumId w:val="14"/>
  </w:num>
  <w:num w:numId="29">
    <w:abstractNumId w:val="26"/>
  </w:num>
  <w:num w:numId="30">
    <w:abstractNumId w:val="11"/>
  </w:num>
  <w:num w:numId="31">
    <w:abstractNumId w:val="31"/>
  </w:num>
  <w:num w:numId="32">
    <w:abstractNumId w:val="18"/>
  </w:num>
  <w:num w:numId="33">
    <w:abstractNumId w:val="1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903"/>
    <w:rsid w:val="00002B6D"/>
    <w:rsid w:val="00017C81"/>
    <w:rsid w:val="00023D26"/>
    <w:rsid w:val="00030F47"/>
    <w:rsid w:val="00070ECF"/>
    <w:rsid w:val="000944F1"/>
    <w:rsid w:val="000A3D77"/>
    <w:rsid w:val="000A652F"/>
    <w:rsid w:val="000B33CC"/>
    <w:rsid w:val="000B3727"/>
    <w:rsid w:val="000B3B31"/>
    <w:rsid w:val="000D03E5"/>
    <w:rsid w:val="000D3F54"/>
    <w:rsid w:val="0010718E"/>
    <w:rsid w:val="00107607"/>
    <w:rsid w:val="00112461"/>
    <w:rsid w:val="0013467E"/>
    <w:rsid w:val="001427F9"/>
    <w:rsid w:val="00156FC6"/>
    <w:rsid w:val="00163BE1"/>
    <w:rsid w:val="00170CF5"/>
    <w:rsid w:val="00173840"/>
    <w:rsid w:val="00180533"/>
    <w:rsid w:val="001971E8"/>
    <w:rsid w:val="00202E87"/>
    <w:rsid w:val="00222CDC"/>
    <w:rsid w:val="002230B8"/>
    <w:rsid w:val="002444E0"/>
    <w:rsid w:val="002A5925"/>
    <w:rsid w:val="002B17B1"/>
    <w:rsid w:val="002B58B0"/>
    <w:rsid w:val="002B7E79"/>
    <w:rsid w:val="002E22B8"/>
    <w:rsid w:val="003006D7"/>
    <w:rsid w:val="003321DE"/>
    <w:rsid w:val="00340822"/>
    <w:rsid w:val="00351A8A"/>
    <w:rsid w:val="0036533E"/>
    <w:rsid w:val="00366A58"/>
    <w:rsid w:val="00370193"/>
    <w:rsid w:val="00373977"/>
    <w:rsid w:val="00393B0E"/>
    <w:rsid w:val="00440D5C"/>
    <w:rsid w:val="00442F3E"/>
    <w:rsid w:val="00447059"/>
    <w:rsid w:val="00490864"/>
    <w:rsid w:val="004A3394"/>
    <w:rsid w:val="004A6B59"/>
    <w:rsid w:val="004E1DD9"/>
    <w:rsid w:val="004E7231"/>
    <w:rsid w:val="004F3D41"/>
    <w:rsid w:val="00501A83"/>
    <w:rsid w:val="00530C12"/>
    <w:rsid w:val="00552917"/>
    <w:rsid w:val="00574901"/>
    <w:rsid w:val="00583638"/>
    <w:rsid w:val="00595F6F"/>
    <w:rsid w:val="005B47B5"/>
    <w:rsid w:val="005B7DD6"/>
    <w:rsid w:val="005C1978"/>
    <w:rsid w:val="00622D24"/>
    <w:rsid w:val="00634F3F"/>
    <w:rsid w:val="00663908"/>
    <w:rsid w:val="00667DEB"/>
    <w:rsid w:val="00670D9A"/>
    <w:rsid w:val="00680BCD"/>
    <w:rsid w:val="006C5C28"/>
    <w:rsid w:val="006D747F"/>
    <w:rsid w:val="006E0585"/>
    <w:rsid w:val="006E2ABC"/>
    <w:rsid w:val="006F14F9"/>
    <w:rsid w:val="00705E40"/>
    <w:rsid w:val="00713B9D"/>
    <w:rsid w:val="00731173"/>
    <w:rsid w:val="00736FDF"/>
    <w:rsid w:val="0075776C"/>
    <w:rsid w:val="00765852"/>
    <w:rsid w:val="007A3C93"/>
    <w:rsid w:val="007A4970"/>
    <w:rsid w:val="007C613A"/>
    <w:rsid w:val="007C69FC"/>
    <w:rsid w:val="0081527E"/>
    <w:rsid w:val="00822903"/>
    <w:rsid w:val="00842A2B"/>
    <w:rsid w:val="008654CB"/>
    <w:rsid w:val="00866573"/>
    <w:rsid w:val="00871A66"/>
    <w:rsid w:val="00874220"/>
    <w:rsid w:val="008775EC"/>
    <w:rsid w:val="00880316"/>
    <w:rsid w:val="00895DD1"/>
    <w:rsid w:val="008B5923"/>
    <w:rsid w:val="008F2980"/>
    <w:rsid w:val="00927C2B"/>
    <w:rsid w:val="0094070A"/>
    <w:rsid w:val="009416CB"/>
    <w:rsid w:val="00953741"/>
    <w:rsid w:val="00954CA7"/>
    <w:rsid w:val="00967DF7"/>
    <w:rsid w:val="00975B13"/>
    <w:rsid w:val="00986239"/>
    <w:rsid w:val="009A3E4D"/>
    <w:rsid w:val="009A4B10"/>
    <w:rsid w:val="009C5549"/>
    <w:rsid w:val="00A21F1A"/>
    <w:rsid w:val="00A23275"/>
    <w:rsid w:val="00A23D3A"/>
    <w:rsid w:val="00A43E68"/>
    <w:rsid w:val="00A56D73"/>
    <w:rsid w:val="00A939C1"/>
    <w:rsid w:val="00AA14A4"/>
    <w:rsid w:val="00AB4DA7"/>
    <w:rsid w:val="00AF14F5"/>
    <w:rsid w:val="00AF342A"/>
    <w:rsid w:val="00B061E2"/>
    <w:rsid w:val="00B22DC5"/>
    <w:rsid w:val="00B249AC"/>
    <w:rsid w:val="00B257F0"/>
    <w:rsid w:val="00B35ABC"/>
    <w:rsid w:val="00B371E0"/>
    <w:rsid w:val="00B57D50"/>
    <w:rsid w:val="00B7270B"/>
    <w:rsid w:val="00B85F60"/>
    <w:rsid w:val="00B903D5"/>
    <w:rsid w:val="00C104D8"/>
    <w:rsid w:val="00C121B8"/>
    <w:rsid w:val="00C51F6C"/>
    <w:rsid w:val="00C55998"/>
    <w:rsid w:val="00C56E4D"/>
    <w:rsid w:val="00C63965"/>
    <w:rsid w:val="00C93EF9"/>
    <w:rsid w:val="00C94CF1"/>
    <w:rsid w:val="00CA6233"/>
    <w:rsid w:val="00CB27EE"/>
    <w:rsid w:val="00CE512F"/>
    <w:rsid w:val="00CE5E8C"/>
    <w:rsid w:val="00D2024A"/>
    <w:rsid w:val="00D43237"/>
    <w:rsid w:val="00D511C2"/>
    <w:rsid w:val="00DA0BBA"/>
    <w:rsid w:val="00DA206D"/>
    <w:rsid w:val="00DB1767"/>
    <w:rsid w:val="00DB5C0B"/>
    <w:rsid w:val="00DB78CE"/>
    <w:rsid w:val="00DD75A3"/>
    <w:rsid w:val="00E11F86"/>
    <w:rsid w:val="00E402B8"/>
    <w:rsid w:val="00E519A9"/>
    <w:rsid w:val="00E6127C"/>
    <w:rsid w:val="00E702C4"/>
    <w:rsid w:val="00E721DB"/>
    <w:rsid w:val="00E77DEB"/>
    <w:rsid w:val="00EA4039"/>
    <w:rsid w:val="00EB4C89"/>
    <w:rsid w:val="00EB5035"/>
    <w:rsid w:val="00EC3204"/>
    <w:rsid w:val="00F667E9"/>
    <w:rsid w:val="00F6786B"/>
    <w:rsid w:val="00F90154"/>
    <w:rsid w:val="00FB6B37"/>
    <w:rsid w:val="00FD13B3"/>
    <w:rsid w:val="00FD3CEB"/>
    <w:rsid w:val="00FD655F"/>
    <w:rsid w:val="00FE7494"/>
    <w:rsid w:val="00F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27F013E"/>
  <w15:chartTrackingRefBased/>
  <w15:docId w15:val="{953B2602-3391-4078-9917-550DE46E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11,Заголовок параграфа (1.),Section,Section Heading,level2 hdg"/>
    <w:basedOn w:val="a"/>
    <w:next w:val="a"/>
    <w:link w:val="10"/>
    <w:autoRedefine/>
    <w:qFormat/>
    <w:rsid w:val="00340822"/>
    <w:pPr>
      <w:keepNext/>
      <w:numPr>
        <w:numId w:val="1"/>
      </w:numPr>
      <w:spacing w:before="360" w:after="240"/>
      <w:outlineLvl w:val="0"/>
    </w:pPr>
    <w:rPr>
      <w:rFonts w:ascii="Arial" w:hAnsi="Arial" w:cs="Arial"/>
      <w:b/>
      <w:bCs/>
      <w:lang w:val="en-US"/>
    </w:rPr>
  </w:style>
  <w:style w:type="paragraph" w:styleId="3">
    <w:name w:val="heading 3"/>
    <w:aliases w:val="H3,Level 1 - 1,Заголовок подпукта (1.1.1),o"/>
    <w:basedOn w:val="a"/>
    <w:next w:val="a"/>
    <w:link w:val="30"/>
    <w:uiPriority w:val="99"/>
    <w:qFormat/>
    <w:rsid w:val="00340822"/>
    <w:pPr>
      <w:keepNext/>
      <w:numPr>
        <w:ilvl w:val="2"/>
        <w:numId w:val="1"/>
      </w:numPr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uiPriority w:val="99"/>
    <w:qFormat/>
    <w:rsid w:val="00340822"/>
    <w:pPr>
      <w:numPr>
        <w:ilvl w:val="3"/>
        <w:numId w:val="1"/>
      </w:numPr>
      <w:spacing w:before="120" w:after="120"/>
      <w:jc w:val="both"/>
      <w:outlineLvl w:val="3"/>
    </w:pPr>
    <w:rPr>
      <w:sz w:val="22"/>
      <w:szCs w:val="20"/>
      <w:lang w:eastAsia="en-US"/>
    </w:rPr>
  </w:style>
  <w:style w:type="paragraph" w:styleId="5">
    <w:name w:val="heading 5"/>
    <w:aliases w:val="h5,h51,H5,H51,h52,test,Block Label,Level 3 - i"/>
    <w:basedOn w:val="a"/>
    <w:link w:val="50"/>
    <w:qFormat/>
    <w:rsid w:val="00340822"/>
    <w:pPr>
      <w:numPr>
        <w:ilvl w:val="4"/>
        <w:numId w:val="1"/>
      </w:numPr>
      <w:spacing w:before="120" w:after="120"/>
      <w:jc w:val="both"/>
      <w:outlineLvl w:val="4"/>
    </w:pPr>
    <w:rPr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uiPriority w:val="99"/>
    <w:qFormat/>
    <w:rsid w:val="00340822"/>
    <w:pPr>
      <w:numPr>
        <w:ilvl w:val="5"/>
        <w:numId w:val="1"/>
      </w:numPr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340822"/>
    <w:pPr>
      <w:numPr>
        <w:ilvl w:val="6"/>
        <w:numId w:val="1"/>
      </w:num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340822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340822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2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unhideWhenUsed/>
    <w:rsid w:val="00822903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822903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8229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2290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90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0"/>
    <w:link w:val="1"/>
    <w:rsid w:val="00340822"/>
    <w:rPr>
      <w:rFonts w:ascii="Arial" w:eastAsia="Times New Roman" w:hAnsi="Arial" w:cs="Arial"/>
      <w:b/>
      <w:bCs/>
      <w:sz w:val="24"/>
      <w:szCs w:val="24"/>
      <w:lang w:val="en-US" w:eastAsia="ru-RU"/>
    </w:rPr>
  </w:style>
  <w:style w:type="character" w:customStyle="1" w:styleId="30">
    <w:name w:val="Заголовок 3 Знак"/>
    <w:aliases w:val="H3 Знак,Level 1 - 1 Знак,Заголовок подпукта (1.1.1) Знак,o Знак"/>
    <w:basedOn w:val="a0"/>
    <w:link w:val="3"/>
    <w:uiPriority w:val="99"/>
    <w:rsid w:val="00340822"/>
    <w:rPr>
      <w:rFonts w:ascii="Times New Roman" w:eastAsia="Times New Roman" w:hAnsi="Times New Roman" w:cs="Times New Roman"/>
      <w:b/>
      <w:bCs/>
      <w:iCs/>
      <w:sz w:val="20"/>
      <w:szCs w:val="20"/>
      <w:lang w:eastAsia="ru-RU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340822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340822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uiPriority w:val="99"/>
    <w:rsid w:val="00340822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340822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340822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340822"/>
    <w:rPr>
      <w:rFonts w:ascii="Arial" w:eastAsia="Times New Roman" w:hAnsi="Arial" w:cs="Times New Roman"/>
      <w:i/>
      <w:sz w:val="18"/>
      <w:szCs w:val="20"/>
      <w:lang w:val="en-GB"/>
    </w:rPr>
  </w:style>
  <w:style w:type="paragraph" w:styleId="a9">
    <w:name w:val="List Paragraph"/>
    <w:basedOn w:val="a"/>
    <w:link w:val="aa"/>
    <w:uiPriority w:val="99"/>
    <w:qFormat/>
    <w:rsid w:val="00340822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rsid w:val="00340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subject"/>
    <w:basedOn w:val="a5"/>
    <w:next w:val="a5"/>
    <w:link w:val="ac"/>
    <w:uiPriority w:val="99"/>
    <w:semiHidden/>
    <w:unhideWhenUsed/>
    <w:rsid w:val="00E402B8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E402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67DF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ody Text"/>
    <w:basedOn w:val="a"/>
    <w:link w:val="ae"/>
    <w:rsid w:val="00A56D73"/>
    <w:pPr>
      <w:suppressAutoHyphens/>
      <w:spacing w:before="120" w:after="120"/>
      <w:jc w:val="both"/>
    </w:pPr>
    <w:rPr>
      <w:rFonts w:eastAsia="Batang"/>
      <w:sz w:val="22"/>
      <w:szCs w:val="22"/>
      <w:lang w:eastAsia="ar-SA"/>
    </w:rPr>
  </w:style>
  <w:style w:type="character" w:customStyle="1" w:styleId="ae">
    <w:name w:val="Основной текст Знак"/>
    <w:basedOn w:val="a0"/>
    <w:link w:val="ad"/>
    <w:rsid w:val="00A56D73"/>
    <w:rPr>
      <w:rFonts w:ascii="Times New Roman" w:eastAsia="Batang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6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22</Pages>
  <Words>9680</Words>
  <Characters>55179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64730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Сухов Андрей Андреевич</dc:creator>
  <cp:keywords/>
  <dc:description/>
  <cp:lastModifiedBy>Гирина Марина Владимировна</cp:lastModifiedBy>
  <cp:revision>26</cp:revision>
  <dcterms:created xsi:type="dcterms:W3CDTF">2024-12-18T11:53:00Z</dcterms:created>
  <dcterms:modified xsi:type="dcterms:W3CDTF">2024-12-23T08:41:00Z</dcterms:modified>
</cp:coreProperties>
</file>