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D7" w:rsidRPr="003D7B9B" w:rsidRDefault="003C65D7" w:rsidP="003C65D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w:t>
      </w:r>
      <w:r>
        <w:rPr>
          <w:rFonts w:ascii="Times New Roman" w:hAnsi="Times New Roman" w:cs="Times New Roman"/>
          <w:sz w:val="28"/>
          <w:szCs w:val="28"/>
        </w:rPr>
        <w:br/>
        <w:t xml:space="preserve">к проекту Приказа Минэнерго России </w:t>
      </w:r>
      <w:r>
        <w:rPr>
          <w:rFonts w:ascii="Times New Roman" w:hAnsi="Times New Roman" w:cs="Times New Roman"/>
          <w:sz w:val="28"/>
          <w:szCs w:val="28"/>
        </w:rPr>
        <w:br/>
        <w:t xml:space="preserve">«Об утверждении значений планового коэффициента резервирования, используемого при проведении конкурентного отбора мощности для зоны (группы зон) свободного </w:t>
      </w:r>
      <w:proofErr w:type="spellStart"/>
      <w:r>
        <w:rPr>
          <w:rFonts w:ascii="Times New Roman" w:hAnsi="Times New Roman" w:cs="Times New Roman"/>
          <w:sz w:val="28"/>
          <w:szCs w:val="28"/>
        </w:rPr>
        <w:t>перетока</w:t>
      </w:r>
      <w:proofErr w:type="spellEnd"/>
      <w:r>
        <w:rPr>
          <w:rFonts w:ascii="Times New Roman" w:hAnsi="Times New Roman" w:cs="Times New Roman"/>
          <w:sz w:val="28"/>
          <w:szCs w:val="28"/>
        </w:rPr>
        <w:t>,</w:t>
      </w:r>
      <w:r w:rsidRPr="00566036">
        <w:rPr>
          <w:rFonts w:ascii="Times New Roman" w:hAnsi="Times New Roman" w:cs="Times New Roman"/>
          <w:sz w:val="28"/>
          <w:szCs w:val="28"/>
        </w:rPr>
        <w:t xml:space="preserve"> на 201</w:t>
      </w:r>
      <w:r>
        <w:rPr>
          <w:rFonts w:ascii="Times New Roman" w:hAnsi="Times New Roman" w:cs="Times New Roman"/>
          <w:sz w:val="28"/>
          <w:szCs w:val="28"/>
        </w:rPr>
        <w:t>5</w:t>
      </w:r>
      <w:r w:rsidRPr="00566036">
        <w:rPr>
          <w:rFonts w:ascii="Times New Roman" w:hAnsi="Times New Roman" w:cs="Times New Roman"/>
          <w:sz w:val="28"/>
          <w:szCs w:val="28"/>
        </w:rPr>
        <w:t xml:space="preserve"> </w:t>
      </w:r>
      <w:r>
        <w:rPr>
          <w:rFonts w:ascii="Times New Roman" w:hAnsi="Times New Roman" w:cs="Times New Roman"/>
          <w:sz w:val="28"/>
          <w:szCs w:val="28"/>
        </w:rPr>
        <w:t>год»</w:t>
      </w:r>
    </w:p>
    <w:p w:rsidR="00F4776B" w:rsidRDefault="00F4776B" w:rsidP="00F4776B">
      <w:pPr>
        <w:pStyle w:val="ConsPlusTitle"/>
        <w:widowControl/>
        <w:spacing w:line="360" w:lineRule="auto"/>
        <w:ind w:firstLine="709"/>
        <w:jc w:val="both"/>
        <w:rPr>
          <w:rFonts w:ascii="Times New Roman" w:hAnsi="Times New Roman" w:cs="Times New Roman"/>
          <w:b w:val="0"/>
          <w:bCs w:val="0"/>
          <w:sz w:val="28"/>
          <w:szCs w:val="28"/>
        </w:rPr>
      </w:pPr>
    </w:p>
    <w:p w:rsidR="008D3A2B" w:rsidRDefault="008D3A2B" w:rsidP="0045194F">
      <w:pPr>
        <w:widowControl/>
        <w:spacing w:line="360" w:lineRule="auto"/>
        <w:ind w:firstLine="539"/>
        <w:jc w:val="both"/>
        <w:rPr>
          <w:sz w:val="28"/>
          <w:szCs w:val="28"/>
        </w:rPr>
      </w:pPr>
      <w:proofErr w:type="gramStart"/>
      <w:r w:rsidRPr="008D3A2B">
        <w:rPr>
          <w:sz w:val="28"/>
          <w:szCs w:val="28"/>
        </w:rPr>
        <w:t xml:space="preserve">Пунктом 100 Правил оптового рынка электрической энергии и мощности, утвержденных Постановлением Правительства Российской Федерации от 27.12.2010 № 1172 (далее – Правила оптового рынка), установлено, что </w:t>
      </w:r>
      <w:r>
        <w:rPr>
          <w:sz w:val="28"/>
          <w:szCs w:val="28"/>
        </w:rPr>
        <w:t>с</w:t>
      </w:r>
      <w:r w:rsidRPr="008D3A2B">
        <w:rPr>
          <w:sz w:val="28"/>
          <w:szCs w:val="28"/>
        </w:rPr>
        <w:t xml:space="preserve"> целью обеспечения в ЕЭС России в целом и по отдельным зонам свободного </w:t>
      </w:r>
      <w:proofErr w:type="spellStart"/>
      <w:r w:rsidRPr="008D3A2B">
        <w:rPr>
          <w:sz w:val="28"/>
          <w:szCs w:val="28"/>
        </w:rPr>
        <w:t>перетока</w:t>
      </w:r>
      <w:proofErr w:type="spellEnd"/>
      <w:r w:rsidRPr="008D3A2B">
        <w:rPr>
          <w:sz w:val="28"/>
          <w:szCs w:val="28"/>
        </w:rPr>
        <w:t xml:space="preserve"> достаточного для удовлетворения спроса на электрическую энергию объема генерирующей мощности на оптовом рынке осуществляется долгосрочный конкурентный отбор мощности</w:t>
      </w:r>
      <w:r w:rsidR="0045194F">
        <w:rPr>
          <w:sz w:val="28"/>
          <w:szCs w:val="28"/>
        </w:rPr>
        <w:t xml:space="preserve"> (далее – КОМ)</w:t>
      </w:r>
      <w:r w:rsidRPr="008D3A2B">
        <w:rPr>
          <w:sz w:val="28"/>
          <w:szCs w:val="28"/>
        </w:rPr>
        <w:t>.</w:t>
      </w:r>
      <w:proofErr w:type="gramEnd"/>
    </w:p>
    <w:p w:rsidR="008D3A2B" w:rsidRPr="008D3A2B" w:rsidRDefault="008D3A2B" w:rsidP="0045194F">
      <w:pPr>
        <w:widowControl/>
        <w:spacing w:line="360" w:lineRule="auto"/>
        <w:ind w:firstLine="539"/>
        <w:jc w:val="both"/>
        <w:rPr>
          <w:sz w:val="28"/>
          <w:szCs w:val="28"/>
        </w:rPr>
      </w:pPr>
      <w:r w:rsidRPr="008D3A2B">
        <w:rPr>
          <w:sz w:val="28"/>
          <w:szCs w:val="28"/>
        </w:rPr>
        <w:t xml:space="preserve">До 15 сентября 2014 г. проводятся </w:t>
      </w:r>
      <w:r w:rsidR="0045194F">
        <w:rPr>
          <w:sz w:val="28"/>
          <w:szCs w:val="28"/>
        </w:rPr>
        <w:t>КОМ</w:t>
      </w:r>
      <w:r w:rsidRPr="008D3A2B">
        <w:rPr>
          <w:sz w:val="28"/>
          <w:szCs w:val="28"/>
        </w:rPr>
        <w:t xml:space="preserve"> с началом периодов поставки мощности по их результатам с 1 января 2015 г., 1 января 2016 г., 1 января 2017 г. и 1 января 2018 г.</w:t>
      </w:r>
    </w:p>
    <w:p w:rsidR="008D3A2B" w:rsidRPr="00B762A7" w:rsidRDefault="008D3A2B" w:rsidP="0045194F">
      <w:pPr>
        <w:widowControl/>
        <w:spacing w:line="360" w:lineRule="auto"/>
        <w:ind w:firstLine="539"/>
        <w:jc w:val="both"/>
        <w:rPr>
          <w:sz w:val="28"/>
          <w:szCs w:val="28"/>
        </w:rPr>
      </w:pPr>
      <w:proofErr w:type="gramStart"/>
      <w:r w:rsidRPr="00B762A7">
        <w:rPr>
          <w:sz w:val="28"/>
          <w:szCs w:val="28"/>
        </w:rPr>
        <w:t>В связи с наличием ряда объективных факторов: риск ошибки планирования спроса на среднесрочный период, необходимость уточнения</w:t>
      </w:r>
      <w:r w:rsidR="0045194F">
        <w:rPr>
          <w:sz w:val="28"/>
          <w:szCs w:val="28"/>
        </w:rPr>
        <w:t xml:space="preserve"> действующего порядка</w:t>
      </w:r>
      <w:r w:rsidRPr="00B762A7">
        <w:rPr>
          <w:sz w:val="28"/>
          <w:szCs w:val="28"/>
        </w:rPr>
        <w:t xml:space="preserve"> ценообразования в рынке мощности, учет рисков маловодных лет, </w:t>
      </w:r>
      <w:r w:rsidR="00B762A7" w:rsidRPr="00B762A7">
        <w:rPr>
          <w:sz w:val="28"/>
          <w:szCs w:val="28"/>
        </w:rPr>
        <w:t>п</w:t>
      </w:r>
      <w:r w:rsidRPr="00B762A7">
        <w:rPr>
          <w:sz w:val="28"/>
          <w:szCs w:val="28"/>
        </w:rPr>
        <w:t>ерекладывани</w:t>
      </w:r>
      <w:r w:rsidR="00B762A7" w:rsidRPr="00B762A7">
        <w:rPr>
          <w:sz w:val="28"/>
          <w:szCs w:val="28"/>
        </w:rPr>
        <w:t>я</w:t>
      </w:r>
      <w:r w:rsidRPr="00B762A7">
        <w:rPr>
          <w:sz w:val="28"/>
          <w:szCs w:val="28"/>
        </w:rPr>
        <w:t xml:space="preserve"> затрат на производство тепла в рынок мощности</w:t>
      </w:r>
      <w:r w:rsidR="0045194F">
        <w:rPr>
          <w:sz w:val="28"/>
          <w:szCs w:val="28"/>
        </w:rPr>
        <w:t>,</w:t>
      </w:r>
      <w:r w:rsidR="00B762A7" w:rsidRPr="00B762A7">
        <w:rPr>
          <w:sz w:val="28"/>
          <w:szCs w:val="28"/>
        </w:rPr>
        <w:t xml:space="preserve"> в соответствии с пунктом 2 раздела 2 заседания Правительственной комиссии по вопросам развития электроэнергетики под председательством Заместителя Председателя Правительства</w:t>
      </w:r>
      <w:r w:rsidR="0045194F">
        <w:rPr>
          <w:sz w:val="28"/>
          <w:szCs w:val="28"/>
        </w:rPr>
        <w:t xml:space="preserve"> А.В. </w:t>
      </w:r>
      <w:proofErr w:type="spellStart"/>
      <w:r w:rsidR="0045194F">
        <w:rPr>
          <w:sz w:val="28"/>
          <w:szCs w:val="28"/>
        </w:rPr>
        <w:t>Дворковича</w:t>
      </w:r>
      <w:proofErr w:type="spellEnd"/>
      <w:r w:rsidR="0045194F">
        <w:rPr>
          <w:sz w:val="28"/>
          <w:szCs w:val="28"/>
        </w:rPr>
        <w:t xml:space="preserve"> (от 28.05.2014 №13)</w:t>
      </w:r>
      <w:r w:rsidR="00B762A7" w:rsidRPr="00B762A7">
        <w:rPr>
          <w:sz w:val="28"/>
          <w:szCs w:val="28"/>
        </w:rPr>
        <w:t xml:space="preserve"> признано целесообразным</w:t>
      </w:r>
      <w:proofErr w:type="gramEnd"/>
      <w:r w:rsidR="00B762A7" w:rsidRPr="00B762A7">
        <w:rPr>
          <w:sz w:val="28"/>
          <w:szCs w:val="28"/>
        </w:rPr>
        <w:t xml:space="preserve"> провести </w:t>
      </w:r>
      <w:r w:rsidR="0045194F">
        <w:rPr>
          <w:sz w:val="28"/>
          <w:szCs w:val="28"/>
        </w:rPr>
        <w:t>КОМ</w:t>
      </w:r>
      <w:r w:rsidR="00B762A7" w:rsidRPr="00B762A7">
        <w:rPr>
          <w:sz w:val="28"/>
          <w:szCs w:val="28"/>
        </w:rPr>
        <w:t xml:space="preserve"> </w:t>
      </w:r>
      <w:r w:rsidR="0045194F">
        <w:rPr>
          <w:sz w:val="28"/>
          <w:szCs w:val="28"/>
        </w:rPr>
        <w:t xml:space="preserve">в 2014 году </w:t>
      </w:r>
      <w:r w:rsidR="00B762A7" w:rsidRPr="00B762A7">
        <w:rPr>
          <w:sz w:val="28"/>
          <w:szCs w:val="28"/>
        </w:rPr>
        <w:t xml:space="preserve">на 2015 год. Минэнерго России подготовлен проект Постановления Правительства Российской </w:t>
      </w:r>
      <w:r w:rsidR="0045194F" w:rsidRPr="00B762A7">
        <w:rPr>
          <w:sz w:val="28"/>
          <w:szCs w:val="28"/>
        </w:rPr>
        <w:t>Федерации,</w:t>
      </w:r>
      <w:r w:rsidR="00B762A7" w:rsidRPr="00B762A7">
        <w:rPr>
          <w:sz w:val="28"/>
          <w:szCs w:val="28"/>
        </w:rPr>
        <w:t xml:space="preserve"> обеспечивающи</w:t>
      </w:r>
      <w:r w:rsidR="0045194F">
        <w:rPr>
          <w:sz w:val="28"/>
          <w:szCs w:val="28"/>
        </w:rPr>
        <w:t>й</w:t>
      </w:r>
      <w:r w:rsidR="00B762A7" w:rsidRPr="00B762A7">
        <w:rPr>
          <w:sz w:val="28"/>
          <w:szCs w:val="28"/>
        </w:rPr>
        <w:t xml:space="preserve"> указанное решение</w:t>
      </w:r>
      <w:proofErr w:type="gramStart"/>
      <w:r w:rsidR="0045194F">
        <w:rPr>
          <w:sz w:val="28"/>
          <w:szCs w:val="28"/>
        </w:rPr>
        <w:t>.</w:t>
      </w:r>
      <w:proofErr w:type="gramEnd"/>
      <w:r w:rsidR="0045194F">
        <w:rPr>
          <w:sz w:val="28"/>
          <w:szCs w:val="28"/>
        </w:rPr>
        <w:t xml:space="preserve"> Указанный проект</w:t>
      </w:r>
      <w:r w:rsidR="00B762A7" w:rsidRPr="00B762A7">
        <w:rPr>
          <w:sz w:val="28"/>
          <w:szCs w:val="28"/>
        </w:rPr>
        <w:t xml:space="preserve"> в настоящее время проходит процедуру согласования с федеральными органами исполнительной власти и будет внесен в Правительство Российской Федерации в установленном порядке.</w:t>
      </w:r>
    </w:p>
    <w:p w:rsidR="00B762A7" w:rsidRPr="008D3A2B" w:rsidRDefault="00B762A7" w:rsidP="0045194F">
      <w:pPr>
        <w:widowControl/>
        <w:spacing w:line="360" w:lineRule="auto"/>
        <w:ind w:firstLine="539"/>
        <w:jc w:val="both"/>
        <w:rPr>
          <w:sz w:val="28"/>
          <w:szCs w:val="28"/>
        </w:rPr>
      </w:pPr>
      <w:r>
        <w:rPr>
          <w:sz w:val="28"/>
          <w:szCs w:val="28"/>
        </w:rPr>
        <w:t xml:space="preserve">В связи с изложенным Минэнерго России разработало проект указанного Приказа </w:t>
      </w:r>
      <w:r w:rsidR="0045194F">
        <w:rPr>
          <w:sz w:val="28"/>
          <w:szCs w:val="28"/>
        </w:rPr>
        <w:t>для целей проведения КОМ на</w:t>
      </w:r>
      <w:r>
        <w:rPr>
          <w:sz w:val="28"/>
          <w:szCs w:val="28"/>
        </w:rPr>
        <w:t xml:space="preserve"> 2015 год.</w:t>
      </w:r>
    </w:p>
    <w:p w:rsidR="003C65D7" w:rsidRDefault="003C65D7" w:rsidP="0045194F">
      <w:pPr>
        <w:pStyle w:val="ConsPlusTitle"/>
        <w:widowControl/>
        <w:spacing w:line="360" w:lineRule="auto"/>
        <w:ind w:firstLine="709"/>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 xml:space="preserve">В соответствии с пунктом 107 Правил оптового рынка, при определении планового коэффициента резервирования, используемого при проведении КОМ </w:t>
      </w:r>
      <w:r>
        <w:rPr>
          <w:rFonts w:ascii="Times New Roman" w:hAnsi="Times New Roman" w:cs="Times New Roman"/>
          <w:b w:val="0"/>
          <w:bCs w:val="0"/>
          <w:sz w:val="28"/>
          <w:szCs w:val="28"/>
        </w:rPr>
        <w:lastRenderedPageBreak/>
        <w:t xml:space="preserve">для зоны (группы зон) свободного </w:t>
      </w:r>
      <w:proofErr w:type="spellStart"/>
      <w:r>
        <w:rPr>
          <w:rFonts w:ascii="Times New Roman" w:hAnsi="Times New Roman" w:cs="Times New Roman"/>
          <w:b w:val="0"/>
          <w:bCs w:val="0"/>
          <w:sz w:val="28"/>
          <w:szCs w:val="28"/>
        </w:rPr>
        <w:t>перетока</w:t>
      </w:r>
      <w:proofErr w:type="spellEnd"/>
      <w:r>
        <w:rPr>
          <w:rFonts w:ascii="Times New Roman" w:hAnsi="Times New Roman" w:cs="Times New Roman"/>
          <w:b w:val="0"/>
          <w:bCs w:val="0"/>
          <w:sz w:val="28"/>
          <w:szCs w:val="28"/>
        </w:rPr>
        <w:t xml:space="preserve"> (далее - ЗСП),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учитываются предложения по величинам планового коэффициента резервирования, сформированные системным оператором (далее – СО) в соответствии с порядком</w:t>
      </w:r>
      <w:proofErr w:type="gramEnd"/>
      <w:r>
        <w:rPr>
          <w:rFonts w:ascii="Times New Roman" w:hAnsi="Times New Roman" w:cs="Times New Roman"/>
          <w:b w:val="0"/>
          <w:bCs w:val="0"/>
          <w:sz w:val="28"/>
          <w:szCs w:val="28"/>
        </w:rPr>
        <w:t xml:space="preserve"> определения планового коэффициента резервирования, и (или) предложения, сформированные советом рынка. </w:t>
      </w:r>
      <w:proofErr w:type="gramStart"/>
      <w:r>
        <w:rPr>
          <w:rFonts w:ascii="Times New Roman" w:hAnsi="Times New Roman" w:cs="Times New Roman"/>
          <w:b w:val="0"/>
          <w:bCs w:val="0"/>
          <w:sz w:val="28"/>
          <w:szCs w:val="28"/>
        </w:rPr>
        <w:t>Если величина планового коэффициента резервирования в ЗСП, предлагаемая СО, превышает величину планового коэффициента резервирования, утвержденную для этой ЗСП для проведения КОМ на год, предшествующий году, на который проводится этот КОМ, то плановый коэффициент резервирования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w:t>
      </w:r>
      <w:proofErr w:type="gramEnd"/>
      <w:r>
        <w:rPr>
          <w:rFonts w:ascii="Times New Roman" w:hAnsi="Times New Roman" w:cs="Times New Roman"/>
          <w:b w:val="0"/>
          <w:bCs w:val="0"/>
          <w:sz w:val="28"/>
          <w:szCs w:val="28"/>
        </w:rPr>
        <w:t xml:space="preserve"> власти в сфере социально-экономической политики, федеральным органом исполнительной власти в области регулирования тарифов и федеральным антимонопольным органом с учетом предложений СО и (или) предложений, сформированных советом рынка.</w:t>
      </w:r>
    </w:p>
    <w:p w:rsidR="003C65D7" w:rsidRDefault="003C65D7" w:rsidP="0045194F">
      <w:pPr>
        <w:pStyle w:val="ConsPlusTitle"/>
        <w:widowControl/>
        <w:spacing w:line="360" w:lineRule="auto"/>
        <w:ind w:firstLine="709"/>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 xml:space="preserve">Величины плановых коэффициентов резервирования для целей проведения КОМ на 2015 определены ОАО «СО ЕЭС» в соответствии с Положением о порядке определения величины спроса на мощность для проведения долгосрочного отбора мощности на конкурентной основе на оптовом рынке электрической энергии (мощности) и порядке определения плановых коэффициентов резервирования мощности в зонах (группах зон) свободного </w:t>
      </w:r>
      <w:proofErr w:type="spellStart"/>
      <w:r>
        <w:rPr>
          <w:rFonts w:ascii="Times New Roman" w:hAnsi="Times New Roman" w:cs="Times New Roman"/>
          <w:b w:val="0"/>
          <w:bCs w:val="0"/>
          <w:sz w:val="28"/>
          <w:szCs w:val="28"/>
        </w:rPr>
        <w:t>перетока</w:t>
      </w:r>
      <w:proofErr w:type="spellEnd"/>
      <w:r>
        <w:rPr>
          <w:rFonts w:ascii="Times New Roman" w:hAnsi="Times New Roman" w:cs="Times New Roman"/>
          <w:b w:val="0"/>
          <w:bCs w:val="0"/>
          <w:sz w:val="28"/>
          <w:szCs w:val="28"/>
        </w:rPr>
        <w:t xml:space="preserve"> электрической энергии (мощности), утвержденным Приказом Минэнерго России от</w:t>
      </w:r>
      <w:proofErr w:type="gramEnd"/>
      <w:r>
        <w:rPr>
          <w:rFonts w:ascii="Times New Roman" w:hAnsi="Times New Roman" w:cs="Times New Roman"/>
          <w:b w:val="0"/>
          <w:bCs w:val="0"/>
          <w:sz w:val="28"/>
          <w:szCs w:val="28"/>
        </w:rPr>
        <w:t xml:space="preserve"> 07.09.2010 №431 (далее – Положение). </w:t>
      </w:r>
    </w:p>
    <w:p w:rsidR="003C65D7" w:rsidRDefault="003C65D7" w:rsidP="0045194F">
      <w:pPr>
        <w:spacing w:line="360" w:lineRule="auto"/>
        <w:ind w:firstLine="709"/>
        <w:jc w:val="both"/>
        <w:rPr>
          <w:bCs/>
          <w:sz w:val="28"/>
          <w:szCs w:val="28"/>
        </w:rPr>
      </w:pPr>
      <w:r>
        <w:rPr>
          <w:bCs/>
          <w:sz w:val="28"/>
          <w:szCs w:val="28"/>
        </w:rPr>
        <w:t>При расчете плановых коэффициентов резервирования в соответствии с Положением использовались следующие исходные данные:</w:t>
      </w:r>
    </w:p>
    <w:p w:rsidR="003C65D7" w:rsidRDefault="003C65D7" w:rsidP="0045194F">
      <w:pPr>
        <w:spacing w:line="360" w:lineRule="auto"/>
        <w:ind w:firstLine="709"/>
        <w:jc w:val="both"/>
        <w:rPr>
          <w:bCs/>
          <w:sz w:val="28"/>
          <w:szCs w:val="28"/>
        </w:rPr>
      </w:pPr>
      <w:r>
        <w:rPr>
          <w:bCs/>
          <w:sz w:val="28"/>
          <w:szCs w:val="28"/>
        </w:rPr>
        <w:t xml:space="preserve">прогноз потребления электрической мощности по субъектам Российской Федерации определен в соответствии с базовым вариантом прогноза </w:t>
      </w:r>
      <w:r>
        <w:rPr>
          <w:bCs/>
          <w:sz w:val="28"/>
          <w:szCs w:val="28"/>
        </w:rPr>
        <w:lastRenderedPageBreak/>
        <w:t>электропотребления, заложенным в проект Схемы и программы развития Единой электроэнергетической системы России на 201</w:t>
      </w:r>
      <w:r w:rsidRPr="00DC13AB">
        <w:rPr>
          <w:bCs/>
          <w:sz w:val="28"/>
          <w:szCs w:val="28"/>
        </w:rPr>
        <w:t>4</w:t>
      </w:r>
      <w:r>
        <w:rPr>
          <w:bCs/>
          <w:sz w:val="28"/>
          <w:szCs w:val="28"/>
        </w:rPr>
        <w:t xml:space="preserve"> – 20</w:t>
      </w:r>
      <w:r w:rsidRPr="00DC13AB">
        <w:rPr>
          <w:bCs/>
          <w:sz w:val="28"/>
          <w:szCs w:val="28"/>
        </w:rPr>
        <w:t>20</w:t>
      </w:r>
      <w:r>
        <w:rPr>
          <w:bCs/>
          <w:sz w:val="28"/>
          <w:szCs w:val="28"/>
        </w:rPr>
        <w:t xml:space="preserve"> гг. (далее – </w:t>
      </w:r>
      <w:proofErr w:type="spellStart"/>
      <w:r>
        <w:rPr>
          <w:bCs/>
          <w:sz w:val="28"/>
          <w:szCs w:val="28"/>
        </w:rPr>
        <w:t>СиПР</w:t>
      </w:r>
      <w:proofErr w:type="spellEnd"/>
      <w:r>
        <w:rPr>
          <w:bCs/>
          <w:sz w:val="28"/>
          <w:szCs w:val="28"/>
        </w:rPr>
        <w:t xml:space="preserve"> 2014-2020)</w:t>
      </w:r>
      <w:r w:rsidR="00B762A7">
        <w:rPr>
          <w:bCs/>
          <w:sz w:val="28"/>
          <w:szCs w:val="28"/>
        </w:rPr>
        <w:t>.</w:t>
      </w:r>
      <w:proofErr w:type="gramStart"/>
      <w:r w:rsidR="00B762A7">
        <w:rPr>
          <w:bCs/>
          <w:sz w:val="28"/>
          <w:szCs w:val="28"/>
        </w:rPr>
        <w:t xml:space="preserve"> </w:t>
      </w:r>
      <w:proofErr w:type="gramEnd"/>
      <w:r w:rsidR="00B762A7" w:rsidRPr="0045194F">
        <w:rPr>
          <w:bCs/>
          <w:sz w:val="28"/>
          <w:szCs w:val="28"/>
        </w:rPr>
        <w:t xml:space="preserve">В соответствии с проектом постановления Правительств Российской Федерации «Об утверждении в 2014 году схем и программ перспективного развития электроэнергетики и инвестиционных программ субъектов электроэнергетики», общественное </w:t>
      </w:r>
      <w:proofErr w:type="gramStart"/>
      <w:r w:rsidR="00B762A7" w:rsidRPr="0045194F">
        <w:rPr>
          <w:bCs/>
          <w:sz w:val="28"/>
          <w:szCs w:val="28"/>
        </w:rPr>
        <w:t>обсуждение</w:t>
      </w:r>
      <w:proofErr w:type="gramEnd"/>
      <w:r w:rsidR="00B762A7" w:rsidRPr="0045194F">
        <w:rPr>
          <w:bCs/>
          <w:sz w:val="28"/>
          <w:szCs w:val="28"/>
        </w:rPr>
        <w:t xml:space="preserve"> которого закончилось 20.06.2014, схема и программа развития ЕЭС Росси на 7-летний период в 2014 году утверждается Минэнерго России до 1 сентября</w:t>
      </w:r>
      <w:r w:rsidR="0045194F">
        <w:rPr>
          <w:bCs/>
          <w:sz w:val="28"/>
          <w:szCs w:val="28"/>
        </w:rPr>
        <w:t xml:space="preserve">. В этой связи существует риск отсутствия утвержденной </w:t>
      </w:r>
      <w:proofErr w:type="spellStart"/>
      <w:r w:rsidR="0045194F">
        <w:rPr>
          <w:bCs/>
          <w:sz w:val="28"/>
          <w:szCs w:val="28"/>
        </w:rPr>
        <w:t>СиПР</w:t>
      </w:r>
      <w:proofErr w:type="spellEnd"/>
      <w:r w:rsidR="0045194F">
        <w:rPr>
          <w:bCs/>
          <w:sz w:val="28"/>
          <w:szCs w:val="28"/>
        </w:rPr>
        <w:t xml:space="preserve"> 2014-2020 на момент формирования информации, необходимой для проведения КОМ на 2015 год, в том числе, данных необходимых для расчета значений плановых коэффициентов резервирования</w:t>
      </w:r>
      <w:proofErr w:type="gramStart"/>
      <w:r w:rsidR="0045194F">
        <w:rPr>
          <w:bCs/>
          <w:sz w:val="28"/>
          <w:szCs w:val="28"/>
        </w:rPr>
        <w:t xml:space="preserve">. </w:t>
      </w:r>
      <w:proofErr w:type="gramEnd"/>
      <w:r w:rsidR="0045194F">
        <w:rPr>
          <w:bCs/>
          <w:sz w:val="28"/>
          <w:szCs w:val="28"/>
        </w:rPr>
        <w:t xml:space="preserve">В этой связи для целей расчета значений плановых коэффициентов резервирования для целей проведения КОМ на 2015 год согласно Положению приняты значения, указанные в действующем проекте </w:t>
      </w:r>
      <w:proofErr w:type="spellStart"/>
      <w:r w:rsidR="0045194F">
        <w:rPr>
          <w:bCs/>
          <w:sz w:val="28"/>
          <w:szCs w:val="28"/>
        </w:rPr>
        <w:t>СиПР</w:t>
      </w:r>
      <w:proofErr w:type="spellEnd"/>
      <w:r w:rsidR="0045194F">
        <w:rPr>
          <w:bCs/>
          <w:sz w:val="28"/>
          <w:szCs w:val="28"/>
        </w:rPr>
        <w:t xml:space="preserve"> 2014-2020</w:t>
      </w:r>
      <w:r>
        <w:rPr>
          <w:bCs/>
          <w:sz w:val="28"/>
          <w:szCs w:val="28"/>
        </w:rPr>
        <w:t>;</w:t>
      </w:r>
    </w:p>
    <w:p w:rsidR="003C65D7" w:rsidRDefault="003C65D7" w:rsidP="0045194F">
      <w:pPr>
        <w:numPr>
          <w:ilvl w:val="0"/>
          <w:numId w:val="1"/>
        </w:numPr>
        <w:tabs>
          <w:tab w:val="left" w:pos="1134"/>
        </w:tabs>
        <w:spacing w:line="360" w:lineRule="auto"/>
        <w:ind w:left="0" w:firstLine="709"/>
        <w:jc w:val="both"/>
        <w:rPr>
          <w:bCs/>
          <w:sz w:val="28"/>
          <w:szCs w:val="28"/>
        </w:rPr>
      </w:pPr>
      <w:r>
        <w:rPr>
          <w:bCs/>
          <w:sz w:val="28"/>
          <w:szCs w:val="28"/>
        </w:rPr>
        <w:t xml:space="preserve">коэффициент </w:t>
      </w:r>
      <w:r w:rsidRPr="00432184">
        <w:rPr>
          <w:bCs/>
          <w:sz w:val="28"/>
          <w:szCs w:val="28"/>
        </w:rPr>
        <w:t>прогнозного недоиспользования мощности</w:t>
      </w:r>
      <w:r>
        <w:rPr>
          <w:bCs/>
          <w:sz w:val="28"/>
          <w:szCs w:val="28"/>
        </w:rPr>
        <w:t xml:space="preserve"> рассчитан на основании данных о </w:t>
      </w:r>
      <w:r w:rsidRPr="00432184">
        <w:rPr>
          <w:bCs/>
          <w:sz w:val="28"/>
          <w:szCs w:val="28"/>
        </w:rPr>
        <w:t>снижени</w:t>
      </w:r>
      <w:r>
        <w:rPr>
          <w:bCs/>
          <w:sz w:val="28"/>
          <w:szCs w:val="28"/>
        </w:rPr>
        <w:t>и</w:t>
      </w:r>
      <w:r w:rsidRPr="00432184">
        <w:rPr>
          <w:bCs/>
          <w:sz w:val="28"/>
          <w:szCs w:val="28"/>
        </w:rPr>
        <w:t xml:space="preserve"> мощности, обусловленно</w:t>
      </w:r>
      <w:r>
        <w:rPr>
          <w:bCs/>
          <w:sz w:val="28"/>
          <w:szCs w:val="28"/>
        </w:rPr>
        <w:t>м</w:t>
      </w:r>
      <w:r w:rsidRPr="00432184">
        <w:rPr>
          <w:bCs/>
          <w:sz w:val="28"/>
          <w:szCs w:val="28"/>
        </w:rPr>
        <w:t xml:space="preserve"> проведением неплановых</w:t>
      </w:r>
      <w:r w:rsidRPr="00DC13AB">
        <w:rPr>
          <w:bCs/>
          <w:sz w:val="28"/>
          <w:szCs w:val="28"/>
        </w:rPr>
        <w:t xml:space="preserve"> </w:t>
      </w:r>
      <w:r>
        <w:rPr>
          <w:bCs/>
          <w:sz w:val="28"/>
          <w:szCs w:val="28"/>
        </w:rPr>
        <w:t>и аварийных</w:t>
      </w:r>
      <w:r w:rsidRPr="00432184">
        <w:rPr>
          <w:bCs/>
          <w:sz w:val="28"/>
          <w:szCs w:val="28"/>
        </w:rPr>
        <w:t xml:space="preserve"> ремонтов генерирующего оборудования</w:t>
      </w:r>
      <w:r>
        <w:rPr>
          <w:bCs/>
          <w:sz w:val="28"/>
          <w:szCs w:val="28"/>
        </w:rPr>
        <w:t xml:space="preserve"> участников оптового рынка в зимние месяцы 201</w:t>
      </w:r>
      <w:r w:rsidRPr="00DC13AB">
        <w:rPr>
          <w:bCs/>
          <w:sz w:val="28"/>
          <w:szCs w:val="28"/>
        </w:rPr>
        <w:t>2</w:t>
      </w:r>
      <w:r>
        <w:rPr>
          <w:bCs/>
          <w:sz w:val="28"/>
          <w:szCs w:val="28"/>
        </w:rPr>
        <w:t xml:space="preserve"> и 201</w:t>
      </w:r>
      <w:r w:rsidRPr="00DC13AB">
        <w:rPr>
          <w:bCs/>
          <w:sz w:val="28"/>
          <w:szCs w:val="28"/>
        </w:rPr>
        <w:t>3</w:t>
      </w:r>
      <w:r>
        <w:rPr>
          <w:bCs/>
          <w:sz w:val="28"/>
          <w:szCs w:val="28"/>
        </w:rPr>
        <w:t xml:space="preserve"> гг.;</w:t>
      </w:r>
    </w:p>
    <w:p w:rsidR="003C65D7" w:rsidRPr="00893FEC" w:rsidRDefault="003C65D7" w:rsidP="0045194F">
      <w:pPr>
        <w:numPr>
          <w:ilvl w:val="0"/>
          <w:numId w:val="1"/>
        </w:numPr>
        <w:tabs>
          <w:tab w:val="left" w:pos="1134"/>
        </w:tabs>
        <w:spacing w:line="360" w:lineRule="auto"/>
        <w:ind w:left="0" w:firstLine="709"/>
        <w:jc w:val="both"/>
        <w:rPr>
          <w:b/>
          <w:bCs/>
          <w:sz w:val="28"/>
          <w:szCs w:val="28"/>
        </w:rPr>
      </w:pPr>
      <w:r w:rsidRPr="00893FEC">
        <w:rPr>
          <w:bCs/>
          <w:sz w:val="28"/>
          <w:szCs w:val="28"/>
        </w:rPr>
        <w:t>коэффициент, учитывающий экспорт электрической энергии, определен на основании данных о гарантированном экспорте электрической мощности, представленных ОАО «</w:t>
      </w:r>
      <w:proofErr w:type="spellStart"/>
      <w:r w:rsidRPr="00893FEC">
        <w:rPr>
          <w:bCs/>
          <w:sz w:val="28"/>
          <w:szCs w:val="28"/>
        </w:rPr>
        <w:t>Интер</w:t>
      </w:r>
      <w:proofErr w:type="spellEnd"/>
      <w:r w:rsidRPr="00893FEC">
        <w:rPr>
          <w:bCs/>
          <w:sz w:val="28"/>
          <w:szCs w:val="28"/>
        </w:rPr>
        <w:t xml:space="preserve"> РАО ЕЭС» для </w:t>
      </w:r>
      <w:r w:rsidRPr="00893FEC">
        <w:rPr>
          <w:color w:val="000000"/>
          <w:sz w:val="28"/>
          <w:szCs w:val="28"/>
        </w:rPr>
        <w:t xml:space="preserve">целей формирования сводного прогнозного баланса производства и поставок электрической мощности в рамках ЕЭС России на 2015 год. </w:t>
      </w:r>
    </w:p>
    <w:p w:rsidR="003C65D7" w:rsidRPr="00893FEC" w:rsidRDefault="003C65D7" w:rsidP="0045194F">
      <w:pPr>
        <w:tabs>
          <w:tab w:val="left" w:pos="993"/>
        </w:tabs>
        <w:spacing w:line="360" w:lineRule="auto"/>
        <w:ind w:firstLine="709"/>
        <w:jc w:val="both"/>
        <w:rPr>
          <w:sz w:val="28"/>
          <w:szCs w:val="28"/>
        </w:rPr>
      </w:pPr>
      <w:r w:rsidRPr="00893FEC">
        <w:rPr>
          <w:sz w:val="28"/>
          <w:szCs w:val="28"/>
        </w:rPr>
        <w:t xml:space="preserve">По </w:t>
      </w:r>
      <w:r>
        <w:rPr>
          <w:sz w:val="28"/>
          <w:szCs w:val="28"/>
        </w:rPr>
        <w:t xml:space="preserve">результатам расчета во </w:t>
      </w:r>
      <w:r w:rsidRPr="00893FEC">
        <w:rPr>
          <w:sz w:val="28"/>
          <w:szCs w:val="28"/>
        </w:rPr>
        <w:t>все</w:t>
      </w:r>
      <w:r>
        <w:rPr>
          <w:sz w:val="28"/>
          <w:szCs w:val="28"/>
        </w:rPr>
        <w:t>х</w:t>
      </w:r>
      <w:r w:rsidRPr="00893FEC">
        <w:rPr>
          <w:sz w:val="28"/>
          <w:szCs w:val="28"/>
        </w:rPr>
        <w:t xml:space="preserve"> ЗСП 2-й ценовой зоны, а также </w:t>
      </w:r>
      <w:r>
        <w:rPr>
          <w:sz w:val="28"/>
          <w:szCs w:val="28"/>
        </w:rPr>
        <w:t>в</w:t>
      </w:r>
      <w:r w:rsidRPr="00893FEC">
        <w:rPr>
          <w:sz w:val="28"/>
          <w:szCs w:val="28"/>
        </w:rPr>
        <w:t xml:space="preserve"> ряд</w:t>
      </w:r>
      <w:r>
        <w:rPr>
          <w:sz w:val="28"/>
          <w:szCs w:val="28"/>
        </w:rPr>
        <w:t>е</w:t>
      </w:r>
      <w:r w:rsidRPr="00893FEC">
        <w:rPr>
          <w:sz w:val="28"/>
          <w:szCs w:val="28"/>
        </w:rPr>
        <w:t xml:space="preserve"> ЗСП 1-й ценовой зоны  величины плановых коэффициентов резервирования на 2015</w:t>
      </w:r>
      <w:r>
        <w:rPr>
          <w:sz w:val="28"/>
          <w:szCs w:val="28"/>
        </w:rPr>
        <w:t xml:space="preserve"> </w:t>
      </w:r>
      <w:r w:rsidRPr="00893FEC">
        <w:rPr>
          <w:sz w:val="28"/>
          <w:szCs w:val="28"/>
        </w:rPr>
        <w:t xml:space="preserve">г. определены ниже соответствующих значений, утвержденных для целей проведения КОМ на 2014 год. </w:t>
      </w:r>
      <w:proofErr w:type="gramStart"/>
      <w:r w:rsidRPr="00893FEC">
        <w:rPr>
          <w:sz w:val="28"/>
          <w:szCs w:val="28"/>
        </w:rPr>
        <w:t>При этом по отдельным ЗСП 1-й ценовой зоны  значения плановых коэффициентов резервирования на 2015</w:t>
      </w:r>
      <w:r>
        <w:rPr>
          <w:sz w:val="28"/>
          <w:szCs w:val="28"/>
        </w:rPr>
        <w:t xml:space="preserve"> </w:t>
      </w:r>
      <w:r w:rsidRPr="00893FEC">
        <w:rPr>
          <w:sz w:val="28"/>
          <w:szCs w:val="28"/>
        </w:rPr>
        <w:t>г., рассчитанные в соответствии с Положением, на 0,1</w:t>
      </w:r>
      <w:r>
        <w:rPr>
          <w:sz w:val="28"/>
          <w:szCs w:val="28"/>
        </w:rPr>
        <w:t>-</w:t>
      </w:r>
      <w:r w:rsidRPr="00893FEC">
        <w:rPr>
          <w:sz w:val="28"/>
          <w:szCs w:val="28"/>
        </w:rPr>
        <w:t xml:space="preserve">0,7% превышают соответствующие значения, утвержденные при проведении КОМ на 2014 год. </w:t>
      </w:r>
      <w:proofErr w:type="gramEnd"/>
    </w:p>
    <w:p w:rsidR="003C65D7" w:rsidRDefault="003C65D7" w:rsidP="0045194F">
      <w:pPr>
        <w:tabs>
          <w:tab w:val="left" w:pos="993"/>
        </w:tabs>
        <w:spacing w:line="360" w:lineRule="auto"/>
        <w:ind w:firstLine="709"/>
        <w:jc w:val="both"/>
        <w:rPr>
          <w:sz w:val="28"/>
          <w:szCs w:val="28"/>
        </w:rPr>
      </w:pPr>
      <w:r>
        <w:rPr>
          <w:sz w:val="28"/>
          <w:szCs w:val="28"/>
        </w:rPr>
        <w:lastRenderedPageBreak/>
        <w:t xml:space="preserve">Формальный рост планового значения коэффициента резервирования в 7-ми ЗСП (ЗСП(18) Волгоград, ЗСП (21) Кубань, ЗСП (24) Махачкала, ЗСП (25) Центр, ЗСП(27) Москва, ЗСП (28) Запад, (29) Кола) объясняется методологией его расчета, приводящей к росту указанного показателя при снижении прогноза потребления мощности в соответствующей зоне. </w:t>
      </w:r>
      <w:proofErr w:type="gramStart"/>
      <w:r>
        <w:rPr>
          <w:sz w:val="28"/>
          <w:szCs w:val="28"/>
        </w:rPr>
        <w:t xml:space="preserve">В отдельных ЗСП, таких как ЗСП (10) Северная Тюмень, ЗСП (14) Волга, ЗСП(18) Волгоград, ЗСП (24) Махачкала, ЗСП (25) Центр, ЗСП (27) Москва, (29) Кола, на рост величины планового коэффициента резервирования повлияло также незначительное увеличение неплановых (ремонтных) снижений мощности в зимние месяцы 2012-2013 гг. относительно аналогичных величин за 2011-2012 гг., учтенных при формировании коэффициентов резервирования на 2014 год. </w:t>
      </w:r>
      <w:proofErr w:type="gramEnd"/>
    </w:p>
    <w:p w:rsidR="003C65D7" w:rsidRDefault="003C65D7" w:rsidP="0045194F">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 этом увеличение значений планового коэффициента резервирования мощности, влияющих на объемы отбираемой в КОМ мощности, приводит к увеличению спроса на мощность в указанных ЗСП на величину</w:t>
      </w:r>
      <w:r w:rsidR="0045194F">
        <w:rPr>
          <w:rFonts w:ascii="Times New Roman" w:hAnsi="Times New Roman" w:cs="Times New Roman"/>
          <w:b w:val="0"/>
          <w:bCs w:val="0"/>
          <w:sz w:val="28"/>
          <w:szCs w:val="28"/>
        </w:rPr>
        <w:t xml:space="preserve"> равную</w:t>
      </w:r>
      <w:r>
        <w:rPr>
          <w:rFonts w:ascii="Times New Roman" w:hAnsi="Times New Roman" w:cs="Times New Roman"/>
          <w:b w:val="0"/>
          <w:bCs w:val="0"/>
          <w:sz w:val="28"/>
          <w:szCs w:val="28"/>
        </w:rPr>
        <w:t xml:space="preserve"> от 3 до 51 МВт.</w:t>
      </w:r>
      <w:bookmarkStart w:id="0" w:name="_GoBack"/>
      <w:bookmarkEnd w:id="0"/>
    </w:p>
    <w:sectPr w:rsidR="003C65D7" w:rsidSect="003C65D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0B2E"/>
    <w:multiLevelType w:val="hybridMultilevel"/>
    <w:tmpl w:val="14382E36"/>
    <w:lvl w:ilvl="0" w:tplc="D30036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776B"/>
    <w:rsid w:val="00012C25"/>
    <w:rsid w:val="000165ED"/>
    <w:rsid w:val="00026347"/>
    <w:rsid w:val="00071DFB"/>
    <w:rsid w:val="00077710"/>
    <w:rsid w:val="001167F3"/>
    <w:rsid w:val="001403B1"/>
    <w:rsid w:val="00167744"/>
    <w:rsid w:val="0018306C"/>
    <w:rsid w:val="001935B4"/>
    <w:rsid w:val="00193B7C"/>
    <w:rsid w:val="001D3562"/>
    <w:rsid w:val="001E3024"/>
    <w:rsid w:val="001E34AE"/>
    <w:rsid w:val="001E5902"/>
    <w:rsid w:val="001F2058"/>
    <w:rsid w:val="002441C7"/>
    <w:rsid w:val="00257A3D"/>
    <w:rsid w:val="002753A0"/>
    <w:rsid w:val="00295DA8"/>
    <w:rsid w:val="002B33E6"/>
    <w:rsid w:val="002B53C7"/>
    <w:rsid w:val="002D54A4"/>
    <w:rsid w:val="002E37DF"/>
    <w:rsid w:val="00310F46"/>
    <w:rsid w:val="0032358C"/>
    <w:rsid w:val="00363513"/>
    <w:rsid w:val="00376272"/>
    <w:rsid w:val="003C492E"/>
    <w:rsid w:val="003C52F6"/>
    <w:rsid w:val="003C65D7"/>
    <w:rsid w:val="003F092A"/>
    <w:rsid w:val="00404AA0"/>
    <w:rsid w:val="0045194F"/>
    <w:rsid w:val="004730D1"/>
    <w:rsid w:val="00485894"/>
    <w:rsid w:val="004B4925"/>
    <w:rsid w:val="004B7621"/>
    <w:rsid w:val="004C2AA1"/>
    <w:rsid w:val="004F55CD"/>
    <w:rsid w:val="005126F9"/>
    <w:rsid w:val="00517536"/>
    <w:rsid w:val="00524789"/>
    <w:rsid w:val="00536080"/>
    <w:rsid w:val="00552436"/>
    <w:rsid w:val="00566DF4"/>
    <w:rsid w:val="005770CE"/>
    <w:rsid w:val="005D3F6B"/>
    <w:rsid w:val="00683944"/>
    <w:rsid w:val="006C4CCC"/>
    <w:rsid w:val="006C5474"/>
    <w:rsid w:val="006F4C04"/>
    <w:rsid w:val="0073698E"/>
    <w:rsid w:val="007710B6"/>
    <w:rsid w:val="00775610"/>
    <w:rsid w:val="00781E13"/>
    <w:rsid w:val="00783FE0"/>
    <w:rsid w:val="00797D71"/>
    <w:rsid w:val="007B2847"/>
    <w:rsid w:val="007C4449"/>
    <w:rsid w:val="0081379D"/>
    <w:rsid w:val="0083189D"/>
    <w:rsid w:val="00893BC5"/>
    <w:rsid w:val="008D3A2B"/>
    <w:rsid w:val="009736C4"/>
    <w:rsid w:val="00975A38"/>
    <w:rsid w:val="009B2659"/>
    <w:rsid w:val="009B38E9"/>
    <w:rsid w:val="009B3E91"/>
    <w:rsid w:val="009F01BC"/>
    <w:rsid w:val="00A119D5"/>
    <w:rsid w:val="00A220F6"/>
    <w:rsid w:val="00A36249"/>
    <w:rsid w:val="00A44D02"/>
    <w:rsid w:val="00AC1F6C"/>
    <w:rsid w:val="00AD0D3A"/>
    <w:rsid w:val="00AF6112"/>
    <w:rsid w:val="00AF73D2"/>
    <w:rsid w:val="00B47E5D"/>
    <w:rsid w:val="00B762A7"/>
    <w:rsid w:val="00B805FB"/>
    <w:rsid w:val="00BA0B0F"/>
    <w:rsid w:val="00BA7258"/>
    <w:rsid w:val="00BB62D3"/>
    <w:rsid w:val="00BE16C0"/>
    <w:rsid w:val="00C06038"/>
    <w:rsid w:val="00C3325C"/>
    <w:rsid w:val="00C86620"/>
    <w:rsid w:val="00CA0F5E"/>
    <w:rsid w:val="00CB1B14"/>
    <w:rsid w:val="00CE02A3"/>
    <w:rsid w:val="00D32EE7"/>
    <w:rsid w:val="00D45B23"/>
    <w:rsid w:val="00D7514A"/>
    <w:rsid w:val="00D77B51"/>
    <w:rsid w:val="00DA493C"/>
    <w:rsid w:val="00DA5F7B"/>
    <w:rsid w:val="00E07CFC"/>
    <w:rsid w:val="00E17CBF"/>
    <w:rsid w:val="00E41A78"/>
    <w:rsid w:val="00E46839"/>
    <w:rsid w:val="00E5029B"/>
    <w:rsid w:val="00E60F8B"/>
    <w:rsid w:val="00EC5804"/>
    <w:rsid w:val="00F16DE4"/>
    <w:rsid w:val="00F20681"/>
    <w:rsid w:val="00F37209"/>
    <w:rsid w:val="00F4776B"/>
    <w:rsid w:val="00F50C53"/>
    <w:rsid w:val="00F5798E"/>
    <w:rsid w:val="00F65EE3"/>
    <w:rsid w:val="00FB57A5"/>
    <w:rsid w:val="00FD0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77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F092A"/>
    <w:rPr>
      <w:rFonts w:ascii="Tahoma" w:hAnsi="Tahoma" w:cs="Tahoma"/>
      <w:sz w:val="16"/>
      <w:szCs w:val="16"/>
    </w:rPr>
  </w:style>
  <w:style w:type="character" w:customStyle="1" w:styleId="a4">
    <w:name w:val="Текст выноски Знак"/>
    <w:basedOn w:val="a0"/>
    <w:link w:val="a3"/>
    <w:uiPriority w:val="99"/>
    <w:semiHidden/>
    <w:rsid w:val="003F09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77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F092A"/>
    <w:rPr>
      <w:rFonts w:ascii="Tahoma" w:hAnsi="Tahoma" w:cs="Tahoma"/>
      <w:sz w:val="16"/>
      <w:szCs w:val="16"/>
    </w:rPr>
  </w:style>
  <w:style w:type="character" w:customStyle="1" w:styleId="a4">
    <w:name w:val="Текст выноски Знак"/>
    <w:basedOn w:val="a0"/>
    <w:link w:val="a3"/>
    <w:uiPriority w:val="99"/>
    <w:semiHidden/>
    <w:rsid w:val="003F09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Насонов Алексей Николаевич</dc:creator>
  <cp:lastModifiedBy>Горелов Константин Витальевич</cp:lastModifiedBy>
  <cp:revision>2</cp:revision>
  <cp:lastPrinted>2013-07-26T11:01:00Z</cp:lastPrinted>
  <dcterms:created xsi:type="dcterms:W3CDTF">2014-07-02T10:27:00Z</dcterms:created>
  <dcterms:modified xsi:type="dcterms:W3CDTF">2014-07-02T10:27:00Z</dcterms:modified>
</cp:coreProperties>
</file>