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5" w:rsidRPr="00FE5B21" w:rsidRDefault="006A2212" w:rsidP="001B56F5">
      <w:pPr>
        <w:jc w:val="center"/>
      </w:pPr>
      <w:r w:rsidRPr="006A2212">
        <w:rPr>
          <w:noProof/>
          <w:sz w:val="13"/>
          <w:szCs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9pt;width:63pt;height:18pt;z-index:251657728" filled="f" strokecolor="white">
            <v:textbox style="mso-next-textbox:#_x0000_s1026">
              <w:txbxContent>
                <w:p w:rsidR="00E34C55" w:rsidRDefault="00E34C55" w:rsidP="001B56F5">
                  <w:r>
                    <w:t>ПРОЕКТ</w:t>
                  </w:r>
                </w:p>
              </w:txbxContent>
            </v:textbox>
          </v:shape>
        </w:pict>
      </w:r>
      <w:r w:rsidR="006019F7" w:rsidRPr="00FE5B21">
        <w:rPr>
          <w:noProof/>
          <w:sz w:val="13"/>
          <w:szCs w:val="13"/>
        </w:rPr>
        <w:drawing>
          <wp:inline distT="0" distB="0" distL="0" distR="0">
            <wp:extent cx="723900" cy="695325"/>
            <wp:effectExtent l="19050" t="0" r="0" b="0"/>
            <wp:docPr id="1" name="Рисунок 1" descr="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F5" w:rsidRPr="00FE5B21" w:rsidRDefault="001B56F5" w:rsidP="001B56F5">
      <w:pPr>
        <w:rPr>
          <w:sz w:val="20"/>
          <w:szCs w:val="20"/>
        </w:rPr>
      </w:pPr>
    </w:p>
    <w:p w:rsidR="001B56F5" w:rsidRPr="00FE5B21" w:rsidRDefault="001B56F5" w:rsidP="001B56F5">
      <w:pPr>
        <w:pStyle w:val="a4"/>
        <w:pBdr>
          <w:bottom w:val="single" w:sz="6" w:space="5" w:color="auto"/>
        </w:pBdr>
        <w:spacing w:line="240" w:lineRule="auto"/>
        <w:ind w:right="-119"/>
        <w:jc w:val="center"/>
        <w:rPr>
          <w:sz w:val="24"/>
        </w:rPr>
      </w:pPr>
      <w:r w:rsidRPr="00FE5B21">
        <w:rPr>
          <w:sz w:val="24"/>
        </w:rPr>
        <w:t>ФЕДЕРАЛЬНАЯ  СЛУЖБА ПО ТАРИФАМ                                                                             (ФСТ России)</w:t>
      </w:r>
    </w:p>
    <w:p w:rsidR="001B56F5" w:rsidRPr="00FE5B21" w:rsidRDefault="001B56F5" w:rsidP="001B56F5">
      <w:pPr>
        <w:pStyle w:val="2"/>
        <w:ind w:left="-180" w:right="-119" w:firstLine="0"/>
        <w:jc w:val="center"/>
        <w:rPr>
          <w:b/>
          <w:bCs/>
          <w:sz w:val="20"/>
        </w:rPr>
      </w:pPr>
    </w:p>
    <w:p w:rsidR="001B56F5" w:rsidRPr="00FE5B21" w:rsidRDefault="001B56F5" w:rsidP="001B56F5">
      <w:pPr>
        <w:pStyle w:val="2"/>
        <w:ind w:left="-180" w:right="-119" w:firstLine="0"/>
        <w:jc w:val="center"/>
        <w:rPr>
          <w:b/>
          <w:bCs/>
          <w:sz w:val="32"/>
        </w:rPr>
      </w:pPr>
      <w:proofErr w:type="gramStart"/>
      <w:r w:rsidRPr="00FE5B21">
        <w:rPr>
          <w:b/>
          <w:bCs/>
          <w:sz w:val="32"/>
        </w:rPr>
        <w:t>П</w:t>
      </w:r>
      <w:proofErr w:type="gramEnd"/>
      <w:r w:rsidRPr="00FE5B21">
        <w:rPr>
          <w:b/>
          <w:bCs/>
          <w:sz w:val="32"/>
        </w:rPr>
        <w:t xml:space="preserve"> Р И К А З</w:t>
      </w:r>
    </w:p>
    <w:p w:rsidR="001B56F5" w:rsidRPr="00FE5B21" w:rsidRDefault="001B56F5" w:rsidP="001B56F5">
      <w:pPr>
        <w:pStyle w:val="2"/>
        <w:ind w:left="-180" w:right="-119" w:firstLine="0"/>
        <w:jc w:val="center"/>
        <w:rPr>
          <w:sz w:val="20"/>
        </w:rPr>
      </w:pPr>
    </w:p>
    <w:p w:rsidR="001B56F5" w:rsidRPr="00FE5B21" w:rsidRDefault="001B56F5" w:rsidP="001B56F5">
      <w:pPr>
        <w:pStyle w:val="2"/>
        <w:ind w:left="-180" w:right="-119" w:firstLine="0"/>
        <w:jc w:val="center"/>
        <w:rPr>
          <w:sz w:val="28"/>
          <w:u w:val="single"/>
        </w:rPr>
      </w:pPr>
      <w:r w:rsidRPr="00FE5B21">
        <w:rPr>
          <w:sz w:val="28"/>
        </w:rPr>
        <w:t>От   «___» ___________201</w:t>
      </w:r>
      <w:r w:rsidR="00DC4027">
        <w:rPr>
          <w:sz w:val="28"/>
        </w:rPr>
        <w:t>1</w:t>
      </w:r>
      <w:r w:rsidRPr="00FE5B21">
        <w:rPr>
          <w:sz w:val="28"/>
        </w:rPr>
        <w:t xml:space="preserve"> г. </w:t>
      </w:r>
      <w:r w:rsidRPr="00FE5B21">
        <w:rPr>
          <w:sz w:val="28"/>
        </w:rPr>
        <w:tab/>
      </w:r>
      <w:r w:rsidRPr="00FE5B21">
        <w:rPr>
          <w:sz w:val="28"/>
        </w:rPr>
        <w:tab/>
      </w:r>
      <w:r w:rsidRPr="00FE5B21">
        <w:rPr>
          <w:sz w:val="28"/>
        </w:rPr>
        <w:tab/>
      </w:r>
      <w:r w:rsidRPr="00FE5B21">
        <w:rPr>
          <w:sz w:val="28"/>
        </w:rPr>
        <w:tab/>
      </w:r>
      <w:r w:rsidRPr="00FE5B21">
        <w:rPr>
          <w:sz w:val="28"/>
        </w:rPr>
        <w:tab/>
      </w:r>
      <w:r w:rsidRPr="00FE5B21">
        <w:rPr>
          <w:sz w:val="28"/>
        </w:rPr>
        <w:tab/>
        <w:t>№ _______</w:t>
      </w:r>
    </w:p>
    <w:p w:rsidR="001B56F5" w:rsidRPr="00FE5B21" w:rsidRDefault="001B56F5" w:rsidP="001B56F5">
      <w:pPr>
        <w:pStyle w:val="2"/>
        <w:ind w:right="-119" w:firstLine="0"/>
        <w:jc w:val="center"/>
        <w:rPr>
          <w:sz w:val="20"/>
        </w:rPr>
      </w:pPr>
    </w:p>
    <w:p w:rsidR="001B56F5" w:rsidRPr="00FE5B21" w:rsidRDefault="001B56F5" w:rsidP="001B56F5">
      <w:pPr>
        <w:ind w:left="-180" w:right="-119"/>
        <w:jc w:val="center"/>
        <w:rPr>
          <w:sz w:val="28"/>
        </w:rPr>
      </w:pPr>
      <w:r w:rsidRPr="00FE5B21">
        <w:rPr>
          <w:sz w:val="28"/>
        </w:rPr>
        <w:t>г. Москва</w:t>
      </w:r>
    </w:p>
    <w:p w:rsidR="001B56F5" w:rsidRPr="00FE5B21" w:rsidRDefault="001B56F5" w:rsidP="001B56F5">
      <w:pPr>
        <w:ind w:right="75"/>
      </w:pPr>
    </w:p>
    <w:p w:rsidR="001B56F5" w:rsidRPr="00FE5B21" w:rsidRDefault="001B56F5" w:rsidP="001B56F5">
      <w:pPr>
        <w:pStyle w:val="a3"/>
        <w:spacing w:line="360" w:lineRule="auto"/>
        <w:jc w:val="center"/>
        <w:rPr>
          <w:b/>
          <w:bCs/>
        </w:rPr>
      </w:pPr>
    </w:p>
    <w:p w:rsidR="001B56F5" w:rsidRPr="00FE5B21" w:rsidRDefault="001B56F5" w:rsidP="001B56F5">
      <w:pPr>
        <w:pStyle w:val="a3"/>
        <w:spacing w:line="360" w:lineRule="auto"/>
        <w:jc w:val="center"/>
        <w:rPr>
          <w:b/>
          <w:szCs w:val="28"/>
        </w:rPr>
      </w:pPr>
      <w:r w:rsidRPr="00FE5B21">
        <w:rPr>
          <w:b/>
          <w:bCs/>
        </w:rPr>
        <w:t xml:space="preserve">Об утверждении Методических указаний </w:t>
      </w:r>
      <w:r w:rsidRPr="00FE5B21">
        <w:rPr>
          <w:b/>
        </w:rPr>
        <w:t>по расчету цен (тарифов) на услуги по обеспечению системной надежности</w:t>
      </w:r>
      <w:r w:rsidRPr="00FE5B21">
        <w:rPr>
          <w:b/>
          <w:bCs/>
        </w:rPr>
        <w:t xml:space="preserve"> </w:t>
      </w:r>
    </w:p>
    <w:p w:rsidR="001B56F5" w:rsidRPr="00FE5B21" w:rsidRDefault="001B56F5" w:rsidP="001B56F5">
      <w:pPr>
        <w:spacing w:line="360" w:lineRule="auto"/>
        <w:ind w:right="74"/>
        <w:rPr>
          <w:b/>
          <w:sz w:val="28"/>
          <w:szCs w:val="28"/>
        </w:rPr>
      </w:pPr>
    </w:p>
    <w:p w:rsidR="00145664" w:rsidRDefault="001B56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FE5B21">
        <w:rPr>
          <w:sz w:val="28"/>
          <w:szCs w:val="28"/>
        </w:rPr>
        <w:t xml:space="preserve">В соответствии с </w:t>
      </w:r>
      <w:r w:rsidR="00DC4027">
        <w:rPr>
          <w:sz w:val="28"/>
          <w:szCs w:val="28"/>
        </w:rPr>
        <w:t xml:space="preserve">пунктом 3 </w:t>
      </w:r>
      <w:r w:rsidR="00DC4027" w:rsidRPr="00FE5B21">
        <w:rPr>
          <w:sz w:val="28"/>
          <w:szCs w:val="28"/>
        </w:rPr>
        <w:t>постановлени</w:t>
      </w:r>
      <w:r w:rsidR="00DC4027">
        <w:rPr>
          <w:sz w:val="28"/>
          <w:szCs w:val="28"/>
        </w:rPr>
        <w:t>я</w:t>
      </w:r>
      <w:r w:rsidR="00DC4027" w:rsidRPr="00FE5B21">
        <w:rPr>
          <w:sz w:val="28"/>
          <w:szCs w:val="28"/>
        </w:rPr>
        <w:t xml:space="preserve"> Правительства Российской Федерации от 03 марта </w:t>
      </w:r>
      <w:smartTag w:uri="urn:schemas-microsoft-com:office:smarttags" w:element="metricconverter">
        <w:smartTagPr>
          <w:attr w:name="ProductID" w:val="2010 г"/>
        </w:smartTagPr>
        <w:r w:rsidR="00DC4027" w:rsidRPr="00FE5B21">
          <w:rPr>
            <w:sz w:val="28"/>
            <w:szCs w:val="28"/>
          </w:rPr>
          <w:t>2010 г</w:t>
        </w:r>
      </w:smartTag>
      <w:r w:rsidR="00DC4027" w:rsidRPr="00FE5B21">
        <w:rPr>
          <w:sz w:val="28"/>
          <w:szCs w:val="28"/>
        </w:rPr>
        <w:t>. № 117 «О порядке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а также об утверждении изменений, которые вносятся в акты Правительства Российской Федерации по вопросам оказания услуг по обеспечению системной надежности» (Собрание законодательства Российской Федерации, 2010, № 12</w:t>
      </w:r>
      <w:proofErr w:type="gramEnd"/>
      <w:r w:rsidR="00DC4027" w:rsidRPr="00FE5B21">
        <w:rPr>
          <w:sz w:val="28"/>
          <w:szCs w:val="28"/>
        </w:rPr>
        <w:t>, ст. 1333</w:t>
      </w:r>
      <w:r w:rsidR="00DC4027">
        <w:rPr>
          <w:sz w:val="28"/>
          <w:szCs w:val="28"/>
        </w:rPr>
        <w:t xml:space="preserve">; 2011, № 14, </w:t>
      </w:r>
      <w:r w:rsidR="00E8375C">
        <w:rPr>
          <w:sz w:val="28"/>
          <w:szCs w:val="28"/>
        </w:rPr>
        <w:t>ст. 1916</w:t>
      </w:r>
      <w:r w:rsidR="00DC4027" w:rsidRPr="00FE5B21">
        <w:rPr>
          <w:sz w:val="28"/>
          <w:szCs w:val="28"/>
        </w:rPr>
        <w:t>)</w:t>
      </w:r>
      <w:r w:rsidR="00DC4027">
        <w:rPr>
          <w:sz w:val="28"/>
          <w:szCs w:val="28"/>
        </w:rPr>
        <w:t xml:space="preserve">, </w:t>
      </w:r>
      <w:r w:rsidR="00E8375C" w:rsidRPr="00FE5B21">
        <w:rPr>
          <w:sz w:val="28"/>
          <w:szCs w:val="28"/>
        </w:rPr>
        <w:t xml:space="preserve">в целях реализации пункта 63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</w:t>
      </w:r>
      <w:proofErr w:type="gramStart"/>
      <w:r w:rsidR="00E8375C" w:rsidRPr="00FE5B21">
        <w:rPr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04 г"/>
        </w:smartTagPr>
        <w:r w:rsidR="00E8375C" w:rsidRPr="00FE5B21">
          <w:rPr>
            <w:sz w:val="28"/>
            <w:szCs w:val="28"/>
          </w:rPr>
          <w:t>2004 г</w:t>
        </w:r>
      </w:smartTag>
      <w:r w:rsidR="00E8375C" w:rsidRPr="00FE5B21">
        <w:rPr>
          <w:sz w:val="28"/>
          <w:szCs w:val="28"/>
        </w:rPr>
        <w:t>. № 109 (Собрание законодательства Российской Федерации, 2004, № 9, ст. 791; 2005, № 1 (часть 2), ст. 130; № 43, ст. 4401; № 47, ст. 4930; № 51, ст. 5526; 2006, № 23, ст. 2522; № 36, ст. 3835; № 37, ст. 3876; 2007, № 1 (часть 2), ст. 282; № 14, ст. 1687; № 16, ст. 1909; 2008, № 2, ст. 84;</w:t>
      </w:r>
      <w:proofErr w:type="gramEnd"/>
      <w:r w:rsidR="00E8375C" w:rsidRPr="00FE5B21">
        <w:rPr>
          <w:sz w:val="28"/>
          <w:szCs w:val="28"/>
        </w:rPr>
        <w:t xml:space="preserve"> № </w:t>
      </w:r>
      <w:proofErr w:type="gramStart"/>
      <w:r w:rsidR="00E8375C" w:rsidRPr="00FE5B21">
        <w:rPr>
          <w:sz w:val="28"/>
          <w:szCs w:val="28"/>
        </w:rPr>
        <w:t xml:space="preserve">25, ст. 2989; № 27, ст. 3285, 2009, № 8, ст. 980; №  8, ст. 981; № 8, ст. 982; № 12, ст. 1429; № </w:t>
      </w:r>
      <w:proofErr w:type="gramEnd"/>
      <w:r w:rsidR="00E8375C" w:rsidRPr="00FE5B21">
        <w:rPr>
          <w:sz w:val="28"/>
          <w:szCs w:val="28"/>
        </w:rPr>
        <w:t xml:space="preserve">25, ст. 3073, № 26, ст. 3188; № 32, ст. 4040; № 38, ст. 4479; № 38, ст. 4494, </w:t>
      </w:r>
      <w:r w:rsidR="00E8375C" w:rsidRPr="00FE5B21">
        <w:rPr>
          <w:bCs/>
          <w:sz w:val="28"/>
          <w:szCs w:val="28"/>
        </w:rPr>
        <w:t>№ 52 (часть 1), ст.6575</w:t>
      </w:r>
      <w:r w:rsidR="002E2574">
        <w:rPr>
          <w:bCs/>
          <w:sz w:val="28"/>
          <w:szCs w:val="28"/>
        </w:rPr>
        <w:t>;</w:t>
      </w:r>
      <w:r w:rsidR="00E8375C" w:rsidRPr="00FE5B21">
        <w:rPr>
          <w:sz w:val="28"/>
          <w:szCs w:val="28"/>
        </w:rPr>
        <w:t xml:space="preserve"> </w:t>
      </w:r>
      <w:r w:rsidR="00E8375C" w:rsidRPr="00FE5B21">
        <w:rPr>
          <w:bCs/>
          <w:sz w:val="28"/>
          <w:szCs w:val="28"/>
        </w:rPr>
        <w:t xml:space="preserve">2010, № 12, ст.1333, № 15, </w:t>
      </w:r>
      <w:r w:rsidR="00911425" w:rsidRPr="00911425">
        <w:rPr>
          <w:sz w:val="28"/>
          <w:szCs w:val="28"/>
        </w:rPr>
        <w:t xml:space="preserve">ст. 1808; № 21, ст. 2610; № 23, ст. 2837; № 37, ст. 4685; № 37, ст. 4708; № 40, ст. 5102; </w:t>
      </w:r>
      <w:r w:rsidR="00E41659" w:rsidRPr="00E41659">
        <w:rPr>
          <w:rFonts w:eastAsia="Calibri"/>
          <w:sz w:val="28"/>
          <w:szCs w:val="28"/>
        </w:rPr>
        <w:t>2011, № 11, ст. 1524</w:t>
      </w:r>
      <w:r w:rsidR="002F30B4">
        <w:rPr>
          <w:bCs/>
          <w:sz w:val="28"/>
          <w:szCs w:val="28"/>
        </w:rPr>
        <w:t xml:space="preserve">; № 14, ст. 1916; № </w:t>
      </w:r>
      <w:proofErr w:type="gramStart"/>
      <w:r w:rsidR="002F30B4">
        <w:rPr>
          <w:bCs/>
          <w:sz w:val="28"/>
          <w:szCs w:val="28"/>
        </w:rPr>
        <w:t>17, ст. 2416</w:t>
      </w:r>
      <w:r w:rsidR="00E8375C" w:rsidRPr="00FE5B21">
        <w:rPr>
          <w:sz w:val="28"/>
          <w:szCs w:val="28"/>
        </w:rPr>
        <w:t>)</w:t>
      </w:r>
      <w:r w:rsidR="00E8375C">
        <w:rPr>
          <w:sz w:val="28"/>
          <w:szCs w:val="28"/>
        </w:rPr>
        <w:t>, на основании П</w:t>
      </w:r>
      <w:r w:rsidR="00E8375C" w:rsidRPr="00FE5B21">
        <w:rPr>
          <w:sz w:val="28"/>
          <w:szCs w:val="28"/>
        </w:rPr>
        <w:t>о</w:t>
      </w:r>
      <w:r w:rsidR="00E8375C">
        <w:rPr>
          <w:sz w:val="28"/>
          <w:szCs w:val="28"/>
        </w:rPr>
        <w:t xml:space="preserve">ложения </w:t>
      </w:r>
      <w:r w:rsidR="00E8375C" w:rsidRPr="00FE5B21">
        <w:rPr>
          <w:sz w:val="28"/>
          <w:szCs w:val="28"/>
        </w:rPr>
        <w:t>о Федеральной службе по тарифам</w:t>
      </w:r>
      <w:r w:rsidR="00E8375C">
        <w:rPr>
          <w:sz w:val="28"/>
          <w:szCs w:val="28"/>
        </w:rPr>
        <w:t xml:space="preserve">, </w:t>
      </w:r>
      <w:r w:rsidR="00E8375C">
        <w:rPr>
          <w:sz w:val="28"/>
          <w:szCs w:val="28"/>
        </w:rPr>
        <w:lastRenderedPageBreak/>
        <w:t>утвержденного поста</w:t>
      </w:r>
      <w:r w:rsidR="00E8375C" w:rsidRPr="00FE5B21">
        <w:rPr>
          <w:sz w:val="28"/>
          <w:szCs w:val="28"/>
        </w:rPr>
        <w:t xml:space="preserve">новлением </w:t>
      </w:r>
      <w:r w:rsidRPr="00FE5B21">
        <w:rPr>
          <w:sz w:val="28"/>
          <w:szCs w:val="28"/>
        </w:rPr>
        <w:t xml:space="preserve">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FE5B21">
          <w:rPr>
            <w:sz w:val="28"/>
            <w:szCs w:val="28"/>
          </w:rPr>
          <w:t>2004 г</w:t>
        </w:r>
      </w:smartTag>
      <w:r w:rsidRPr="00FE5B21">
        <w:rPr>
          <w:sz w:val="28"/>
          <w:szCs w:val="28"/>
        </w:rPr>
        <w:t>. № 332 «Об утверждении Положения о Федеральной службе по тарифам» (</w:t>
      </w:r>
      <w:r w:rsidR="002670F8" w:rsidRPr="00D35D29">
        <w:rPr>
          <w:sz w:val="28"/>
          <w:szCs w:val="28"/>
        </w:rPr>
        <w:t>Собрание законодательства Российской Федерации, 2004, № 29, ст. 3049; 2006, № 3, ст. 301; № 23, ст. 2522; № 48, ст. 5032; № 50, ст. 5354;</w:t>
      </w:r>
      <w:proofErr w:type="gramEnd"/>
      <w:r w:rsidR="002670F8" w:rsidRPr="00D35D29">
        <w:rPr>
          <w:sz w:val="28"/>
          <w:szCs w:val="28"/>
        </w:rPr>
        <w:t xml:space="preserve"> </w:t>
      </w:r>
      <w:proofErr w:type="gramStart"/>
      <w:r w:rsidR="002670F8" w:rsidRPr="00D35D29">
        <w:rPr>
          <w:sz w:val="28"/>
          <w:szCs w:val="28"/>
        </w:rPr>
        <w:t>2007, № 16, ст.1912; № 25, ст.3039; № 32, ст. 4145; 2008, № 7, ст.597; № 17, ст.1897; № 23, ст.2719; № 38, ст.4309; № 46, ст.5337; 2009, № 1, ст.142; № 3, ст.378; № 6, ст.738; № 9, ст.1119; № 18 (часть 2), ст.2249; № 33, ст. 4086; 2010, № 9, ст. 960;</w:t>
      </w:r>
      <w:proofErr w:type="gramEnd"/>
      <w:r w:rsidR="002670F8" w:rsidRPr="00D35D29">
        <w:rPr>
          <w:sz w:val="28"/>
          <w:szCs w:val="28"/>
        </w:rPr>
        <w:t xml:space="preserve"> № 13, ст. 1514; № 25, ст. 3169; № 26, ст. 3350; № 30 ст. 4096; № 45, ст. 5851</w:t>
      </w:r>
      <w:r w:rsidR="0087110E">
        <w:rPr>
          <w:sz w:val="28"/>
          <w:szCs w:val="28"/>
        </w:rPr>
        <w:t xml:space="preserve">; </w:t>
      </w:r>
      <w:r w:rsidR="002670F8">
        <w:rPr>
          <w:sz w:val="28"/>
          <w:szCs w:val="28"/>
        </w:rPr>
        <w:t>2011, № 14, ст. 1935</w:t>
      </w:r>
      <w:r w:rsidRPr="00FE5B21">
        <w:rPr>
          <w:sz w:val="28"/>
          <w:szCs w:val="28"/>
        </w:rPr>
        <w:t xml:space="preserve">), </w:t>
      </w:r>
      <w:r w:rsidR="00E8375C">
        <w:rPr>
          <w:sz w:val="28"/>
          <w:szCs w:val="28"/>
        </w:rPr>
        <w:t xml:space="preserve">а также </w:t>
      </w:r>
      <w:r w:rsidRPr="00FE5B21">
        <w:rPr>
          <w:sz w:val="28"/>
          <w:szCs w:val="28"/>
        </w:rPr>
        <w:t xml:space="preserve"> протокола Правления ФСТ России от «____» ___________ № ______  </w:t>
      </w:r>
      <w:proofErr w:type="spellStart"/>
      <w:proofErr w:type="gramStart"/>
      <w:r w:rsidRPr="00FE5B21">
        <w:rPr>
          <w:b/>
          <w:sz w:val="28"/>
          <w:szCs w:val="28"/>
        </w:rPr>
        <w:t>п</w:t>
      </w:r>
      <w:proofErr w:type="spellEnd"/>
      <w:proofErr w:type="gramEnd"/>
      <w:r w:rsidRPr="00FE5B21">
        <w:rPr>
          <w:b/>
          <w:sz w:val="28"/>
          <w:szCs w:val="28"/>
        </w:rPr>
        <w:t xml:space="preserve"> </w:t>
      </w:r>
      <w:proofErr w:type="spellStart"/>
      <w:r w:rsidRPr="00FE5B21">
        <w:rPr>
          <w:b/>
          <w:sz w:val="28"/>
          <w:szCs w:val="28"/>
        </w:rPr>
        <w:t>р</w:t>
      </w:r>
      <w:proofErr w:type="spellEnd"/>
      <w:r w:rsidRPr="00FE5B21">
        <w:rPr>
          <w:b/>
          <w:sz w:val="28"/>
          <w:szCs w:val="28"/>
        </w:rPr>
        <w:t xml:space="preserve"> и к а </w:t>
      </w:r>
      <w:proofErr w:type="spellStart"/>
      <w:r w:rsidRPr="00FE5B21">
        <w:rPr>
          <w:b/>
          <w:sz w:val="28"/>
          <w:szCs w:val="28"/>
        </w:rPr>
        <w:t>з</w:t>
      </w:r>
      <w:proofErr w:type="spellEnd"/>
      <w:r w:rsidRPr="00FE5B21">
        <w:rPr>
          <w:b/>
          <w:sz w:val="28"/>
          <w:szCs w:val="28"/>
        </w:rPr>
        <w:t xml:space="preserve"> </w:t>
      </w:r>
      <w:proofErr w:type="spellStart"/>
      <w:r w:rsidRPr="00FE5B21">
        <w:rPr>
          <w:b/>
          <w:sz w:val="28"/>
          <w:szCs w:val="28"/>
        </w:rPr>
        <w:t>ы</w:t>
      </w:r>
      <w:proofErr w:type="spellEnd"/>
      <w:r w:rsidRPr="00FE5B21">
        <w:rPr>
          <w:b/>
          <w:sz w:val="28"/>
          <w:szCs w:val="28"/>
        </w:rPr>
        <w:t xml:space="preserve"> в а ю:</w:t>
      </w:r>
    </w:p>
    <w:p w:rsidR="001B56F5" w:rsidRPr="00FE5B21" w:rsidRDefault="001B56F5" w:rsidP="001B56F5">
      <w:pPr>
        <w:pStyle w:val="ConsPlusNormal"/>
        <w:widowControl/>
        <w:spacing w:line="360" w:lineRule="auto"/>
        <w:ind w:right="-159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1B56F5" w:rsidRPr="00FE5B21" w:rsidRDefault="001B56F5" w:rsidP="001B56F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1. Утвердить прилагаемые Методические указания по расчету цен (тарифов) на услуги по обеспечению системной надежности.</w:t>
      </w:r>
    </w:p>
    <w:p w:rsidR="001B56F5" w:rsidRPr="00FE5B21" w:rsidRDefault="001B56F5" w:rsidP="001B56F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2. Настоящий приказ вступает в силу в установленном порядке.</w:t>
      </w:r>
    </w:p>
    <w:p w:rsidR="001B56F5" w:rsidRPr="00FE5B21" w:rsidRDefault="001B56F5" w:rsidP="001B56F5">
      <w:pPr>
        <w:pStyle w:val="ConsPlusNormal"/>
        <w:widowControl/>
        <w:spacing w:line="360" w:lineRule="auto"/>
        <w:ind w:left="-180" w:right="-159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1B56F5" w:rsidRPr="00FE5B21" w:rsidRDefault="001B56F5" w:rsidP="001B56F5">
      <w:pPr>
        <w:spacing w:line="360" w:lineRule="auto"/>
        <w:ind w:right="74"/>
        <w:jc w:val="both"/>
        <w:rPr>
          <w:sz w:val="28"/>
          <w:szCs w:val="28"/>
        </w:rPr>
      </w:pPr>
    </w:p>
    <w:p w:rsidR="001B56F5" w:rsidRPr="00FE5B21" w:rsidRDefault="001B56F5" w:rsidP="001B56F5">
      <w:pPr>
        <w:pStyle w:val="a3"/>
        <w:spacing w:line="360" w:lineRule="auto"/>
        <w:ind w:right="75"/>
        <w:rPr>
          <w:b/>
          <w:bCs/>
          <w:szCs w:val="28"/>
        </w:rPr>
      </w:pPr>
    </w:p>
    <w:p w:rsidR="001B56F5" w:rsidRPr="00FE5B21" w:rsidRDefault="001B56F5" w:rsidP="001B56F5">
      <w:pPr>
        <w:pStyle w:val="a3"/>
        <w:spacing w:line="360" w:lineRule="auto"/>
        <w:ind w:right="75"/>
        <w:rPr>
          <w:szCs w:val="28"/>
        </w:rPr>
      </w:pPr>
      <w:r w:rsidRPr="00FE5B21">
        <w:rPr>
          <w:szCs w:val="28"/>
        </w:rPr>
        <w:t xml:space="preserve">Руководитель </w:t>
      </w:r>
      <w:proofErr w:type="gramStart"/>
      <w:r w:rsidRPr="00FE5B21">
        <w:rPr>
          <w:szCs w:val="28"/>
        </w:rPr>
        <w:t>Федеральной</w:t>
      </w:r>
      <w:proofErr w:type="gramEnd"/>
      <w:r w:rsidRPr="00FE5B21">
        <w:rPr>
          <w:szCs w:val="28"/>
        </w:rPr>
        <w:t xml:space="preserve"> </w:t>
      </w:r>
    </w:p>
    <w:p w:rsidR="001B56F5" w:rsidRPr="00FE5B21" w:rsidRDefault="001B56F5" w:rsidP="001B56F5">
      <w:pPr>
        <w:pStyle w:val="a3"/>
        <w:spacing w:line="360" w:lineRule="auto"/>
        <w:ind w:right="75"/>
      </w:pPr>
      <w:r w:rsidRPr="00FE5B21">
        <w:rPr>
          <w:szCs w:val="28"/>
        </w:rPr>
        <w:t xml:space="preserve">службы по тарифам                                                                                      </w:t>
      </w:r>
      <w:r w:rsidRPr="00FE5B21">
        <w:t>С. Новиков</w:t>
      </w: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a3"/>
        <w:spacing w:line="360" w:lineRule="auto"/>
        <w:ind w:right="75"/>
      </w:pPr>
    </w:p>
    <w:p w:rsidR="001B56F5" w:rsidRPr="00FE5B21" w:rsidRDefault="001B56F5" w:rsidP="001B56F5">
      <w:pPr>
        <w:pStyle w:val="ConsPlusNormal"/>
        <w:widowControl/>
        <w:spacing w:line="36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56F5" w:rsidRPr="00FE5B21" w:rsidRDefault="001B56F5" w:rsidP="001B56F5">
      <w:pPr>
        <w:pStyle w:val="ConsPlusNormal"/>
        <w:widowControl/>
        <w:spacing w:line="36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56F5" w:rsidRPr="00FE5B21" w:rsidRDefault="001B56F5" w:rsidP="001B56F5">
      <w:pPr>
        <w:pStyle w:val="ConsPlusNormal"/>
        <w:widowControl/>
        <w:spacing w:line="36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56F5" w:rsidRPr="00FE5B21" w:rsidRDefault="001B56F5" w:rsidP="001B56F5">
      <w:pPr>
        <w:pStyle w:val="ConsPlusNormal"/>
        <w:widowControl/>
        <w:spacing w:line="36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B56F5" w:rsidRPr="00FE5B21" w:rsidRDefault="001B56F5" w:rsidP="001B56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к приказу Федеральной службы по тарифам</w:t>
      </w:r>
    </w:p>
    <w:p w:rsidR="001B56F5" w:rsidRPr="00FE5B21" w:rsidRDefault="001B56F5" w:rsidP="001B56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от «____» __________ 201</w:t>
      </w:r>
      <w:r w:rsidR="00FE4806">
        <w:rPr>
          <w:rFonts w:ascii="Times New Roman" w:hAnsi="Times New Roman" w:cs="Times New Roman"/>
          <w:sz w:val="28"/>
          <w:szCs w:val="28"/>
        </w:rPr>
        <w:t>1</w:t>
      </w:r>
      <w:r w:rsidRPr="00FE5B21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1B56F5" w:rsidRPr="00FE5B21" w:rsidRDefault="001B56F5" w:rsidP="001B5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8B3E1A" w:rsidRPr="00FE5B21" w:rsidRDefault="008B3E1A" w:rsidP="008B3E1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ПО РАСЧЕТУ ЦЕН (ТАРИФОВ) НА УСЛУГИ ПО ОБЕСПЕЧЕНИЮ СИСТЕМНОЙ НАДЕЖНОСТИ 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AD7E7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5B21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по расчету цен (тарифов) на услуги по обеспечению системной надежности (далее </w:t>
      </w:r>
      <w:r w:rsidR="00CF4F2F">
        <w:rPr>
          <w:rFonts w:ascii="Times New Roman" w:hAnsi="Times New Roman" w:cs="Times New Roman"/>
          <w:sz w:val="28"/>
          <w:szCs w:val="28"/>
        </w:rPr>
        <w:t>–</w:t>
      </w:r>
      <w:r w:rsidRPr="00FE5B21">
        <w:rPr>
          <w:rFonts w:ascii="Times New Roman" w:hAnsi="Times New Roman" w:cs="Times New Roman"/>
          <w:sz w:val="28"/>
          <w:szCs w:val="28"/>
        </w:rPr>
        <w:t xml:space="preserve"> Методические указания) разработаны </w:t>
      </w:r>
      <w:r w:rsidR="001D2B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2B00" w:rsidRPr="00FE5B21">
        <w:rPr>
          <w:rFonts w:ascii="Times New Roman" w:hAnsi="Times New Roman" w:cs="Times New Roman"/>
          <w:sz w:val="28"/>
          <w:szCs w:val="28"/>
        </w:rPr>
        <w:t>Федеральн</w:t>
      </w:r>
      <w:r w:rsidR="001D2B00">
        <w:rPr>
          <w:rFonts w:ascii="Times New Roman" w:hAnsi="Times New Roman" w:cs="Times New Roman"/>
          <w:sz w:val="28"/>
          <w:szCs w:val="28"/>
        </w:rPr>
        <w:t xml:space="preserve">ого </w:t>
      </w:r>
      <w:r w:rsidR="001D2B00" w:rsidRPr="00FE5B21">
        <w:rPr>
          <w:rFonts w:ascii="Times New Roman" w:hAnsi="Times New Roman" w:cs="Times New Roman"/>
          <w:sz w:val="28"/>
          <w:szCs w:val="28"/>
        </w:rPr>
        <w:t>закон</w:t>
      </w:r>
      <w:r w:rsidR="001D2B00">
        <w:rPr>
          <w:rFonts w:ascii="Times New Roman" w:hAnsi="Times New Roman" w:cs="Times New Roman"/>
          <w:sz w:val="28"/>
          <w:szCs w:val="28"/>
        </w:rPr>
        <w:t xml:space="preserve">а </w:t>
      </w:r>
      <w:r w:rsidR="001D2B00" w:rsidRPr="00FE5B21">
        <w:rPr>
          <w:rFonts w:ascii="Times New Roman" w:hAnsi="Times New Roman" w:cs="Times New Roman"/>
          <w:sz w:val="28"/>
          <w:szCs w:val="28"/>
        </w:rPr>
        <w:t xml:space="preserve">от 26 марта </w:t>
      </w:r>
      <w:smartTag w:uri="urn:schemas-microsoft-com:office:smarttags" w:element="metricconverter">
        <w:smartTagPr>
          <w:attr w:name="ProductID" w:val="2003 г"/>
        </w:smartTagPr>
        <w:r w:rsidR="001D2B00" w:rsidRPr="00FE5B2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1D2B00" w:rsidRPr="00FE5B21">
        <w:rPr>
          <w:rFonts w:ascii="Times New Roman" w:hAnsi="Times New Roman" w:cs="Times New Roman"/>
          <w:sz w:val="28"/>
          <w:szCs w:val="28"/>
        </w:rPr>
        <w:t>. № 35</w:t>
      </w:r>
      <w:r w:rsidR="001D2B00">
        <w:rPr>
          <w:rFonts w:ascii="Times New Roman" w:hAnsi="Times New Roman" w:cs="Times New Roman"/>
          <w:sz w:val="28"/>
          <w:szCs w:val="28"/>
        </w:rPr>
        <w:t>-</w:t>
      </w:r>
      <w:r w:rsidR="001D2B00" w:rsidRPr="00FE5B21">
        <w:rPr>
          <w:rFonts w:ascii="Times New Roman" w:hAnsi="Times New Roman" w:cs="Times New Roman"/>
          <w:sz w:val="28"/>
          <w:szCs w:val="28"/>
        </w:rPr>
        <w:t>ФЗ «Об электроэнергетике» (Собрание законодательства Российской Федерации, 2003, № 13, ст. 1177; 2004, № 35 ст. 3607; 2005, № 1 (часть 1), ст. 37; 2006, № 52 (часть 1), ст. 5498;</w:t>
      </w:r>
      <w:proofErr w:type="gramEnd"/>
      <w:r w:rsidR="001D2B00" w:rsidRPr="00FE5B21">
        <w:rPr>
          <w:rFonts w:ascii="Times New Roman" w:hAnsi="Times New Roman" w:cs="Times New Roman"/>
          <w:sz w:val="28"/>
          <w:szCs w:val="28"/>
        </w:rPr>
        <w:t xml:space="preserve"> 2007, № 45, ст. 5427; 2008, № 29 (часть 1), ст. 3418, № 52 (часть 1), ст. 6236</w:t>
      </w:r>
      <w:r w:rsidR="001D2B00">
        <w:rPr>
          <w:rFonts w:ascii="Times New Roman" w:hAnsi="Times New Roman" w:cs="Times New Roman"/>
          <w:sz w:val="28"/>
          <w:szCs w:val="28"/>
        </w:rPr>
        <w:t xml:space="preserve">; 2009, № 48, ст. 5711; 2010, № 11, ст. 1175; № 31, ст. 4156, ст. 4157, ст. 4158, ст. 4160; 2011, № 1, ст.13; № </w:t>
      </w:r>
      <w:proofErr w:type="gramStart"/>
      <w:r w:rsidR="001D2B00">
        <w:rPr>
          <w:rFonts w:ascii="Times New Roman" w:hAnsi="Times New Roman" w:cs="Times New Roman"/>
          <w:sz w:val="28"/>
          <w:szCs w:val="28"/>
        </w:rPr>
        <w:t>7, ст. 905</w:t>
      </w:r>
      <w:r w:rsidR="001D2B00" w:rsidRPr="00FE5B21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1D2B00">
        <w:rPr>
          <w:rFonts w:ascii="Times New Roman" w:hAnsi="Times New Roman" w:cs="Times New Roman"/>
          <w:sz w:val="28"/>
          <w:szCs w:val="28"/>
        </w:rPr>
        <w:t>–</w:t>
      </w:r>
      <w:r w:rsidR="001D2B00" w:rsidRPr="00FE5B21">
        <w:rPr>
          <w:rFonts w:ascii="Times New Roman" w:hAnsi="Times New Roman" w:cs="Times New Roman"/>
          <w:sz w:val="28"/>
          <w:szCs w:val="28"/>
        </w:rPr>
        <w:t xml:space="preserve"> Федеральный закон № 35</w:t>
      </w:r>
      <w:r w:rsidR="001D2B00">
        <w:rPr>
          <w:rFonts w:ascii="Times New Roman" w:hAnsi="Times New Roman" w:cs="Times New Roman"/>
          <w:sz w:val="28"/>
          <w:szCs w:val="28"/>
        </w:rPr>
        <w:t>-</w:t>
      </w:r>
      <w:r w:rsidR="001D2B00" w:rsidRPr="00FE5B21">
        <w:rPr>
          <w:rFonts w:ascii="Times New Roman" w:hAnsi="Times New Roman" w:cs="Times New Roman"/>
          <w:sz w:val="28"/>
          <w:szCs w:val="28"/>
        </w:rPr>
        <w:t>ФЗ)</w:t>
      </w:r>
      <w:r w:rsidR="001D2B00">
        <w:rPr>
          <w:rFonts w:ascii="Times New Roman" w:hAnsi="Times New Roman" w:cs="Times New Roman"/>
          <w:sz w:val="28"/>
          <w:szCs w:val="28"/>
        </w:rPr>
        <w:t xml:space="preserve">, </w:t>
      </w:r>
      <w:r w:rsidRPr="00FE5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36D2" w:rsidRPr="00FE5B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 марта </w:t>
      </w:r>
      <w:smartTag w:uri="urn:schemas-microsoft-com:office:smarttags" w:element="metricconverter">
        <w:smartTagPr>
          <w:attr w:name="ProductID" w:val="2010 г"/>
        </w:smartTagPr>
        <w:r w:rsidR="001F36D2" w:rsidRPr="00FE5B2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1F36D2" w:rsidRPr="00FE5B21">
        <w:rPr>
          <w:rFonts w:ascii="Times New Roman" w:hAnsi="Times New Roman" w:cs="Times New Roman"/>
          <w:sz w:val="28"/>
          <w:szCs w:val="28"/>
        </w:rPr>
        <w:t>. № 117 «О порядке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а также об утверждении изменений, которые вносятся в акты Правительства Российской Федерации по вопросам оказания услуг по обеспечению системной надежности» (Собрание</w:t>
      </w:r>
      <w:proofErr w:type="gramEnd"/>
      <w:r w:rsidR="001F36D2" w:rsidRPr="00FE5B2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2010, № 12, ст. 1333</w:t>
      </w:r>
      <w:r w:rsidR="001F36D2">
        <w:rPr>
          <w:rFonts w:ascii="Times New Roman" w:hAnsi="Times New Roman" w:cs="Times New Roman"/>
          <w:sz w:val="28"/>
          <w:szCs w:val="28"/>
        </w:rPr>
        <w:t>; 2011, № 14, ст. 1916</w:t>
      </w:r>
      <w:r w:rsidR="001F36D2" w:rsidRPr="00FE5B21">
        <w:rPr>
          <w:rFonts w:ascii="Times New Roman" w:hAnsi="Times New Roman" w:cs="Times New Roman"/>
          <w:sz w:val="28"/>
          <w:szCs w:val="28"/>
        </w:rPr>
        <w:t>)</w:t>
      </w:r>
      <w:r w:rsidR="001F36D2">
        <w:rPr>
          <w:rFonts w:ascii="Times New Roman" w:hAnsi="Times New Roman" w:cs="Times New Roman"/>
          <w:sz w:val="28"/>
          <w:szCs w:val="28"/>
        </w:rPr>
        <w:t xml:space="preserve">, </w:t>
      </w:r>
      <w:r w:rsidR="001F36D2" w:rsidRPr="00FE5B21">
        <w:rPr>
          <w:rFonts w:ascii="Times New Roman" w:hAnsi="Times New Roman" w:cs="Times New Roman"/>
          <w:sz w:val="28"/>
          <w:szCs w:val="28"/>
        </w:rPr>
        <w:t xml:space="preserve">Основами ценообразования в отношении электрической и тепловой энергии в Российской Федерации (далее </w:t>
      </w:r>
      <w:r w:rsidR="001F36D2">
        <w:rPr>
          <w:rFonts w:ascii="Times New Roman" w:hAnsi="Times New Roman" w:cs="Times New Roman"/>
          <w:sz w:val="28"/>
          <w:szCs w:val="28"/>
        </w:rPr>
        <w:t>–</w:t>
      </w:r>
      <w:r w:rsidR="001F36D2" w:rsidRPr="00FE5B21">
        <w:rPr>
          <w:rFonts w:ascii="Times New Roman" w:hAnsi="Times New Roman" w:cs="Times New Roman"/>
          <w:sz w:val="28"/>
          <w:szCs w:val="28"/>
        </w:rPr>
        <w:t xml:space="preserve"> Основы ценообразования), утвержденными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="001F36D2" w:rsidRPr="00FE5B2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1F36D2" w:rsidRPr="00FE5B21">
        <w:rPr>
          <w:rFonts w:ascii="Times New Roman" w:hAnsi="Times New Roman" w:cs="Times New Roman"/>
          <w:sz w:val="28"/>
          <w:szCs w:val="28"/>
        </w:rPr>
        <w:t xml:space="preserve">. № 109  (Собрание законодательства Российской Федерации, 2004, </w:t>
      </w:r>
      <w:r w:rsidR="001F36D2" w:rsidRPr="00FE5B21">
        <w:rPr>
          <w:rFonts w:ascii="Times New Roman" w:hAnsi="Times New Roman" w:cs="Times New Roman"/>
          <w:sz w:val="28"/>
          <w:szCs w:val="28"/>
        </w:rPr>
        <w:lastRenderedPageBreak/>
        <w:t xml:space="preserve">№ 9, ст. 791; 2005, № 1 (часть 2), ст. 130; № </w:t>
      </w:r>
      <w:proofErr w:type="gramStart"/>
      <w:r w:rsidR="001F36D2" w:rsidRPr="00FE5B21">
        <w:rPr>
          <w:rFonts w:ascii="Times New Roman" w:hAnsi="Times New Roman" w:cs="Times New Roman"/>
          <w:sz w:val="28"/>
          <w:szCs w:val="28"/>
        </w:rPr>
        <w:t>43, ст. 4401; № 47, ст. 4930; № 51, ст. 5526; 2006, № 23, ст. 2522; № 36, ст. 3835; № 37, ст. 3876; 2007, № 1 (часть 2), ст. 282; № 14, ст. 1687; № 16, ст. 1909; 2008, № 2, ст. 84; № 25, ст. 2989; № 27, ст. 3285, 2009, № 8, ст. 980; №  8, ст. 981; № 8, ст. 982;</w:t>
      </w:r>
      <w:proofErr w:type="gramEnd"/>
      <w:r w:rsidR="001F36D2" w:rsidRPr="00FE5B2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1F36D2" w:rsidRPr="00FE5B21">
        <w:rPr>
          <w:rFonts w:ascii="Times New Roman" w:hAnsi="Times New Roman" w:cs="Times New Roman"/>
          <w:sz w:val="28"/>
          <w:szCs w:val="28"/>
        </w:rPr>
        <w:t xml:space="preserve">12, ст. 1429; № 25, ст. 3073, № 26, ст. 3188; № 32, ст. 4040; № 38, ст. 4479; № 38, ст. 4494, </w:t>
      </w:r>
      <w:r w:rsidR="001F36D2" w:rsidRPr="00FE5B21">
        <w:rPr>
          <w:rFonts w:ascii="Times New Roman" w:hAnsi="Times New Roman" w:cs="Times New Roman"/>
          <w:bCs/>
          <w:sz w:val="28"/>
          <w:szCs w:val="28"/>
        </w:rPr>
        <w:t>№ 52 (часть 1), ст.6575</w:t>
      </w:r>
      <w:r w:rsidR="001F36D2">
        <w:rPr>
          <w:rFonts w:ascii="Times New Roman" w:hAnsi="Times New Roman" w:cs="Times New Roman"/>
          <w:bCs/>
          <w:sz w:val="28"/>
          <w:szCs w:val="28"/>
        </w:rPr>
        <w:t>;</w:t>
      </w:r>
      <w:r w:rsidR="001F36D2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1F36D2" w:rsidRPr="00FE5B21">
        <w:rPr>
          <w:rFonts w:ascii="Times New Roman" w:hAnsi="Times New Roman" w:cs="Times New Roman"/>
          <w:bCs/>
          <w:sz w:val="28"/>
          <w:szCs w:val="28"/>
        </w:rPr>
        <w:t xml:space="preserve">2010, № 12, ст.1333, № 15, </w:t>
      </w:r>
      <w:r w:rsidR="001F36D2" w:rsidRPr="002F30B4">
        <w:rPr>
          <w:rFonts w:ascii="Times New Roman" w:hAnsi="Times New Roman" w:cs="Times New Roman"/>
          <w:sz w:val="28"/>
          <w:szCs w:val="28"/>
        </w:rPr>
        <w:t xml:space="preserve">ст. 1808; № 21, ст. 2610; № 23, ст. 2837; № 37, ст. 4685; № 37, ст. 4708; № 40, ст. 5102; </w:t>
      </w:r>
      <w:r w:rsidR="001F36D2" w:rsidRPr="002F30B4">
        <w:rPr>
          <w:rFonts w:ascii="Times New Roman" w:eastAsia="Calibri" w:hAnsi="Times New Roman" w:cs="Times New Roman"/>
          <w:sz w:val="28"/>
          <w:szCs w:val="28"/>
        </w:rPr>
        <w:t>2011, № 11, ст. 1524</w:t>
      </w:r>
      <w:r w:rsidR="001F36D2">
        <w:rPr>
          <w:rFonts w:ascii="Times New Roman" w:hAnsi="Times New Roman" w:cs="Times New Roman"/>
          <w:bCs/>
          <w:sz w:val="28"/>
          <w:szCs w:val="28"/>
        </w:rPr>
        <w:t>; № 14, ст. 1916;</w:t>
      </w:r>
      <w:proofErr w:type="gramEnd"/>
      <w:r w:rsidR="001F36D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="001F36D2">
        <w:rPr>
          <w:rFonts w:ascii="Times New Roman" w:hAnsi="Times New Roman" w:cs="Times New Roman"/>
          <w:bCs/>
          <w:sz w:val="28"/>
          <w:szCs w:val="28"/>
        </w:rPr>
        <w:t>17, ст. 2416</w:t>
      </w:r>
      <w:r w:rsidR="001F36D2" w:rsidRPr="00FE5B21">
        <w:rPr>
          <w:rFonts w:ascii="Times New Roman" w:hAnsi="Times New Roman" w:cs="Times New Roman"/>
          <w:sz w:val="28"/>
          <w:szCs w:val="28"/>
        </w:rPr>
        <w:t>)</w:t>
      </w:r>
      <w:r w:rsidRPr="00FE5B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2. Методические указания определяют основные положения по расчету устанавливаемых Федеральной службой по тарифам (далее </w:t>
      </w:r>
      <w:r w:rsidR="00CF4F2F">
        <w:rPr>
          <w:rFonts w:ascii="Times New Roman" w:hAnsi="Times New Roman" w:cs="Times New Roman"/>
          <w:sz w:val="28"/>
          <w:szCs w:val="28"/>
        </w:rPr>
        <w:t>–</w:t>
      </w:r>
      <w:r w:rsidRPr="00FE5B21">
        <w:rPr>
          <w:rFonts w:ascii="Times New Roman" w:hAnsi="Times New Roman" w:cs="Times New Roman"/>
          <w:sz w:val="28"/>
          <w:szCs w:val="28"/>
        </w:rPr>
        <w:t xml:space="preserve"> Службой) цен (тарифов) на услуги по обеспечению системной надежности</w:t>
      </w:r>
      <w:r w:rsidR="00004281">
        <w:rPr>
          <w:rFonts w:ascii="Times New Roman" w:hAnsi="Times New Roman" w:cs="Times New Roman"/>
          <w:sz w:val="28"/>
          <w:szCs w:val="28"/>
        </w:rPr>
        <w:t xml:space="preserve">, оказываемые лицами, </w:t>
      </w:r>
      <w:r w:rsidR="00004281" w:rsidRPr="00FE5B21">
        <w:rPr>
          <w:rFonts w:ascii="Times New Roman" w:hAnsi="Times New Roman" w:cs="Times New Roman"/>
          <w:sz w:val="28"/>
          <w:szCs w:val="28"/>
        </w:rPr>
        <w:t>в отношении которых Федеральным законом № 35</w:t>
      </w:r>
      <w:r w:rsidR="00004281">
        <w:rPr>
          <w:rFonts w:ascii="Times New Roman" w:hAnsi="Times New Roman" w:cs="Times New Roman"/>
          <w:sz w:val="28"/>
          <w:szCs w:val="28"/>
        </w:rPr>
        <w:t>-ФЗ</w:t>
      </w:r>
      <w:r w:rsidR="00004281" w:rsidRPr="00FE5B21">
        <w:rPr>
          <w:rFonts w:ascii="Times New Roman" w:hAnsi="Times New Roman" w:cs="Times New Roman"/>
          <w:sz w:val="28"/>
          <w:szCs w:val="28"/>
        </w:rPr>
        <w:t xml:space="preserve"> установлена обязанность по оказанию</w:t>
      </w:r>
      <w:r w:rsidR="00004281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004281" w:rsidRPr="00FE5B2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00428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04281" w:rsidRPr="00FE5B21">
        <w:rPr>
          <w:rFonts w:ascii="Times New Roman" w:hAnsi="Times New Roman" w:cs="Times New Roman"/>
          <w:sz w:val="28"/>
          <w:szCs w:val="28"/>
        </w:rPr>
        <w:t>услуги по обеспечению системной надежности</w:t>
      </w:r>
      <w:r w:rsidR="00004281">
        <w:rPr>
          <w:rFonts w:ascii="Times New Roman" w:hAnsi="Times New Roman" w:cs="Times New Roman"/>
          <w:sz w:val="28"/>
          <w:szCs w:val="28"/>
        </w:rPr>
        <w:t>)</w:t>
      </w:r>
      <w:r w:rsidRPr="00FE5B21">
        <w:rPr>
          <w:rFonts w:ascii="Times New Roman" w:hAnsi="Times New Roman" w:cs="Times New Roman"/>
          <w:sz w:val="28"/>
          <w:szCs w:val="28"/>
        </w:rPr>
        <w:t>.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3. В соответствии с настоящими Методическими указаниями осуществляется расчет устанавливаемых Службой в соответствии с законодательством Российской Федерации цен (тарифов) на следующие услуги по обеспечению системной надежности:</w:t>
      </w:r>
    </w:p>
    <w:p w:rsidR="008B3E1A" w:rsidRPr="00FE5B21" w:rsidRDefault="008B3E1A" w:rsidP="008B3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а) нормированное первичное регулирование частоты с использованием генерирующего оборудования электростанций (далее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НПРЧ);</w:t>
      </w:r>
    </w:p>
    <w:p w:rsidR="008B3E1A" w:rsidRPr="00FE5B21" w:rsidRDefault="008B3E1A" w:rsidP="008B3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б) автоматическое вторичное регулирование частоты и </w:t>
      </w:r>
      <w:proofErr w:type="spellStart"/>
      <w:r w:rsidRPr="00FE5B21">
        <w:rPr>
          <w:sz w:val="28"/>
          <w:szCs w:val="28"/>
        </w:rPr>
        <w:t>перетоков</w:t>
      </w:r>
      <w:proofErr w:type="spellEnd"/>
      <w:r w:rsidRPr="00FE5B21">
        <w:rPr>
          <w:sz w:val="28"/>
          <w:szCs w:val="28"/>
        </w:rPr>
        <w:t xml:space="preserve"> активной мощности с использованием генерирующего оборудования электростанций (за исключением гидроэлектростанций установленной мощностью более 100 МВт) (далее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АВРЧМ);</w:t>
      </w:r>
    </w:p>
    <w:p w:rsidR="008B3E1A" w:rsidRPr="00FE5B21" w:rsidRDefault="008B3E1A" w:rsidP="008B3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в) регулирование реактивной мощности с использованием генерирующего оборудования электростанций, на котором в течение периода оказания соответствующих услуг не производится электрическая энергия (далее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услуги по регулированию реактивной мощности без производства электрической энергии);</w:t>
      </w:r>
    </w:p>
    <w:p w:rsidR="008B3E1A" w:rsidRPr="00FE5B21" w:rsidRDefault="008B3E1A" w:rsidP="008B3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lastRenderedPageBreak/>
        <w:t xml:space="preserve">г) развитие систем противоаварийного управления (включая установку (модернизацию) соответствующих устройств) в Единой энергетической системе России (далее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услуги по развитию систем противоаварийного управления).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Цены (тарифы) на услуги по обеспечению системной надежности устанавливаются Службой в отношении каждой услуги и каждого объекта электр</w:t>
      </w:r>
      <w:r w:rsidR="00004281">
        <w:rPr>
          <w:rFonts w:ascii="Times New Roman" w:hAnsi="Times New Roman" w:cs="Times New Roman"/>
          <w:sz w:val="28"/>
          <w:szCs w:val="28"/>
        </w:rPr>
        <w:t>о</w:t>
      </w:r>
      <w:r w:rsidRPr="00FE5B21">
        <w:rPr>
          <w:rFonts w:ascii="Times New Roman" w:hAnsi="Times New Roman" w:cs="Times New Roman"/>
          <w:sz w:val="28"/>
          <w:szCs w:val="28"/>
        </w:rPr>
        <w:t>энерг</w:t>
      </w:r>
      <w:r w:rsidR="00004281">
        <w:rPr>
          <w:rFonts w:ascii="Times New Roman" w:hAnsi="Times New Roman" w:cs="Times New Roman"/>
          <w:sz w:val="28"/>
          <w:szCs w:val="28"/>
        </w:rPr>
        <w:t>етики</w:t>
      </w:r>
      <w:r w:rsidRPr="00FE5B21">
        <w:rPr>
          <w:rFonts w:ascii="Times New Roman" w:hAnsi="Times New Roman" w:cs="Times New Roman"/>
          <w:sz w:val="28"/>
          <w:szCs w:val="28"/>
        </w:rPr>
        <w:t>, с использованием которого оказывается соответствующая услуга по обеспечению системной надежности.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4. Методические указания предназначены для использования Службой, субъектами электроэнергетики, в отношении которых Федеральным законом №35</w:t>
      </w:r>
      <w:r w:rsidR="003522BF">
        <w:rPr>
          <w:rFonts w:ascii="Times New Roman" w:hAnsi="Times New Roman" w:cs="Times New Roman"/>
          <w:sz w:val="28"/>
          <w:szCs w:val="28"/>
        </w:rPr>
        <w:t>-ФЗ</w:t>
      </w:r>
      <w:r w:rsidRPr="00FE5B21">
        <w:rPr>
          <w:rFonts w:ascii="Times New Roman" w:hAnsi="Times New Roman" w:cs="Times New Roman"/>
          <w:sz w:val="28"/>
          <w:szCs w:val="28"/>
        </w:rPr>
        <w:t xml:space="preserve"> установлена обязанность по оказанию услуг по обеспечению системной надежности.</w:t>
      </w:r>
    </w:p>
    <w:p w:rsidR="008B3E1A" w:rsidRPr="00FE5B21" w:rsidRDefault="008B3E1A" w:rsidP="008B3E1A">
      <w:pPr>
        <w:pStyle w:val="a6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FE5B21">
        <w:rPr>
          <w:sz w:val="28"/>
          <w:szCs w:val="28"/>
        </w:rPr>
        <w:t>5. Понятия, используемые в настоящих Методических указаниях, соответствуют определениям, данным в Федеральном законе № 35</w:t>
      </w:r>
      <w:r w:rsidR="003522BF">
        <w:rPr>
          <w:sz w:val="28"/>
          <w:szCs w:val="28"/>
        </w:rPr>
        <w:t>-ФЗ</w:t>
      </w:r>
      <w:r w:rsidRPr="00FE5B21">
        <w:rPr>
          <w:sz w:val="28"/>
          <w:szCs w:val="28"/>
        </w:rPr>
        <w:t xml:space="preserve"> и Основах ценообразования. 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540"/>
        <w:jc w:val="both"/>
      </w:pPr>
    </w:p>
    <w:p w:rsidR="008B3E1A" w:rsidRPr="00FE5B21" w:rsidRDefault="008B3E1A" w:rsidP="008B3E1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II. Основные методические положения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по расчету цен (тарифов) на услуги по обеспечению системной надежности 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6. Расчет цен (тарифов) на услуги по обеспечению системной надежности осуществляется исходя из принципа обязательного раздельного учета доходов и расходов,</w:t>
      </w:r>
      <w:r w:rsidRPr="00FE5B21">
        <w:t xml:space="preserve"> </w:t>
      </w:r>
      <w:r w:rsidRPr="00FE5B21">
        <w:rPr>
          <w:rFonts w:ascii="Times New Roman" w:hAnsi="Times New Roman" w:cs="Times New Roman"/>
          <w:sz w:val="28"/>
          <w:szCs w:val="28"/>
        </w:rPr>
        <w:t xml:space="preserve">объемов продукции (услуг) субъектов электроэнергетики по видам деятельности в соответствии с пунктом 6 Основ ценообразования. Принципы раздельного учета доходов и расходов по видам деятельности определяются учетной политикой субъекта электроэнергетики. </w:t>
      </w:r>
    </w:p>
    <w:p w:rsidR="008B3E1A" w:rsidRPr="00FE5B21" w:rsidRDefault="008B3E1A" w:rsidP="008B3E1A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5B21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Исходными данными для расчета цен (тарифов) </w:t>
      </w:r>
      <w:r w:rsidR="00FF2095" w:rsidRPr="00FF2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E179D1" w:rsidRPr="00E179D1">
        <w:rPr>
          <w:rFonts w:ascii="Times New Roman" w:hAnsi="Times New Roman" w:cs="Times New Roman"/>
          <w:b w:val="0"/>
          <w:sz w:val="28"/>
          <w:szCs w:val="28"/>
        </w:rPr>
        <w:t>услуги по обеспечению системной надежности</w:t>
      </w:r>
      <w:r w:rsidR="00FF2095"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>являются:</w:t>
      </w:r>
    </w:p>
    <w:p w:rsidR="008B3E1A" w:rsidRPr="00FE5B21" w:rsidRDefault="008B3E1A" w:rsidP="008B3E1A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расчетный (плановый) объем необходимой валовой выручки, требуемый для возмещения экономически обоснованных расходов </w:t>
      </w:r>
      <w:r w:rsidRPr="00FE5B21">
        <w:rPr>
          <w:rFonts w:ascii="Times New Roman" w:hAnsi="Times New Roman" w:cs="Times New Roman"/>
          <w:b w:val="0"/>
          <w:sz w:val="28"/>
          <w:szCs w:val="28"/>
        </w:rPr>
        <w:t xml:space="preserve">субъекта электроэнергетики, связанных с оказанием услуг по обеспечению системной надежности, с учетом установленных системным оператором технических параметров и характеристик объекта электроэнергетики </w:t>
      </w:r>
      <w:r w:rsidR="00E41659">
        <w:rPr>
          <w:rFonts w:ascii="Times New Roman" w:hAnsi="Times New Roman" w:cs="Times New Roman"/>
          <w:b w:val="0"/>
          <w:sz w:val="28"/>
          <w:szCs w:val="28"/>
        </w:rPr>
        <w:t xml:space="preserve">и (или) установленных на </w:t>
      </w:r>
      <w:r w:rsidR="00E41659">
        <w:rPr>
          <w:rFonts w:ascii="Times New Roman" w:hAnsi="Times New Roman" w:cs="Times New Roman"/>
          <w:b w:val="0"/>
          <w:sz w:val="28"/>
          <w:szCs w:val="28"/>
        </w:rPr>
        <w:lastRenderedPageBreak/>
        <w:t>нем оборудования и устройств,</w:t>
      </w:r>
      <w:r w:rsidRPr="00FE5B21">
        <w:rPr>
          <w:rFonts w:ascii="Times New Roman" w:hAnsi="Times New Roman" w:cs="Times New Roman"/>
          <w:b w:val="0"/>
          <w:sz w:val="28"/>
          <w:szCs w:val="28"/>
        </w:rPr>
        <w:t xml:space="preserve"> с использованием которых осуществляется (планируется осуществлять) оказание соответствующих услуг, а также условий технологического режима и параметров их работы;</w:t>
      </w:r>
      <w:proofErr w:type="gramEnd"/>
    </w:p>
    <w:p w:rsidR="008B3E1A" w:rsidRPr="00FE5B21" w:rsidRDefault="008B3E1A" w:rsidP="008B3E1A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расчетный объем услуг по </w:t>
      </w:r>
      <w:r w:rsidRPr="00FE5B21">
        <w:rPr>
          <w:rFonts w:ascii="Times New Roman" w:hAnsi="Times New Roman" w:cs="Times New Roman"/>
          <w:b w:val="0"/>
          <w:sz w:val="28"/>
          <w:szCs w:val="28"/>
        </w:rPr>
        <w:t>обеспечению системной надежности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E5B21">
        <w:rPr>
          <w:rFonts w:ascii="Times New Roman" w:hAnsi="Times New Roman" w:cs="Times New Roman"/>
          <w:sz w:val="28"/>
          <w:szCs w:val="28"/>
        </w:rPr>
        <w:t>Затраты субъекта электроэнергетики, связанные с оказанием услуг по обеспечению системной надежности, учтенные Службой при установлении для указанного субъекта цен (тарифов) на электрическую энергию и (или) мощность либо иную продукцию (услуги), цены (тарифы) на которые регулируются государством, не подлежат учету при расчете цены (тарифа) на услуги по обеспечению системной надежности.</w:t>
      </w:r>
      <w:proofErr w:type="gramEnd"/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9. Если субъект электроэнергетики кроме деятельности по оказанию услуг по обеспечению системной надежности осуществляет иные виды деятельности, расходы на их осуществление и полученные от этих видов деятельности доходы (убытки) не учитываются при расчете регулируемых цен (тарифов) на услуги по обеспечению системной надежности. 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10. Экономически необоснованные расходы субъектов электроэнергетики исключаются из расчетов цен (тарифов) в соответствии с Основами ценообразования.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540"/>
        <w:jc w:val="both"/>
      </w:pPr>
    </w:p>
    <w:p w:rsidR="008B3E1A" w:rsidRPr="00FE5B21" w:rsidRDefault="008B3E1A" w:rsidP="008B3E1A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III. Расчет размера цен (тарифов) на услуги по обеспечению системной надежности 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11. Размер  цен (тарифов) на услуги по обеспечению системной надежности, оказываемых субъектом электроэнергетики,  рассчитывается по формуле:    </w:t>
      </w:r>
    </w:p>
    <w:p w:rsidR="008B3E1A" w:rsidRPr="00FE5B21" w:rsidRDefault="001D63ED" w:rsidP="008B3E1A">
      <w:pPr>
        <w:pStyle w:val="ConsPlusNormal"/>
        <w:widowControl/>
        <w:spacing w:line="360" w:lineRule="auto"/>
        <w:ind w:firstLine="34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2CB">
        <w:rPr>
          <w:rFonts w:ascii="Times New Roman" w:hAnsi="Times New Roman" w:cs="Times New Roman"/>
          <w:b/>
          <w:i/>
          <w:position w:val="-40"/>
          <w:sz w:val="28"/>
          <w:szCs w:val="28"/>
        </w:rPr>
        <w:object w:dxaOrig="27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5.75pt" o:ole="">
            <v:imagedata r:id="rId8" o:title=""/>
          </v:shape>
          <o:OLEObject Type="Embed" ProgID="Equation.3" ShapeID="_x0000_i1025" DrawAspect="Content" ObjectID="_1375531955" r:id="rId9"/>
        </w:object>
      </w:r>
      <w:r w:rsidR="008B3E1A" w:rsidRPr="00FE5B21">
        <w:rPr>
          <w:rFonts w:ascii="Times New Roman" w:hAnsi="Times New Roman" w:cs="Times New Roman"/>
          <w:b/>
          <w:i/>
          <w:sz w:val="28"/>
          <w:szCs w:val="28"/>
        </w:rPr>
        <w:t xml:space="preserve">,             </w:t>
      </w:r>
      <w:r w:rsidR="002A450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B3E1A" w:rsidRPr="00FE5B2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B3E1A" w:rsidRPr="00FE5B21">
        <w:rPr>
          <w:rFonts w:ascii="Times New Roman" w:hAnsi="Times New Roman" w:cs="Times New Roman"/>
          <w:sz w:val="28"/>
          <w:szCs w:val="28"/>
        </w:rPr>
        <w:t>(1)</w:t>
      </w:r>
    </w:p>
    <w:p w:rsidR="008B3E1A" w:rsidRPr="00FE5B21" w:rsidRDefault="008B3E1A" w:rsidP="008B3E1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8B3E1A" w:rsidRPr="00FE5B21" w:rsidRDefault="008B3E1A" w:rsidP="008B3E1A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102" w:rsidRPr="00FE5B21">
        <w:rPr>
          <w:rFonts w:ascii="Times New Roman" w:hAnsi="Times New Roman" w:cs="Times New Roman"/>
          <w:b/>
          <w:i/>
          <w:position w:val="-14"/>
          <w:sz w:val="28"/>
          <w:szCs w:val="28"/>
        </w:rPr>
        <w:object w:dxaOrig="360" w:dyaOrig="400">
          <v:shape id="_x0000_i1026" type="#_x0000_t75" style="width:18pt;height:21.75pt" o:ole="">
            <v:imagedata r:id="rId10" o:title=""/>
          </v:shape>
          <o:OLEObject Type="Embed" ProgID="Equation.3" ShapeID="_x0000_i1026" DrawAspect="Content" ObjectID="_1375531956" r:id="rId11"/>
        </w:object>
      </w:r>
      <w:r w:rsidR="006A2212" w:rsidRPr="00FE5B21">
        <w:rPr>
          <w:rFonts w:ascii="Times New Roman" w:hAnsi="Times New Roman" w:cs="Times New Roman"/>
          <w:sz w:val="28"/>
          <w:szCs w:val="28"/>
        </w:rPr>
        <w:fldChar w:fldCharType="begin"/>
      </w:r>
      <w:r w:rsidRPr="00FE5B21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Pr="00FE5B2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A2212" w:rsidRPr="00FE5B21">
        <w:rPr>
          <w:rFonts w:ascii="Times New Roman" w:hAnsi="Times New Roman" w:cs="Times New Roman"/>
          <w:sz w:val="28"/>
          <w:szCs w:val="28"/>
        </w:rPr>
        <w:fldChar w:fldCharType="end"/>
      </w:r>
      <w:r w:rsidR="00CF4F2F">
        <w:rPr>
          <w:rFonts w:ascii="Times New Roman" w:hAnsi="Times New Roman" w:cs="Times New Roman"/>
          <w:sz w:val="28"/>
          <w:szCs w:val="28"/>
        </w:rPr>
        <w:t>–</w:t>
      </w:r>
      <w:r w:rsidRPr="00FE5B21">
        <w:rPr>
          <w:rFonts w:ascii="Times New Roman" w:hAnsi="Times New Roman" w:cs="Times New Roman"/>
          <w:sz w:val="28"/>
          <w:szCs w:val="28"/>
        </w:rPr>
        <w:t xml:space="preserve"> размер  цен</w:t>
      </w:r>
      <w:r w:rsidR="00B430AD">
        <w:rPr>
          <w:rFonts w:ascii="Times New Roman" w:hAnsi="Times New Roman" w:cs="Times New Roman"/>
          <w:sz w:val="28"/>
          <w:szCs w:val="28"/>
        </w:rPr>
        <w:t>ы</w:t>
      </w:r>
      <w:r w:rsidRPr="00FE5B21">
        <w:rPr>
          <w:rFonts w:ascii="Times New Roman" w:hAnsi="Times New Roman" w:cs="Times New Roman"/>
          <w:sz w:val="28"/>
          <w:szCs w:val="28"/>
        </w:rPr>
        <w:t xml:space="preserve"> (тариф</w:t>
      </w:r>
      <w:r w:rsidR="00B430AD">
        <w:rPr>
          <w:rFonts w:ascii="Times New Roman" w:hAnsi="Times New Roman" w:cs="Times New Roman"/>
          <w:sz w:val="28"/>
          <w:szCs w:val="28"/>
        </w:rPr>
        <w:t>а</w:t>
      </w:r>
      <w:r w:rsidRPr="00FE5B21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="00A642CB">
        <w:rPr>
          <w:sz w:val="28"/>
          <w:szCs w:val="28"/>
        </w:rPr>
        <w:t>j-ую</w:t>
      </w:r>
      <w:proofErr w:type="spellEnd"/>
      <w:r w:rsidR="00A642CB" w:rsidRPr="00FE5B21">
        <w:rPr>
          <w:sz w:val="28"/>
          <w:szCs w:val="28"/>
        </w:rPr>
        <w:t xml:space="preserve"> </w:t>
      </w:r>
      <w:r w:rsidRPr="00FE5B21">
        <w:rPr>
          <w:rFonts w:ascii="Times New Roman" w:hAnsi="Times New Roman" w:cs="Times New Roman"/>
          <w:sz w:val="28"/>
          <w:szCs w:val="28"/>
        </w:rPr>
        <w:t>услуг</w:t>
      </w:r>
      <w:r w:rsidR="00DB7097">
        <w:rPr>
          <w:rFonts w:ascii="Times New Roman" w:hAnsi="Times New Roman" w:cs="Times New Roman"/>
          <w:sz w:val="28"/>
          <w:szCs w:val="28"/>
        </w:rPr>
        <w:t>у</w:t>
      </w:r>
      <w:r w:rsidRPr="00FE5B21">
        <w:rPr>
          <w:rFonts w:ascii="Times New Roman" w:hAnsi="Times New Roman" w:cs="Times New Roman"/>
          <w:sz w:val="28"/>
          <w:szCs w:val="28"/>
        </w:rPr>
        <w:t xml:space="preserve"> по обеспечению системной надежности, оказываем</w:t>
      </w:r>
      <w:r w:rsidR="00B430AD">
        <w:rPr>
          <w:rFonts w:ascii="Times New Roman" w:hAnsi="Times New Roman" w:cs="Times New Roman"/>
          <w:sz w:val="28"/>
          <w:szCs w:val="28"/>
        </w:rPr>
        <w:t>ую</w:t>
      </w:r>
      <w:r w:rsidRPr="00FE5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2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>-</w:t>
      </w:r>
      <w:r w:rsidR="00A642CB">
        <w:rPr>
          <w:rFonts w:ascii="Times New Roman" w:hAnsi="Times New Roman" w:cs="Times New Roman"/>
          <w:sz w:val="28"/>
          <w:szCs w:val="28"/>
        </w:rPr>
        <w:t xml:space="preserve">м </w:t>
      </w:r>
      <w:r w:rsidRPr="00FE5B21">
        <w:rPr>
          <w:rFonts w:ascii="Times New Roman" w:hAnsi="Times New Roman" w:cs="Times New Roman"/>
          <w:sz w:val="28"/>
          <w:szCs w:val="28"/>
        </w:rPr>
        <w:t>субъектом электроэнергетики</w:t>
      </w:r>
      <w:r w:rsidR="00B430AD">
        <w:rPr>
          <w:rFonts w:ascii="Times New Roman" w:hAnsi="Times New Roman" w:cs="Times New Roman"/>
          <w:sz w:val="28"/>
          <w:szCs w:val="28"/>
        </w:rPr>
        <w:t xml:space="preserve"> на </w:t>
      </w:r>
      <w:r w:rsidR="00B430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34ADC" w:rsidRPr="00334A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30A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430AD">
        <w:rPr>
          <w:rFonts w:ascii="Times New Roman" w:hAnsi="Times New Roman" w:cs="Times New Roman"/>
          <w:sz w:val="28"/>
          <w:szCs w:val="28"/>
        </w:rPr>
        <w:t xml:space="preserve"> расчетный период регулирования</w:t>
      </w:r>
      <w:r w:rsidRPr="00FE5B21">
        <w:rPr>
          <w:rFonts w:ascii="Times New Roman" w:hAnsi="Times New Roman" w:cs="Times New Roman"/>
          <w:sz w:val="28"/>
          <w:szCs w:val="28"/>
        </w:rPr>
        <w:t>;</w:t>
      </w:r>
    </w:p>
    <w:p w:rsidR="008B3E1A" w:rsidRPr="00FE5B21" w:rsidRDefault="007C5102" w:rsidP="008B3E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b/>
          <w:i/>
          <w:position w:val="-14"/>
          <w:sz w:val="28"/>
          <w:szCs w:val="28"/>
        </w:rPr>
        <w:object w:dxaOrig="680" w:dyaOrig="400">
          <v:shape id="_x0000_i1027" type="#_x0000_t75" style="width:34.5pt;height:21.75pt" o:ole="">
            <v:imagedata r:id="rId12" o:title=""/>
          </v:shape>
          <o:OLEObject Type="Embed" ProgID="Equation.3" ShapeID="_x0000_i1027" DrawAspect="Content" ObjectID="_1375531957" r:id="rId13"/>
        </w:objec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CF4F2F">
        <w:rPr>
          <w:rFonts w:ascii="Times New Roman" w:hAnsi="Times New Roman" w:cs="Times New Roman"/>
          <w:sz w:val="28"/>
          <w:szCs w:val="28"/>
        </w:rPr>
        <w:t>–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необходимая валовая выручка на оказание </w:t>
      </w:r>
      <w:r w:rsidR="00792DA7">
        <w:rPr>
          <w:rFonts w:ascii="Times New Roman" w:hAnsi="Times New Roman" w:cs="Times New Roman"/>
          <w:sz w:val="28"/>
          <w:szCs w:val="28"/>
        </w:rPr>
        <w:t>j-</w:t>
      </w:r>
      <w:r w:rsidR="00B430AD">
        <w:rPr>
          <w:rFonts w:ascii="Times New Roman" w:hAnsi="Times New Roman" w:cs="Times New Roman"/>
          <w:sz w:val="28"/>
          <w:szCs w:val="28"/>
        </w:rPr>
        <w:t>ой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430AD">
        <w:rPr>
          <w:rFonts w:ascii="Times New Roman" w:hAnsi="Times New Roman" w:cs="Times New Roman"/>
          <w:sz w:val="28"/>
          <w:szCs w:val="28"/>
        </w:rPr>
        <w:t>и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по обеспечению системной надежности с использованием </w:t>
      </w:r>
      <w:r w:rsidR="00792DA7">
        <w:rPr>
          <w:rFonts w:ascii="Times New Roman" w:hAnsi="Times New Roman" w:cs="Times New Roman"/>
          <w:sz w:val="28"/>
          <w:szCs w:val="28"/>
        </w:rPr>
        <w:t>i-</w:t>
      </w:r>
      <w:r w:rsidR="008B3E1A" w:rsidRPr="00FE5B21">
        <w:rPr>
          <w:rFonts w:ascii="Times New Roman" w:hAnsi="Times New Roman" w:cs="Times New Roman"/>
          <w:sz w:val="28"/>
          <w:szCs w:val="28"/>
        </w:rPr>
        <w:t>го объекта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30A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расчетный период регулирования</w:t>
      </w:r>
      <w:r w:rsidRPr="00FE5B21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8B3E1A" w:rsidRPr="00FE5B21">
        <w:rPr>
          <w:rStyle w:val="a9"/>
          <w:rFonts w:ascii="Times New Roman" w:hAnsi="Times New Roman"/>
          <w:sz w:val="28"/>
          <w:szCs w:val="28"/>
        </w:rPr>
        <w:footnoteReference w:id="1"/>
      </w:r>
      <w:r w:rsidR="008B3E1A" w:rsidRPr="00FE5B21">
        <w:rPr>
          <w:rFonts w:ascii="Times New Roman" w:hAnsi="Times New Roman" w:cs="Times New Roman"/>
          <w:sz w:val="28"/>
          <w:szCs w:val="28"/>
        </w:rPr>
        <w:t>, руб.;</w:t>
      </w:r>
    </w:p>
    <w:p w:rsidR="007C5102" w:rsidRDefault="007C5102" w:rsidP="008B3E1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FE5B21">
        <w:rPr>
          <w:position w:val="-14"/>
          <w:sz w:val="28"/>
          <w:szCs w:val="28"/>
        </w:rPr>
        <w:object w:dxaOrig="400" w:dyaOrig="400">
          <v:shape id="_x0000_i1028" type="#_x0000_t75" style="width:19.5pt;height:21.75pt" o:ole="">
            <v:imagedata r:id="rId14" o:title=""/>
          </v:shape>
          <o:OLEObject Type="Embed" ProgID="Equation.3" ShapeID="_x0000_i1028" DrawAspect="Content" ObjectID="_1375531958" r:id="rId15"/>
        </w:object>
      </w:r>
      <w:r w:rsidR="00CF4F2F">
        <w:rPr>
          <w:position w:val="-14"/>
          <w:sz w:val="28"/>
          <w:szCs w:val="28"/>
        </w:rPr>
        <w:t xml:space="preserve"> </w:t>
      </w:r>
      <w:r w:rsidR="00CF4F2F">
        <w:rPr>
          <w:sz w:val="28"/>
          <w:szCs w:val="28"/>
        </w:rPr>
        <w:t>–</w:t>
      </w:r>
      <w:r w:rsidR="008B3E1A" w:rsidRPr="00FE5B21">
        <w:rPr>
          <w:sz w:val="28"/>
          <w:szCs w:val="28"/>
        </w:rPr>
        <w:t xml:space="preserve"> расчетный объем </w:t>
      </w:r>
      <w:r w:rsidR="00792DA7">
        <w:rPr>
          <w:sz w:val="28"/>
          <w:szCs w:val="28"/>
        </w:rPr>
        <w:t>j-</w:t>
      </w:r>
      <w:r w:rsidR="00B430AD">
        <w:rPr>
          <w:sz w:val="28"/>
          <w:szCs w:val="28"/>
        </w:rPr>
        <w:t>ой</w:t>
      </w:r>
      <w:r w:rsidR="008B3E1A" w:rsidRPr="00FE5B21">
        <w:rPr>
          <w:sz w:val="28"/>
          <w:szCs w:val="28"/>
        </w:rPr>
        <w:t xml:space="preserve"> услуг</w:t>
      </w:r>
      <w:r w:rsidR="00B430AD">
        <w:rPr>
          <w:sz w:val="28"/>
          <w:szCs w:val="28"/>
        </w:rPr>
        <w:t>и</w:t>
      </w:r>
      <w:r w:rsidR="008B3E1A" w:rsidRPr="00FE5B21">
        <w:rPr>
          <w:sz w:val="28"/>
          <w:szCs w:val="28"/>
        </w:rPr>
        <w:t xml:space="preserve"> по обеспечению системной надежности, </w:t>
      </w:r>
      <w:r w:rsidR="00A13610" w:rsidRPr="00FE5B21">
        <w:rPr>
          <w:sz w:val="28"/>
          <w:szCs w:val="28"/>
        </w:rPr>
        <w:t>оказываем</w:t>
      </w:r>
      <w:r w:rsidR="00B430AD">
        <w:rPr>
          <w:sz w:val="28"/>
          <w:szCs w:val="28"/>
        </w:rPr>
        <w:t>ой</w:t>
      </w:r>
      <w:r w:rsidR="00A13610" w:rsidRPr="00FE5B21">
        <w:rPr>
          <w:sz w:val="28"/>
          <w:szCs w:val="28"/>
        </w:rPr>
        <w:t xml:space="preserve"> </w:t>
      </w:r>
      <w:r w:rsidR="008B3E1A" w:rsidRPr="00FE5B21">
        <w:rPr>
          <w:sz w:val="28"/>
          <w:szCs w:val="28"/>
        </w:rPr>
        <w:t xml:space="preserve">с использованием </w:t>
      </w:r>
      <w:proofErr w:type="spellStart"/>
      <w:r w:rsidR="00792DA7">
        <w:rPr>
          <w:sz w:val="28"/>
          <w:szCs w:val="28"/>
          <w:lang w:val="en-US"/>
        </w:rPr>
        <w:t>i</w:t>
      </w:r>
      <w:proofErr w:type="spellEnd"/>
      <w:r w:rsidR="00792DA7" w:rsidRPr="00792DA7">
        <w:rPr>
          <w:sz w:val="28"/>
          <w:szCs w:val="28"/>
        </w:rPr>
        <w:t>-</w:t>
      </w:r>
      <w:r w:rsidR="008B3E1A" w:rsidRPr="00FE5B21">
        <w:rPr>
          <w:sz w:val="28"/>
          <w:szCs w:val="28"/>
        </w:rPr>
        <w:t>го объекта электроэнергетики</w:t>
      </w:r>
      <w:r w:rsidR="004A3293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k</w:t>
      </w:r>
      <w:r w:rsidRPr="00B430A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расчетный период регулирования;</w:t>
      </w:r>
    </w:p>
    <w:p w:rsidR="00E61197" w:rsidRDefault="001D63ED" w:rsidP="008B3E1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C5102">
        <w:rPr>
          <w:b/>
          <w:i/>
          <w:position w:val="-14"/>
          <w:sz w:val="28"/>
          <w:szCs w:val="28"/>
        </w:rPr>
        <w:object w:dxaOrig="620" w:dyaOrig="400">
          <v:shape id="_x0000_i1029" type="#_x0000_t75" style="width:31.5pt;height:19.5pt" o:ole="">
            <v:imagedata r:id="rId16" o:title=""/>
          </v:shape>
          <o:OLEObject Type="Embed" ProgID="Equation.3" ShapeID="_x0000_i1029" DrawAspect="Content" ObjectID="_1375531959" r:id="rId17"/>
        </w:object>
      </w:r>
      <w:r w:rsidR="00B11E25">
        <w:rPr>
          <w:sz w:val="28"/>
          <w:szCs w:val="28"/>
        </w:rPr>
        <w:t xml:space="preserve">– средневзвешенная цена на </w:t>
      </w:r>
      <w:proofErr w:type="spellStart"/>
      <w:r w:rsidR="00B11E25">
        <w:rPr>
          <w:sz w:val="28"/>
          <w:szCs w:val="28"/>
        </w:rPr>
        <w:t>j-ую</w:t>
      </w:r>
      <w:proofErr w:type="spellEnd"/>
      <w:r w:rsidR="00B11E25" w:rsidRPr="00FE5B21">
        <w:rPr>
          <w:sz w:val="28"/>
          <w:szCs w:val="28"/>
        </w:rPr>
        <w:t xml:space="preserve"> услуг</w:t>
      </w:r>
      <w:r w:rsidR="00B11E25">
        <w:rPr>
          <w:sz w:val="28"/>
          <w:szCs w:val="28"/>
        </w:rPr>
        <w:t>у</w:t>
      </w:r>
      <w:r w:rsidR="00B11E25" w:rsidRPr="00FE5B21">
        <w:rPr>
          <w:sz w:val="28"/>
          <w:szCs w:val="28"/>
        </w:rPr>
        <w:t xml:space="preserve"> по обеспечению системной надежности</w:t>
      </w:r>
      <w:r w:rsidR="00B11E25">
        <w:rPr>
          <w:sz w:val="28"/>
          <w:szCs w:val="28"/>
        </w:rPr>
        <w:t>, сложившаяся</w:t>
      </w:r>
      <w:r w:rsidR="00E61197">
        <w:rPr>
          <w:sz w:val="28"/>
          <w:szCs w:val="28"/>
        </w:rPr>
        <w:t>:</w:t>
      </w:r>
    </w:p>
    <w:p w:rsidR="00E61197" w:rsidRDefault="00E61197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услуг по НПРЧ и АВРЧМ</w:t>
      </w:r>
      <w:r w:rsidRPr="00E61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конкурентных отборов исполнителей соответствующей услуги по обеспечению системной надежности, состоявшихся за последние три года, </w:t>
      </w:r>
      <w:proofErr w:type="gramStart"/>
      <w:r w:rsidRPr="008A0750">
        <w:rPr>
          <w:sz w:val="28"/>
          <w:szCs w:val="28"/>
        </w:rPr>
        <w:t>определяем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Pr="008A0750">
        <w:rPr>
          <w:sz w:val="28"/>
          <w:szCs w:val="28"/>
        </w:rPr>
        <w:t>по формуле</w:t>
      </w:r>
      <w:r>
        <w:rPr>
          <w:sz w:val="28"/>
          <w:szCs w:val="28"/>
        </w:rPr>
        <w:t>:</w:t>
      </w:r>
    </w:p>
    <w:p w:rsidR="00E61197" w:rsidRPr="004A3293" w:rsidRDefault="001D63ED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A450E">
        <w:rPr>
          <w:position w:val="-78"/>
        </w:rPr>
        <w:object w:dxaOrig="3620" w:dyaOrig="1620">
          <v:shape id="_x0000_i1030" type="#_x0000_t75" style="width:180.75pt;height:81.75pt" o:ole="">
            <v:imagedata r:id="rId18" o:title=""/>
          </v:shape>
          <o:OLEObject Type="Embed" ProgID="Equation.3" ShapeID="_x0000_i1030" DrawAspect="Content" ObjectID="_1375531960" r:id="rId19"/>
        </w:object>
      </w:r>
      <w:r w:rsidR="00E61197">
        <w:rPr>
          <w:sz w:val="28"/>
          <w:szCs w:val="28"/>
        </w:rPr>
        <w:t>,                                                        (1.1)</w:t>
      </w:r>
    </w:p>
    <w:p w:rsidR="00E61197" w:rsidRDefault="00E61197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61197" w:rsidRDefault="00E61197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  <w:r w:rsidRPr="003D7EAE">
        <w:rPr>
          <w:position w:val="-14"/>
        </w:rPr>
        <w:object w:dxaOrig="420" w:dyaOrig="400">
          <v:shape id="_x0000_i1031" type="#_x0000_t75" style="width:21pt;height:20.25pt" o:ole="">
            <v:imagedata r:id="rId20" o:title=""/>
          </v:shape>
          <o:OLEObject Type="Embed" ProgID="Equation.3" ShapeID="_x0000_i1031" DrawAspect="Content" ObjectID="_1375531961" r:id="rId21"/>
        </w:object>
      </w:r>
      <w:r>
        <w:t xml:space="preserve"> -  </w:t>
      </w:r>
      <w:r w:rsidRPr="003E799D">
        <w:rPr>
          <w:sz w:val="28"/>
          <w:szCs w:val="28"/>
        </w:rPr>
        <w:t>в</w:t>
      </w:r>
      <w:r w:rsidRPr="00EB4D6C">
        <w:rPr>
          <w:sz w:val="28"/>
          <w:szCs w:val="28"/>
        </w:rPr>
        <w:t xml:space="preserve">еличина </w:t>
      </w:r>
      <w:r>
        <w:rPr>
          <w:sz w:val="28"/>
          <w:szCs w:val="28"/>
        </w:rPr>
        <w:t>фактически отобранного</w:t>
      </w:r>
      <w:r w:rsidRPr="0007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</w:t>
      </w:r>
      <w:r w:rsidRPr="00EB4D6C">
        <w:rPr>
          <w:sz w:val="28"/>
          <w:szCs w:val="28"/>
        </w:rPr>
        <w:t>-</w:t>
      </w:r>
      <w:r>
        <w:rPr>
          <w:sz w:val="28"/>
          <w:szCs w:val="28"/>
        </w:rPr>
        <w:t>м году</w:t>
      </w:r>
      <w:r w:rsidRPr="00074FBA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074FBA">
        <w:rPr>
          <w:sz w:val="28"/>
          <w:szCs w:val="28"/>
        </w:rPr>
        <w:t xml:space="preserve"> оказания </w:t>
      </w:r>
      <w:r>
        <w:rPr>
          <w:sz w:val="28"/>
          <w:szCs w:val="28"/>
          <w:lang w:val="en-US"/>
        </w:rPr>
        <w:t>j</w:t>
      </w:r>
      <w:r w:rsidRPr="00EB4D6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074FBA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по обеспечению системной надежности, </w:t>
      </w:r>
      <w:r w:rsidRPr="00FE5B21">
        <w:rPr>
          <w:sz w:val="28"/>
          <w:szCs w:val="28"/>
        </w:rPr>
        <w:t>оказываем</w:t>
      </w:r>
      <w:r>
        <w:rPr>
          <w:sz w:val="28"/>
          <w:szCs w:val="28"/>
        </w:rPr>
        <w:t>ой</w:t>
      </w:r>
      <w:r w:rsidRPr="00FE5B21">
        <w:rPr>
          <w:sz w:val="28"/>
          <w:szCs w:val="28"/>
        </w:rPr>
        <w:t xml:space="preserve"> с использованием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92DA7">
        <w:rPr>
          <w:sz w:val="28"/>
          <w:szCs w:val="28"/>
        </w:rPr>
        <w:t>-</w:t>
      </w:r>
      <w:r w:rsidRPr="00FE5B21">
        <w:rPr>
          <w:sz w:val="28"/>
          <w:szCs w:val="28"/>
        </w:rPr>
        <w:t>го объекта электроэнергетики</w:t>
      </w:r>
      <w:r>
        <w:rPr>
          <w:sz w:val="28"/>
          <w:szCs w:val="28"/>
        </w:rPr>
        <w:t>, МВт;</w:t>
      </w:r>
    </w:p>
    <w:p w:rsidR="00E61197" w:rsidRDefault="00E61197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4A3293">
        <w:rPr>
          <w:position w:val="-22"/>
        </w:rPr>
        <w:object w:dxaOrig="520" w:dyaOrig="580">
          <v:shape id="_x0000_i1032" type="#_x0000_t75" style="width:26.25pt;height:29.25pt" o:ole="">
            <v:imagedata r:id="rId22" o:title=""/>
          </v:shape>
          <o:OLEObject Type="Embed" ProgID="Equation.3" ShapeID="_x0000_i1032" DrawAspect="Content" ObjectID="_1375531962" r:id="rId23"/>
        </w:object>
      </w:r>
      <w:r w:rsidRPr="00A42DA1">
        <w:rPr>
          <w:sz w:val="28"/>
          <w:szCs w:val="28"/>
        </w:rPr>
        <w:t xml:space="preserve"> - </w:t>
      </w:r>
      <w:r w:rsidRPr="003E799D">
        <w:rPr>
          <w:sz w:val="28"/>
          <w:szCs w:val="28"/>
        </w:rPr>
        <w:t>цена</w:t>
      </w:r>
      <w:r>
        <w:rPr>
          <w:sz w:val="28"/>
          <w:szCs w:val="28"/>
        </w:rPr>
        <w:t>,</w:t>
      </w:r>
      <w:r w:rsidRPr="003E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оказание </w:t>
      </w:r>
      <w:proofErr w:type="spellStart"/>
      <w:r w:rsidRPr="003E799D">
        <w:rPr>
          <w:sz w:val="28"/>
          <w:szCs w:val="28"/>
        </w:rPr>
        <w:t>j</w:t>
      </w:r>
      <w:r w:rsidRPr="00EB4D6C">
        <w:rPr>
          <w:sz w:val="28"/>
          <w:szCs w:val="28"/>
        </w:rPr>
        <w:t>-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074FBA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3E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обеспечению системной надежности </w:t>
      </w:r>
      <w:r w:rsidRPr="00FE5B21">
        <w:rPr>
          <w:sz w:val="28"/>
          <w:szCs w:val="28"/>
        </w:rPr>
        <w:t xml:space="preserve">с использованием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92DA7">
        <w:rPr>
          <w:sz w:val="28"/>
          <w:szCs w:val="28"/>
        </w:rPr>
        <w:t>-</w:t>
      </w:r>
      <w:r w:rsidRPr="00FE5B21">
        <w:rPr>
          <w:sz w:val="28"/>
          <w:szCs w:val="28"/>
        </w:rPr>
        <w:t>го объекта электроэнергетики</w:t>
      </w:r>
      <w:r>
        <w:rPr>
          <w:sz w:val="28"/>
          <w:szCs w:val="28"/>
        </w:rPr>
        <w:t xml:space="preserve">, сложившаяся по результатам конкурентных отборов, состоявшихся в  </w:t>
      </w:r>
      <w:r>
        <w:rPr>
          <w:sz w:val="28"/>
          <w:szCs w:val="28"/>
          <w:lang w:val="en-US"/>
        </w:rPr>
        <w:t>m</w:t>
      </w:r>
      <w:r w:rsidRPr="00EB4D6C">
        <w:rPr>
          <w:sz w:val="28"/>
          <w:szCs w:val="28"/>
        </w:rPr>
        <w:t>-</w:t>
      </w:r>
      <w:r>
        <w:rPr>
          <w:sz w:val="28"/>
          <w:szCs w:val="28"/>
        </w:rPr>
        <w:t>м году</w:t>
      </w:r>
      <w:proofErr w:type="gramStart"/>
      <w:r w:rsidRPr="00074FB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руб. за 1МВт за 1час оказания услуги</w:t>
      </w:r>
    </w:p>
    <w:p w:rsidR="00E61197" w:rsidRDefault="00E61197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EB4D6C">
        <w:rPr>
          <w:position w:val="-20"/>
        </w:rPr>
        <w:object w:dxaOrig="540" w:dyaOrig="560">
          <v:shape id="_x0000_i1033" type="#_x0000_t75" style="width:27pt;height:27.75pt" o:ole="">
            <v:imagedata r:id="rId24" o:title=""/>
          </v:shape>
          <o:OLEObject Type="Embed" ProgID="Equation.3" ShapeID="_x0000_i1033" DrawAspect="Content" ObjectID="_1375531963" r:id="rId25"/>
        </w:object>
      </w:r>
      <w:r w:rsidRPr="00A42DA1">
        <w:rPr>
          <w:sz w:val="28"/>
          <w:szCs w:val="28"/>
        </w:rPr>
        <w:t xml:space="preserve"> - </w:t>
      </w:r>
      <w:r w:rsidRPr="00074FBA">
        <w:rPr>
          <w:sz w:val="28"/>
          <w:szCs w:val="28"/>
        </w:rPr>
        <w:t xml:space="preserve">объем оказания </w:t>
      </w:r>
      <w:r>
        <w:rPr>
          <w:sz w:val="28"/>
          <w:szCs w:val="28"/>
          <w:lang w:val="en-US"/>
        </w:rPr>
        <w:t>j</w:t>
      </w:r>
      <w:r w:rsidRPr="003E799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074FBA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по обеспечению системной надежности </w:t>
      </w:r>
      <w:r w:rsidRPr="00FE5B21">
        <w:rPr>
          <w:sz w:val="28"/>
          <w:szCs w:val="28"/>
        </w:rPr>
        <w:t xml:space="preserve">с использованием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92DA7">
        <w:rPr>
          <w:sz w:val="28"/>
          <w:szCs w:val="28"/>
        </w:rPr>
        <w:t>-</w:t>
      </w:r>
      <w:r w:rsidRPr="00FE5B21">
        <w:rPr>
          <w:sz w:val="28"/>
          <w:szCs w:val="28"/>
        </w:rPr>
        <w:t>го объекта электроэнергетики</w:t>
      </w:r>
      <w:r>
        <w:rPr>
          <w:sz w:val="28"/>
          <w:szCs w:val="28"/>
        </w:rPr>
        <w:t xml:space="preserve">, отобранный по результатам конкурентных отборов, состоявшихся в  </w:t>
      </w:r>
      <w:r>
        <w:rPr>
          <w:sz w:val="28"/>
          <w:szCs w:val="28"/>
          <w:lang w:val="en-US"/>
        </w:rPr>
        <w:t>m</w:t>
      </w:r>
      <w:r w:rsidRPr="00EB4D6C">
        <w:rPr>
          <w:sz w:val="28"/>
          <w:szCs w:val="28"/>
        </w:rPr>
        <w:t>-</w:t>
      </w:r>
      <w:r>
        <w:rPr>
          <w:sz w:val="28"/>
          <w:szCs w:val="28"/>
        </w:rPr>
        <w:t>м году</w:t>
      </w:r>
      <w:r>
        <w:t xml:space="preserve">, </w:t>
      </w:r>
      <w:r w:rsidRPr="00EB4D6C">
        <w:rPr>
          <w:sz w:val="28"/>
          <w:szCs w:val="28"/>
        </w:rPr>
        <w:t>МВт</w:t>
      </w:r>
      <w:r>
        <w:rPr>
          <w:sz w:val="28"/>
          <w:szCs w:val="28"/>
        </w:rPr>
        <w:t>.</w:t>
      </w:r>
    </w:p>
    <w:p w:rsidR="00E61197" w:rsidRPr="003F526A" w:rsidRDefault="00E61197" w:rsidP="00E611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года </w:t>
      </w:r>
      <w:r>
        <w:rPr>
          <w:sz w:val="28"/>
          <w:szCs w:val="28"/>
          <w:lang w:val="en-US"/>
        </w:rPr>
        <w:t>k</w:t>
      </w:r>
      <w:r w:rsidRPr="00A42DA1">
        <w:rPr>
          <w:sz w:val="28"/>
          <w:szCs w:val="28"/>
        </w:rPr>
        <w:t>-1</w:t>
      </w:r>
      <w:r>
        <w:rPr>
          <w:sz w:val="28"/>
          <w:szCs w:val="28"/>
        </w:rPr>
        <w:t xml:space="preserve">, предшествующего расчетному периоду регулирования используются данные о ценах и объемах оказания </w:t>
      </w:r>
      <w:proofErr w:type="spellStart"/>
      <w:r w:rsidRPr="003E799D">
        <w:rPr>
          <w:sz w:val="28"/>
          <w:szCs w:val="28"/>
        </w:rPr>
        <w:t>j</w:t>
      </w:r>
      <w:r w:rsidRPr="00EB4D6C">
        <w:rPr>
          <w:sz w:val="28"/>
          <w:szCs w:val="28"/>
        </w:rPr>
        <w:t>-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074FBA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3E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обеспечению </w:t>
      </w:r>
      <w:r>
        <w:rPr>
          <w:sz w:val="28"/>
          <w:szCs w:val="28"/>
        </w:rPr>
        <w:lastRenderedPageBreak/>
        <w:t xml:space="preserve">системной надежности </w:t>
      </w:r>
      <w:r w:rsidRPr="00FE5B21">
        <w:rPr>
          <w:sz w:val="28"/>
          <w:szCs w:val="28"/>
        </w:rPr>
        <w:t xml:space="preserve">с использованием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92DA7">
        <w:rPr>
          <w:sz w:val="28"/>
          <w:szCs w:val="28"/>
        </w:rPr>
        <w:t>-</w:t>
      </w:r>
      <w:r w:rsidRPr="00FE5B21">
        <w:rPr>
          <w:sz w:val="28"/>
          <w:szCs w:val="28"/>
        </w:rPr>
        <w:t>го объекта электроэнергетики</w:t>
      </w:r>
      <w:r>
        <w:rPr>
          <w:sz w:val="28"/>
          <w:szCs w:val="28"/>
        </w:rPr>
        <w:t xml:space="preserve">,  сложившиеся по результатам конкурентных отборов, состоявшихся за девять месяцев </w:t>
      </w:r>
      <w:r>
        <w:rPr>
          <w:sz w:val="28"/>
          <w:szCs w:val="28"/>
          <w:lang w:val="en-US"/>
        </w:rPr>
        <w:t>k</w:t>
      </w:r>
      <w:r w:rsidRPr="003F526A">
        <w:rPr>
          <w:sz w:val="28"/>
          <w:szCs w:val="28"/>
        </w:rPr>
        <w:t>-1</w:t>
      </w:r>
      <w:r>
        <w:rPr>
          <w:sz w:val="28"/>
          <w:szCs w:val="28"/>
        </w:rPr>
        <w:t xml:space="preserve">года. </w:t>
      </w:r>
    </w:p>
    <w:p w:rsidR="00E61197" w:rsidRPr="00C103AC" w:rsidRDefault="00E61197" w:rsidP="00E61197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AC">
        <w:rPr>
          <w:rFonts w:ascii="Times New Roman" w:hAnsi="Times New Roman" w:cs="Times New Roman"/>
          <w:position w:val="-14"/>
        </w:rPr>
        <w:object w:dxaOrig="480" w:dyaOrig="400">
          <v:shape id="_x0000_i1034" type="#_x0000_t75" style="width:24pt;height:20.25pt" o:ole="">
            <v:imagedata r:id="rId26" o:title=""/>
          </v:shape>
          <o:OLEObject Type="Embed" ProgID="Equation.3" ShapeID="_x0000_i1034" DrawAspect="Content" ObjectID="_1375531964" r:id="rId27"/>
        </w:object>
      </w:r>
      <w:r w:rsidRPr="00A42DA1">
        <w:rPr>
          <w:rFonts w:ascii="Times New Roman" w:hAnsi="Times New Roman" w:cs="Times New Roman"/>
        </w:rPr>
        <w:t xml:space="preserve"> </w:t>
      </w:r>
      <w:r w:rsidRPr="00A42DA1">
        <w:rPr>
          <w:rFonts w:ascii="Times New Roman" w:hAnsi="Times New Roman" w:cs="Times New Roman"/>
          <w:sz w:val="28"/>
          <w:szCs w:val="28"/>
        </w:rPr>
        <w:t xml:space="preserve">-  прогнозный индекс цен производителей на </w:t>
      </w:r>
      <w:r w:rsidRPr="00A42DA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2D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2DA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42DA1">
        <w:rPr>
          <w:rFonts w:ascii="Times New Roman" w:hAnsi="Times New Roman" w:cs="Times New Roman"/>
          <w:sz w:val="28"/>
          <w:szCs w:val="28"/>
        </w:rPr>
        <w:t xml:space="preserve"> расчетный период регулирования в соответствии с прогнозом социально-экономического развития Российской Федерации.</w:t>
      </w:r>
    </w:p>
    <w:p w:rsidR="00B11E25" w:rsidRDefault="00E61197" w:rsidP="008B3E1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услуг по регулированию реактивной мощности без производства электроэнергии </w:t>
      </w:r>
      <w:r w:rsidR="00B11E25">
        <w:rPr>
          <w:sz w:val="28"/>
          <w:szCs w:val="28"/>
        </w:rPr>
        <w:t>по результатам отборов путем запроса предложений о готовности</w:t>
      </w:r>
      <w:proofErr w:type="gramEnd"/>
      <w:r w:rsidR="00B11E25">
        <w:rPr>
          <w:sz w:val="28"/>
          <w:szCs w:val="28"/>
        </w:rPr>
        <w:t xml:space="preserve"> оказывать услуги либо определением единственно возможного исполнителя, состоявшихся за последние три года, </w:t>
      </w:r>
      <w:r w:rsidR="00B11E25">
        <w:t xml:space="preserve"> </w:t>
      </w:r>
      <w:r w:rsidR="00B11E25" w:rsidRPr="008A0750">
        <w:rPr>
          <w:sz w:val="28"/>
          <w:szCs w:val="28"/>
        </w:rPr>
        <w:t>определяем</w:t>
      </w:r>
      <w:r w:rsidR="00B11E25">
        <w:rPr>
          <w:sz w:val="28"/>
          <w:szCs w:val="28"/>
        </w:rPr>
        <w:t>ая по формуле:</w:t>
      </w:r>
    </w:p>
    <w:p w:rsidR="00B11E25" w:rsidRPr="004A3293" w:rsidRDefault="001D63ED" w:rsidP="00B11E2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A450E">
        <w:rPr>
          <w:position w:val="-78"/>
        </w:rPr>
        <w:object w:dxaOrig="2520" w:dyaOrig="1620">
          <v:shape id="_x0000_i1035" type="#_x0000_t75" style="width:126pt;height:81.75pt" o:ole="">
            <v:imagedata r:id="rId28" o:title=""/>
          </v:shape>
          <o:OLEObject Type="Embed" ProgID="Equation.3" ShapeID="_x0000_i1035" DrawAspect="Content" ObjectID="_1375531965" r:id="rId29"/>
        </w:object>
      </w:r>
      <w:r w:rsidR="00B11E25">
        <w:rPr>
          <w:sz w:val="28"/>
          <w:szCs w:val="28"/>
        </w:rPr>
        <w:t>,                                                        (1.</w:t>
      </w:r>
      <w:r w:rsidR="00E61197">
        <w:rPr>
          <w:sz w:val="28"/>
          <w:szCs w:val="28"/>
        </w:rPr>
        <w:t>2</w:t>
      </w:r>
      <w:r w:rsidR="00B11E25">
        <w:rPr>
          <w:sz w:val="28"/>
          <w:szCs w:val="28"/>
        </w:rPr>
        <w:t>)</w:t>
      </w:r>
    </w:p>
    <w:p w:rsidR="00E61197" w:rsidRDefault="00E61197" w:rsidP="00220A0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A6927" w:rsidRPr="0048090F" w:rsidRDefault="006A2212" w:rsidP="00220A0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334ADC" w:rsidRPr="00334ADC">
        <w:rPr>
          <w:sz w:val="28"/>
          <w:szCs w:val="28"/>
        </w:rPr>
        <w:t xml:space="preserve"> </w:t>
      </w:r>
      <w:r w:rsidR="00220A0D">
        <w:rPr>
          <w:sz w:val="28"/>
          <w:szCs w:val="28"/>
        </w:rPr>
        <w:t>–</w:t>
      </w:r>
      <w:r w:rsidR="00220A0D" w:rsidRPr="00755B1A">
        <w:rPr>
          <w:sz w:val="28"/>
          <w:szCs w:val="28"/>
        </w:rPr>
        <w:t xml:space="preserve"> </w:t>
      </w:r>
      <w:r w:rsidR="00220A0D">
        <w:rPr>
          <w:sz w:val="28"/>
          <w:szCs w:val="28"/>
        </w:rPr>
        <w:t>сумма платы по договору</w:t>
      </w:r>
      <w:r w:rsidR="00220A0D" w:rsidRPr="003E799D">
        <w:rPr>
          <w:sz w:val="28"/>
          <w:szCs w:val="28"/>
        </w:rPr>
        <w:t xml:space="preserve"> </w:t>
      </w:r>
      <w:r w:rsidR="00220A0D">
        <w:rPr>
          <w:sz w:val="28"/>
          <w:szCs w:val="28"/>
        </w:rPr>
        <w:t xml:space="preserve">на оказание </w:t>
      </w:r>
      <w:proofErr w:type="spellStart"/>
      <w:r w:rsidR="00220A0D" w:rsidRPr="003E799D">
        <w:rPr>
          <w:sz w:val="28"/>
          <w:szCs w:val="28"/>
        </w:rPr>
        <w:t>j</w:t>
      </w:r>
      <w:r w:rsidR="00220A0D" w:rsidRPr="00EB4D6C">
        <w:rPr>
          <w:sz w:val="28"/>
          <w:szCs w:val="28"/>
        </w:rPr>
        <w:t>-</w:t>
      </w:r>
      <w:r w:rsidR="00220A0D">
        <w:rPr>
          <w:sz w:val="28"/>
          <w:szCs w:val="28"/>
        </w:rPr>
        <w:t>й</w:t>
      </w:r>
      <w:proofErr w:type="spellEnd"/>
      <w:r w:rsidR="00220A0D">
        <w:rPr>
          <w:sz w:val="28"/>
          <w:szCs w:val="28"/>
        </w:rPr>
        <w:t xml:space="preserve"> </w:t>
      </w:r>
      <w:r w:rsidR="00220A0D" w:rsidRPr="00074FBA">
        <w:rPr>
          <w:sz w:val="28"/>
          <w:szCs w:val="28"/>
        </w:rPr>
        <w:t>услуг</w:t>
      </w:r>
      <w:r w:rsidR="00220A0D">
        <w:rPr>
          <w:sz w:val="28"/>
          <w:szCs w:val="28"/>
        </w:rPr>
        <w:t>и</w:t>
      </w:r>
      <w:r w:rsidR="00220A0D" w:rsidRPr="003E799D">
        <w:rPr>
          <w:sz w:val="28"/>
          <w:szCs w:val="28"/>
        </w:rPr>
        <w:t xml:space="preserve"> </w:t>
      </w:r>
      <w:r w:rsidR="00220A0D">
        <w:rPr>
          <w:sz w:val="28"/>
          <w:szCs w:val="28"/>
        </w:rPr>
        <w:t xml:space="preserve">по обеспечению системной надежности </w:t>
      </w:r>
      <w:r w:rsidR="00220A0D" w:rsidRPr="00FE5B21">
        <w:rPr>
          <w:sz w:val="28"/>
          <w:szCs w:val="28"/>
        </w:rPr>
        <w:t xml:space="preserve">с использованием </w:t>
      </w:r>
      <w:proofErr w:type="spellStart"/>
      <w:r w:rsidR="00220A0D">
        <w:rPr>
          <w:sz w:val="28"/>
          <w:szCs w:val="28"/>
          <w:lang w:val="en-US"/>
        </w:rPr>
        <w:t>i</w:t>
      </w:r>
      <w:proofErr w:type="spellEnd"/>
      <w:r w:rsidR="00220A0D" w:rsidRPr="00792DA7">
        <w:rPr>
          <w:sz w:val="28"/>
          <w:szCs w:val="28"/>
        </w:rPr>
        <w:t>-</w:t>
      </w:r>
      <w:r w:rsidR="00220A0D" w:rsidRPr="00FE5B21">
        <w:rPr>
          <w:sz w:val="28"/>
          <w:szCs w:val="28"/>
        </w:rPr>
        <w:t>го объекта электроэнергетики</w:t>
      </w:r>
      <w:r w:rsidR="00220A0D">
        <w:rPr>
          <w:sz w:val="28"/>
          <w:szCs w:val="28"/>
        </w:rPr>
        <w:t xml:space="preserve">, заключенного по результатам отборов, состоявшихся в  </w:t>
      </w:r>
      <w:r w:rsidR="00220A0D">
        <w:rPr>
          <w:sz w:val="28"/>
          <w:szCs w:val="28"/>
          <w:lang w:val="en-US"/>
        </w:rPr>
        <w:t>m</w:t>
      </w:r>
      <w:r w:rsidR="00220A0D" w:rsidRPr="00EB4D6C">
        <w:rPr>
          <w:sz w:val="28"/>
          <w:szCs w:val="28"/>
        </w:rPr>
        <w:t>-</w:t>
      </w:r>
      <w:r w:rsidR="00220A0D">
        <w:rPr>
          <w:sz w:val="28"/>
          <w:szCs w:val="28"/>
        </w:rPr>
        <w:t>м году</w:t>
      </w:r>
      <w:r w:rsidR="001D63ED">
        <w:rPr>
          <w:sz w:val="28"/>
          <w:szCs w:val="28"/>
        </w:rPr>
        <w:t>;</w:t>
      </w:r>
      <w:r w:rsidR="00334ADC" w:rsidRPr="00334ADC">
        <w:rPr>
          <w:sz w:val="28"/>
          <w:szCs w:val="28"/>
        </w:rPr>
        <w:t xml:space="preserve"> </w:t>
      </w:r>
    </w:p>
    <w:p w:rsidR="00B11E25" w:rsidRDefault="00220A0D" w:rsidP="00220A0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EB4D6C">
        <w:rPr>
          <w:position w:val="-20"/>
        </w:rPr>
        <w:object w:dxaOrig="540" w:dyaOrig="560">
          <v:shape id="_x0000_i1036" type="#_x0000_t75" style="width:27pt;height:27.75pt" o:ole="">
            <v:imagedata r:id="rId24" o:title=""/>
          </v:shape>
          <o:OLEObject Type="Embed" ProgID="Equation.3" ShapeID="_x0000_i1036" DrawAspect="Content" ObjectID="_1375531966" r:id="rId30"/>
        </w:object>
      </w:r>
      <w:r w:rsidRPr="00755B1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фактический </w:t>
      </w:r>
      <w:r w:rsidRPr="00074FBA">
        <w:rPr>
          <w:sz w:val="28"/>
          <w:szCs w:val="28"/>
        </w:rPr>
        <w:t xml:space="preserve">объем оказания </w:t>
      </w:r>
      <w:r>
        <w:rPr>
          <w:sz w:val="28"/>
          <w:szCs w:val="28"/>
          <w:lang w:val="en-US"/>
        </w:rPr>
        <w:t>j</w:t>
      </w:r>
      <w:r w:rsidRPr="003E799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074FBA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по обеспечению системной надежности </w:t>
      </w:r>
      <w:r w:rsidRPr="00FE5B21">
        <w:rPr>
          <w:sz w:val="28"/>
          <w:szCs w:val="28"/>
        </w:rPr>
        <w:t xml:space="preserve">с использованием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92DA7">
        <w:rPr>
          <w:sz w:val="28"/>
          <w:szCs w:val="28"/>
        </w:rPr>
        <w:t>-</w:t>
      </w:r>
      <w:r w:rsidRPr="00FE5B21">
        <w:rPr>
          <w:sz w:val="28"/>
          <w:szCs w:val="28"/>
        </w:rPr>
        <w:t>го объекта электроэнергетики</w:t>
      </w:r>
      <w:r w:rsidR="0048090F">
        <w:rPr>
          <w:sz w:val="28"/>
          <w:szCs w:val="28"/>
        </w:rPr>
        <w:t>.</w:t>
      </w:r>
    </w:p>
    <w:p w:rsidR="008B3E1A" w:rsidRPr="00FE5B21" w:rsidRDefault="008B3E1A" w:rsidP="008B3E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12. В отношении услуг по НПРЧ и услуг по АВРЧМ расчетный объем услуг по обеспечению системной надежности определяется как величина резерва мощности, требуемого для работы объекта в режиме НПРЧ и АВРЧМ в МВт</w:t>
      </w:r>
      <w:r w:rsidR="00520D17" w:rsidRPr="00FE5B21">
        <w:rPr>
          <w:rFonts w:ascii="Times New Roman" w:hAnsi="Times New Roman" w:cs="Times New Roman"/>
          <w:sz w:val="28"/>
          <w:szCs w:val="28"/>
        </w:rPr>
        <w:t xml:space="preserve"> за час оказания услуг</w:t>
      </w:r>
      <w:r w:rsidRPr="00FE5B21">
        <w:rPr>
          <w:rFonts w:ascii="Times New Roman" w:hAnsi="Times New Roman" w:cs="Times New Roman"/>
          <w:sz w:val="28"/>
          <w:szCs w:val="28"/>
        </w:rPr>
        <w:t xml:space="preserve">. Для работы </w:t>
      </w:r>
      <w:proofErr w:type="spellStart"/>
      <w:r w:rsidR="00792DA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92DA7" w:rsidRPr="00792DA7">
        <w:rPr>
          <w:rFonts w:ascii="Times New Roman" w:hAnsi="Times New Roman" w:cs="Times New Roman"/>
          <w:sz w:val="28"/>
          <w:szCs w:val="28"/>
        </w:rPr>
        <w:t>-</w:t>
      </w:r>
      <w:r w:rsidRPr="00FE5B21">
        <w:rPr>
          <w:rFonts w:ascii="Times New Roman" w:hAnsi="Times New Roman" w:cs="Times New Roman"/>
          <w:sz w:val="28"/>
          <w:szCs w:val="28"/>
        </w:rPr>
        <w:t>го объекта электроэнергетики в режиме НПРЧ и АВРЧМ расчетный объем услуг</w:t>
      </w:r>
      <w:proofErr w:type="gramStart"/>
      <w:r w:rsidRPr="00FE5B21">
        <w:rPr>
          <w:rFonts w:ascii="Times New Roman" w:hAnsi="Times New Roman" w:cs="Times New Roman"/>
          <w:sz w:val="28"/>
          <w:szCs w:val="28"/>
        </w:rPr>
        <w:t xml:space="preserve"> (</w:t>
      </w:r>
      <w:r w:rsidR="00C85E4F" w:rsidRPr="00FE5B2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37" type="#_x0000_t75" style="width:61.5pt;height:20.25pt" o:ole="">
            <v:imagedata r:id="rId31" o:title=""/>
          </v:shape>
          <o:OLEObject Type="Embed" ProgID="Equation.3" ShapeID="_x0000_i1037" DrawAspect="Content" ObjectID="_1375531967" r:id="rId32"/>
        </w:object>
      </w:r>
      <w:r w:rsidRPr="00FE5B21">
        <w:rPr>
          <w:rFonts w:ascii="Times New Roman" w:hAnsi="Times New Roman" w:cs="Times New Roman"/>
          <w:sz w:val="28"/>
          <w:szCs w:val="28"/>
        </w:rPr>
        <w:t>)</w:t>
      </w:r>
      <w:r w:rsidR="00EC0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на </w:t>
      </w:r>
      <w:r w:rsidR="00334ADC" w:rsidRPr="00334A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34ADC" w:rsidRPr="00334A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3F27AB">
        <w:rPr>
          <w:rFonts w:ascii="Times New Roman" w:hAnsi="Times New Roman" w:cs="Times New Roman"/>
          <w:sz w:val="28"/>
          <w:szCs w:val="28"/>
        </w:rPr>
        <w:t>н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ый период регулирования </w:t>
      </w:r>
      <w:r w:rsidRPr="00FE5B21">
        <w:rPr>
          <w:rFonts w:ascii="Times New Roman" w:hAnsi="Times New Roman" w:cs="Times New Roman"/>
          <w:sz w:val="28"/>
          <w:szCs w:val="28"/>
        </w:rPr>
        <w:t xml:space="preserve">рассчитывается по формуле: </w:t>
      </w:r>
    </w:p>
    <w:p w:rsidR="008B3E1A" w:rsidRPr="00FE5B21" w:rsidRDefault="008B3E1A" w:rsidP="008B3E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B3E1A" w:rsidRPr="00FE5B21" w:rsidRDefault="008B3E1A" w:rsidP="008B3E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41FA" w:rsidRPr="00FE5B21">
        <w:rPr>
          <w:rFonts w:ascii="Times New Roman" w:hAnsi="Times New Roman" w:cs="Times New Roman"/>
          <w:position w:val="-14"/>
          <w:sz w:val="28"/>
          <w:szCs w:val="28"/>
        </w:rPr>
        <w:object w:dxaOrig="2820" w:dyaOrig="400">
          <v:shape id="_x0000_i1038" type="#_x0000_t75" style="width:139.5pt;height:20.25pt" o:ole="">
            <v:imagedata r:id="rId33" o:title=""/>
          </v:shape>
          <o:OLEObject Type="Embed" ProgID="Equation.3" ShapeID="_x0000_i1038" DrawAspect="Content" ObjectID="_1375531968" r:id="rId34"/>
        </w:object>
      </w:r>
      <w:r w:rsidRPr="00FE5B21">
        <w:rPr>
          <w:rFonts w:ascii="Times New Roman" w:hAnsi="Times New Roman" w:cs="Times New Roman"/>
          <w:sz w:val="28"/>
          <w:szCs w:val="28"/>
        </w:rPr>
        <w:t xml:space="preserve">                                      (2)</w:t>
      </w:r>
    </w:p>
    <w:p w:rsidR="004708DE" w:rsidRPr="00FE5B21" w:rsidRDefault="004708DE" w:rsidP="004708DE">
      <w:pPr>
        <w:spacing w:line="360" w:lineRule="auto"/>
        <w:ind w:firstLine="709"/>
        <w:jc w:val="both"/>
        <w:rPr>
          <w:i/>
          <w:position w:val="-14"/>
          <w:sz w:val="28"/>
        </w:rPr>
      </w:pPr>
    </w:p>
    <w:p w:rsidR="008B3E1A" w:rsidRPr="00FE5B21" w:rsidRDefault="008B3E1A" w:rsidP="004708DE">
      <w:pPr>
        <w:spacing w:line="360" w:lineRule="auto"/>
        <w:ind w:firstLine="709"/>
        <w:jc w:val="both"/>
        <w:rPr>
          <w:position w:val="-14"/>
          <w:sz w:val="28"/>
        </w:rPr>
      </w:pPr>
      <w:r w:rsidRPr="00FE5B21">
        <w:rPr>
          <w:i/>
          <w:position w:val="-14"/>
          <w:sz w:val="28"/>
          <w:lang w:val="en-US"/>
        </w:rPr>
        <w:t>N</w:t>
      </w:r>
      <w:r w:rsidRPr="00FE5B21">
        <w:rPr>
          <w:i/>
          <w:position w:val="-14"/>
          <w:sz w:val="28"/>
          <w:vertAlign w:val="subscript"/>
        </w:rPr>
        <w:t xml:space="preserve">уст </w:t>
      </w:r>
      <w:proofErr w:type="spellStart"/>
      <w:r w:rsidR="00EC0976">
        <w:rPr>
          <w:i/>
          <w:position w:val="-14"/>
          <w:sz w:val="28"/>
          <w:vertAlign w:val="subscript"/>
          <w:lang w:val="en-US"/>
        </w:rPr>
        <w:t>i</w:t>
      </w:r>
      <w:proofErr w:type="spellEnd"/>
      <w:r w:rsidR="00334ADC" w:rsidRPr="00334ADC">
        <w:rPr>
          <w:position w:val="-14"/>
          <w:sz w:val="28"/>
        </w:rPr>
        <w:t xml:space="preserve"> -</w:t>
      </w:r>
      <w:r w:rsidRPr="00FE5B21">
        <w:rPr>
          <w:position w:val="-14"/>
          <w:sz w:val="28"/>
        </w:rPr>
        <w:t xml:space="preserve"> установленная мощность </w:t>
      </w:r>
      <w:proofErr w:type="spellStart"/>
      <w:r w:rsidR="00792DA7">
        <w:rPr>
          <w:position w:val="-14"/>
          <w:sz w:val="28"/>
          <w:lang w:val="en-US"/>
        </w:rPr>
        <w:t>i</w:t>
      </w:r>
      <w:proofErr w:type="spellEnd"/>
      <w:r w:rsidR="00792DA7" w:rsidRPr="00792DA7">
        <w:rPr>
          <w:position w:val="-14"/>
          <w:sz w:val="28"/>
        </w:rPr>
        <w:t>-</w:t>
      </w:r>
      <w:r w:rsidRPr="00FE5B21">
        <w:rPr>
          <w:position w:val="-14"/>
          <w:sz w:val="28"/>
        </w:rPr>
        <w:t>го объекта электроэнергетики, МВт;</w:t>
      </w:r>
    </w:p>
    <w:p w:rsidR="00520D17" w:rsidRPr="00FE5B21" w:rsidRDefault="00EC0976" w:rsidP="00520D1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FE5B21">
        <w:rPr>
          <w:position w:val="-14"/>
          <w:sz w:val="28"/>
          <w:szCs w:val="28"/>
        </w:rPr>
        <w:object w:dxaOrig="279" w:dyaOrig="400">
          <v:shape id="_x0000_i1039" type="#_x0000_t75" style="width:12.75pt;height:21.75pt" o:ole="">
            <v:imagedata r:id="rId35" o:title=""/>
          </v:shape>
          <o:OLEObject Type="Embed" ProgID="Equation.3" ShapeID="_x0000_i1039" DrawAspect="Content" ObjectID="_1375531969" r:id="rId36"/>
        </w:object>
      </w:r>
      <w:r w:rsidR="00520D17" w:rsidRPr="00FE5B21">
        <w:rPr>
          <w:i/>
          <w:sz w:val="28"/>
          <w:szCs w:val="28"/>
        </w:rPr>
        <w:t xml:space="preserve"> </w:t>
      </w:r>
      <w:r w:rsidR="00520D17" w:rsidRPr="00FE5B21">
        <w:rPr>
          <w:sz w:val="28"/>
          <w:szCs w:val="28"/>
        </w:rPr>
        <w:t xml:space="preserve">– продолжительность оказания </w:t>
      </w:r>
      <w:r w:rsidR="00792DA7">
        <w:rPr>
          <w:sz w:val="28"/>
          <w:szCs w:val="28"/>
          <w:lang w:val="en-US"/>
        </w:rPr>
        <w:t>j</w:t>
      </w:r>
      <w:r w:rsidR="00792DA7" w:rsidRPr="00792DA7">
        <w:rPr>
          <w:sz w:val="28"/>
          <w:szCs w:val="28"/>
        </w:rPr>
        <w:t>-</w:t>
      </w:r>
      <w:r w:rsidR="00C85E4F">
        <w:rPr>
          <w:sz w:val="28"/>
          <w:szCs w:val="28"/>
        </w:rPr>
        <w:t>ой</w:t>
      </w:r>
      <w:r w:rsidR="00520D17" w:rsidRPr="00FE5B21">
        <w:rPr>
          <w:sz w:val="28"/>
          <w:szCs w:val="28"/>
        </w:rPr>
        <w:t xml:space="preserve"> услуг</w:t>
      </w:r>
      <w:r w:rsidR="00C85E4F">
        <w:rPr>
          <w:sz w:val="28"/>
          <w:szCs w:val="28"/>
        </w:rPr>
        <w:t>и</w:t>
      </w:r>
      <w:r w:rsidR="00520D17" w:rsidRPr="00FE5B21">
        <w:rPr>
          <w:sz w:val="28"/>
          <w:szCs w:val="28"/>
        </w:rPr>
        <w:t xml:space="preserve"> по обеспечению системной надежности в течение расчетного периода регулирования с использованием </w:t>
      </w:r>
      <w:proofErr w:type="spellStart"/>
      <w:r w:rsidR="00792DA7">
        <w:rPr>
          <w:sz w:val="28"/>
          <w:szCs w:val="28"/>
          <w:lang w:val="en-US"/>
        </w:rPr>
        <w:t>i</w:t>
      </w:r>
      <w:proofErr w:type="spellEnd"/>
      <w:r w:rsidR="00792DA7" w:rsidRPr="00792DA7">
        <w:rPr>
          <w:sz w:val="28"/>
          <w:szCs w:val="28"/>
        </w:rPr>
        <w:t>-</w:t>
      </w:r>
      <w:r w:rsidR="00520D17" w:rsidRPr="00FE5B21">
        <w:rPr>
          <w:sz w:val="28"/>
          <w:szCs w:val="28"/>
        </w:rPr>
        <w:t>го объекта электроэнергетики.</w:t>
      </w:r>
    </w:p>
    <w:p w:rsidR="008B3E1A" w:rsidRPr="00FE5B21" w:rsidRDefault="008B3E1A" w:rsidP="00520D17">
      <w:pPr>
        <w:spacing w:line="360" w:lineRule="auto"/>
        <w:ind w:firstLine="708"/>
        <w:jc w:val="both"/>
      </w:pPr>
      <w:r w:rsidRPr="00FE5B21">
        <w:rPr>
          <w:sz w:val="28"/>
        </w:rPr>
        <w:t>Продолжительность оказания услуг по НПРЧ и услуг по АВРЧМ (</w:t>
      </w:r>
      <w:r w:rsidRPr="00FE5B21">
        <w:rPr>
          <w:sz w:val="28"/>
          <w:szCs w:val="28"/>
        </w:rPr>
        <w:t xml:space="preserve">среднегодовое число часов работы объекта электроэнергетики в данных режимах) </w:t>
      </w:r>
      <w:r w:rsidRPr="00FE5B21">
        <w:rPr>
          <w:position w:val="-14"/>
          <w:sz w:val="28"/>
          <w:szCs w:val="28"/>
        </w:rPr>
        <w:object w:dxaOrig="279" w:dyaOrig="400">
          <v:shape id="_x0000_i1040" type="#_x0000_t75" style="width:12.75pt;height:21.75pt" o:ole="">
            <v:imagedata r:id="rId37" o:title=""/>
          </v:shape>
          <o:OLEObject Type="Embed" ProgID="Equation.3" ShapeID="_x0000_i1040" DrawAspect="Content" ObjectID="_1375531970" r:id="rId38"/>
        </w:object>
      </w:r>
      <w:r w:rsidRPr="00FE5B21">
        <w:rPr>
          <w:sz w:val="28"/>
          <w:szCs w:val="28"/>
        </w:rPr>
        <w:t xml:space="preserve"> </w:t>
      </w:r>
      <w:r w:rsidRPr="00FE5B21">
        <w:t xml:space="preserve"> </w:t>
      </w:r>
      <w:r w:rsidRPr="00FE5B21">
        <w:rPr>
          <w:sz w:val="28"/>
          <w:szCs w:val="28"/>
        </w:rPr>
        <w:t xml:space="preserve">принимается равным 6000 ч/год. </w:t>
      </w:r>
    </w:p>
    <w:p w:rsidR="008B3E1A" w:rsidRPr="00FE5B21" w:rsidRDefault="008B3E1A" w:rsidP="008B3E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1</w:t>
      </w:r>
      <w:r w:rsidR="00520D17" w:rsidRPr="00FE5B21">
        <w:rPr>
          <w:rFonts w:ascii="Times New Roman" w:hAnsi="Times New Roman" w:cs="Times New Roman"/>
          <w:sz w:val="28"/>
          <w:szCs w:val="28"/>
        </w:rPr>
        <w:t>3</w:t>
      </w:r>
      <w:r w:rsidRPr="00FE5B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B21">
        <w:rPr>
          <w:rFonts w:ascii="Times New Roman" w:hAnsi="Times New Roman" w:cs="Times New Roman"/>
          <w:sz w:val="28"/>
          <w:szCs w:val="28"/>
        </w:rPr>
        <w:t>В отношении услуг по регулированию реактивной мощности без производства электрической энергии в качестве расчетного объема услуг</w:t>
      </w:r>
      <w:r w:rsidR="00420E17" w:rsidRPr="00FE5B21">
        <w:rPr>
          <w:rFonts w:ascii="Times New Roman" w:hAnsi="Times New Roman" w:cs="Times New Roman"/>
          <w:sz w:val="28"/>
          <w:szCs w:val="28"/>
        </w:rPr>
        <w:t xml:space="preserve"> для каждого объекта</w:t>
      </w:r>
      <w:proofErr w:type="gramEnd"/>
      <w:r w:rsidR="00420E17" w:rsidRPr="00FE5B21">
        <w:rPr>
          <w:rFonts w:ascii="Times New Roman" w:hAnsi="Times New Roman" w:cs="Times New Roman"/>
          <w:sz w:val="28"/>
          <w:szCs w:val="28"/>
        </w:rPr>
        <w:t xml:space="preserve"> электроэнергетики</w:t>
      </w:r>
      <w:r w:rsidRPr="00FE5B21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C30764" w:rsidRPr="00FE5B21">
        <w:rPr>
          <w:rFonts w:ascii="Times New Roman" w:hAnsi="Times New Roman" w:cs="Times New Roman"/>
          <w:sz w:val="28"/>
          <w:szCs w:val="28"/>
        </w:rPr>
        <w:t xml:space="preserve">плановое число часов оказания услуг по регулированию реактивной мощности без производства электрической энергии. Определяется по данным </w:t>
      </w:r>
      <w:r w:rsidR="002E46E3">
        <w:rPr>
          <w:rFonts w:ascii="Times New Roman" w:hAnsi="Times New Roman" w:cs="Times New Roman"/>
          <w:sz w:val="28"/>
          <w:szCs w:val="28"/>
        </w:rPr>
        <w:t>с</w:t>
      </w:r>
      <w:r w:rsidR="00C30764" w:rsidRPr="00FE5B21">
        <w:rPr>
          <w:rFonts w:ascii="Times New Roman" w:hAnsi="Times New Roman" w:cs="Times New Roman"/>
          <w:sz w:val="28"/>
          <w:szCs w:val="28"/>
        </w:rPr>
        <w:t>истемного оператора о плановых совокупных объемах оказания услуг по регулированию реактивной мощности без производства электрической энергии</w:t>
      </w:r>
      <w:r w:rsidRPr="00FE5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E1A" w:rsidRPr="00FE5B21" w:rsidRDefault="008B3E1A" w:rsidP="008B3E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 В отношении услуг по развитию систем противоаварийного управления в качестве расчетного объема услуг принимается установка одной систе</w:t>
      </w:r>
      <w:r w:rsidR="00EB4C8E">
        <w:rPr>
          <w:rFonts w:ascii="Times New Roman" w:hAnsi="Times New Roman" w:cs="Times New Roman"/>
          <w:sz w:val="28"/>
          <w:szCs w:val="28"/>
        </w:rPr>
        <w:t>мы противоаварийного управления.</w:t>
      </w:r>
    </w:p>
    <w:p w:rsidR="008B3E1A" w:rsidRPr="00FE5B21" w:rsidRDefault="008B3E1A" w:rsidP="008B3E1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:rsidR="008B3E1A" w:rsidRPr="00FE5B21" w:rsidRDefault="008B3E1A" w:rsidP="008B3E1A">
      <w:pPr>
        <w:pStyle w:val="ConsPlusNonformat"/>
        <w:widowControl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IV. Определение состава расходов, включаемых в необходимую валовую выручку субъекта электроэнергетики на оказание услуг по обеспечению системной надежности</w:t>
      </w:r>
    </w:p>
    <w:p w:rsidR="008B3E1A" w:rsidRPr="00FE5B21" w:rsidRDefault="008B3E1A" w:rsidP="008B3E1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1</w:t>
      </w:r>
      <w:r w:rsidR="00520D17" w:rsidRPr="00FE5B21">
        <w:rPr>
          <w:rFonts w:ascii="Times New Roman" w:hAnsi="Times New Roman" w:cs="Times New Roman"/>
          <w:sz w:val="28"/>
          <w:szCs w:val="28"/>
        </w:rPr>
        <w:t>4</w:t>
      </w:r>
      <w:r w:rsidRPr="00FE5B21">
        <w:rPr>
          <w:rFonts w:ascii="Times New Roman" w:hAnsi="Times New Roman" w:cs="Times New Roman"/>
          <w:sz w:val="28"/>
          <w:szCs w:val="28"/>
        </w:rPr>
        <w:t xml:space="preserve">. Определение состава расходов и оценка их экономической обоснованности производятся в соответствии с </w:t>
      </w:r>
      <w:r w:rsidR="000D79A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</w:t>
      </w:r>
      <w:r w:rsidRPr="00FE5B21">
        <w:rPr>
          <w:rFonts w:ascii="Times New Roman" w:hAnsi="Times New Roman" w:cs="Times New Roman"/>
          <w:sz w:val="28"/>
          <w:szCs w:val="28"/>
        </w:rPr>
        <w:t>алог</w:t>
      </w:r>
      <w:r w:rsidR="000D79A9">
        <w:rPr>
          <w:rFonts w:ascii="Times New Roman" w:hAnsi="Times New Roman" w:cs="Times New Roman"/>
          <w:sz w:val="28"/>
          <w:szCs w:val="28"/>
        </w:rPr>
        <w:t>ах  и сборах</w:t>
      </w:r>
      <w:r w:rsidRPr="00FE5B21">
        <w:rPr>
          <w:rFonts w:ascii="Times New Roman" w:hAnsi="Times New Roman" w:cs="Times New Roman"/>
          <w:sz w:val="28"/>
          <w:szCs w:val="28"/>
        </w:rPr>
        <w:t>, Основами ценообразования и настоящими Методическими указаниями.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1</w:t>
      </w:r>
      <w:r w:rsidR="00520D17" w:rsidRPr="00FE5B21">
        <w:rPr>
          <w:rFonts w:ascii="Times New Roman" w:hAnsi="Times New Roman" w:cs="Times New Roman"/>
          <w:sz w:val="28"/>
          <w:szCs w:val="28"/>
        </w:rPr>
        <w:t>5</w:t>
      </w:r>
      <w:r w:rsidRPr="00FE5B21">
        <w:rPr>
          <w:rFonts w:ascii="Times New Roman" w:hAnsi="Times New Roman" w:cs="Times New Roman"/>
          <w:sz w:val="28"/>
          <w:szCs w:val="28"/>
        </w:rPr>
        <w:t xml:space="preserve">. При установлении цен (тарифов) на услуги по обеспечению системной надежности в части услуг по НПРЧ и АВРЧМ в состав необходимой валовой выручки  (далее  </w:t>
      </w:r>
      <w:r w:rsidR="00CF4F2F">
        <w:rPr>
          <w:rFonts w:ascii="Times New Roman" w:hAnsi="Times New Roman" w:cs="Times New Roman"/>
          <w:sz w:val="28"/>
          <w:szCs w:val="28"/>
        </w:rPr>
        <w:t>–</w:t>
      </w:r>
      <w:r w:rsidRPr="00FE5B21">
        <w:rPr>
          <w:rFonts w:ascii="Times New Roman" w:hAnsi="Times New Roman" w:cs="Times New Roman"/>
          <w:sz w:val="28"/>
          <w:szCs w:val="28"/>
        </w:rPr>
        <w:t xml:space="preserve"> НВВ) включаются следующие расходы:</w:t>
      </w:r>
    </w:p>
    <w:p w:rsidR="008B3E1A" w:rsidRPr="00FE5B21" w:rsidRDefault="008B3E1A" w:rsidP="008B3E1A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FE5B21">
        <w:rPr>
          <w:bCs/>
          <w:sz w:val="28"/>
          <w:szCs w:val="28"/>
        </w:rPr>
        <w:t xml:space="preserve">капитальные затраты, связанные </w:t>
      </w:r>
      <w:r w:rsidRPr="00FE5B21">
        <w:rPr>
          <w:sz w:val="28"/>
          <w:szCs w:val="28"/>
        </w:rPr>
        <w:t xml:space="preserve">с необходимостью подготовки оборудования к участию в </w:t>
      </w:r>
      <w:r w:rsidRPr="00FE5B21">
        <w:rPr>
          <w:bCs/>
          <w:sz w:val="28"/>
          <w:szCs w:val="28"/>
        </w:rPr>
        <w:t xml:space="preserve">НПРЧ / АВРЧМ, включая расходы на </w:t>
      </w:r>
      <w:r w:rsidRPr="00FE5B21">
        <w:rPr>
          <w:sz w:val="28"/>
          <w:szCs w:val="28"/>
        </w:rPr>
        <w:t>модернизацию оборудования, внедрение современных автоматизированных систем управления;</w:t>
      </w:r>
    </w:p>
    <w:p w:rsidR="008B3E1A" w:rsidRPr="00FE5B21" w:rsidRDefault="008B3E1A" w:rsidP="008B3E1A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E5B21">
        <w:rPr>
          <w:bCs/>
          <w:sz w:val="28"/>
          <w:szCs w:val="28"/>
        </w:rPr>
        <w:lastRenderedPageBreak/>
        <w:t>эксплуатационные затраты:</w:t>
      </w:r>
    </w:p>
    <w:p w:rsidR="008B3E1A" w:rsidRPr="00FE5B21" w:rsidRDefault="00CF4F2F" w:rsidP="008B3E1A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B3E1A" w:rsidRPr="00FE5B21">
        <w:rPr>
          <w:bCs/>
          <w:sz w:val="28"/>
          <w:szCs w:val="28"/>
        </w:rPr>
        <w:t xml:space="preserve"> затраты, связанные с сервисным и абонентским обслуживанием технических и программных средств, необходимых для работы объекта электроэнергетики в данных режимах,</w:t>
      </w:r>
      <w:r w:rsidR="008B3E1A" w:rsidRPr="00FE5B21">
        <w:rPr>
          <w:sz w:val="28"/>
          <w:szCs w:val="28"/>
        </w:rPr>
        <w:t xml:space="preserve"> проведением сертификации объектов электроэнергетики</w:t>
      </w:r>
      <w:r w:rsidR="008B3E1A" w:rsidRPr="00FE5B21">
        <w:rPr>
          <w:bCs/>
          <w:sz w:val="28"/>
          <w:szCs w:val="28"/>
        </w:rPr>
        <w:t>,</w:t>
      </w:r>
    </w:p>
    <w:p w:rsidR="008B3E1A" w:rsidRPr="00FE5B21" w:rsidRDefault="00CF4F2F" w:rsidP="008B3E1A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B3E1A" w:rsidRPr="00FE5B21">
        <w:rPr>
          <w:bCs/>
          <w:sz w:val="28"/>
          <w:szCs w:val="28"/>
        </w:rPr>
        <w:t xml:space="preserve"> экономическая составляющая эксплуатационных затрат, обусловленная снижением коэффициента полезного действия, увеличением удельного расхода топлива и потребления на собственные нужды,</w:t>
      </w:r>
    </w:p>
    <w:p w:rsidR="008B3E1A" w:rsidRPr="00FE5B21" w:rsidRDefault="00CF4F2F" w:rsidP="008B3E1A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B3E1A" w:rsidRPr="00FE5B21">
        <w:rPr>
          <w:bCs/>
          <w:sz w:val="28"/>
          <w:szCs w:val="28"/>
        </w:rPr>
        <w:t xml:space="preserve"> составляющая эксплуатационных затрат, связанная с дополнительным износом и снижением надежности элементов основного и вспомогательного оборудования и регулирующих органов (сокращением срока службы и увеличением числа отказов) при работе объекта электроэнергетики в режимах НПРЧ / АВРЧМ;</w:t>
      </w:r>
    </w:p>
    <w:p w:rsidR="008A0F15" w:rsidRPr="00FE5B21" w:rsidRDefault="008A0F15" w:rsidP="008B3E1A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FE5B21">
        <w:rPr>
          <w:bCs/>
          <w:sz w:val="28"/>
          <w:szCs w:val="28"/>
        </w:rPr>
        <w:t xml:space="preserve">16. При установлении </w:t>
      </w:r>
      <w:r w:rsidRPr="00FE5B21">
        <w:rPr>
          <w:sz w:val="28"/>
          <w:szCs w:val="28"/>
        </w:rPr>
        <w:t>цен (тарифов) на услуги по регулированию реактивной мощности без производства электрической энергии в состав НВВ включаются следующие расходы:</w:t>
      </w:r>
    </w:p>
    <w:p w:rsidR="008A0F15" w:rsidRPr="00FE5B21" w:rsidRDefault="008A0F15" w:rsidP="00441382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E5B21">
        <w:rPr>
          <w:bCs/>
          <w:sz w:val="28"/>
          <w:szCs w:val="28"/>
        </w:rPr>
        <w:t xml:space="preserve">капитальные затраты, связанные </w:t>
      </w:r>
      <w:r w:rsidRPr="00FE5B21">
        <w:rPr>
          <w:sz w:val="28"/>
          <w:szCs w:val="28"/>
        </w:rPr>
        <w:t xml:space="preserve">с необходимостью подготовки оборудования к участию в </w:t>
      </w:r>
      <w:r w:rsidR="00FA61C3" w:rsidRPr="00FE5B21">
        <w:rPr>
          <w:sz w:val="28"/>
          <w:szCs w:val="28"/>
        </w:rPr>
        <w:t>регулировании реактивной мощности без производства электрической энергии</w:t>
      </w:r>
      <w:r w:rsidRPr="00FE5B21">
        <w:rPr>
          <w:bCs/>
          <w:sz w:val="28"/>
          <w:szCs w:val="28"/>
        </w:rPr>
        <w:t>, включая расходы на модернизацию оборудования, внедрение современных автоматизированных систем управления</w:t>
      </w:r>
      <w:r w:rsidR="00FA61C3" w:rsidRPr="00FE5B21">
        <w:rPr>
          <w:bCs/>
          <w:sz w:val="28"/>
          <w:szCs w:val="28"/>
        </w:rPr>
        <w:t xml:space="preserve"> и организацией учета потребленной активной и выработанной (потребленной) реактивной электроэнергии</w:t>
      </w:r>
      <w:r w:rsidRPr="00FE5B21">
        <w:rPr>
          <w:bCs/>
          <w:sz w:val="28"/>
          <w:szCs w:val="28"/>
        </w:rPr>
        <w:t>.</w:t>
      </w:r>
    </w:p>
    <w:p w:rsidR="00FA61C3" w:rsidRPr="00FE5B21" w:rsidRDefault="00FA61C3" w:rsidP="00FA61C3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E5B21">
        <w:rPr>
          <w:bCs/>
          <w:sz w:val="28"/>
          <w:szCs w:val="28"/>
        </w:rPr>
        <w:t>эксплуатационные затраты:</w:t>
      </w:r>
    </w:p>
    <w:p w:rsidR="008A0F15" w:rsidRPr="00FE5B21" w:rsidRDefault="00CF4F2F" w:rsidP="00FA61C3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FA61C3" w:rsidRPr="00FE5B21">
        <w:rPr>
          <w:bCs/>
          <w:sz w:val="28"/>
          <w:szCs w:val="28"/>
        </w:rPr>
        <w:t xml:space="preserve"> затраты</w:t>
      </w:r>
      <w:r w:rsidR="00FA61C3" w:rsidRPr="00FE5B21">
        <w:t xml:space="preserve"> </w:t>
      </w:r>
      <w:r w:rsidR="00FA61C3" w:rsidRPr="00FE5B21">
        <w:rPr>
          <w:bCs/>
          <w:sz w:val="28"/>
          <w:szCs w:val="28"/>
        </w:rPr>
        <w:t>на вращение генератора в режиме синхронного компенсатора (потребление активной мощности из сети для компенсации механических, вентиляционных и электрических потерь)</w:t>
      </w:r>
      <w:r w:rsidR="00316730" w:rsidRPr="00FE5B21">
        <w:rPr>
          <w:bCs/>
          <w:sz w:val="28"/>
          <w:szCs w:val="28"/>
        </w:rPr>
        <w:t>;</w:t>
      </w:r>
    </w:p>
    <w:p w:rsidR="00316730" w:rsidRPr="00FE5B21" w:rsidRDefault="00CF4F2F" w:rsidP="00FA61C3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316730" w:rsidRPr="00FE5B21">
        <w:rPr>
          <w:bCs/>
          <w:sz w:val="28"/>
          <w:szCs w:val="28"/>
        </w:rPr>
        <w:t xml:space="preserve"> затраты, связанные с потреблением электроэнергии на возбуждение генератора;</w:t>
      </w:r>
    </w:p>
    <w:p w:rsidR="00316730" w:rsidRPr="00FE5B21" w:rsidRDefault="00CF4F2F" w:rsidP="00FA61C3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80B5D" w:rsidRPr="00FE5B21">
        <w:rPr>
          <w:bCs/>
          <w:sz w:val="28"/>
          <w:szCs w:val="28"/>
        </w:rPr>
        <w:t xml:space="preserve"> затраты, связанные с потреблением электроэнергии оборудованием собственных нужд </w:t>
      </w:r>
      <w:r w:rsidR="00441382" w:rsidRPr="00FE5B21">
        <w:rPr>
          <w:bCs/>
          <w:sz w:val="28"/>
          <w:szCs w:val="28"/>
        </w:rPr>
        <w:t>электростанции</w:t>
      </w:r>
      <w:r w:rsidR="00E80B5D" w:rsidRPr="00FE5B21">
        <w:rPr>
          <w:bCs/>
          <w:sz w:val="28"/>
          <w:szCs w:val="28"/>
        </w:rPr>
        <w:t>, обеспечивающи</w:t>
      </w:r>
      <w:r w:rsidR="00441382" w:rsidRPr="00FE5B21">
        <w:rPr>
          <w:bCs/>
          <w:sz w:val="28"/>
          <w:szCs w:val="28"/>
        </w:rPr>
        <w:t>м</w:t>
      </w:r>
      <w:r w:rsidR="00E80B5D" w:rsidRPr="00FE5B21">
        <w:rPr>
          <w:bCs/>
          <w:sz w:val="28"/>
          <w:szCs w:val="28"/>
        </w:rPr>
        <w:t xml:space="preserve"> работу </w:t>
      </w:r>
      <w:r w:rsidR="00441382" w:rsidRPr="00FE5B21">
        <w:rPr>
          <w:bCs/>
          <w:sz w:val="28"/>
          <w:szCs w:val="28"/>
        </w:rPr>
        <w:t>генератора</w:t>
      </w:r>
      <w:r w:rsidR="00E80B5D" w:rsidRPr="00FE5B21">
        <w:rPr>
          <w:bCs/>
          <w:sz w:val="28"/>
          <w:szCs w:val="28"/>
        </w:rPr>
        <w:t xml:space="preserve"> в режиме синхронного компенсатора (</w:t>
      </w:r>
      <w:r w:rsidR="00FC0C18">
        <w:rPr>
          <w:bCs/>
          <w:sz w:val="28"/>
          <w:szCs w:val="28"/>
        </w:rPr>
        <w:t xml:space="preserve">далее – режим </w:t>
      </w:r>
      <w:r w:rsidR="00E80B5D" w:rsidRPr="00FE5B21">
        <w:rPr>
          <w:bCs/>
          <w:sz w:val="28"/>
          <w:szCs w:val="28"/>
        </w:rPr>
        <w:t>СК);</w:t>
      </w:r>
    </w:p>
    <w:p w:rsidR="00E80B5D" w:rsidRPr="00FE5B21" w:rsidRDefault="00CF4F2F" w:rsidP="00FA61C3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–</w:t>
      </w:r>
      <w:r w:rsidR="00E80B5D" w:rsidRPr="00FE5B21">
        <w:rPr>
          <w:bCs/>
          <w:sz w:val="28"/>
          <w:szCs w:val="28"/>
        </w:rPr>
        <w:t xml:space="preserve"> затраты, связанные с потерями электроэнергии в станционной сети</w:t>
      </w:r>
      <w:r w:rsidR="00E80B5D" w:rsidRPr="00FE5B21">
        <w:t xml:space="preserve"> </w:t>
      </w:r>
      <w:r w:rsidR="00E80B5D" w:rsidRPr="00FE5B21">
        <w:rPr>
          <w:bCs/>
          <w:sz w:val="28"/>
          <w:szCs w:val="28"/>
        </w:rPr>
        <w:t>в связи с работой генерирующего оборудования в режиме СК</w:t>
      </w:r>
      <w:r w:rsidR="00050FF6" w:rsidRPr="00FE5B21">
        <w:rPr>
          <w:bCs/>
          <w:sz w:val="28"/>
          <w:szCs w:val="28"/>
        </w:rPr>
        <w:t>;</w:t>
      </w:r>
    </w:p>
    <w:p w:rsidR="00454D06" w:rsidRPr="005205DC" w:rsidRDefault="00EB4C8E" w:rsidP="005F357D">
      <w:pPr>
        <w:pStyle w:val="3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205DC">
        <w:rPr>
          <w:bCs/>
          <w:sz w:val="28"/>
          <w:szCs w:val="28"/>
        </w:rPr>
        <w:t>затраты</w:t>
      </w:r>
      <w:r w:rsidR="00454D06" w:rsidRPr="005205DC">
        <w:rPr>
          <w:bCs/>
          <w:sz w:val="28"/>
          <w:szCs w:val="28"/>
        </w:rPr>
        <w:t>,</w:t>
      </w:r>
      <w:r w:rsidRPr="005205DC">
        <w:rPr>
          <w:bCs/>
          <w:sz w:val="28"/>
          <w:szCs w:val="28"/>
        </w:rPr>
        <w:t xml:space="preserve"> </w:t>
      </w:r>
      <w:r w:rsidR="00454D06" w:rsidRPr="005205DC">
        <w:rPr>
          <w:sz w:val="28"/>
          <w:szCs w:val="28"/>
        </w:rPr>
        <w:t xml:space="preserve">связанные с </w:t>
      </w:r>
      <w:r w:rsidR="005F357D">
        <w:rPr>
          <w:sz w:val="28"/>
          <w:szCs w:val="28"/>
        </w:rPr>
        <w:t>покупкой</w:t>
      </w:r>
      <w:r w:rsidR="005F357D" w:rsidRPr="005205DC">
        <w:rPr>
          <w:sz w:val="28"/>
          <w:szCs w:val="28"/>
        </w:rPr>
        <w:t xml:space="preserve"> мощности субъектом электроэнергетики на </w:t>
      </w:r>
      <w:r w:rsidR="005C6D73">
        <w:rPr>
          <w:sz w:val="28"/>
          <w:szCs w:val="28"/>
        </w:rPr>
        <w:t>оптовом рынке электроэнергии и мощности</w:t>
      </w:r>
      <w:r w:rsidR="005F357D" w:rsidRPr="005205DC">
        <w:rPr>
          <w:sz w:val="28"/>
          <w:szCs w:val="28"/>
        </w:rPr>
        <w:t xml:space="preserve"> для участия в оказании услуг по регулированию реактивной мощности без производства электрической энергии</w:t>
      </w:r>
      <w:r w:rsidR="0033008B" w:rsidRPr="005205DC">
        <w:rPr>
          <w:sz w:val="28"/>
          <w:szCs w:val="28"/>
        </w:rPr>
        <w:t>.</w:t>
      </w:r>
    </w:p>
    <w:p w:rsidR="00145664" w:rsidRDefault="008B3E1A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1</w:t>
      </w:r>
      <w:r w:rsidR="00520D17" w:rsidRPr="00FE5B21">
        <w:rPr>
          <w:sz w:val="28"/>
          <w:szCs w:val="28"/>
        </w:rPr>
        <w:t>6</w:t>
      </w:r>
      <w:r w:rsidRPr="00FE5B21">
        <w:rPr>
          <w:sz w:val="28"/>
          <w:szCs w:val="28"/>
        </w:rPr>
        <w:t xml:space="preserve">. </w:t>
      </w:r>
      <w:proofErr w:type="gramStart"/>
      <w:r w:rsidR="00E13B8F">
        <w:rPr>
          <w:sz w:val="28"/>
          <w:szCs w:val="28"/>
        </w:rPr>
        <w:t xml:space="preserve">Для </w:t>
      </w:r>
      <w:r w:rsidRPr="00FE5B21">
        <w:rPr>
          <w:sz w:val="28"/>
          <w:szCs w:val="28"/>
        </w:rPr>
        <w:t>субъект</w:t>
      </w:r>
      <w:r w:rsidR="00E13B8F">
        <w:rPr>
          <w:sz w:val="28"/>
          <w:szCs w:val="28"/>
        </w:rPr>
        <w:t>ов</w:t>
      </w:r>
      <w:r w:rsidRPr="00FE5B21">
        <w:rPr>
          <w:sz w:val="28"/>
          <w:szCs w:val="28"/>
        </w:rPr>
        <w:t xml:space="preserve"> электроэнергетики, осуществивш</w:t>
      </w:r>
      <w:r w:rsidR="00E13B8F">
        <w:rPr>
          <w:sz w:val="28"/>
          <w:szCs w:val="28"/>
        </w:rPr>
        <w:t>их</w:t>
      </w:r>
      <w:r w:rsidRPr="00FE5B21">
        <w:rPr>
          <w:sz w:val="28"/>
          <w:szCs w:val="28"/>
        </w:rPr>
        <w:t xml:space="preserve"> модернизацию объектов электроэнергетики для участия в оказании услуг по НПРЧ и АВРЧМ до </w:t>
      </w:r>
      <w:r w:rsidR="00282809">
        <w:rPr>
          <w:sz w:val="28"/>
          <w:szCs w:val="28"/>
        </w:rPr>
        <w:t xml:space="preserve">вступления в силу </w:t>
      </w:r>
      <w:r w:rsidR="00004281">
        <w:rPr>
          <w:sz w:val="28"/>
          <w:szCs w:val="28"/>
        </w:rPr>
        <w:t>Правил</w:t>
      </w:r>
      <w:r w:rsidR="00445C4A">
        <w:rPr>
          <w:sz w:val="28"/>
          <w:szCs w:val="28"/>
        </w:rP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</w:t>
      </w:r>
      <w:r w:rsidR="00282809">
        <w:rPr>
          <w:sz w:val="28"/>
          <w:szCs w:val="28"/>
        </w:rPr>
        <w:t>х</w:t>
      </w:r>
      <w:r w:rsidR="00445C4A">
        <w:rPr>
          <w:sz w:val="28"/>
          <w:szCs w:val="28"/>
        </w:rPr>
        <w:t xml:space="preserve"> постановлением Правительства Российской Федерации от 3 марта 2010 г. № 117, </w:t>
      </w:r>
      <w:r w:rsidR="004F7A81" w:rsidRPr="00FE5B21">
        <w:rPr>
          <w:b/>
          <w:i/>
          <w:position w:val="-14"/>
          <w:sz w:val="28"/>
          <w:szCs w:val="28"/>
        </w:rPr>
        <w:object w:dxaOrig="680" w:dyaOrig="400">
          <v:shape id="_x0000_i1041" type="#_x0000_t75" style="width:34.5pt;height:21.75pt" o:ole="">
            <v:imagedata r:id="rId39" o:title=""/>
          </v:shape>
          <o:OLEObject Type="Embed" ProgID="Equation.3" ShapeID="_x0000_i1041" DrawAspect="Content" ObjectID="_1375531971" r:id="rId40"/>
        </w:object>
      </w:r>
      <w:r w:rsidRPr="00FE5B21">
        <w:rPr>
          <w:sz w:val="28"/>
        </w:rPr>
        <w:t xml:space="preserve"> </w:t>
      </w:r>
      <w:r w:rsidR="00E13B8F">
        <w:rPr>
          <w:sz w:val="28"/>
        </w:rPr>
        <w:t xml:space="preserve">, </w:t>
      </w:r>
      <w:r w:rsidRPr="00FE5B21">
        <w:rPr>
          <w:sz w:val="28"/>
          <w:szCs w:val="28"/>
        </w:rPr>
        <w:t xml:space="preserve">относимая на услуги по НПРЧ и АВРЧМ, </w:t>
      </w:r>
      <w:r w:rsidR="004F7A81">
        <w:rPr>
          <w:sz w:val="28"/>
          <w:szCs w:val="28"/>
        </w:rPr>
        <w:t xml:space="preserve">на </w:t>
      </w:r>
      <w:r w:rsidR="004F7A81">
        <w:rPr>
          <w:sz w:val="28"/>
          <w:szCs w:val="28"/>
          <w:lang w:val="en-US"/>
        </w:rPr>
        <w:t>k</w:t>
      </w:r>
      <w:r w:rsidR="004F7A81">
        <w:rPr>
          <w:sz w:val="28"/>
          <w:szCs w:val="28"/>
        </w:rPr>
        <w:t>-</w:t>
      </w:r>
      <w:proofErr w:type="spellStart"/>
      <w:r w:rsidR="004F7A81">
        <w:rPr>
          <w:sz w:val="28"/>
          <w:szCs w:val="28"/>
        </w:rPr>
        <w:t>ый</w:t>
      </w:r>
      <w:proofErr w:type="spellEnd"/>
      <w:r w:rsidR="004F7A81">
        <w:rPr>
          <w:sz w:val="28"/>
          <w:szCs w:val="28"/>
        </w:rPr>
        <w:t xml:space="preserve"> расчет</w:t>
      </w:r>
      <w:r w:rsidR="003F27AB">
        <w:rPr>
          <w:sz w:val="28"/>
          <w:szCs w:val="28"/>
        </w:rPr>
        <w:t>н</w:t>
      </w:r>
      <w:r w:rsidR="004F7A81">
        <w:rPr>
          <w:sz w:val="28"/>
          <w:szCs w:val="28"/>
        </w:rPr>
        <w:t>ый период</w:t>
      </w:r>
      <w:proofErr w:type="gramEnd"/>
      <w:r w:rsidR="004F7A81">
        <w:rPr>
          <w:sz w:val="28"/>
          <w:szCs w:val="28"/>
        </w:rPr>
        <w:t xml:space="preserve"> регулирования определя</w:t>
      </w:r>
      <w:r w:rsidRPr="00FE5B21">
        <w:rPr>
          <w:sz w:val="28"/>
          <w:szCs w:val="28"/>
        </w:rPr>
        <w:t>ется отдельно в отношении каждо</w:t>
      </w:r>
      <w:r w:rsidR="00A13610" w:rsidRPr="00FE5B21">
        <w:rPr>
          <w:sz w:val="28"/>
          <w:szCs w:val="28"/>
        </w:rPr>
        <w:t xml:space="preserve">го вида </w:t>
      </w:r>
      <w:r w:rsidRPr="00FE5B21">
        <w:rPr>
          <w:sz w:val="28"/>
          <w:szCs w:val="28"/>
        </w:rPr>
        <w:t>услуг и каждого объекта электроэнергетики, с использованием которого оказыва</w:t>
      </w:r>
      <w:r w:rsidR="00A13610" w:rsidRPr="00FE5B21">
        <w:rPr>
          <w:sz w:val="28"/>
          <w:szCs w:val="28"/>
        </w:rPr>
        <w:t>ю</w:t>
      </w:r>
      <w:r w:rsidRPr="00FE5B21">
        <w:rPr>
          <w:sz w:val="28"/>
          <w:szCs w:val="28"/>
        </w:rPr>
        <w:t>тся соответствующ</w:t>
      </w:r>
      <w:r w:rsidR="00A13610" w:rsidRPr="00FE5B21">
        <w:rPr>
          <w:sz w:val="28"/>
          <w:szCs w:val="28"/>
        </w:rPr>
        <w:t>ие</w:t>
      </w:r>
      <w:r w:rsidRPr="00FE5B21">
        <w:rPr>
          <w:sz w:val="28"/>
          <w:szCs w:val="28"/>
        </w:rPr>
        <w:t xml:space="preserve"> услуг</w:t>
      </w:r>
      <w:r w:rsidR="00A13610" w:rsidRPr="00FE5B21">
        <w:rPr>
          <w:sz w:val="28"/>
          <w:szCs w:val="28"/>
        </w:rPr>
        <w:t>и</w:t>
      </w:r>
      <w:r w:rsidRPr="00FE5B21">
        <w:rPr>
          <w:sz w:val="28"/>
          <w:szCs w:val="28"/>
        </w:rPr>
        <w:t xml:space="preserve"> по обеспечению системной</w:t>
      </w:r>
      <w:r w:rsidRPr="00FE5B21">
        <w:t xml:space="preserve"> </w:t>
      </w:r>
      <w:r w:rsidRPr="00FE5B21">
        <w:rPr>
          <w:sz w:val="28"/>
          <w:szCs w:val="28"/>
        </w:rPr>
        <w:t>надежности, по формуле</w:t>
      </w:r>
      <w:r w:rsidR="004708DE" w:rsidRPr="00FE5B21">
        <w:rPr>
          <w:sz w:val="28"/>
          <w:szCs w:val="28"/>
        </w:rPr>
        <w:t>: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  </w:t>
      </w:r>
      <w:r w:rsidR="004F7A81" w:rsidRPr="00946D2D">
        <w:rPr>
          <w:rFonts w:ascii="Times New Roman" w:hAnsi="Times New Roman" w:cs="Times New Roman"/>
          <w:position w:val="-12"/>
          <w:sz w:val="28"/>
          <w:szCs w:val="28"/>
        </w:rPr>
        <w:object w:dxaOrig="3760" w:dyaOrig="380">
          <v:shape id="_x0000_i1042" type="#_x0000_t75" style="width:201pt;height:18pt" o:ole="">
            <v:imagedata r:id="rId41" o:title=""/>
          </v:shape>
          <o:OLEObject Type="Embed" ProgID="Equation.3" ShapeID="_x0000_i1042" DrawAspect="Content" ObjectID="_1375531972" r:id="rId42"/>
        </w:object>
      </w:r>
      <w:r w:rsidRPr="00FE5B21">
        <w:rPr>
          <w:rFonts w:ascii="Times New Roman" w:hAnsi="Times New Roman" w:cs="Times New Roman"/>
          <w:sz w:val="28"/>
          <w:szCs w:val="28"/>
        </w:rPr>
        <w:t>,                                                  (3)</w:t>
      </w:r>
    </w:p>
    <w:p w:rsidR="008B3E1A" w:rsidRPr="00FE5B21" w:rsidRDefault="00CA0117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B3E1A" w:rsidRPr="00FE5B2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электроэнергетики, осуществивш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модернизацию объектов электроэнергетики для участия в оказании услуг по НПРЧ и АВРЧМ после </w:t>
      </w:r>
      <w:r w:rsidR="00282809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76CC1" w:rsidRPr="00876C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179D1" w:rsidRPr="00E179D1">
        <w:rPr>
          <w:rFonts w:ascii="Times New Roman" w:hAnsi="Times New Roman" w:cs="Times New Roman"/>
          <w:sz w:val="28"/>
          <w:szCs w:val="28"/>
        </w:rPr>
        <w:t>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3 марта 2010 г. № 117,</w:t>
      </w:r>
      <w:r w:rsidR="00876CC1" w:rsidRPr="00FE5B21" w:rsidDel="00876CC1">
        <w:rPr>
          <w:rFonts w:ascii="Times New Roman" w:hAnsi="Times New Roman" w:cs="Times New Roman"/>
          <w:sz w:val="28"/>
          <w:szCs w:val="28"/>
        </w:rPr>
        <w:t xml:space="preserve"> </w:t>
      </w:r>
      <w:r w:rsidR="004F7A81" w:rsidRPr="00FE5B21">
        <w:rPr>
          <w:rFonts w:ascii="Times New Roman" w:hAnsi="Times New Roman" w:cs="Times New Roman"/>
          <w:b/>
          <w:i/>
          <w:position w:val="-14"/>
          <w:sz w:val="28"/>
          <w:szCs w:val="28"/>
        </w:rPr>
        <w:object w:dxaOrig="680" w:dyaOrig="400">
          <v:shape id="_x0000_i1043" type="#_x0000_t75" style="width:34.5pt;height:21.75pt" o:ole="">
            <v:imagedata r:id="rId43" o:title=""/>
          </v:shape>
          <o:OLEObject Type="Embed" ProgID="Equation.3" ShapeID="_x0000_i1043" DrawAspect="Content" ObjectID="_1375531973" r:id="rId44"/>
        </w:objec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876CC1">
        <w:rPr>
          <w:rFonts w:ascii="Times New Roman" w:hAnsi="Times New Roman" w:cs="Times New Roman"/>
          <w:sz w:val="28"/>
          <w:szCs w:val="28"/>
        </w:rPr>
        <w:t xml:space="preserve">, </w:t>
      </w:r>
      <w:r w:rsidR="008B3E1A" w:rsidRPr="00FE5B21">
        <w:rPr>
          <w:rFonts w:ascii="Times New Roman" w:hAnsi="Times New Roman" w:cs="Times New Roman"/>
          <w:sz w:val="28"/>
          <w:szCs w:val="28"/>
        </w:rPr>
        <w:t>относимая на услуги по НПРЧ и АВРЧМ,</w:t>
      </w:r>
      <w:r w:rsidR="008B3E1A" w:rsidRPr="00FE5B21">
        <w:rPr>
          <w:sz w:val="28"/>
          <w:szCs w:val="28"/>
        </w:rPr>
        <w:t xml:space="preserve"> 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на </w:t>
      </w:r>
      <w:r w:rsidR="00334ADC" w:rsidRPr="00334A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34ADC" w:rsidRPr="00334A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3F27AB">
        <w:rPr>
          <w:rFonts w:ascii="Times New Roman" w:hAnsi="Times New Roman" w:cs="Times New Roman"/>
          <w:sz w:val="28"/>
          <w:szCs w:val="28"/>
        </w:rPr>
        <w:t>н</w:t>
      </w:r>
      <w:r w:rsidR="00334ADC" w:rsidRPr="00334ADC">
        <w:rPr>
          <w:rFonts w:ascii="Times New Roman" w:hAnsi="Times New Roman" w:cs="Times New Roman"/>
          <w:sz w:val="28"/>
          <w:szCs w:val="28"/>
        </w:rPr>
        <w:t>ый период</w:t>
      </w:r>
      <w:proofErr w:type="gram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8409A6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8409A6">
        <w:rPr>
          <w:rFonts w:ascii="Times New Roman" w:hAnsi="Times New Roman" w:cs="Times New Roman"/>
          <w:sz w:val="28"/>
          <w:szCs w:val="28"/>
        </w:rPr>
        <w:t>определяе</w:t>
      </w:r>
      <w:r w:rsidR="008B3E1A" w:rsidRPr="00FE5B21">
        <w:rPr>
          <w:rFonts w:ascii="Times New Roman" w:hAnsi="Times New Roman" w:cs="Times New Roman"/>
          <w:sz w:val="28"/>
          <w:szCs w:val="28"/>
        </w:rPr>
        <w:t>тся отдельно в отношении каждо</w:t>
      </w:r>
      <w:r w:rsidR="00A13610" w:rsidRPr="00FE5B21">
        <w:rPr>
          <w:rFonts w:ascii="Times New Roman" w:hAnsi="Times New Roman" w:cs="Times New Roman"/>
          <w:sz w:val="28"/>
          <w:szCs w:val="28"/>
        </w:rPr>
        <w:t>го вида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услуг и каждого объекта электроэнергетики, с использованием которого оказыва</w:t>
      </w:r>
      <w:r w:rsidR="00520D17" w:rsidRPr="00FE5B21">
        <w:rPr>
          <w:rFonts w:ascii="Times New Roman" w:hAnsi="Times New Roman" w:cs="Times New Roman"/>
          <w:sz w:val="28"/>
          <w:szCs w:val="28"/>
        </w:rPr>
        <w:t>ю</w:t>
      </w:r>
      <w:r w:rsidR="008B3E1A" w:rsidRPr="00FE5B21">
        <w:rPr>
          <w:rFonts w:ascii="Times New Roman" w:hAnsi="Times New Roman" w:cs="Times New Roman"/>
          <w:sz w:val="28"/>
          <w:szCs w:val="28"/>
        </w:rPr>
        <w:t>тся соответствующ</w:t>
      </w:r>
      <w:r w:rsidR="00520D17" w:rsidRPr="00FE5B21">
        <w:rPr>
          <w:rFonts w:ascii="Times New Roman" w:hAnsi="Times New Roman" w:cs="Times New Roman"/>
          <w:sz w:val="28"/>
          <w:szCs w:val="28"/>
        </w:rPr>
        <w:t>ие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20D17" w:rsidRPr="00FE5B21">
        <w:rPr>
          <w:rFonts w:ascii="Times New Roman" w:hAnsi="Times New Roman" w:cs="Times New Roman"/>
          <w:sz w:val="28"/>
          <w:szCs w:val="28"/>
        </w:rPr>
        <w:t>и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по обеспечению системной</w:t>
      </w:r>
      <w:r w:rsidR="008B3E1A" w:rsidRPr="00FE5B21">
        <w:t xml:space="preserve"> </w:t>
      </w:r>
      <w:r w:rsidR="008B3E1A" w:rsidRPr="00FE5B21">
        <w:rPr>
          <w:rFonts w:ascii="Times New Roman" w:hAnsi="Times New Roman" w:cs="Times New Roman"/>
          <w:sz w:val="28"/>
          <w:szCs w:val="28"/>
        </w:rPr>
        <w:t>надежности, по формуле</w:t>
      </w:r>
      <w:r w:rsidR="004708DE" w:rsidRPr="00FE5B21">
        <w:rPr>
          <w:rFonts w:ascii="Times New Roman" w:hAnsi="Times New Roman" w:cs="Times New Roman"/>
          <w:sz w:val="28"/>
          <w:szCs w:val="28"/>
        </w:rPr>
        <w:t>:</w:t>
      </w:r>
    </w:p>
    <w:p w:rsidR="008B3E1A" w:rsidRPr="00FE5B21" w:rsidRDefault="005711B4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9E">
        <w:rPr>
          <w:rFonts w:ascii="Times New Roman" w:hAnsi="Times New Roman" w:cs="Times New Roman"/>
          <w:position w:val="-30"/>
          <w:sz w:val="28"/>
          <w:szCs w:val="28"/>
        </w:rPr>
        <w:object w:dxaOrig="5319" w:dyaOrig="720">
          <v:shape id="_x0000_i1044" type="#_x0000_t75" style="width:261.75pt;height:36pt" o:ole="">
            <v:imagedata r:id="rId45" o:title=""/>
          </v:shape>
          <o:OLEObject Type="Embed" ProgID="Equation.3" ShapeID="_x0000_i1044" DrawAspect="Content" ObjectID="_1375531974" r:id="rId46"/>
        </w:object>
      </w:r>
      <w:r w:rsidR="008B3E1A" w:rsidRPr="00FE5B21">
        <w:rPr>
          <w:rFonts w:ascii="Times New Roman" w:hAnsi="Times New Roman" w:cs="Times New Roman"/>
          <w:position w:val="-28"/>
          <w:sz w:val="28"/>
          <w:szCs w:val="28"/>
        </w:rPr>
        <w:t xml:space="preserve">                                </w:t>
      </w:r>
      <w:r w:rsidR="0020602A">
        <w:rPr>
          <w:rFonts w:ascii="Times New Roman" w:hAnsi="Times New Roman" w:cs="Times New Roman"/>
          <w:position w:val="-28"/>
          <w:sz w:val="28"/>
          <w:szCs w:val="28"/>
        </w:rPr>
        <w:t xml:space="preserve">  </w:t>
      </w:r>
      <w:r w:rsidR="008B3E1A" w:rsidRPr="00FE5B21">
        <w:rPr>
          <w:rFonts w:ascii="Times New Roman" w:hAnsi="Times New Roman" w:cs="Times New Roman"/>
          <w:position w:val="-28"/>
          <w:sz w:val="28"/>
          <w:szCs w:val="28"/>
        </w:rPr>
        <w:t xml:space="preserve">    (3.1)</w:t>
      </w:r>
    </w:p>
    <w:p w:rsidR="000F175B" w:rsidRPr="003F27AB" w:rsidRDefault="00CA0117" w:rsidP="008B3E1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="000F175B" w:rsidRPr="00FE5B21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0F175B" w:rsidRPr="00FE5B21">
        <w:rPr>
          <w:sz w:val="28"/>
          <w:szCs w:val="28"/>
        </w:rPr>
        <w:t xml:space="preserve"> электроэнергетики, осуществивш</w:t>
      </w:r>
      <w:r>
        <w:rPr>
          <w:sz w:val="28"/>
          <w:szCs w:val="28"/>
        </w:rPr>
        <w:t>их</w:t>
      </w:r>
      <w:r w:rsidR="000F175B" w:rsidRPr="00FE5B21">
        <w:rPr>
          <w:sz w:val="28"/>
          <w:szCs w:val="28"/>
        </w:rPr>
        <w:t xml:space="preserve"> модернизацию объектов электроэнергетики для участия в оказании услуг по регулированию реактивной мощности без производства электрической энергии до</w:t>
      </w:r>
      <w:r w:rsidR="00884C58">
        <w:rPr>
          <w:sz w:val="28"/>
          <w:szCs w:val="28"/>
        </w:rPr>
        <w:t xml:space="preserve"> вступления в силу </w:t>
      </w:r>
      <w:r>
        <w:rPr>
          <w:sz w:val="28"/>
          <w:szCs w:val="28"/>
        </w:rPr>
        <w:t xml:space="preserve">Правил </w:t>
      </w:r>
      <w:r>
        <w:rPr>
          <w:sz w:val="28"/>
          <w:szCs w:val="28"/>
        </w:rPr>
        <w:lastRenderedPageBreak/>
        <w:t>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</w:t>
      </w:r>
      <w:r w:rsidR="00884C58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постановлением Правительства Российской Федерации от 3 марта 2010 г. № 117,</w:t>
      </w:r>
      <w:r w:rsidR="00876CC1">
        <w:rPr>
          <w:sz w:val="28"/>
          <w:szCs w:val="28"/>
        </w:rPr>
        <w:t xml:space="preserve"> </w:t>
      </w:r>
      <w:r w:rsidR="004F7A81" w:rsidRPr="00FE5B21">
        <w:rPr>
          <w:b/>
          <w:i/>
          <w:position w:val="-14"/>
          <w:sz w:val="28"/>
          <w:szCs w:val="28"/>
        </w:rPr>
        <w:object w:dxaOrig="680" w:dyaOrig="400">
          <v:shape id="_x0000_i1045" type="#_x0000_t75" style="width:34.5pt;height:21.75pt" o:ole="">
            <v:imagedata r:id="rId47" o:title=""/>
          </v:shape>
          <o:OLEObject Type="Embed" ProgID="Equation.3" ShapeID="_x0000_i1045" DrawAspect="Content" ObjectID="_1375531975" r:id="rId48"/>
        </w:object>
      </w:r>
      <w:r w:rsidR="000F175B" w:rsidRPr="00FE5B21">
        <w:rPr>
          <w:sz w:val="28"/>
          <w:szCs w:val="28"/>
        </w:rPr>
        <w:t xml:space="preserve"> </w:t>
      </w:r>
      <w:r w:rsidR="003F27AB">
        <w:rPr>
          <w:sz w:val="28"/>
          <w:szCs w:val="28"/>
        </w:rPr>
        <w:t xml:space="preserve">на </w:t>
      </w:r>
      <w:r w:rsidR="003F27AB">
        <w:rPr>
          <w:sz w:val="28"/>
          <w:szCs w:val="28"/>
          <w:lang w:val="en-US"/>
        </w:rPr>
        <w:t>k</w:t>
      </w:r>
      <w:r w:rsidR="003F27AB">
        <w:rPr>
          <w:sz w:val="28"/>
          <w:szCs w:val="28"/>
        </w:rPr>
        <w:t>-</w:t>
      </w:r>
      <w:proofErr w:type="spellStart"/>
      <w:r w:rsidR="003F27AB">
        <w:rPr>
          <w:sz w:val="28"/>
          <w:szCs w:val="28"/>
        </w:rPr>
        <w:t>ый</w:t>
      </w:r>
      <w:proofErr w:type="spellEnd"/>
      <w:r w:rsidR="003F27AB">
        <w:rPr>
          <w:sz w:val="28"/>
          <w:szCs w:val="28"/>
        </w:rPr>
        <w:t xml:space="preserve"> расчетный период регулирования</w:t>
      </w:r>
      <w:r w:rsidR="003F27AB" w:rsidRPr="00FE5B21">
        <w:rPr>
          <w:sz w:val="28"/>
          <w:szCs w:val="28"/>
        </w:rPr>
        <w:t xml:space="preserve"> </w:t>
      </w:r>
      <w:r w:rsidR="000F175B" w:rsidRPr="00FE5B21">
        <w:rPr>
          <w:sz w:val="28"/>
          <w:szCs w:val="28"/>
        </w:rPr>
        <w:t>рассчитывается отдельно</w:t>
      </w:r>
      <w:proofErr w:type="gramEnd"/>
      <w:r w:rsidR="000F175B" w:rsidRPr="00FE5B21">
        <w:rPr>
          <w:sz w:val="28"/>
          <w:szCs w:val="28"/>
        </w:rPr>
        <w:t xml:space="preserve"> в отношении каждого объекта электроэнергетики, с использованием которого оказываются соответствующие услуги по обеспечению системной</w:t>
      </w:r>
      <w:r w:rsidR="000F175B" w:rsidRPr="00FE5B21">
        <w:t xml:space="preserve"> </w:t>
      </w:r>
      <w:r w:rsidR="000F175B" w:rsidRPr="00FE5B21">
        <w:rPr>
          <w:sz w:val="28"/>
          <w:szCs w:val="28"/>
        </w:rPr>
        <w:t>надежности, по формуле:</w:t>
      </w:r>
    </w:p>
    <w:p w:rsidR="000F175B" w:rsidRPr="002A7D84" w:rsidRDefault="006A2212" w:rsidP="00C84AF6">
      <w:pPr>
        <w:spacing w:line="360" w:lineRule="auto"/>
        <w:jc w:val="center"/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t>НВВ</m:t>
            </m:r>
          </m:e>
          <m:sub>
            <m:r>
              <w:rPr>
                <w:rFonts w:ascii="Cambria Math"/>
              </w:rPr>
              <m:t>j</m:t>
            </m:r>
          </m:sub>
          <m:sup>
            <m:r>
              <w:rPr>
                <w:rFonts w:ascii="Cambria Math"/>
                <w:lang w:val="en-US"/>
              </w:rPr>
              <m:t>ik</m:t>
            </m:r>
          </m:sup>
        </m:sSubSup>
        <m:r>
          <w:rPr>
            <w:rFonts w:ascii="Cambria Math"/>
          </w:rPr>
          <m:t xml:space="preserve">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t>Э</m:t>
                </m:r>
              </m:e>
              <m:sub>
                <m:r>
                  <m:t>рск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</m:sSubSup>
          </m:e>
          <m:sub/>
        </m:sSub>
        <m: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HP</m:t>
                </m:r>
              </m:e>
              <m:sup>
                <m:r>
                  <w:rPr>
                    <w:rFonts w:ascii="Cambria Math"/>
                  </w:rPr>
                  <m:t>k</m:t>
                </m:r>
              </m:sup>
            </m:sSup>
          </m:e>
        </m:d>
        <m:r>
          <w:rPr>
            <w:rFonts w:asci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t>С</m:t>
            </m:r>
          </m:e>
          <m:sub>
            <m:r>
              <m:t>мощн</m:t>
            </m:r>
          </m:sub>
          <m:sup>
            <m:r>
              <w:rPr>
                <w:rFonts w:ascii="Cambria Math"/>
              </w:rPr>
              <m:t>k</m:t>
            </m:r>
          </m:sup>
        </m:sSubSup>
      </m:oMath>
      <w:r w:rsidR="00334ADC" w:rsidRPr="002A7D84">
        <w:rPr>
          <w:sz w:val="28"/>
          <w:szCs w:val="28"/>
        </w:rPr>
        <w:t xml:space="preserve">                                        (3.2)</w:t>
      </w:r>
    </w:p>
    <w:p w:rsidR="00C84AF6" w:rsidRPr="00FE5B21" w:rsidRDefault="00CA0117" w:rsidP="00C84AF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="00C84AF6" w:rsidRPr="00FE5B21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C84AF6" w:rsidRPr="00FE5B21">
        <w:rPr>
          <w:sz w:val="28"/>
          <w:szCs w:val="28"/>
        </w:rPr>
        <w:t xml:space="preserve"> электроэнергетики, осуществивш</w:t>
      </w:r>
      <w:r>
        <w:rPr>
          <w:sz w:val="28"/>
          <w:szCs w:val="28"/>
        </w:rPr>
        <w:t xml:space="preserve">их </w:t>
      </w:r>
      <w:r w:rsidR="00C84AF6" w:rsidRPr="00FE5B21">
        <w:rPr>
          <w:sz w:val="28"/>
          <w:szCs w:val="28"/>
        </w:rPr>
        <w:t xml:space="preserve"> модернизацию объектов электроэнергетики для участия в оказании услуг по регулированию реактивной мощности без производства электрической энергии </w:t>
      </w:r>
      <w:r w:rsidR="00420E17" w:rsidRPr="00FE5B21">
        <w:rPr>
          <w:sz w:val="28"/>
          <w:szCs w:val="28"/>
        </w:rPr>
        <w:t>после</w:t>
      </w:r>
      <w:r w:rsidR="00C84AF6" w:rsidRPr="00FE5B21">
        <w:rPr>
          <w:sz w:val="28"/>
          <w:szCs w:val="28"/>
        </w:rPr>
        <w:t xml:space="preserve"> </w:t>
      </w:r>
      <w:r w:rsidR="00884C58">
        <w:rPr>
          <w:sz w:val="28"/>
          <w:szCs w:val="28"/>
        </w:rPr>
        <w:t xml:space="preserve">вступления в силу </w:t>
      </w:r>
      <w:r>
        <w:rPr>
          <w:sz w:val="28"/>
          <w:szCs w:val="28"/>
        </w:rPr>
        <w:t>Правил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</w:t>
      </w:r>
      <w:r w:rsidR="00884C58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постановлением Правительства Российской Федерации от 3 марта 2010 г. № 117,</w:t>
      </w:r>
      <w:r w:rsidR="00876CC1" w:rsidRPr="00FE5B21">
        <w:rPr>
          <w:b/>
          <w:i/>
          <w:position w:val="-14"/>
          <w:sz w:val="28"/>
          <w:szCs w:val="28"/>
        </w:rPr>
        <w:object w:dxaOrig="620" w:dyaOrig="400">
          <v:shape id="_x0000_i1046" type="#_x0000_t75" style="width:31.5pt;height:21.75pt" o:ole="">
            <v:imagedata r:id="rId49" o:title=""/>
          </v:shape>
          <o:OLEObject Type="Embed" ProgID="Equation.3" ShapeID="_x0000_i1046" DrawAspect="Content" ObjectID="_1375531976" r:id="rId50"/>
        </w:object>
      </w:r>
      <w:r w:rsidR="003F27AB" w:rsidRPr="003F27AB">
        <w:rPr>
          <w:sz w:val="28"/>
          <w:szCs w:val="28"/>
        </w:rPr>
        <w:t xml:space="preserve"> </w:t>
      </w:r>
      <w:r w:rsidR="003F27AB">
        <w:rPr>
          <w:sz w:val="28"/>
          <w:szCs w:val="28"/>
        </w:rPr>
        <w:t xml:space="preserve">на </w:t>
      </w:r>
      <w:r w:rsidR="003F27AB">
        <w:rPr>
          <w:sz w:val="28"/>
          <w:szCs w:val="28"/>
          <w:lang w:val="en-US"/>
        </w:rPr>
        <w:t>k</w:t>
      </w:r>
      <w:r w:rsidR="003F27AB">
        <w:rPr>
          <w:sz w:val="28"/>
          <w:szCs w:val="28"/>
        </w:rPr>
        <w:t>-</w:t>
      </w:r>
      <w:proofErr w:type="spellStart"/>
      <w:r w:rsidR="003F27AB">
        <w:rPr>
          <w:sz w:val="28"/>
          <w:szCs w:val="28"/>
        </w:rPr>
        <w:t>ый</w:t>
      </w:r>
      <w:proofErr w:type="spellEnd"/>
      <w:r w:rsidR="003F27AB">
        <w:rPr>
          <w:sz w:val="28"/>
          <w:szCs w:val="28"/>
        </w:rPr>
        <w:t xml:space="preserve"> расчетный период регулирования</w:t>
      </w:r>
      <w:r w:rsidR="003F27AB" w:rsidRPr="00FE5B21">
        <w:rPr>
          <w:sz w:val="28"/>
          <w:szCs w:val="28"/>
        </w:rPr>
        <w:t xml:space="preserve"> </w:t>
      </w:r>
      <w:r w:rsidR="003F27AB">
        <w:rPr>
          <w:sz w:val="28"/>
          <w:szCs w:val="28"/>
        </w:rPr>
        <w:t xml:space="preserve">определяется </w:t>
      </w:r>
      <w:r w:rsidR="00C84AF6" w:rsidRPr="00FE5B21">
        <w:rPr>
          <w:sz w:val="28"/>
          <w:szCs w:val="28"/>
        </w:rPr>
        <w:t>отдельно</w:t>
      </w:r>
      <w:proofErr w:type="gramEnd"/>
      <w:r w:rsidR="00C84AF6" w:rsidRPr="00FE5B21">
        <w:rPr>
          <w:sz w:val="28"/>
          <w:szCs w:val="28"/>
        </w:rPr>
        <w:t xml:space="preserve"> в отношении каждого объекта электроэнергетики, с использованием которого оказываются соответствующие услуги по обеспечению системной</w:t>
      </w:r>
      <w:r w:rsidR="00C84AF6" w:rsidRPr="00FE5B21">
        <w:t xml:space="preserve"> </w:t>
      </w:r>
      <w:r w:rsidR="00C84AF6" w:rsidRPr="00FE5B21">
        <w:rPr>
          <w:sz w:val="28"/>
          <w:szCs w:val="28"/>
        </w:rPr>
        <w:t>надежности, по формуле:</w:t>
      </w:r>
    </w:p>
    <w:p w:rsidR="00C84AF6" w:rsidRPr="00024063" w:rsidRDefault="006A2212" w:rsidP="0028751F">
      <w:pPr>
        <w:spacing w:line="360" w:lineRule="auto"/>
        <w:jc w:val="center"/>
        <w:rPr>
          <w:rFonts w:ascii="Cambria Math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t>НВВ</m:t>
            </m:r>
          </m:e>
          <m:sub>
            <m:r>
              <w:rPr>
                <w:rFonts w:ascii="Cambria Math" w:hAnsi="Cambria Math"/>
              </w:rPr>
              <m:t>j</m:t>
            </m:r>
          </m:sub>
          <m:sup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en-US"/>
              </w:rPr>
              <m:t>k</m:t>
            </m:r>
          </m:sup>
        </m:sSubSup>
        <m:r>
          <w:rPr>
            <w:rFonts w:ascii="Cambria Math"/>
          </w:rPr>
          <m:t xml:space="preserve">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ui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</m:sSubSup>
            <m:r>
              <m:t>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HP</m:t>
                        </m:r>
                      </m:e>
                      <m:sub>
                        <m:r>
                          <m:t>и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bSup>
                  </m:num>
                  <m:den>
                    <m:r>
                      <w:rPr>
                        <w:rFonts w:ascii="Cambria Math"/>
                      </w:rPr>
                      <m:t>1</m:t>
                    </m:r>
                    <m:r>
                      <m:t>-Нпри</m:t>
                    </m:r>
                  </m:den>
                </m:f>
              </m:e>
            </m:d>
            <m:r>
              <w:rPr>
                <w:rFonts w:asci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t>Э</m:t>
                </m:r>
              </m:e>
              <m:sub>
                <m:r>
                  <m:t>рск</m:t>
                </m:r>
              </m:sub>
              <m:sup>
                <m:r>
                  <w:rPr>
                    <w:rFonts w:ascii="Cambria Math"/>
                    <w:lang w:val="en-US"/>
                  </w:rPr>
                  <m:t>k</m:t>
                </m:r>
              </m:sup>
            </m:sSubSup>
          </m:e>
          <m:sub/>
        </m:sSub>
        <m:r>
          <m:t>×</m:t>
        </m:r>
        <m:r>
          <w:rPr>
            <w:rFonts w:ascii="Cambria Math"/>
          </w:rPr>
          <m:t>(1+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 xml:space="preserve">)+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t>С</m:t>
            </m:r>
            <m:r>
              <w:rPr>
                <w:rFonts w:ascii="Cambria Math"/>
              </w:rPr>
              <m:t xml:space="preserve"> </m:t>
            </m:r>
          </m:e>
          <m:sub>
            <m:r>
              <m:t>мощн</m:t>
            </m:r>
          </m:sub>
          <m:sup>
            <m:r>
              <w:rPr>
                <w:rFonts w:ascii="Cambria Math"/>
              </w:rPr>
              <m:t>k</m:t>
            </m:r>
          </m:sup>
        </m:sSubSup>
      </m:oMath>
      <w:r w:rsidR="008714B9" w:rsidRPr="008714B9">
        <w:rPr>
          <w:rFonts w:ascii="Cambria Math"/>
          <w:i/>
        </w:rPr>
        <w:t xml:space="preserve">       </w:t>
      </w:r>
      <w:r w:rsidR="004E4C18">
        <w:rPr>
          <w:rFonts w:ascii="Cambria Math"/>
          <w:i/>
        </w:rPr>
        <w:t xml:space="preserve"> </w:t>
      </w:r>
      <w:r w:rsidR="008714B9" w:rsidRPr="008714B9">
        <w:rPr>
          <w:rFonts w:ascii="Cambria Math"/>
          <w:i/>
        </w:rPr>
        <w:t xml:space="preserve">        </w:t>
      </w:r>
      <w:r w:rsidR="0028751F" w:rsidRPr="00734836">
        <w:rPr>
          <w:sz w:val="28"/>
          <w:szCs w:val="28"/>
        </w:rPr>
        <w:t>(3.3)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E5B21">
        <w:rPr>
          <w:i/>
          <w:iCs/>
          <w:sz w:val="28"/>
        </w:rPr>
        <w:t>Ви</w:t>
      </w:r>
      <w:r w:rsidRPr="00FE5B21">
        <w:rPr>
          <w:i/>
          <w:iCs/>
          <w:sz w:val="28"/>
          <w:szCs w:val="28"/>
          <w:vertAlign w:val="subscript"/>
          <w:lang w:val="en-US"/>
        </w:rPr>
        <w:t>i</w:t>
      </w:r>
      <w:r w:rsidRPr="00FE5B21">
        <w:rPr>
          <w:i/>
          <w:iCs/>
          <w:sz w:val="28"/>
          <w:szCs w:val="28"/>
          <w:vertAlign w:val="superscript"/>
          <w:lang w:val="en-US"/>
        </w:rPr>
        <w:t>k</w:t>
      </w:r>
      <w:proofErr w:type="spellEnd"/>
      <w:r w:rsidRPr="00FE5B21">
        <w:rPr>
          <w:i/>
          <w:iCs/>
          <w:sz w:val="28"/>
        </w:rPr>
        <w:t xml:space="preserve">, </w:t>
      </w:r>
      <w:r w:rsidR="00597835" w:rsidRPr="00FE5B21">
        <w:rPr>
          <w:i/>
          <w:iCs/>
          <w:sz w:val="28"/>
        </w:rPr>
        <w:t>тыс</w:t>
      </w:r>
      <w:proofErr w:type="gramStart"/>
      <w:r w:rsidR="00597835" w:rsidRPr="00FE5B21">
        <w:rPr>
          <w:i/>
          <w:iCs/>
          <w:sz w:val="28"/>
        </w:rPr>
        <w:t>.</w:t>
      </w:r>
      <w:r w:rsidRPr="00FE5B21">
        <w:rPr>
          <w:i/>
          <w:iCs/>
          <w:sz w:val="28"/>
        </w:rPr>
        <w:t>р</w:t>
      </w:r>
      <w:proofErr w:type="gramEnd"/>
      <w:r w:rsidRPr="00FE5B21">
        <w:rPr>
          <w:i/>
          <w:iCs/>
          <w:sz w:val="28"/>
        </w:rPr>
        <w:t>уб</w:t>
      </w:r>
      <w:r w:rsidRPr="00FE5B21">
        <w:rPr>
          <w:sz w:val="28"/>
        </w:rPr>
        <w:t xml:space="preserve">. – возврат средств на модернизацию оборудования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Pr="00FE5B21">
        <w:rPr>
          <w:sz w:val="28"/>
        </w:rPr>
        <w:t xml:space="preserve">го объекта электроэнергетики в году </w:t>
      </w:r>
      <w:r w:rsidRPr="00FE5B21">
        <w:rPr>
          <w:sz w:val="28"/>
          <w:lang w:val="en-US"/>
        </w:rPr>
        <w:t>k</w:t>
      </w:r>
      <w:r w:rsidRPr="00FE5B21">
        <w:rPr>
          <w:sz w:val="28"/>
        </w:rPr>
        <w:t xml:space="preserve">, на который устанавливается тариф, объем которых </w:t>
      </w:r>
      <w:r w:rsidRPr="00FE5B21">
        <w:rPr>
          <w:sz w:val="28"/>
          <w:szCs w:val="28"/>
        </w:rPr>
        <w:t xml:space="preserve">определяется в соответствии с пунктом </w:t>
      </w:r>
      <w:r w:rsidR="00A53431" w:rsidRPr="00FE5B21">
        <w:rPr>
          <w:sz w:val="28"/>
          <w:szCs w:val="28"/>
        </w:rPr>
        <w:t>17</w:t>
      </w:r>
      <w:r w:rsidRPr="00FE5B21">
        <w:rPr>
          <w:sz w:val="28"/>
          <w:szCs w:val="28"/>
        </w:rPr>
        <w:t xml:space="preserve"> настоящих Методических указаний;</w:t>
      </w:r>
    </w:p>
    <w:p w:rsidR="00F039A0" w:rsidRPr="00FE5B21" w:rsidRDefault="006A2212" w:rsidP="008B3E1A">
      <w:pPr>
        <w:spacing w:line="360" w:lineRule="auto"/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/>
                    <w:sz w:val="28"/>
                  </w:rPr>
                  <m:t>Э</m:t>
                </m:r>
              </m:e>
              <m:sub>
                <m:r>
                  <w:rPr>
                    <w:rFonts w:ascii="Cambria Math"/>
                    <w:sz w:val="28"/>
                  </w:rPr>
                  <m:t>рск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p>
            </m:sSubSup>
          </m:e>
          <m:sub/>
        </m:sSub>
      </m:oMath>
      <w:r w:rsidR="00F039A0" w:rsidRPr="00FE5B21">
        <w:rPr>
          <w:i/>
          <w:sz w:val="28"/>
          <w:szCs w:val="28"/>
        </w:rPr>
        <w:t>, руб</w:t>
      </w:r>
      <w:r w:rsidR="00F039A0" w:rsidRPr="00FE5B21">
        <w:rPr>
          <w:sz w:val="28"/>
          <w:szCs w:val="28"/>
        </w:rPr>
        <w:t xml:space="preserve">. – эксплуатационные затраты, обусловленные участием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="00F039A0" w:rsidRPr="00FE5B21">
        <w:rPr>
          <w:sz w:val="28"/>
        </w:rPr>
        <w:t xml:space="preserve">го объекта электроэнергетики в оказании услуг по </w:t>
      </w:r>
      <w:r w:rsidR="00F039A0" w:rsidRPr="00FE5B21">
        <w:rPr>
          <w:sz w:val="28"/>
          <w:szCs w:val="28"/>
        </w:rPr>
        <w:t>регулированию реактивной мощности без производства электрической энергии</w:t>
      </w:r>
      <w:r w:rsidR="00334ADC" w:rsidRPr="00334ADC">
        <w:rPr>
          <w:sz w:val="28"/>
          <w:szCs w:val="28"/>
        </w:rPr>
        <w:t xml:space="preserve"> </w:t>
      </w:r>
      <w:r w:rsidR="00324F9E" w:rsidRPr="00FE5B21">
        <w:rPr>
          <w:sz w:val="28"/>
        </w:rPr>
        <w:t xml:space="preserve">в </w:t>
      </w:r>
      <w:r w:rsidR="00324F9E" w:rsidRPr="00FE5B21">
        <w:rPr>
          <w:sz w:val="28"/>
          <w:lang w:val="en-US"/>
        </w:rPr>
        <w:t>k</w:t>
      </w:r>
      <w:r w:rsidR="00324F9E">
        <w:rPr>
          <w:sz w:val="28"/>
        </w:rPr>
        <w:t>-</w:t>
      </w:r>
      <w:proofErr w:type="spellStart"/>
      <w:r w:rsidR="00324F9E">
        <w:rPr>
          <w:sz w:val="28"/>
        </w:rPr>
        <w:t>ом</w:t>
      </w:r>
      <w:proofErr w:type="spellEnd"/>
      <w:r w:rsidR="00324F9E">
        <w:rPr>
          <w:sz w:val="28"/>
        </w:rPr>
        <w:t xml:space="preserve"> расчетном периоде регулирования</w:t>
      </w:r>
      <w:r w:rsidR="00F039A0" w:rsidRPr="00FE5B21">
        <w:rPr>
          <w:sz w:val="28"/>
          <w:szCs w:val="28"/>
        </w:rPr>
        <w:t>, определяемые</w:t>
      </w:r>
      <w:r w:rsidR="00400B9F" w:rsidRPr="00FE5B21">
        <w:rPr>
          <w:sz w:val="28"/>
          <w:szCs w:val="28"/>
        </w:rPr>
        <w:t xml:space="preserve"> в порядке, предусмотрен</w:t>
      </w:r>
      <w:r w:rsidR="003F27AB">
        <w:rPr>
          <w:sz w:val="28"/>
          <w:szCs w:val="28"/>
        </w:rPr>
        <w:t>н</w:t>
      </w:r>
      <w:r w:rsidR="00400B9F" w:rsidRPr="00FE5B21">
        <w:rPr>
          <w:sz w:val="28"/>
          <w:szCs w:val="28"/>
        </w:rPr>
        <w:t>о</w:t>
      </w:r>
      <w:r w:rsidR="003F27AB">
        <w:rPr>
          <w:sz w:val="28"/>
          <w:szCs w:val="28"/>
        </w:rPr>
        <w:t>м</w:t>
      </w:r>
      <w:r w:rsidR="00400B9F" w:rsidRPr="00FE5B21">
        <w:rPr>
          <w:sz w:val="28"/>
          <w:szCs w:val="28"/>
        </w:rPr>
        <w:t xml:space="preserve"> пунктом </w:t>
      </w:r>
      <w:r w:rsidR="00444681" w:rsidRPr="00FE5B21">
        <w:rPr>
          <w:sz w:val="28"/>
          <w:szCs w:val="28"/>
        </w:rPr>
        <w:t>28</w:t>
      </w:r>
      <w:r w:rsidR="00400B9F" w:rsidRPr="00FE5B21">
        <w:rPr>
          <w:sz w:val="28"/>
          <w:szCs w:val="28"/>
        </w:rPr>
        <w:t xml:space="preserve"> настоящих Методических указаний</w:t>
      </w:r>
      <w:r w:rsidR="00F039A0" w:rsidRPr="00FE5B21">
        <w:rPr>
          <w:sz w:val="28"/>
          <w:szCs w:val="28"/>
        </w:rPr>
        <w:t>;</w:t>
      </w:r>
    </w:p>
    <w:p w:rsidR="008B3E1A" w:rsidRPr="00FE5B21" w:rsidRDefault="006A2212" w:rsidP="008B3E1A">
      <w:pPr>
        <w:spacing w:line="360" w:lineRule="auto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</w:rPr>
            </m:ctrlPr>
          </m:sSubSupPr>
          <m:e>
            <m:r>
              <w:rPr>
                <w:rFonts w:ascii="Cambria Math" w:hint="eastAsia"/>
                <w:sz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</w:rPr>
              <m:t>k</m:t>
            </m:r>
          </m:sup>
        </m:sSubSup>
      </m:oMath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– эксплуатационные затраты, обусловленные участием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="008B3E1A" w:rsidRPr="00FE5B21">
        <w:rPr>
          <w:sz w:val="28"/>
        </w:rPr>
        <w:t>го объекта электроэнергетики в режимах НПРЧ и АВРЧМ</w:t>
      </w:r>
      <w:r w:rsidR="00324F9E">
        <w:rPr>
          <w:sz w:val="28"/>
        </w:rPr>
        <w:t xml:space="preserve"> </w:t>
      </w:r>
      <w:r w:rsidR="00324F9E" w:rsidRPr="00FE5B21">
        <w:rPr>
          <w:sz w:val="28"/>
        </w:rPr>
        <w:t xml:space="preserve">в </w:t>
      </w:r>
      <w:r w:rsidR="00324F9E" w:rsidRPr="00FE5B21">
        <w:rPr>
          <w:sz w:val="28"/>
          <w:lang w:val="en-US"/>
        </w:rPr>
        <w:t>k</w:t>
      </w:r>
      <w:r w:rsidR="00324F9E">
        <w:rPr>
          <w:sz w:val="28"/>
        </w:rPr>
        <w:t>-</w:t>
      </w:r>
      <w:proofErr w:type="spellStart"/>
      <w:r w:rsidR="00324F9E">
        <w:rPr>
          <w:sz w:val="28"/>
        </w:rPr>
        <w:t>ом</w:t>
      </w:r>
      <w:proofErr w:type="spellEnd"/>
      <w:r w:rsidR="00324F9E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</w:rPr>
        <w:t xml:space="preserve">, </w:t>
      </w:r>
      <w:r w:rsidR="008B3E1A" w:rsidRPr="00FE5B21">
        <w:rPr>
          <w:sz w:val="28"/>
          <w:szCs w:val="28"/>
        </w:rPr>
        <w:t xml:space="preserve">определяемые в соответствии с пунктом </w:t>
      </w:r>
      <w:r w:rsidR="00597835" w:rsidRPr="00FE5B21">
        <w:rPr>
          <w:sz w:val="28"/>
          <w:szCs w:val="28"/>
        </w:rPr>
        <w:t>18</w:t>
      </w:r>
      <w:r w:rsidR="008B3E1A" w:rsidRPr="00FE5B21">
        <w:rPr>
          <w:sz w:val="28"/>
          <w:szCs w:val="28"/>
        </w:rPr>
        <w:t xml:space="preserve"> настоящих Методических указаний; </w:t>
      </w:r>
    </w:p>
    <w:p w:rsidR="008B3E1A" w:rsidRPr="00FE5B21" w:rsidRDefault="006A2212" w:rsidP="008B3E1A">
      <w:pPr>
        <w:spacing w:line="360" w:lineRule="auto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</w:rPr>
            </m:ctrlPr>
          </m:sSubSupPr>
          <m:e>
            <m:r>
              <w:rPr>
                <w:rFonts w:hint="eastAsia"/>
                <w:sz w:val="28"/>
              </w:rPr>
              <m:t>Э</m:t>
            </m:r>
          </m:e>
          <m:sub>
            <m:r>
              <w:rPr>
                <w:rFonts w:hint="eastAsia"/>
                <w:sz w:val="28"/>
              </w:rPr>
              <m:t>дэ</m:t>
            </m:r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k</m:t>
            </m:r>
          </m:sup>
        </m:sSubSup>
      </m:oMath>
      <w:r w:rsidR="008B3E1A" w:rsidRPr="00FE5B21">
        <w:rPr>
          <w:i/>
          <w:iCs/>
          <w:sz w:val="28"/>
        </w:rPr>
        <w:t>,</w:t>
      </w:r>
      <w:r w:rsidR="00C6065F">
        <w:rPr>
          <w:i/>
          <w:iCs/>
          <w:sz w:val="28"/>
        </w:rPr>
        <w:t xml:space="preserve"> тыс.</w:t>
      </w:r>
      <w:r w:rsidR="008B3E1A" w:rsidRPr="00FE5B21">
        <w:rPr>
          <w:i/>
          <w:iCs/>
          <w:sz w:val="28"/>
        </w:rPr>
        <w:t xml:space="preserve"> руб. </w:t>
      </w:r>
      <w:r w:rsidR="008B3E1A" w:rsidRPr="00FE5B21">
        <w:rPr>
          <w:sz w:val="28"/>
          <w:szCs w:val="28"/>
        </w:rPr>
        <w:t>–</w:t>
      </w:r>
      <w:r w:rsidR="002B4897" w:rsidRPr="00FE5B21">
        <w:rPr>
          <w:sz w:val="28"/>
          <w:szCs w:val="28"/>
        </w:rPr>
        <w:t xml:space="preserve"> </w:t>
      </w:r>
      <w:r w:rsidR="008B3E1A" w:rsidRPr="00FE5B21">
        <w:rPr>
          <w:sz w:val="28"/>
          <w:szCs w:val="28"/>
        </w:rPr>
        <w:t>значение дополнительных эксплуатационных затрат, обусловленное изменением надежности оборудования и увеличением износа</w:t>
      </w:r>
      <w:r w:rsidR="00324F9E">
        <w:rPr>
          <w:sz w:val="28"/>
          <w:szCs w:val="28"/>
        </w:rPr>
        <w:t xml:space="preserve"> </w:t>
      </w:r>
      <w:r w:rsidR="00324F9E" w:rsidRPr="00FE5B21">
        <w:rPr>
          <w:sz w:val="28"/>
        </w:rPr>
        <w:t xml:space="preserve">в </w:t>
      </w:r>
      <w:r w:rsidR="00324F9E" w:rsidRPr="00FE5B21">
        <w:rPr>
          <w:sz w:val="28"/>
          <w:lang w:val="en-US"/>
        </w:rPr>
        <w:t>k</w:t>
      </w:r>
      <w:r w:rsidR="00324F9E">
        <w:rPr>
          <w:sz w:val="28"/>
        </w:rPr>
        <w:t>-</w:t>
      </w:r>
      <w:proofErr w:type="spellStart"/>
      <w:r w:rsidR="00324F9E">
        <w:rPr>
          <w:sz w:val="28"/>
        </w:rPr>
        <w:t>ом</w:t>
      </w:r>
      <w:proofErr w:type="spellEnd"/>
      <w:r w:rsidR="00324F9E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  <w:szCs w:val="28"/>
        </w:rPr>
        <w:t xml:space="preserve">, определяемое в порядке, предусмотренном пунктом </w:t>
      </w:r>
      <w:r w:rsidR="00597835" w:rsidRPr="00FE5B21">
        <w:rPr>
          <w:sz w:val="28"/>
          <w:szCs w:val="28"/>
        </w:rPr>
        <w:t>22</w:t>
      </w:r>
      <w:r w:rsidR="008B3E1A" w:rsidRPr="00FE5B21">
        <w:rPr>
          <w:sz w:val="28"/>
          <w:szCs w:val="28"/>
        </w:rPr>
        <w:t xml:space="preserve"> настоящих Методических указаний</w:t>
      </w:r>
      <w:r w:rsidR="005C00A2" w:rsidRPr="00FE5B21">
        <w:rPr>
          <w:sz w:val="28"/>
          <w:szCs w:val="28"/>
        </w:rPr>
        <w:t xml:space="preserve">;  </w:t>
      </w:r>
    </w:p>
    <w:p w:rsidR="00EA7FCC" w:rsidRPr="00FE5B21" w:rsidRDefault="006A2212" w:rsidP="008B3E1A">
      <w:pPr>
        <w:spacing w:line="360" w:lineRule="auto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"/>
                <w:sz w:val="28"/>
                <w:szCs w:val="28"/>
              </w:rPr>
              <m:t>С</m:t>
            </m:r>
          </m:e>
          <m:sub>
            <m:r>
              <w:rPr>
                <w:rFonts w:ascii="Cambria"/>
                <w:sz w:val="28"/>
                <w:szCs w:val="28"/>
              </w:rPr>
              <m:t>мощн</m:t>
            </m:r>
          </m:sub>
          <m:sup>
            <m:r>
              <w:rPr>
                <w:rFonts w:ascii="Cambria Math"/>
                <w:sz w:val="28"/>
                <w:szCs w:val="28"/>
              </w:rPr>
              <m:t>k</m:t>
            </m:r>
          </m:sup>
        </m:sSubSup>
      </m:oMath>
      <w:r w:rsidR="00396041" w:rsidRPr="005205DC">
        <w:rPr>
          <w:i/>
          <w:sz w:val="28"/>
          <w:szCs w:val="28"/>
        </w:rPr>
        <w:t xml:space="preserve"> </w:t>
      </w:r>
      <w:proofErr w:type="gramStart"/>
      <w:r w:rsidR="00396041" w:rsidRPr="005205DC">
        <w:rPr>
          <w:i/>
          <w:iCs/>
          <w:sz w:val="28"/>
        </w:rPr>
        <w:t>руб</w:t>
      </w:r>
      <w:r w:rsidR="005205DC" w:rsidRPr="005205DC">
        <w:rPr>
          <w:i/>
          <w:iCs/>
          <w:sz w:val="28"/>
        </w:rPr>
        <w:t>.</w:t>
      </w:r>
      <w:r w:rsidR="00396041" w:rsidRPr="005205DC">
        <w:rPr>
          <w:sz w:val="28"/>
          <w:szCs w:val="28"/>
        </w:rPr>
        <w:t xml:space="preserve"> </w:t>
      </w:r>
      <w:r w:rsidR="00F2191F" w:rsidRPr="005205DC">
        <w:rPr>
          <w:sz w:val="28"/>
          <w:szCs w:val="28"/>
        </w:rPr>
        <w:t>–</w:t>
      </w:r>
      <w:r w:rsidR="00396041" w:rsidRPr="005205DC">
        <w:rPr>
          <w:sz w:val="28"/>
          <w:szCs w:val="28"/>
        </w:rPr>
        <w:t xml:space="preserve"> </w:t>
      </w:r>
      <w:r w:rsidR="00F2191F" w:rsidRPr="005205DC">
        <w:rPr>
          <w:sz w:val="28"/>
          <w:szCs w:val="28"/>
        </w:rPr>
        <w:t xml:space="preserve">стоимость </w:t>
      </w:r>
      <w:r w:rsidR="005C00A2" w:rsidRPr="005205DC">
        <w:rPr>
          <w:sz w:val="28"/>
          <w:szCs w:val="28"/>
        </w:rPr>
        <w:t xml:space="preserve">мощности, покупаемой субъектом электроэнергетики на </w:t>
      </w:r>
      <w:r w:rsidR="005C6D73">
        <w:rPr>
          <w:sz w:val="28"/>
          <w:szCs w:val="28"/>
        </w:rPr>
        <w:t>оптовом рынке электроэнергии и мощности</w:t>
      </w:r>
      <w:r w:rsidR="005C00A2" w:rsidRPr="005205DC">
        <w:rPr>
          <w:sz w:val="28"/>
          <w:szCs w:val="28"/>
        </w:rPr>
        <w:t xml:space="preserve"> для участия в оказании услуг по регулированию реактивной мощности без производства электрической энергии</w:t>
      </w:r>
      <w:r w:rsidR="00324F9E">
        <w:rPr>
          <w:sz w:val="28"/>
          <w:szCs w:val="28"/>
        </w:rPr>
        <w:t xml:space="preserve"> </w:t>
      </w:r>
      <w:r w:rsidR="00324F9E" w:rsidRPr="00FE5B21">
        <w:rPr>
          <w:sz w:val="28"/>
        </w:rPr>
        <w:t xml:space="preserve">в </w:t>
      </w:r>
      <w:r w:rsidR="00324F9E" w:rsidRPr="00FE5B21">
        <w:rPr>
          <w:sz w:val="28"/>
          <w:lang w:val="en-US"/>
        </w:rPr>
        <w:t>k</w:t>
      </w:r>
      <w:r w:rsidR="00324F9E">
        <w:rPr>
          <w:sz w:val="28"/>
        </w:rPr>
        <w:t>-</w:t>
      </w:r>
      <w:proofErr w:type="spellStart"/>
      <w:r w:rsidR="00324F9E">
        <w:rPr>
          <w:sz w:val="28"/>
        </w:rPr>
        <w:t>ом</w:t>
      </w:r>
      <w:proofErr w:type="spellEnd"/>
      <w:r w:rsidR="00324F9E">
        <w:rPr>
          <w:sz w:val="28"/>
        </w:rPr>
        <w:t xml:space="preserve"> расчетном периоде регулирования</w:t>
      </w:r>
      <w:r w:rsidR="005C00A2" w:rsidRPr="005205DC">
        <w:rPr>
          <w:sz w:val="28"/>
          <w:szCs w:val="28"/>
        </w:rPr>
        <w:t>, определяемая в порядке, предусмотренном пунктом 3</w:t>
      </w:r>
      <w:r w:rsidR="00946D2D">
        <w:rPr>
          <w:sz w:val="28"/>
          <w:szCs w:val="28"/>
        </w:rPr>
        <w:t>3</w:t>
      </w:r>
      <w:r w:rsidR="005C00A2" w:rsidRPr="005205DC">
        <w:rPr>
          <w:sz w:val="28"/>
          <w:szCs w:val="28"/>
        </w:rPr>
        <w:t xml:space="preserve"> настоящих Методических указаний;</w:t>
      </w:r>
      <w:proofErr w:type="gramEnd"/>
    </w:p>
    <w:p w:rsidR="006347E2" w:rsidRDefault="006A2212" w:rsidP="006347E2">
      <w:pPr>
        <w:spacing w:line="360" w:lineRule="auto"/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</w:rPr>
            </m:ctrlPr>
          </m:sSubSupPr>
          <m:e>
            <m:r>
              <w:rPr>
                <w:rFonts w:ascii="Cambria Math" w:hint="eastAsia"/>
                <w:sz w:val="28"/>
              </w:rPr>
              <m:t>НР</m:t>
            </m:r>
          </m:e>
          <m:sub>
            <m:r>
              <w:rPr>
                <w:rFonts w:ascii="Cambria Math" w:hint="eastAsia"/>
                <w:sz w:val="28"/>
              </w:rPr>
              <m:t>и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k</m:t>
            </m:r>
          </m:sup>
        </m:sSubSup>
      </m:oMath>
      <w:r w:rsidR="008B3E1A" w:rsidRPr="00FE5B21">
        <w:rPr>
          <w:i/>
          <w:iCs/>
          <w:sz w:val="28"/>
        </w:rPr>
        <w:t xml:space="preserve"> </w:t>
      </w:r>
      <w:proofErr w:type="gramStart"/>
      <w:r w:rsidR="00CF4F2F">
        <w:rPr>
          <w:i/>
          <w:iCs/>
          <w:sz w:val="28"/>
        </w:rPr>
        <w:t>–</w:t>
      </w:r>
      <w:r w:rsidR="008B3E1A" w:rsidRPr="00FE5B21">
        <w:rPr>
          <w:i/>
          <w:iCs/>
          <w:sz w:val="28"/>
        </w:rPr>
        <w:t xml:space="preserve"> </w:t>
      </w:r>
      <w:r w:rsidR="008B3E1A" w:rsidRPr="00FE5B21">
        <w:rPr>
          <w:sz w:val="28"/>
          <w:szCs w:val="28"/>
        </w:rPr>
        <w:t>норма рентабельности инвестиций</w:t>
      </w:r>
      <w:r w:rsidR="00324F9E">
        <w:rPr>
          <w:sz w:val="28"/>
          <w:szCs w:val="28"/>
        </w:rPr>
        <w:t xml:space="preserve"> </w:t>
      </w:r>
      <w:r w:rsidR="00324F9E" w:rsidRPr="00FE5B21">
        <w:rPr>
          <w:sz w:val="28"/>
        </w:rPr>
        <w:t xml:space="preserve">в </w:t>
      </w:r>
      <w:r w:rsidR="00324F9E" w:rsidRPr="00FE5B21">
        <w:rPr>
          <w:sz w:val="28"/>
          <w:lang w:val="en-US"/>
        </w:rPr>
        <w:t>k</w:t>
      </w:r>
      <w:r w:rsidR="00324F9E">
        <w:rPr>
          <w:sz w:val="28"/>
        </w:rPr>
        <w:t>-</w:t>
      </w:r>
      <w:proofErr w:type="spellStart"/>
      <w:r w:rsidR="00324F9E">
        <w:rPr>
          <w:sz w:val="28"/>
        </w:rPr>
        <w:t>ом</w:t>
      </w:r>
      <w:proofErr w:type="spellEnd"/>
      <w:r w:rsidR="00324F9E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  <w:szCs w:val="28"/>
        </w:rPr>
        <w:t xml:space="preserve">, принимается равной средней доходности </w:t>
      </w:r>
      <w:r w:rsidR="006347E2">
        <w:rPr>
          <w:sz w:val="28"/>
          <w:szCs w:val="28"/>
        </w:rPr>
        <w:t xml:space="preserve">долгосрочных </w:t>
      </w:r>
      <w:r w:rsidR="008B3E1A" w:rsidRPr="00FE5B21">
        <w:rPr>
          <w:sz w:val="28"/>
          <w:szCs w:val="28"/>
        </w:rPr>
        <w:t xml:space="preserve">государственных </w:t>
      </w:r>
      <w:r w:rsidR="006347E2">
        <w:rPr>
          <w:sz w:val="28"/>
          <w:szCs w:val="28"/>
        </w:rPr>
        <w:t>обязательств, выраженных в рублях, со сроком до погашения не менее 8 лет и не более 10 лет за истекший период года, предшествующего регулируемому (или за 12 месяцев, истекших к моменту определения цены (тарифы) на услуги по обеспечению системной надёжности).</w:t>
      </w:r>
      <w:proofErr w:type="gramEnd"/>
    </w:p>
    <w:p w:rsidR="006347E2" w:rsidRDefault="006347E2" w:rsidP="006347E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Доходность долгосрочных государственных обязательств определяется в соответствии с </w:t>
      </w:r>
      <w:hyperlink r:id="rId51" w:history="1">
        <w:r w:rsidRPr="006347E2">
          <w:rPr>
            <w:sz w:val="28"/>
            <w:szCs w:val="28"/>
          </w:rPr>
          <w:t>Методикой</w:t>
        </w:r>
      </w:hyperlink>
      <w:r>
        <w:rPr>
          <w:sz w:val="28"/>
          <w:szCs w:val="28"/>
        </w:rPr>
        <w:t xml:space="preserve"> определения величины средней доходности долгосрочных государственных обязательств, используемой при расчете цены на мощность для поставщиков мощности, утвержденной </w:t>
      </w:r>
      <w:r w:rsidR="00697277">
        <w:rPr>
          <w:sz w:val="28"/>
          <w:szCs w:val="28"/>
        </w:rPr>
        <w:t>п</w:t>
      </w:r>
      <w:r>
        <w:rPr>
          <w:sz w:val="28"/>
          <w:szCs w:val="28"/>
        </w:rPr>
        <w:t>риказом Минэкономразвития России от 26.07.2010 №</w:t>
      </w:r>
      <w:r w:rsidR="000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329 (зарегистрировано Минюстом России 16.08.2010, регистрационный </w:t>
      </w:r>
      <w:r w:rsidR="00020377">
        <w:rPr>
          <w:sz w:val="28"/>
          <w:szCs w:val="28"/>
        </w:rPr>
        <w:t>№</w:t>
      </w:r>
      <w:r>
        <w:rPr>
          <w:sz w:val="28"/>
          <w:szCs w:val="28"/>
        </w:rPr>
        <w:t xml:space="preserve"> 18169)</w:t>
      </w:r>
      <w:r w:rsidR="00697277">
        <w:rPr>
          <w:sz w:val="28"/>
          <w:szCs w:val="28"/>
        </w:rPr>
        <w:t>, с изменениями, внесенными приказом Минэкономразвития России от 21.02.2011 № 55 (зарегистрировано Минюстом России 10.03.2011, регистрационный № 20032)</w:t>
      </w:r>
      <w:r>
        <w:rPr>
          <w:sz w:val="28"/>
          <w:szCs w:val="28"/>
        </w:rPr>
        <w:t>.</w:t>
      </w:r>
      <w:proofErr w:type="gramEnd"/>
    </w:p>
    <w:p w:rsidR="008B3E1A" w:rsidRPr="00FE5B21" w:rsidRDefault="006A2212" w:rsidP="008B3E1A">
      <w:pPr>
        <w:spacing w:line="360" w:lineRule="auto"/>
        <w:ind w:firstLine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</m:oMath>
      <w:r w:rsidR="008B3E1A" w:rsidRPr="00FE5B21">
        <w:rPr>
          <w:sz w:val="28"/>
          <w:szCs w:val="28"/>
        </w:rPr>
        <w:t xml:space="preserve"> – норма рентабельности продукции (услуг)</w:t>
      </w:r>
      <w:r w:rsidR="00334ADC" w:rsidRPr="00334ADC">
        <w:rPr>
          <w:sz w:val="28"/>
          <w:szCs w:val="28"/>
        </w:rPr>
        <w:t xml:space="preserve"> </w:t>
      </w:r>
      <w:r w:rsidR="00B23378" w:rsidRPr="00FE5B21">
        <w:rPr>
          <w:sz w:val="28"/>
        </w:rPr>
        <w:t xml:space="preserve">в </w:t>
      </w:r>
      <w:r w:rsidR="00B23378" w:rsidRPr="00FE5B21">
        <w:rPr>
          <w:sz w:val="28"/>
          <w:lang w:val="en-US"/>
        </w:rPr>
        <w:t>k</w:t>
      </w:r>
      <w:r w:rsidR="00B23378">
        <w:rPr>
          <w:sz w:val="28"/>
        </w:rPr>
        <w:t>-</w:t>
      </w:r>
      <w:proofErr w:type="spellStart"/>
      <w:r w:rsidR="00B23378">
        <w:rPr>
          <w:sz w:val="28"/>
        </w:rPr>
        <w:t>ом</w:t>
      </w:r>
      <w:proofErr w:type="spellEnd"/>
      <w:r w:rsidR="00B23378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  <w:szCs w:val="28"/>
        </w:rPr>
        <w:t>, принимается равной ставке рефинансирования Центрального банка Российской Федерации на момент утверждения цен (тарифов) на услуги по обеспечению системной надежности;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E5B21">
        <w:rPr>
          <w:i/>
          <w:iCs/>
          <w:sz w:val="28"/>
          <w:szCs w:val="28"/>
        </w:rPr>
        <w:lastRenderedPageBreak/>
        <w:t>Нпр</w:t>
      </w:r>
      <w:proofErr w:type="spellEnd"/>
      <w:r w:rsidRPr="00FE5B21">
        <w:rPr>
          <w:i/>
          <w:iCs/>
        </w:rPr>
        <w:t xml:space="preserve"> </w:t>
      </w:r>
      <w:r w:rsidR="00CF4F2F">
        <w:rPr>
          <w:i/>
          <w:iCs/>
        </w:rPr>
        <w:t>–</w:t>
      </w:r>
      <w:r w:rsidRPr="00FE5B21">
        <w:rPr>
          <w:i/>
          <w:iCs/>
        </w:rPr>
        <w:t xml:space="preserve"> </w:t>
      </w:r>
      <w:r w:rsidRPr="00FE5B21">
        <w:rPr>
          <w:sz w:val="28"/>
          <w:szCs w:val="28"/>
        </w:rPr>
        <w:t>ставка налога на прибыль.</w:t>
      </w:r>
    </w:p>
    <w:p w:rsidR="008B3E1A" w:rsidRPr="00FE5B21" w:rsidRDefault="008B3E1A" w:rsidP="008B3E1A">
      <w:pPr>
        <w:pStyle w:val="aa"/>
        <w:spacing w:line="360" w:lineRule="auto"/>
        <w:ind w:left="0" w:firstLine="720"/>
        <w:jc w:val="both"/>
        <w:rPr>
          <w:sz w:val="28"/>
        </w:rPr>
      </w:pPr>
      <w:r w:rsidRPr="00FE5B21">
        <w:rPr>
          <w:sz w:val="28"/>
          <w:szCs w:val="28"/>
        </w:rPr>
        <w:t>1</w:t>
      </w:r>
      <w:r w:rsidR="00520D17" w:rsidRPr="00FE5B21">
        <w:rPr>
          <w:sz w:val="28"/>
          <w:szCs w:val="28"/>
        </w:rPr>
        <w:t>7</w:t>
      </w:r>
      <w:r w:rsidRPr="00FE5B21">
        <w:rPr>
          <w:sz w:val="28"/>
          <w:szCs w:val="28"/>
        </w:rPr>
        <w:t xml:space="preserve">. Возврат средств на </w:t>
      </w:r>
      <w:r w:rsidRPr="00FE5B21">
        <w:rPr>
          <w:sz w:val="28"/>
        </w:rPr>
        <w:t xml:space="preserve">модернизацию оборудования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Pr="00FE5B21">
        <w:rPr>
          <w:sz w:val="28"/>
        </w:rPr>
        <w:t xml:space="preserve">го объекта энергетики в </w:t>
      </w:r>
      <w:r w:rsidR="00792DA7">
        <w:rPr>
          <w:sz w:val="28"/>
          <w:lang w:val="en-US"/>
        </w:rPr>
        <w:t>k</w:t>
      </w:r>
      <w:r w:rsidR="00792DA7" w:rsidRPr="00792DA7">
        <w:rPr>
          <w:sz w:val="28"/>
        </w:rPr>
        <w:t>-</w:t>
      </w:r>
      <w:proofErr w:type="spellStart"/>
      <w:r w:rsidRPr="00FE5B21">
        <w:rPr>
          <w:sz w:val="28"/>
        </w:rPr>
        <w:t>ом</w:t>
      </w:r>
      <w:proofErr w:type="spellEnd"/>
      <w:r w:rsidRPr="00FE5B21">
        <w:rPr>
          <w:sz w:val="28"/>
        </w:rPr>
        <w:t xml:space="preserve"> расчетном периоде регулирования рассчитывается по формуле:</w:t>
      </w:r>
    </w:p>
    <w:p w:rsidR="00A53431" w:rsidRPr="00FE5B21" w:rsidRDefault="00A53431" w:rsidP="00A53431">
      <w:pPr>
        <w:pStyle w:val="aa"/>
        <w:spacing w:line="360" w:lineRule="auto"/>
        <w:ind w:left="0" w:firstLine="720"/>
        <w:jc w:val="both"/>
        <w:rPr>
          <w:sz w:val="28"/>
        </w:rPr>
      </w:pPr>
      <w:r w:rsidRPr="00FE5B21">
        <w:rPr>
          <w:sz w:val="28"/>
        </w:rPr>
        <w:t>Для услуги НПРЧ:</w:t>
      </w:r>
    </w:p>
    <w:p w:rsidR="008714B9" w:rsidRDefault="00B23378" w:rsidP="008714B9">
      <w:pPr>
        <w:spacing w:line="360" w:lineRule="auto"/>
        <w:jc w:val="center"/>
        <w:rPr>
          <w:sz w:val="28"/>
          <w:szCs w:val="28"/>
        </w:rPr>
      </w:pPr>
      <w:r w:rsidRPr="001A2D5E">
        <w:rPr>
          <w:rFonts w:ascii="Cambria Math"/>
          <w:i/>
          <w:position w:val="-24"/>
          <w:sz w:val="28"/>
          <w:szCs w:val="28"/>
        </w:rPr>
        <w:object w:dxaOrig="2540" w:dyaOrig="660">
          <v:shape id="_x0000_i1047" type="#_x0000_t75" style="width:125.25pt;height:31.5pt" o:ole="">
            <v:imagedata r:id="rId52" o:title=""/>
          </v:shape>
          <o:OLEObject Type="Embed" ProgID="Equation.3" ShapeID="_x0000_i1047" DrawAspect="Content" ObjectID="_1375531977" r:id="rId53"/>
        </w:object>
      </w:r>
      <w:r w:rsidR="008714B9" w:rsidRPr="008714B9">
        <w:rPr>
          <w:rFonts w:ascii="Cambria Math"/>
          <w:i/>
        </w:rPr>
        <w:t xml:space="preserve">,                                                              </w:t>
      </w:r>
      <w:r w:rsidR="00A53431" w:rsidRPr="00734836">
        <w:rPr>
          <w:sz w:val="28"/>
          <w:szCs w:val="28"/>
        </w:rPr>
        <w:t xml:space="preserve">   (4.1)</w:t>
      </w:r>
    </w:p>
    <w:p w:rsidR="00067B78" w:rsidRPr="00FE5B21" w:rsidRDefault="00067B78" w:rsidP="00A53431">
      <w:pPr>
        <w:spacing w:line="360" w:lineRule="auto"/>
        <w:ind w:left="708" w:firstLine="708"/>
        <w:jc w:val="both"/>
        <w:rPr>
          <w:sz w:val="28"/>
        </w:rPr>
      </w:pPr>
    </w:p>
    <w:p w:rsidR="00A53431" w:rsidRPr="00FE5B21" w:rsidRDefault="00A53431" w:rsidP="00A53431">
      <w:pPr>
        <w:pStyle w:val="aa"/>
        <w:spacing w:line="360" w:lineRule="auto"/>
        <w:ind w:left="0" w:firstLine="720"/>
        <w:jc w:val="both"/>
        <w:rPr>
          <w:sz w:val="28"/>
        </w:rPr>
      </w:pPr>
      <w:r w:rsidRPr="00FE5B21">
        <w:rPr>
          <w:sz w:val="28"/>
        </w:rPr>
        <w:t>Для услуги АВРЧМ:</w:t>
      </w:r>
    </w:p>
    <w:p w:rsidR="00A53431" w:rsidRPr="00FE5B21" w:rsidRDefault="00B23378" w:rsidP="00A53431">
      <w:pPr>
        <w:spacing w:line="360" w:lineRule="auto"/>
        <w:ind w:left="708" w:firstLine="708"/>
        <w:jc w:val="both"/>
        <w:rPr>
          <w:sz w:val="28"/>
        </w:rPr>
      </w:pPr>
      <w:r w:rsidRPr="00FE5B21">
        <w:rPr>
          <w:color w:val="FFFF00"/>
          <w:position w:val="-24"/>
          <w:sz w:val="28"/>
        </w:rPr>
        <w:object w:dxaOrig="2520" w:dyaOrig="660">
          <v:shape id="_x0000_i1048" type="#_x0000_t75" style="width:123.75pt;height:31.5pt" o:ole="">
            <v:imagedata r:id="rId54" o:title=""/>
          </v:shape>
          <o:OLEObject Type="Embed" ProgID="Equation.3" ShapeID="_x0000_i1048" DrawAspect="Content" ObjectID="_1375531978" r:id="rId55"/>
        </w:object>
      </w:r>
      <w:r w:rsidR="00A53431" w:rsidRPr="00FE5B21">
        <w:rPr>
          <w:sz w:val="28"/>
        </w:rPr>
        <w:t>,                                                      (4.2)</w:t>
      </w:r>
    </w:p>
    <w:p w:rsidR="00505590" w:rsidRPr="00FE5B21" w:rsidRDefault="00505590" w:rsidP="00505590">
      <w:pPr>
        <w:pStyle w:val="aa"/>
        <w:spacing w:line="360" w:lineRule="auto"/>
        <w:ind w:left="0"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услуг по регулированию реактивной мощности без производства электрической энергии:</w:t>
      </w:r>
    </w:p>
    <w:p w:rsidR="000C35A6" w:rsidRPr="00FE5B21" w:rsidRDefault="0048090F" w:rsidP="004E4C18">
      <w:pPr>
        <w:spacing w:line="360" w:lineRule="auto"/>
        <w:ind w:left="708" w:firstLine="708"/>
        <w:rPr>
          <w:sz w:val="28"/>
        </w:rPr>
      </w:pPr>
      <w:r w:rsidRPr="00FE5B21">
        <w:rPr>
          <w:color w:val="FFFF00"/>
          <w:position w:val="-24"/>
          <w:sz w:val="28"/>
        </w:rPr>
        <w:object w:dxaOrig="1080" w:dyaOrig="660">
          <v:shape id="_x0000_i1049" type="#_x0000_t75" style="width:57.75pt;height:33pt" o:ole="">
            <v:imagedata r:id="rId56" o:title=""/>
          </v:shape>
          <o:OLEObject Type="Embed" ProgID="Equation.3" ShapeID="_x0000_i1049" DrawAspect="Content" ObjectID="_1375531979" r:id="rId57"/>
        </w:object>
      </w:r>
      <w:r w:rsidR="00505590" w:rsidRPr="00FE5B21">
        <w:rPr>
          <w:sz w:val="28"/>
        </w:rPr>
        <w:t xml:space="preserve">,                                                               </w:t>
      </w:r>
      <w:r w:rsidR="004E4C18">
        <w:rPr>
          <w:sz w:val="28"/>
        </w:rPr>
        <w:t xml:space="preserve">             </w:t>
      </w:r>
      <w:r w:rsidR="00505590" w:rsidRPr="00FE5B21">
        <w:rPr>
          <w:sz w:val="28"/>
        </w:rPr>
        <w:t xml:space="preserve">  (4.3)</w:t>
      </w:r>
    </w:p>
    <w:p w:rsidR="00A53431" w:rsidRPr="00FE5B21" w:rsidRDefault="00A53431" w:rsidP="00A53431">
      <w:pPr>
        <w:pStyle w:val="aa"/>
        <w:spacing w:line="360" w:lineRule="auto"/>
        <w:ind w:left="0" w:firstLine="720"/>
        <w:jc w:val="both"/>
        <w:rPr>
          <w:sz w:val="28"/>
        </w:rPr>
      </w:pPr>
      <w:r w:rsidRPr="00FE5B21">
        <w:rPr>
          <w:sz w:val="28"/>
        </w:rPr>
        <w:t xml:space="preserve">где: </w:t>
      </w:r>
    </w:p>
    <w:p w:rsidR="00A53431" w:rsidRPr="00FE5B21" w:rsidRDefault="00A53431" w:rsidP="00A53431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i/>
          <w:iCs/>
          <w:sz w:val="28"/>
          <w:szCs w:val="28"/>
        </w:rPr>
        <w:t xml:space="preserve">С </w:t>
      </w:r>
      <w:r w:rsidRPr="00FE5B21">
        <w:rPr>
          <w:sz w:val="28"/>
          <w:szCs w:val="28"/>
        </w:rPr>
        <w:t>– нормативный срок службы оборудования, принимается равным 6 годам;</w:t>
      </w:r>
    </w:p>
    <w:p w:rsidR="00505590" w:rsidRPr="00FE5B21" w:rsidRDefault="00505590" w:rsidP="00A53431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i/>
          <w:iCs/>
          <w:sz w:val="28"/>
          <w:szCs w:val="28"/>
        </w:rPr>
        <w:t>К</w:t>
      </w:r>
      <w:proofErr w:type="spellStart"/>
      <w:proofErr w:type="gramStart"/>
      <w:r w:rsidRPr="00FE5B21">
        <w:rPr>
          <w:i/>
          <w:iCs/>
          <w:lang w:val="en-US"/>
        </w:rPr>
        <w:t>i</w:t>
      </w:r>
      <w:proofErr w:type="spellEnd"/>
      <w:proofErr w:type="gramEnd"/>
      <w:r w:rsidRPr="00FE5B21">
        <w:rPr>
          <w:i/>
          <w:iCs/>
          <w:sz w:val="28"/>
        </w:rPr>
        <w:t xml:space="preserve">, руб. </w:t>
      </w:r>
      <w:r w:rsidRPr="00FE5B21">
        <w:rPr>
          <w:sz w:val="28"/>
          <w:szCs w:val="28"/>
        </w:rPr>
        <w:t xml:space="preserve"> –</w:t>
      </w:r>
      <w:r w:rsidRPr="00FE5B21">
        <w:rPr>
          <w:bCs/>
          <w:sz w:val="28"/>
          <w:szCs w:val="28"/>
        </w:rPr>
        <w:t xml:space="preserve"> капитальные затраты, связанные </w:t>
      </w:r>
      <w:r w:rsidRPr="00FE5B21">
        <w:rPr>
          <w:sz w:val="28"/>
          <w:szCs w:val="28"/>
        </w:rPr>
        <w:t>с необходимостью подготовки оборудования к участию в регулировании реактивной мощности без производства электрической энергии</w:t>
      </w:r>
      <w:r w:rsidR="00565A3C" w:rsidRPr="00FE5B21">
        <w:rPr>
          <w:sz w:val="28"/>
          <w:szCs w:val="28"/>
        </w:rPr>
        <w:t xml:space="preserve">. </w:t>
      </w:r>
      <w:r w:rsidR="00565A3C" w:rsidRPr="00FE5B21">
        <w:rPr>
          <w:sz w:val="28"/>
        </w:rPr>
        <w:t xml:space="preserve">Определяются Службой </w:t>
      </w:r>
      <w:r w:rsidR="0048090F">
        <w:rPr>
          <w:sz w:val="28"/>
        </w:rPr>
        <w:t>на</w:t>
      </w:r>
      <w:r w:rsidR="0048090F" w:rsidRPr="00FE5B21">
        <w:rPr>
          <w:sz w:val="28"/>
        </w:rPr>
        <w:t xml:space="preserve"> </w:t>
      </w:r>
      <w:r w:rsidR="0048090F" w:rsidRPr="00FE5B21">
        <w:rPr>
          <w:sz w:val="28"/>
          <w:lang w:val="en-US"/>
        </w:rPr>
        <w:t>k</w:t>
      </w:r>
      <w:r w:rsidR="0048090F">
        <w:rPr>
          <w:sz w:val="28"/>
        </w:rPr>
        <w:t>-</w:t>
      </w:r>
      <w:proofErr w:type="spellStart"/>
      <w:r w:rsidR="0048090F">
        <w:rPr>
          <w:sz w:val="28"/>
        </w:rPr>
        <w:t>ый</w:t>
      </w:r>
      <w:proofErr w:type="spellEnd"/>
      <w:r w:rsidR="0048090F">
        <w:rPr>
          <w:sz w:val="28"/>
        </w:rPr>
        <w:t xml:space="preserve"> расчетный период регулирования</w:t>
      </w:r>
      <w:r w:rsidR="0048090F" w:rsidRPr="00FE5B21">
        <w:rPr>
          <w:sz w:val="28"/>
        </w:rPr>
        <w:t xml:space="preserve"> </w:t>
      </w:r>
      <w:r w:rsidR="00565A3C" w:rsidRPr="00FE5B21">
        <w:rPr>
          <w:sz w:val="28"/>
        </w:rPr>
        <w:t xml:space="preserve">на основании представляемых субъектом электроэнергетики материалов, подтверждающих </w:t>
      </w:r>
      <w:r w:rsidR="00E82E7D" w:rsidRPr="00FE5B21">
        <w:rPr>
          <w:sz w:val="28"/>
        </w:rPr>
        <w:t>их экономическую обоснованность</w:t>
      </w:r>
      <w:r w:rsidRPr="00FE5B21">
        <w:rPr>
          <w:sz w:val="28"/>
          <w:szCs w:val="28"/>
        </w:rPr>
        <w:t>;</w:t>
      </w:r>
    </w:p>
    <w:p w:rsidR="00A53431" w:rsidRPr="00C214DC" w:rsidRDefault="00B23378" w:rsidP="00A53431">
      <w:pPr>
        <w:spacing w:line="360" w:lineRule="auto"/>
        <w:ind w:firstLine="720"/>
        <w:jc w:val="both"/>
        <w:rPr>
          <w:sz w:val="28"/>
          <w:szCs w:val="28"/>
        </w:rPr>
      </w:pPr>
      <w:r w:rsidRPr="00B23378">
        <w:rPr>
          <w:position w:val="-14"/>
          <w:sz w:val="28"/>
          <w:szCs w:val="28"/>
        </w:rPr>
        <w:object w:dxaOrig="360" w:dyaOrig="380">
          <v:shape id="_x0000_i1050" type="#_x0000_t75" style="width:19.5pt;height:19.5pt" o:ole="">
            <v:imagedata r:id="rId58" o:title=""/>
          </v:shape>
          <o:OLEObject Type="Embed" ProgID="Equation.3" ShapeID="_x0000_i1050" DrawAspect="Content" ObjectID="_1375531980" r:id="rId59"/>
        </w:object>
      </w:r>
      <w:r w:rsidR="00A53431" w:rsidRPr="00FE5B21">
        <w:rPr>
          <w:sz w:val="28"/>
          <w:szCs w:val="28"/>
        </w:rPr>
        <w:t xml:space="preserve"> </w:t>
      </w:r>
      <w:r w:rsidR="005F357D" w:rsidRPr="00FE5B21">
        <w:rPr>
          <w:sz w:val="28"/>
          <w:szCs w:val="28"/>
        </w:rPr>
        <w:t xml:space="preserve"> – </w:t>
      </w:r>
      <w:r w:rsidR="00A53431" w:rsidRPr="00FE5B21">
        <w:rPr>
          <w:sz w:val="28"/>
          <w:szCs w:val="28"/>
        </w:rPr>
        <w:t>понижающий коэффициент, учитывающий снижение капитальных затрат в связи</w:t>
      </w:r>
      <w:r w:rsidR="00A44B37">
        <w:rPr>
          <w:sz w:val="28"/>
          <w:szCs w:val="28"/>
        </w:rPr>
        <w:t xml:space="preserve"> с</w:t>
      </w:r>
      <w:r w:rsidR="00A53431" w:rsidRPr="00FE5B21">
        <w:rPr>
          <w:sz w:val="28"/>
          <w:szCs w:val="28"/>
        </w:rPr>
        <w:t xml:space="preserve"> модернизацией последующих объектов электроэнергетики, применяемый при условии установки однотипного оборудования и тиражирования проектных и технических решений, определяемый в соответствии с данными, представленными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435"/>
        <w:gridCol w:w="1800"/>
        <w:gridCol w:w="1980"/>
        <w:gridCol w:w="2133"/>
      </w:tblGrid>
      <w:tr w:rsidR="00A53431" w:rsidRPr="00FE5B21" w:rsidTr="000F175B">
        <w:trPr>
          <w:cantSplit/>
        </w:trPr>
        <w:tc>
          <w:tcPr>
            <w:tcW w:w="2660" w:type="dxa"/>
            <w:vMerge w:val="restart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Модернизация для режима</w:t>
            </w:r>
          </w:p>
        </w:tc>
        <w:tc>
          <w:tcPr>
            <w:tcW w:w="7348" w:type="dxa"/>
            <w:gridSpan w:val="4"/>
            <w:vAlign w:val="center"/>
          </w:tcPr>
          <w:p w:rsidR="00A53431" w:rsidRPr="00FE5B21" w:rsidRDefault="00B23378" w:rsidP="000F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A53431" w:rsidRPr="00FE5B21">
              <w:rPr>
                <w:sz w:val="28"/>
                <w:szCs w:val="28"/>
              </w:rPr>
              <w:t xml:space="preserve"> </w:t>
            </w:r>
            <w:r w:rsidR="00CF4F2F">
              <w:rPr>
                <w:sz w:val="28"/>
                <w:szCs w:val="28"/>
              </w:rPr>
              <w:t>–</w:t>
            </w:r>
            <w:r w:rsidR="00A53431" w:rsidRPr="00FE5B21">
              <w:rPr>
                <w:sz w:val="28"/>
                <w:szCs w:val="28"/>
              </w:rPr>
              <w:t xml:space="preserve"> номер модернизируемого объекта электроэнергетики</w:t>
            </w:r>
          </w:p>
        </w:tc>
      </w:tr>
      <w:tr w:rsidR="00A53431" w:rsidRPr="00FE5B21" w:rsidTr="000F175B">
        <w:trPr>
          <w:cantSplit/>
        </w:trPr>
        <w:tc>
          <w:tcPr>
            <w:tcW w:w="2660" w:type="dxa"/>
            <w:vMerge/>
            <w:vAlign w:val="center"/>
          </w:tcPr>
          <w:p w:rsidR="00A53431" w:rsidRPr="00FE5B21" w:rsidRDefault="00A53431" w:rsidP="000F175B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4 и более</w:t>
            </w:r>
          </w:p>
        </w:tc>
      </w:tr>
      <w:tr w:rsidR="00A53431" w:rsidRPr="00FE5B21" w:rsidTr="0048090F">
        <w:trPr>
          <w:trHeight w:val="386"/>
        </w:trPr>
        <w:tc>
          <w:tcPr>
            <w:tcW w:w="2660" w:type="dxa"/>
            <w:vAlign w:val="center"/>
          </w:tcPr>
          <w:p w:rsidR="00A53431" w:rsidRPr="00FE5B21" w:rsidRDefault="00A53431" w:rsidP="000F175B">
            <w:pPr>
              <w:pStyle w:val="6"/>
              <w:rPr>
                <w:b w:val="0"/>
                <w:bCs w:val="0"/>
                <w:sz w:val="28"/>
                <w:szCs w:val="28"/>
              </w:rPr>
            </w:pPr>
            <w:r w:rsidRPr="00FE5B21">
              <w:rPr>
                <w:b w:val="0"/>
                <w:bCs w:val="0"/>
                <w:sz w:val="28"/>
                <w:szCs w:val="28"/>
              </w:rPr>
              <w:t>НПРЧ</w:t>
            </w:r>
          </w:p>
        </w:tc>
        <w:tc>
          <w:tcPr>
            <w:tcW w:w="1435" w:type="dxa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6754E" w:rsidRDefault="00A53431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0</w:t>
            </w:r>
            <w:r w:rsidR="00FC0C18">
              <w:rPr>
                <w:sz w:val="28"/>
                <w:szCs w:val="28"/>
              </w:rPr>
              <w:t>,</w:t>
            </w:r>
            <w:r w:rsidRPr="00FE5B21">
              <w:rPr>
                <w:sz w:val="28"/>
                <w:szCs w:val="28"/>
              </w:rPr>
              <w:t>92</w:t>
            </w:r>
          </w:p>
        </w:tc>
        <w:tc>
          <w:tcPr>
            <w:tcW w:w="1980" w:type="dxa"/>
            <w:vAlign w:val="center"/>
          </w:tcPr>
          <w:p w:rsidR="0036754E" w:rsidRDefault="00A53431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0</w:t>
            </w:r>
            <w:r w:rsidR="00FC0C18">
              <w:rPr>
                <w:sz w:val="28"/>
                <w:szCs w:val="28"/>
              </w:rPr>
              <w:t>,</w:t>
            </w:r>
            <w:r w:rsidRPr="00FE5B21">
              <w:rPr>
                <w:sz w:val="28"/>
                <w:szCs w:val="28"/>
              </w:rPr>
              <w:t>84</w:t>
            </w:r>
          </w:p>
        </w:tc>
        <w:tc>
          <w:tcPr>
            <w:tcW w:w="2133" w:type="dxa"/>
            <w:vAlign w:val="center"/>
          </w:tcPr>
          <w:p w:rsidR="0036754E" w:rsidRDefault="00A53431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0</w:t>
            </w:r>
            <w:r w:rsidR="00FC0C18">
              <w:rPr>
                <w:sz w:val="28"/>
                <w:szCs w:val="28"/>
              </w:rPr>
              <w:t>,</w:t>
            </w:r>
            <w:r w:rsidRPr="00FE5B21">
              <w:rPr>
                <w:sz w:val="28"/>
                <w:szCs w:val="28"/>
              </w:rPr>
              <w:t>76</w:t>
            </w:r>
          </w:p>
        </w:tc>
      </w:tr>
      <w:tr w:rsidR="00A53431" w:rsidRPr="00FE5B21" w:rsidTr="000F175B">
        <w:trPr>
          <w:cantSplit/>
          <w:trHeight w:val="700"/>
        </w:trPr>
        <w:tc>
          <w:tcPr>
            <w:tcW w:w="2660" w:type="dxa"/>
            <w:vAlign w:val="center"/>
          </w:tcPr>
          <w:p w:rsidR="00A53431" w:rsidRPr="00FE5B21" w:rsidRDefault="00A53431" w:rsidP="000F175B">
            <w:pPr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 xml:space="preserve">АВРЧМ </w:t>
            </w:r>
          </w:p>
        </w:tc>
        <w:tc>
          <w:tcPr>
            <w:tcW w:w="1435" w:type="dxa"/>
            <w:vAlign w:val="center"/>
          </w:tcPr>
          <w:p w:rsidR="00A53431" w:rsidRPr="00FE5B21" w:rsidRDefault="00A53431" w:rsidP="000F175B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6754E" w:rsidRDefault="00A53431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0</w:t>
            </w:r>
            <w:r w:rsidR="00FC0C18">
              <w:rPr>
                <w:sz w:val="28"/>
                <w:szCs w:val="28"/>
              </w:rPr>
              <w:t>,</w:t>
            </w:r>
            <w:r w:rsidRPr="00FE5B21">
              <w:rPr>
                <w:sz w:val="28"/>
                <w:szCs w:val="28"/>
              </w:rPr>
              <w:t>88</w:t>
            </w:r>
          </w:p>
        </w:tc>
        <w:tc>
          <w:tcPr>
            <w:tcW w:w="1980" w:type="dxa"/>
            <w:vAlign w:val="center"/>
          </w:tcPr>
          <w:p w:rsidR="0036754E" w:rsidRDefault="00A53431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0</w:t>
            </w:r>
            <w:r w:rsidR="00FC0C18">
              <w:rPr>
                <w:sz w:val="28"/>
                <w:szCs w:val="28"/>
              </w:rPr>
              <w:t>,</w:t>
            </w:r>
            <w:r w:rsidRPr="00FE5B21">
              <w:rPr>
                <w:sz w:val="28"/>
                <w:szCs w:val="28"/>
              </w:rPr>
              <w:t>76</w:t>
            </w:r>
          </w:p>
        </w:tc>
        <w:tc>
          <w:tcPr>
            <w:tcW w:w="2133" w:type="dxa"/>
            <w:vAlign w:val="center"/>
          </w:tcPr>
          <w:p w:rsidR="0036754E" w:rsidRDefault="00A53431">
            <w:pPr>
              <w:jc w:val="center"/>
              <w:rPr>
                <w:sz w:val="28"/>
                <w:szCs w:val="28"/>
              </w:rPr>
            </w:pPr>
            <w:r w:rsidRPr="00FE5B21">
              <w:rPr>
                <w:sz w:val="28"/>
                <w:szCs w:val="28"/>
              </w:rPr>
              <w:t>0</w:t>
            </w:r>
            <w:r w:rsidR="00FC0C18">
              <w:rPr>
                <w:sz w:val="28"/>
                <w:szCs w:val="28"/>
              </w:rPr>
              <w:t>,</w:t>
            </w:r>
            <w:r w:rsidRPr="00FE5B21">
              <w:rPr>
                <w:sz w:val="28"/>
                <w:szCs w:val="28"/>
              </w:rPr>
              <w:t>65</w:t>
            </w:r>
          </w:p>
        </w:tc>
      </w:tr>
    </w:tbl>
    <w:p w:rsidR="00A53431" w:rsidRPr="00FE5B21" w:rsidRDefault="00A53431" w:rsidP="008B3E1A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E5B21">
        <w:rPr>
          <w:i/>
          <w:iCs/>
          <w:sz w:val="28"/>
          <w:szCs w:val="28"/>
        </w:rPr>
        <w:lastRenderedPageBreak/>
        <w:t>К</w:t>
      </w:r>
      <w:r w:rsidRPr="00FE5B21">
        <w:rPr>
          <w:i/>
          <w:iCs/>
        </w:rPr>
        <w:t>ицп</w:t>
      </w:r>
      <w:proofErr w:type="spellEnd"/>
      <w:r w:rsidRPr="00FE5B21">
        <w:rPr>
          <w:i/>
          <w:iCs/>
        </w:rPr>
        <w:t xml:space="preserve"> </w:t>
      </w:r>
      <w:r w:rsidRPr="00FE5B21">
        <w:rPr>
          <w:sz w:val="28"/>
          <w:szCs w:val="28"/>
        </w:rPr>
        <w:t xml:space="preserve">– коэффициент индекса цен производителей, который определяется по формуле: </w:t>
      </w:r>
    </w:p>
    <w:p w:rsidR="008B3E1A" w:rsidRPr="00FE5B21" w:rsidRDefault="008B3E1A" w:rsidP="008B3E1A">
      <w:pPr>
        <w:spacing w:line="360" w:lineRule="auto"/>
        <w:ind w:firstLine="708"/>
        <w:jc w:val="both"/>
        <w:rPr>
          <w:sz w:val="28"/>
        </w:rPr>
      </w:pPr>
      <w:r w:rsidRPr="00FE5B21">
        <w:rPr>
          <w:sz w:val="28"/>
          <w:szCs w:val="28"/>
        </w:rPr>
        <w:t xml:space="preserve"> </w:t>
      </w:r>
      <w:r w:rsidRPr="00FE5B21">
        <w:rPr>
          <w:position w:val="-28"/>
          <w:sz w:val="28"/>
          <w:szCs w:val="28"/>
        </w:rPr>
        <w:object w:dxaOrig="1660" w:dyaOrig="680">
          <v:shape id="_x0000_i1051" type="#_x0000_t75" style="width:83.25pt;height:34.5pt" o:ole="">
            <v:imagedata r:id="rId60" o:title=""/>
          </v:shape>
          <o:OLEObject Type="Embed" ProgID="Equation.3" ShapeID="_x0000_i1051" DrawAspect="Content" ObjectID="_1375531981" r:id="rId61"/>
        </w:object>
      </w:r>
      <w:r w:rsidRPr="00FE5B21">
        <w:rPr>
          <w:sz w:val="28"/>
          <w:szCs w:val="28"/>
        </w:rPr>
        <w:t xml:space="preserve">,                                                                    </w:t>
      </w:r>
      <w:r w:rsidR="004E4C18">
        <w:rPr>
          <w:sz w:val="28"/>
          <w:szCs w:val="28"/>
        </w:rPr>
        <w:t xml:space="preserve">         </w:t>
      </w:r>
      <w:r w:rsidRPr="00FE5B21">
        <w:rPr>
          <w:sz w:val="28"/>
          <w:szCs w:val="28"/>
        </w:rPr>
        <w:t xml:space="preserve">     </w:t>
      </w:r>
      <w:r w:rsidRPr="00FE5B21">
        <w:rPr>
          <w:sz w:val="28"/>
        </w:rPr>
        <w:t>(5)</w:t>
      </w:r>
    </w:p>
    <w:p w:rsidR="008B3E1A" w:rsidRPr="00FE5B21" w:rsidRDefault="008B3E1A" w:rsidP="008B3E1A">
      <w:pPr>
        <w:pStyle w:val="aa"/>
        <w:spacing w:line="360" w:lineRule="auto"/>
        <w:ind w:left="0"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8B3E1A" w:rsidRPr="00FE5B21" w:rsidRDefault="004F7A81" w:rsidP="008B3E1A">
      <w:pPr>
        <w:pStyle w:val="aa"/>
        <w:spacing w:line="360" w:lineRule="auto"/>
        <w:ind w:left="0" w:firstLine="720"/>
        <w:jc w:val="both"/>
        <w:rPr>
          <w:sz w:val="28"/>
          <w:szCs w:val="28"/>
        </w:rPr>
      </w:pPr>
      <w:r w:rsidRPr="004F7A81">
        <w:rPr>
          <w:position w:val="-16"/>
        </w:rPr>
        <w:object w:dxaOrig="600" w:dyaOrig="400">
          <v:shape id="_x0000_i1052" type="#_x0000_t75" style="width:29.25pt;height:21pt" o:ole="">
            <v:imagedata r:id="rId62" o:title=""/>
          </v:shape>
          <o:OLEObject Type="Embed" ProgID="Equation.3" ShapeID="_x0000_i1052" DrawAspect="Content" ObjectID="_1375531982" r:id="rId63"/>
        </w:object>
      </w:r>
      <w:r w:rsidR="00CF4F2F">
        <w:t>–</w:t>
      </w:r>
      <w:r w:rsidR="008B3E1A" w:rsidRPr="00FE5B21">
        <w:t xml:space="preserve"> </w:t>
      </w:r>
      <w:r w:rsidR="008B3E1A" w:rsidRPr="00FE5B21">
        <w:rPr>
          <w:sz w:val="28"/>
          <w:szCs w:val="28"/>
        </w:rPr>
        <w:t xml:space="preserve">фактический (прогнозный) индекс цен производителей в году </w:t>
      </w:r>
      <w:r w:rsidR="008B3E1A" w:rsidRPr="00FE5B21">
        <w:rPr>
          <w:sz w:val="28"/>
          <w:szCs w:val="28"/>
          <w:lang w:val="en-US"/>
        </w:rPr>
        <w:t>n</w:t>
      </w:r>
      <w:r w:rsidR="008B3E1A" w:rsidRPr="00FE5B21">
        <w:rPr>
          <w:sz w:val="28"/>
          <w:szCs w:val="28"/>
        </w:rPr>
        <w:t xml:space="preserve"> в соответствии с прогнозом социально</w:t>
      </w:r>
      <w:r w:rsidR="00CF4F2F">
        <w:rPr>
          <w:sz w:val="28"/>
          <w:szCs w:val="28"/>
        </w:rPr>
        <w:t>–</w:t>
      </w:r>
      <w:r w:rsidR="008B3E1A" w:rsidRPr="00FE5B21">
        <w:rPr>
          <w:sz w:val="28"/>
          <w:szCs w:val="28"/>
        </w:rPr>
        <w:t xml:space="preserve">экономического развития Российской Федерации на соответствующие периоды, значение </w:t>
      </w:r>
      <w:r w:rsidR="008B3E1A" w:rsidRPr="00FE5B21">
        <w:rPr>
          <w:sz w:val="28"/>
          <w:szCs w:val="28"/>
          <w:lang w:val="en-US"/>
        </w:rPr>
        <w:t>n</w:t>
      </w:r>
      <w:r w:rsidR="008B3E1A" w:rsidRPr="00FE5B21">
        <w:rPr>
          <w:sz w:val="28"/>
          <w:szCs w:val="28"/>
        </w:rPr>
        <w:t xml:space="preserve"> определяется с 2008 года до  года</w:t>
      </w:r>
      <w:r w:rsidR="00B23378">
        <w:rPr>
          <w:sz w:val="28"/>
          <w:szCs w:val="28"/>
        </w:rPr>
        <w:t>, предшествующего расчетному периоду регулирования</w:t>
      </w:r>
      <w:r w:rsidR="008B3E1A" w:rsidRPr="00FE5B21">
        <w:rPr>
          <w:sz w:val="28"/>
          <w:szCs w:val="28"/>
        </w:rPr>
        <w:t>.</w:t>
      </w:r>
    </w:p>
    <w:p w:rsidR="008B3E1A" w:rsidRPr="00FE5B21" w:rsidRDefault="008B3E1A" w:rsidP="008B3E1A">
      <w:pPr>
        <w:pStyle w:val="30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FE5B21">
        <w:rPr>
          <w:sz w:val="28"/>
          <w:szCs w:val="28"/>
        </w:rPr>
        <w:t>1</w:t>
      </w:r>
      <w:r w:rsidR="00520D17" w:rsidRPr="00FE5B21">
        <w:rPr>
          <w:sz w:val="28"/>
          <w:szCs w:val="28"/>
        </w:rPr>
        <w:t>8</w:t>
      </w:r>
      <w:r w:rsidRPr="00FE5B21">
        <w:rPr>
          <w:sz w:val="28"/>
          <w:szCs w:val="28"/>
        </w:rPr>
        <w:t>. Э</w:t>
      </w:r>
      <w:r w:rsidRPr="00FE5B21">
        <w:rPr>
          <w:bCs/>
          <w:sz w:val="28"/>
          <w:szCs w:val="28"/>
        </w:rPr>
        <w:t xml:space="preserve">ксплуатационные затраты, возникающие при работе объекта электроэнергетики в </w:t>
      </w:r>
      <w:r w:rsidRPr="00FE5B21">
        <w:rPr>
          <w:sz w:val="28"/>
        </w:rPr>
        <w:t>режимах НПРЧ и АВРЧМ</w:t>
      </w:r>
      <w:r w:rsidR="00B23378">
        <w:rPr>
          <w:sz w:val="28"/>
        </w:rPr>
        <w:t>, на</w:t>
      </w:r>
      <w:r w:rsidR="00B23378" w:rsidRPr="00FE5B21">
        <w:rPr>
          <w:sz w:val="28"/>
        </w:rPr>
        <w:t xml:space="preserve"> </w:t>
      </w:r>
      <w:r w:rsidR="00B23378" w:rsidRPr="00FE5B21">
        <w:rPr>
          <w:sz w:val="28"/>
          <w:lang w:val="en-US"/>
        </w:rPr>
        <w:t>k</w:t>
      </w:r>
      <w:r w:rsidR="00B23378">
        <w:rPr>
          <w:sz w:val="28"/>
        </w:rPr>
        <w:t>-</w:t>
      </w:r>
      <w:proofErr w:type="spellStart"/>
      <w:r w:rsidR="00B23378">
        <w:rPr>
          <w:sz w:val="28"/>
        </w:rPr>
        <w:t>ый</w:t>
      </w:r>
      <w:proofErr w:type="spellEnd"/>
      <w:r w:rsidR="00B23378">
        <w:rPr>
          <w:sz w:val="28"/>
        </w:rPr>
        <w:t xml:space="preserve"> расчетный период регулирования</w:t>
      </w:r>
      <w:r w:rsidRPr="00FE5B21">
        <w:rPr>
          <w:sz w:val="28"/>
        </w:rPr>
        <w:t xml:space="preserve"> определяются по формуле</w:t>
      </w:r>
      <w:r w:rsidRPr="00FE5B21">
        <w:rPr>
          <w:bCs/>
          <w:sz w:val="28"/>
          <w:szCs w:val="28"/>
        </w:rPr>
        <w:t>:</w:t>
      </w:r>
    </w:p>
    <w:p w:rsidR="008B3E1A" w:rsidRPr="00FE5B21" w:rsidRDefault="004E4C18" w:rsidP="008B3E1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</w:t>
      </w:r>
      <w:r w:rsidR="008B3E1A" w:rsidRPr="00FE5B21">
        <w:rPr>
          <w:sz w:val="28"/>
        </w:rPr>
        <w:t xml:space="preserve">  </w:t>
      </w:r>
      <w:r w:rsidR="00B23378" w:rsidRPr="00B23378">
        <w:rPr>
          <w:position w:val="-12"/>
          <w:sz w:val="28"/>
        </w:rPr>
        <w:object w:dxaOrig="2659" w:dyaOrig="380">
          <v:shape id="_x0000_i1053" type="#_x0000_t75" style="width:132.75pt;height:19.5pt" o:ole="">
            <v:imagedata r:id="rId64" o:title=""/>
          </v:shape>
          <o:OLEObject Type="Embed" ProgID="Equation.3" ShapeID="_x0000_i1053" DrawAspect="Content" ObjectID="_1375531983" r:id="rId65"/>
        </w:object>
      </w:r>
      <w:r w:rsidR="008B3E1A" w:rsidRPr="00FE5B21">
        <w:rPr>
          <w:sz w:val="28"/>
        </w:rPr>
        <w:t>,</w:t>
      </w:r>
      <w:r w:rsidR="008B3E1A" w:rsidRPr="00FE5B21">
        <w:rPr>
          <w:sz w:val="28"/>
        </w:rPr>
        <w:tab/>
      </w:r>
      <w:r w:rsidR="008B3E1A" w:rsidRPr="00FE5B21">
        <w:rPr>
          <w:sz w:val="28"/>
        </w:rPr>
        <w:tab/>
        <w:t xml:space="preserve">                                      </w:t>
      </w:r>
      <w:r>
        <w:rPr>
          <w:sz w:val="28"/>
        </w:rPr>
        <w:t xml:space="preserve">         </w:t>
      </w:r>
      <w:r w:rsidR="008B3E1A" w:rsidRPr="00FE5B21">
        <w:rPr>
          <w:sz w:val="28"/>
        </w:rPr>
        <w:t xml:space="preserve">          (6)</w:t>
      </w:r>
    </w:p>
    <w:p w:rsidR="008B3E1A" w:rsidRPr="00FE5B21" w:rsidRDefault="008B3E1A" w:rsidP="008B3E1A">
      <w:pPr>
        <w:spacing w:line="360" w:lineRule="auto"/>
        <w:ind w:firstLine="709"/>
        <w:jc w:val="both"/>
        <w:rPr>
          <w:sz w:val="28"/>
        </w:rPr>
      </w:pPr>
      <w:r w:rsidRPr="00FE5B21">
        <w:rPr>
          <w:sz w:val="28"/>
        </w:rPr>
        <w:t xml:space="preserve">где: </w:t>
      </w:r>
    </w:p>
    <w:p w:rsidR="008B3E1A" w:rsidRPr="00FE5B21" w:rsidRDefault="001275C1" w:rsidP="008B3E1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23378">
        <w:rPr>
          <w:position w:val="-12"/>
          <w:sz w:val="28"/>
        </w:rPr>
        <w:object w:dxaOrig="340" w:dyaOrig="380">
          <v:shape id="_x0000_i1054" type="#_x0000_t75" style="width:18pt;height:19.5pt" o:ole="">
            <v:imagedata r:id="rId66" o:title=""/>
          </v:shape>
          <o:OLEObject Type="Embed" ProgID="Equation.3" ShapeID="_x0000_i1054" DrawAspect="Content" ObjectID="_1375531984" r:id="rId67"/>
        </w:object>
      </w:r>
      <w:proofErr w:type="gramStart"/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="008B3E1A" w:rsidRPr="00FE5B21">
        <w:rPr>
          <w:sz w:val="28"/>
        </w:rPr>
        <w:t xml:space="preserve"> </w:t>
      </w:r>
      <w:r w:rsidR="008B3E1A" w:rsidRPr="00FE5B21">
        <w:rPr>
          <w:sz w:val="28"/>
          <w:szCs w:val="28"/>
        </w:rPr>
        <w:t xml:space="preserve">экономическая составляющая эксплуатационных затрат, обусловленная для режима АВРЧМ </w:t>
      </w:r>
      <w:r w:rsidR="00CF4F2F">
        <w:rPr>
          <w:sz w:val="28"/>
          <w:szCs w:val="28"/>
        </w:rPr>
        <w:t>–</w:t>
      </w:r>
      <w:r w:rsidR="008B3E1A" w:rsidRPr="00FE5B21">
        <w:rPr>
          <w:sz w:val="28"/>
          <w:szCs w:val="28"/>
        </w:rPr>
        <w:t xml:space="preserve"> снижением к</w:t>
      </w:r>
      <w:r w:rsidR="00A44B37">
        <w:rPr>
          <w:sz w:val="28"/>
          <w:szCs w:val="28"/>
        </w:rPr>
        <w:t xml:space="preserve">оэффициента полезного </w:t>
      </w:r>
      <w:r w:rsidR="008B3E1A" w:rsidRPr="00FE5B21">
        <w:rPr>
          <w:sz w:val="28"/>
          <w:szCs w:val="28"/>
        </w:rPr>
        <w:t>д</w:t>
      </w:r>
      <w:r w:rsidR="00A44B37">
        <w:rPr>
          <w:sz w:val="28"/>
          <w:szCs w:val="28"/>
        </w:rPr>
        <w:t>ействия</w:t>
      </w:r>
      <w:r w:rsidR="008B3E1A" w:rsidRPr="00FE5B21">
        <w:rPr>
          <w:sz w:val="28"/>
          <w:szCs w:val="28"/>
        </w:rPr>
        <w:t xml:space="preserve"> </w:t>
      </w:r>
      <w:r w:rsidR="00FC0C18">
        <w:rPr>
          <w:sz w:val="28"/>
          <w:szCs w:val="28"/>
        </w:rPr>
        <w:t xml:space="preserve">(далее - КПД) </w:t>
      </w:r>
      <w:r w:rsidR="008B3E1A" w:rsidRPr="00FE5B21">
        <w:rPr>
          <w:sz w:val="28"/>
          <w:szCs w:val="28"/>
        </w:rPr>
        <w:t xml:space="preserve">котла </w:t>
      </w:r>
      <w:r w:rsidR="00FC0C18">
        <w:rPr>
          <w:sz w:val="28"/>
          <w:szCs w:val="28"/>
        </w:rPr>
        <w:t xml:space="preserve">в связи с </w:t>
      </w:r>
      <w:r w:rsidR="008B3E1A" w:rsidRPr="00FE5B21">
        <w:rPr>
          <w:sz w:val="28"/>
          <w:szCs w:val="28"/>
        </w:rPr>
        <w:t xml:space="preserve">увеличением удельного расхода топлива, для режима НПРЧ </w:t>
      </w:r>
      <w:r w:rsidR="00CF4F2F">
        <w:rPr>
          <w:sz w:val="28"/>
          <w:szCs w:val="28"/>
        </w:rPr>
        <w:t>–</w:t>
      </w:r>
      <w:r w:rsidR="008B3E1A" w:rsidRPr="00FE5B21">
        <w:rPr>
          <w:sz w:val="28"/>
          <w:szCs w:val="28"/>
        </w:rPr>
        <w:t xml:space="preserve"> изменением значения давления пара перед турбиной (</w:t>
      </w:r>
      <w:r w:rsidR="008B3E1A" w:rsidRPr="00FE5B21">
        <w:rPr>
          <w:sz w:val="28"/>
        </w:rPr>
        <w:t>в случае принятия соответствующего технического решения)</w:t>
      </w:r>
      <w:r w:rsidR="003A286F">
        <w:rPr>
          <w:sz w:val="28"/>
        </w:rPr>
        <w:t xml:space="preserve"> в </w:t>
      </w:r>
      <w:r w:rsidR="003A286F" w:rsidRPr="00FE5B21">
        <w:rPr>
          <w:sz w:val="28"/>
          <w:lang w:val="en-US"/>
        </w:rPr>
        <w:t>k</w:t>
      </w:r>
      <w:r w:rsidR="003A286F">
        <w:rPr>
          <w:sz w:val="28"/>
        </w:rPr>
        <w:t>-</w:t>
      </w:r>
      <w:proofErr w:type="spellStart"/>
      <w:r w:rsidR="003A286F">
        <w:rPr>
          <w:sz w:val="28"/>
        </w:rPr>
        <w:t>ом</w:t>
      </w:r>
      <w:proofErr w:type="spellEnd"/>
      <w:r w:rsidR="003A286F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  <w:szCs w:val="28"/>
        </w:rPr>
        <w:t>, определяемая в соответствии с пункт</w:t>
      </w:r>
      <w:r w:rsidR="00597835" w:rsidRPr="00FE5B21">
        <w:rPr>
          <w:sz w:val="28"/>
          <w:szCs w:val="28"/>
        </w:rPr>
        <w:t>ами</w:t>
      </w:r>
      <w:r w:rsidR="008B3E1A" w:rsidRPr="00FE5B21">
        <w:rPr>
          <w:sz w:val="28"/>
          <w:szCs w:val="28"/>
        </w:rPr>
        <w:t xml:space="preserve"> </w:t>
      </w:r>
      <w:r w:rsidR="00597835" w:rsidRPr="00FE5B21">
        <w:rPr>
          <w:sz w:val="28"/>
          <w:szCs w:val="28"/>
        </w:rPr>
        <w:t>19 и 20 настоящих</w:t>
      </w:r>
      <w:r w:rsidR="008B3E1A" w:rsidRPr="00FE5B21">
        <w:rPr>
          <w:sz w:val="28"/>
          <w:szCs w:val="28"/>
        </w:rPr>
        <w:t xml:space="preserve"> Методических указаний;</w:t>
      </w:r>
      <w:proofErr w:type="gramEnd"/>
    </w:p>
    <w:p w:rsidR="008B3E1A" w:rsidRPr="00FE5B21" w:rsidRDefault="001275C1" w:rsidP="008B3E1A">
      <w:pPr>
        <w:spacing w:line="360" w:lineRule="auto"/>
        <w:ind w:firstLine="708"/>
        <w:jc w:val="both"/>
        <w:rPr>
          <w:sz w:val="28"/>
          <w:szCs w:val="28"/>
        </w:rPr>
      </w:pPr>
      <w:r w:rsidRPr="00B23378">
        <w:rPr>
          <w:position w:val="-12"/>
          <w:sz w:val="28"/>
        </w:rPr>
        <w:object w:dxaOrig="340" w:dyaOrig="380">
          <v:shape id="_x0000_i1055" type="#_x0000_t75" style="width:17.25pt;height:19.5pt" o:ole="">
            <v:imagedata r:id="rId68" o:title=""/>
          </v:shape>
          <o:OLEObject Type="Embed" ProgID="Equation.3" ShapeID="_x0000_i1055" DrawAspect="Content" ObjectID="_1375531985" r:id="rId69"/>
        </w:object>
      </w:r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="008B3E1A" w:rsidRPr="00FE5B21">
        <w:rPr>
          <w:sz w:val="28"/>
        </w:rPr>
        <w:t xml:space="preserve"> эксплуатационные затраты на сервисное обслуживание технических и программных средств</w:t>
      </w:r>
      <w:r w:rsidR="003A286F">
        <w:rPr>
          <w:sz w:val="28"/>
        </w:rPr>
        <w:t xml:space="preserve"> в </w:t>
      </w:r>
      <w:r w:rsidR="003A286F" w:rsidRPr="00FE5B21">
        <w:rPr>
          <w:sz w:val="28"/>
          <w:lang w:val="en-US"/>
        </w:rPr>
        <w:t>k</w:t>
      </w:r>
      <w:r w:rsidR="003A286F">
        <w:rPr>
          <w:sz w:val="28"/>
        </w:rPr>
        <w:t>-</w:t>
      </w:r>
      <w:proofErr w:type="spellStart"/>
      <w:r w:rsidR="003A286F">
        <w:rPr>
          <w:sz w:val="28"/>
        </w:rPr>
        <w:t>ом</w:t>
      </w:r>
      <w:proofErr w:type="spellEnd"/>
      <w:r w:rsidR="003A286F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</w:rPr>
        <w:t xml:space="preserve">, </w:t>
      </w:r>
      <w:r w:rsidR="008B3E1A" w:rsidRPr="00FE5B21">
        <w:rPr>
          <w:sz w:val="28"/>
          <w:szCs w:val="28"/>
        </w:rPr>
        <w:t xml:space="preserve">определяемые в соответствии с пунктом </w:t>
      </w:r>
      <w:r w:rsidR="00597835" w:rsidRPr="00FE5B21">
        <w:rPr>
          <w:sz w:val="28"/>
          <w:szCs w:val="28"/>
        </w:rPr>
        <w:t>21</w:t>
      </w:r>
      <w:r w:rsidR="008B3E1A" w:rsidRPr="00FE5B21">
        <w:rPr>
          <w:sz w:val="28"/>
          <w:szCs w:val="28"/>
        </w:rPr>
        <w:t xml:space="preserve"> Методических указаний;</w:t>
      </w:r>
    </w:p>
    <w:p w:rsidR="008B3E1A" w:rsidRPr="00FE5B21" w:rsidRDefault="001275C1" w:rsidP="008B3E1A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B23378">
        <w:rPr>
          <w:position w:val="-12"/>
          <w:sz w:val="28"/>
        </w:rPr>
        <w:object w:dxaOrig="380" w:dyaOrig="380">
          <v:shape id="_x0000_i1056" type="#_x0000_t75" style="width:19.5pt;height:19.5pt" o:ole="">
            <v:imagedata r:id="rId70" o:title=""/>
          </v:shape>
          <o:OLEObject Type="Embed" ProgID="Equation.3" ShapeID="_x0000_i1056" DrawAspect="Content" ObjectID="_1375531986" r:id="rId71"/>
        </w:object>
      </w:r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– затраты на сертификационные испытания и ежегодный инспекционный контроль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="008B3E1A" w:rsidRPr="00FE5B21">
        <w:rPr>
          <w:sz w:val="28"/>
        </w:rPr>
        <w:t>го объекта электроэнергетики после проведения сертификационных испытаний</w:t>
      </w:r>
      <w:r>
        <w:rPr>
          <w:sz w:val="28"/>
        </w:rPr>
        <w:t xml:space="preserve"> в </w:t>
      </w:r>
      <w:r w:rsidRPr="00FE5B21">
        <w:rPr>
          <w:sz w:val="28"/>
          <w:lang w:val="en-US"/>
        </w:rPr>
        <w:t>k</w:t>
      </w:r>
      <w:r>
        <w:rPr>
          <w:sz w:val="28"/>
        </w:rPr>
        <w:t>-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</w:rPr>
        <w:t>;</w:t>
      </w:r>
    </w:p>
    <w:p w:rsidR="008B3E1A" w:rsidRPr="00FE5B21" w:rsidRDefault="001275C1" w:rsidP="008B3E1A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3378">
        <w:rPr>
          <w:position w:val="-12"/>
          <w:sz w:val="28"/>
        </w:rPr>
        <w:object w:dxaOrig="380" w:dyaOrig="380">
          <v:shape id="_x0000_i1057" type="#_x0000_t75" style="width:21pt;height:21pt" o:ole="">
            <v:imagedata r:id="rId72" o:title=""/>
          </v:shape>
          <o:OLEObject Type="Embed" ProgID="Equation.3" ShapeID="_x0000_i1057" DrawAspect="Content" ObjectID="_1375531987" r:id="rId73"/>
        </w:object>
      </w:r>
      <w:r w:rsidR="008B3E1A" w:rsidRPr="00FE5B21">
        <w:rPr>
          <w:sz w:val="28"/>
        </w:rPr>
        <w:t xml:space="preserve">, </w:t>
      </w:r>
      <w:r w:rsidR="008714B9" w:rsidRPr="008714B9">
        <w:rPr>
          <w:i/>
          <w:sz w:val="28"/>
        </w:rPr>
        <w:t>руб.</w:t>
      </w:r>
      <w:r w:rsidR="008B3E1A" w:rsidRPr="00FE5B21">
        <w:rPr>
          <w:sz w:val="28"/>
        </w:rPr>
        <w:t xml:space="preserve"> – </w:t>
      </w:r>
      <w:r>
        <w:rPr>
          <w:sz w:val="28"/>
        </w:rPr>
        <w:t xml:space="preserve">расходы на уплату </w:t>
      </w:r>
      <w:r w:rsidR="008B3E1A" w:rsidRPr="00FE5B21">
        <w:rPr>
          <w:sz w:val="28"/>
        </w:rPr>
        <w:t>налог</w:t>
      </w:r>
      <w:r>
        <w:rPr>
          <w:sz w:val="28"/>
        </w:rPr>
        <w:t>а</w:t>
      </w:r>
      <w:r w:rsidR="008B3E1A" w:rsidRPr="00FE5B21">
        <w:rPr>
          <w:sz w:val="28"/>
        </w:rPr>
        <w:t xml:space="preserve"> на имущество</w:t>
      </w:r>
      <w:r>
        <w:rPr>
          <w:sz w:val="28"/>
        </w:rPr>
        <w:t xml:space="preserve"> в </w:t>
      </w:r>
      <w:r w:rsidRPr="00FE5B21">
        <w:rPr>
          <w:sz w:val="28"/>
          <w:lang w:val="en-US"/>
        </w:rPr>
        <w:t>k</w:t>
      </w:r>
      <w:r>
        <w:rPr>
          <w:sz w:val="28"/>
        </w:rPr>
        <w:t>-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</w:rPr>
        <w:t>, рассчитываемы</w:t>
      </w:r>
      <w:r>
        <w:rPr>
          <w:sz w:val="28"/>
        </w:rPr>
        <w:t>е</w:t>
      </w:r>
      <w:r w:rsidR="008B3E1A" w:rsidRPr="00FE5B21">
        <w:rPr>
          <w:sz w:val="28"/>
        </w:rPr>
        <w:t xml:space="preserve"> </w:t>
      </w:r>
      <w:r w:rsidR="008249EB">
        <w:rPr>
          <w:sz w:val="28"/>
        </w:rPr>
        <w:t xml:space="preserve">исходя из </w:t>
      </w:r>
      <w:r w:rsidR="008B3E1A" w:rsidRPr="00FE5B21">
        <w:rPr>
          <w:sz w:val="28"/>
        </w:rPr>
        <w:t xml:space="preserve">стоимости оборудования, </w:t>
      </w:r>
      <w:r w:rsidR="008B3E1A" w:rsidRPr="00FE5B21">
        <w:rPr>
          <w:sz w:val="28"/>
        </w:rPr>
        <w:lastRenderedPageBreak/>
        <w:t xml:space="preserve">установленного </w:t>
      </w:r>
      <w:r w:rsidR="008B3E1A" w:rsidRPr="00FE5B21">
        <w:rPr>
          <w:sz w:val="28"/>
          <w:szCs w:val="28"/>
        </w:rPr>
        <w:t xml:space="preserve">для подготовки объекта электроэнергетики к участию в </w:t>
      </w:r>
      <w:r w:rsidR="008B3E1A" w:rsidRPr="00FE5B21">
        <w:rPr>
          <w:bCs/>
          <w:sz w:val="28"/>
          <w:szCs w:val="28"/>
        </w:rPr>
        <w:t>НПРЧ / АВРЧМ.</w:t>
      </w:r>
      <w:bookmarkStart w:id="0" w:name="_Toc247603600"/>
      <w:bookmarkStart w:id="1" w:name="_Toc258590570"/>
    </w:p>
    <w:p w:rsidR="008B3E1A" w:rsidRPr="00FE5B21" w:rsidRDefault="00520D17" w:rsidP="008B3E1A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19</w:t>
      </w:r>
      <w:r w:rsidR="008B3E1A" w:rsidRPr="00FE5B21">
        <w:rPr>
          <w:sz w:val="28"/>
          <w:szCs w:val="28"/>
        </w:rPr>
        <w:t xml:space="preserve">. При участии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="008B3E1A" w:rsidRPr="00FE5B21">
        <w:rPr>
          <w:sz w:val="28"/>
        </w:rPr>
        <w:t xml:space="preserve">го </w:t>
      </w:r>
      <w:r w:rsidR="008B3E1A" w:rsidRPr="00FE5B21">
        <w:rPr>
          <w:sz w:val="28"/>
          <w:szCs w:val="28"/>
        </w:rPr>
        <w:t>объекта электроэнергетики в НПРЧ, э</w:t>
      </w:r>
      <w:r w:rsidR="008B3E1A" w:rsidRPr="00FE5B21">
        <w:rPr>
          <w:sz w:val="28"/>
        </w:rPr>
        <w:t>кономическая</w:t>
      </w:r>
      <w:r w:rsidR="008B3E1A" w:rsidRPr="00FE5B21">
        <w:rPr>
          <w:sz w:val="28"/>
          <w:szCs w:val="28"/>
        </w:rPr>
        <w:t xml:space="preserve"> составляющая эксплуатационных затрат</w:t>
      </w:r>
      <w:bookmarkEnd w:id="0"/>
      <w:bookmarkEnd w:id="1"/>
      <w:r w:rsidR="008B3E1A" w:rsidRPr="00FE5B21">
        <w:rPr>
          <w:sz w:val="28"/>
          <w:szCs w:val="28"/>
        </w:rPr>
        <w:t xml:space="preserve">, </w:t>
      </w:r>
      <w:r w:rsidR="008B3E1A" w:rsidRPr="00FE5B21">
        <w:rPr>
          <w:bCs/>
          <w:sz w:val="28"/>
          <w:szCs w:val="28"/>
        </w:rPr>
        <w:t xml:space="preserve">обусловленная изменением значения давления пара перед турбиной для выполнения требований НПРЧ по изменению мощности, </w:t>
      </w:r>
      <w:r w:rsidR="003A286F">
        <w:rPr>
          <w:bCs/>
          <w:sz w:val="28"/>
          <w:szCs w:val="28"/>
        </w:rPr>
        <w:t xml:space="preserve">на </w:t>
      </w:r>
      <w:r w:rsidR="003A286F" w:rsidRPr="00FE5B21">
        <w:rPr>
          <w:sz w:val="28"/>
          <w:lang w:val="en-US"/>
        </w:rPr>
        <w:t>k</w:t>
      </w:r>
      <w:r w:rsidR="003A286F">
        <w:rPr>
          <w:sz w:val="28"/>
        </w:rPr>
        <w:t>-</w:t>
      </w:r>
      <w:proofErr w:type="spellStart"/>
      <w:r w:rsidR="003A286F">
        <w:rPr>
          <w:sz w:val="28"/>
        </w:rPr>
        <w:t>ый</w:t>
      </w:r>
      <w:proofErr w:type="spellEnd"/>
      <w:r w:rsidR="003A286F">
        <w:rPr>
          <w:sz w:val="28"/>
        </w:rPr>
        <w:t xml:space="preserve"> расчетный период регулирования</w:t>
      </w:r>
      <w:r w:rsidR="003A286F" w:rsidRPr="00FE5B21">
        <w:rPr>
          <w:sz w:val="28"/>
          <w:szCs w:val="28"/>
        </w:rPr>
        <w:t xml:space="preserve"> </w:t>
      </w:r>
      <w:r w:rsidR="008B3E1A" w:rsidRPr="00FE5B21">
        <w:rPr>
          <w:sz w:val="28"/>
          <w:szCs w:val="28"/>
        </w:rPr>
        <w:t>определяется по формуле:</w:t>
      </w:r>
    </w:p>
    <w:p w:rsidR="008B3E1A" w:rsidRPr="00FE5B21" w:rsidRDefault="008B3E1A" w:rsidP="008B3E1A">
      <w:pPr>
        <w:spacing w:line="360" w:lineRule="auto"/>
        <w:ind w:firstLine="708"/>
        <w:jc w:val="both"/>
        <w:rPr>
          <w:sz w:val="28"/>
          <w:szCs w:val="28"/>
        </w:rPr>
      </w:pP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bCs/>
          <w:sz w:val="28"/>
          <w:szCs w:val="28"/>
        </w:rPr>
        <w:t xml:space="preserve">             </w:t>
      </w:r>
      <w:r w:rsidRPr="00FE5B21">
        <w:t xml:space="preserve"> </w:t>
      </w:r>
      <w:r w:rsidR="0048090F" w:rsidRPr="009837CF">
        <w:rPr>
          <w:position w:val="-12"/>
        </w:rPr>
        <w:object w:dxaOrig="4860" w:dyaOrig="380">
          <v:shape id="_x0000_i1058" type="#_x0000_t75" style="width:243pt;height:19.5pt" o:ole="">
            <v:imagedata r:id="rId74" o:title=""/>
          </v:shape>
          <o:OLEObject Type="Embed" ProgID="Equation.3" ShapeID="_x0000_i1058" DrawAspect="Content" ObjectID="_1375531988" r:id="rId75"/>
        </w:object>
      </w:r>
      <w:r w:rsidRPr="00FE5B21">
        <w:t xml:space="preserve">,                          </w:t>
      </w:r>
      <w:r w:rsidR="0020742B" w:rsidRPr="00FE5B21">
        <w:t xml:space="preserve">          </w:t>
      </w:r>
      <w:r w:rsidRPr="00FE5B21">
        <w:t xml:space="preserve">     </w:t>
      </w:r>
      <w:r w:rsidRPr="00FE5B21">
        <w:rPr>
          <w:sz w:val="28"/>
          <w:szCs w:val="28"/>
        </w:rPr>
        <w:t>(7)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 где:</w:t>
      </w:r>
    </w:p>
    <w:p w:rsidR="008B3E1A" w:rsidRPr="00FE5B21" w:rsidRDefault="008B3E1A" w:rsidP="0020742B">
      <w:pPr>
        <w:spacing w:line="360" w:lineRule="auto"/>
        <w:ind w:firstLine="720"/>
        <w:jc w:val="both"/>
        <w:rPr>
          <w:szCs w:val="28"/>
        </w:rPr>
      </w:pPr>
      <w:r w:rsidRPr="00FE5B21">
        <w:rPr>
          <w:szCs w:val="28"/>
        </w:rPr>
        <w:t xml:space="preserve">8,76, </w:t>
      </w:r>
      <w:r w:rsidR="00A05FC5" w:rsidRPr="00A05FC5">
        <w:rPr>
          <w:i/>
          <w:position w:val="-26"/>
          <w:szCs w:val="28"/>
        </w:rPr>
        <w:object w:dxaOrig="1100" w:dyaOrig="639">
          <v:shape id="_x0000_i1059" type="#_x0000_t75" style="width:55.5pt;height:31.5pt" o:ole="">
            <v:imagedata r:id="rId76" o:title=""/>
          </v:shape>
          <o:OLEObject Type="Embed" ProgID="Equation.3" ShapeID="_x0000_i1059" DrawAspect="Content" ObjectID="_1375531989" r:id="rId77"/>
        </w:object>
      </w:r>
      <w:r w:rsidRPr="00FE5B21">
        <w:rPr>
          <w:szCs w:val="28"/>
        </w:rPr>
        <w:t xml:space="preserve">– </w:t>
      </w:r>
      <w:r w:rsidRPr="00FE5B21">
        <w:rPr>
          <w:sz w:val="28"/>
          <w:szCs w:val="28"/>
        </w:rPr>
        <w:t xml:space="preserve">среднегодовой коэффициент поправки на изменение </w:t>
      </w:r>
      <w:r w:rsidR="00A05FC5">
        <w:rPr>
          <w:sz w:val="28"/>
          <w:szCs w:val="28"/>
        </w:rPr>
        <w:t xml:space="preserve">КПД </w:t>
      </w:r>
      <w:r w:rsidR="007C01F6" w:rsidRPr="00E6357A">
        <w:rPr>
          <w:sz w:val="28"/>
          <w:szCs w:val="28"/>
        </w:rPr>
        <w:t>объекта</w:t>
      </w:r>
      <w:r w:rsidRPr="00FE5B21">
        <w:rPr>
          <w:sz w:val="28"/>
          <w:szCs w:val="28"/>
        </w:rPr>
        <w:t xml:space="preserve"> электроэнергетики за счет изменения давления пара перед турбиной</w:t>
      </w:r>
      <w:r w:rsidR="00A05FC5">
        <w:rPr>
          <w:sz w:val="28"/>
          <w:szCs w:val="28"/>
        </w:rPr>
        <w:t>;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position w:val="-12"/>
          <w:sz w:val="28"/>
          <w:szCs w:val="28"/>
        </w:rPr>
        <w:object w:dxaOrig="639" w:dyaOrig="360">
          <v:shape id="_x0000_i1060" type="#_x0000_t75" style="width:31.5pt;height:18.75pt" o:ole="">
            <v:imagedata r:id="rId78" o:title=""/>
          </v:shape>
          <o:OLEObject Type="Embed" ProgID="Equation.3" ShapeID="_x0000_i1060" DrawAspect="Content" ObjectID="_1375531990" r:id="rId79"/>
        </w:object>
      </w:r>
      <w:r w:rsidRPr="00FE5B21">
        <w:rPr>
          <w:sz w:val="28"/>
          <w:szCs w:val="28"/>
        </w:rPr>
        <w:t xml:space="preserve">, </w:t>
      </w:r>
      <w:r w:rsidRPr="00FE5B21">
        <w:rPr>
          <w:i/>
          <w:iCs/>
          <w:sz w:val="28"/>
          <w:szCs w:val="28"/>
        </w:rPr>
        <w:t>МВт</w:t>
      </w:r>
      <w:r w:rsidRPr="00FE5B21">
        <w:rPr>
          <w:sz w:val="28"/>
          <w:szCs w:val="28"/>
        </w:rPr>
        <w:t xml:space="preserve">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номинальная (установленная) мощность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r w:rsidRPr="00FE5B21">
        <w:rPr>
          <w:sz w:val="28"/>
        </w:rPr>
        <w:t xml:space="preserve">го </w:t>
      </w:r>
      <w:r w:rsidRPr="00FE5B21">
        <w:rPr>
          <w:sz w:val="28"/>
          <w:szCs w:val="28"/>
        </w:rPr>
        <w:t>объекта электроэнергетики;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position w:val="-12"/>
          <w:sz w:val="28"/>
          <w:szCs w:val="28"/>
        </w:rPr>
        <w:object w:dxaOrig="620" w:dyaOrig="360">
          <v:shape id="_x0000_i1061" type="#_x0000_t75" style="width:31.5pt;height:18.75pt" o:ole="">
            <v:imagedata r:id="rId80" o:title=""/>
          </v:shape>
          <o:OLEObject Type="Embed" ProgID="Equation.3" ShapeID="_x0000_i1061" DrawAspect="Content" ObjectID="_1375531991" r:id="rId81"/>
        </w:object>
      </w:r>
      <w:r w:rsidRPr="00FE5B21">
        <w:rPr>
          <w:sz w:val="28"/>
          <w:szCs w:val="28"/>
        </w:rPr>
        <w:t xml:space="preserve">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коэффициент использования установленной мощности;</w:t>
      </w:r>
    </w:p>
    <w:p w:rsidR="008B3E1A" w:rsidRPr="00FE5B21" w:rsidRDefault="002F1A58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9837CF">
        <w:rPr>
          <w:position w:val="-12"/>
        </w:rPr>
        <w:object w:dxaOrig="540" w:dyaOrig="380">
          <v:shape id="_x0000_i1062" type="#_x0000_t75" style="width:27pt;height:19.5pt" o:ole="">
            <v:imagedata r:id="rId82" o:title=""/>
          </v:shape>
          <o:OLEObject Type="Embed" ProgID="Equation.3" ShapeID="_x0000_i1062" DrawAspect="Content" ObjectID="_1375531992" r:id="rId83"/>
        </w:object>
      </w:r>
      <w:r w:rsidR="008B3E1A" w:rsidRPr="00FE5B21">
        <w:rPr>
          <w:sz w:val="28"/>
          <w:szCs w:val="28"/>
        </w:rPr>
        <w:t xml:space="preserve">, </w:t>
      </w:r>
      <w:r w:rsidR="008B3E1A" w:rsidRPr="00FE5B21">
        <w:rPr>
          <w:i/>
          <w:sz w:val="28"/>
          <w:szCs w:val="28"/>
        </w:rPr>
        <w:t>руб./</w:t>
      </w:r>
      <w:proofErr w:type="spellStart"/>
      <w:r w:rsidR="008B3E1A" w:rsidRPr="00FE5B21">
        <w:rPr>
          <w:i/>
          <w:sz w:val="28"/>
          <w:szCs w:val="28"/>
        </w:rPr>
        <w:t>МВт.ч</w:t>
      </w:r>
      <w:proofErr w:type="spellEnd"/>
      <w:r w:rsidR="008B3E1A" w:rsidRPr="00FE5B21">
        <w:rPr>
          <w:i/>
          <w:sz w:val="28"/>
          <w:szCs w:val="28"/>
        </w:rPr>
        <w:t xml:space="preserve"> </w:t>
      </w:r>
      <w:r w:rsidR="008B3E1A" w:rsidRPr="00FE5B21">
        <w:rPr>
          <w:sz w:val="28"/>
          <w:szCs w:val="28"/>
        </w:rPr>
        <w:t xml:space="preserve"> – топливная составляющая стоимости электроэнергии, определяемая исходя из фактических удельных расходов субъектов электроэнергетики на топливо на выработку 1 МВт*</w:t>
      </w:r>
      <w:proofErr w:type="gramStart"/>
      <w:r w:rsidR="008B3E1A" w:rsidRPr="00FE5B21">
        <w:rPr>
          <w:sz w:val="28"/>
          <w:szCs w:val="28"/>
        </w:rPr>
        <w:t>ч</w:t>
      </w:r>
      <w:proofErr w:type="gramEnd"/>
      <w:r w:rsidR="008B3E1A" w:rsidRPr="00FE5B21">
        <w:rPr>
          <w:sz w:val="28"/>
          <w:szCs w:val="28"/>
        </w:rPr>
        <w:t xml:space="preserve"> электрической энергии  </w:t>
      </w:r>
      <w:proofErr w:type="spellStart"/>
      <w:r w:rsidR="00792DA7">
        <w:rPr>
          <w:sz w:val="28"/>
          <w:lang w:val="en-US"/>
        </w:rPr>
        <w:t>i</w:t>
      </w:r>
      <w:proofErr w:type="spellEnd"/>
      <w:r w:rsidR="00792DA7" w:rsidRPr="00792DA7">
        <w:rPr>
          <w:sz w:val="28"/>
        </w:rPr>
        <w:t>-</w:t>
      </w:r>
      <w:proofErr w:type="spellStart"/>
      <w:r w:rsidR="00A13610" w:rsidRPr="00FE5B21">
        <w:rPr>
          <w:sz w:val="28"/>
        </w:rPr>
        <w:t>ым</w:t>
      </w:r>
      <w:proofErr w:type="spellEnd"/>
      <w:r w:rsidR="008B3E1A" w:rsidRPr="00FE5B21">
        <w:rPr>
          <w:sz w:val="28"/>
        </w:rPr>
        <w:t xml:space="preserve"> </w:t>
      </w:r>
      <w:r w:rsidR="008B3E1A" w:rsidRPr="00FE5B21">
        <w:rPr>
          <w:sz w:val="28"/>
          <w:szCs w:val="28"/>
        </w:rPr>
        <w:t>объектом электроэнергетики, для которого установлена обязанность по оказанию услуг по НПРЧ и АВРЧМ, в году, предшествующему расчетному периоду регулирования, и прогнозного индекса изменения цен на топливо;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position w:val="-10"/>
          <w:sz w:val="28"/>
          <w:szCs w:val="28"/>
        </w:rPr>
        <w:object w:dxaOrig="1300" w:dyaOrig="360">
          <v:shape id="_x0000_i1063" type="#_x0000_t75" style="width:63pt;height:18.75pt" o:ole="">
            <v:imagedata r:id="rId84" o:title=""/>
          </v:shape>
          <o:OLEObject Type="Embed" ProgID="Equation.3" ShapeID="_x0000_i1063" DrawAspect="Content" ObjectID="_1375531993" r:id="rId85"/>
        </w:object>
      </w:r>
      <w:r w:rsidRPr="00FE5B21">
        <w:rPr>
          <w:sz w:val="28"/>
          <w:szCs w:val="28"/>
        </w:rPr>
        <w:t xml:space="preserve">, </w:t>
      </w:r>
      <w:r w:rsidRPr="00FE5B21">
        <w:rPr>
          <w:i/>
          <w:iCs/>
          <w:sz w:val="28"/>
        </w:rPr>
        <w:t>МПа</w:t>
      </w:r>
      <w:r w:rsidRPr="00FE5B21">
        <w:rPr>
          <w:sz w:val="28"/>
          <w:szCs w:val="28"/>
        </w:rPr>
        <w:t xml:space="preserve">  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 xml:space="preserve"> разность давлений пара перед турбиной, обусловленная работой объекта электроэнергетики в режиме НПРЧ и определяемая в соответствии с режимным</w:t>
      </w:r>
      <w:r w:rsidR="004F44C4">
        <w:rPr>
          <w:sz w:val="28"/>
          <w:szCs w:val="28"/>
        </w:rPr>
        <w:t>и</w:t>
      </w:r>
      <w:r w:rsidRPr="00FE5B21">
        <w:rPr>
          <w:sz w:val="28"/>
          <w:szCs w:val="28"/>
        </w:rPr>
        <w:t xml:space="preserve"> картами.</w:t>
      </w:r>
      <w:r w:rsidRPr="00FE5B21">
        <w:rPr>
          <w:sz w:val="28"/>
          <w:szCs w:val="28"/>
        </w:rPr>
        <w:tab/>
      </w:r>
      <w:r w:rsidRPr="00FE5B21">
        <w:rPr>
          <w:sz w:val="28"/>
          <w:szCs w:val="28"/>
        </w:rPr>
        <w:tab/>
      </w:r>
      <w:r w:rsidRPr="00FE5B21">
        <w:rPr>
          <w:sz w:val="28"/>
          <w:szCs w:val="28"/>
        </w:rPr>
        <w:tab/>
      </w:r>
    </w:p>
    <w:p w:rsidR="008B3E1A" w:rsidRPr="00FE5B21" w:rsidRDefault="008B3E1A" w:rsidP="008B3E1A">
      <w:pPr>
        <w:pStyle w:val="a7"/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Если изменение давления пара перед турбиной для режима НПРЧ не предусмотрено техническим решением, то </w:t>
      </w:r>
      <w:r w:rsidR="00E34C55" w:rsidRPr="00FE5B21">
        <w:rPr>
          <w:position w:val="-12"/>
          <w:sz w:val="28"/>
          <w:szCs w:val="28"/>
        </w:rPr>
        <w:object w:dxaOrig="1080" w:dyaOrig="380">
          <v:shape id="_x0000_i1064" type="#_x0000_t75" style="width:61.5pt;height:19.5pt" o:ole="">
            <v:imagedata r:id="rId86" o:title=""/>
          </v:shape>
          <o:OLEObject Type="Embed" ProgID="Equation.3" ShapeID="_x0000_i1064" DrawAspect="Content" ObjectID="_1375531994" r:id="rId87"/>
        </w:object>
      </w:r>
      <w:r w:rsidRPr="00FE5B21">
        <w:rPr>
          <w:sz w:val="28"/>
          <w:szCs w:val="28"/>
        </w:rPr>
        <w:t>.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bCs/>
          <w:sz w:val="28"/>
          <w:szCs w:val="28"/>
        </w:rPr>
        <w:t>2</w:t>
      </w:r>
      <w:r w:rsidR="00520D17" w:rsidRPr="00FE5B21">
        <w:rPr>
          <w:bCs/>
          <w:sz w:val="28"/>
          <w:szCs w:val="28"/>
        </w:rPr>
        <w:t>0</w:t>
      </w:r>
      <w:r w:rsidRPr="00FE5B21">
        <w:rPr>
          <w:bCs/>
          <w:sz w:val="28"/>
          <w:szCs w:val="28"/>
        </w:rPr>
        <w:t xml:space="preserve">. </w:t>
      </w:r>
      <w:r w:rsidRPr="00FE5B21">
        <w:rPr>
          <w:sz w:val="28"/>
          <w:szCs w:val="28"/>
        </w:rPr>
        <w:t>При работе объекта электроэнергетики в режиме АВРЧМ экономическая составляющая эксплуатационных затрат</w:t>
      </w:r>
      <w:r w:rsidRPr="00FE5B21">
        <w:rPr>
          <w:bCs/>
          <w:sz w:val="28"/>
          <w:szCs w:val="28"/>
        </w:rPr>
        <w:t xml:space="preserve">, обусловленная  снижением </w:t>
      </w:r>
      <w:r w:rsidR="00A05FC5">
        <w:rPr>
          <w:bCs/>
          <w:sz w:val="28"/>
          <w:szCs w:val="28"/>
        </w:rPr>
        <w:t xml:space="preserve">КПД </w:t>
      </w:r>
      <w:r w:rsidRPr="00FE5B21">
        <w:rPr>
          <w:bCs/>
          <w:sz w:val="28"/>
          <w:szCs w:val="28"/>
        </w:rPr>
        <w:t>котла в связи с увеличением удельного расхода топлива</w:t>
      </w:r>
      <w:r w:rsidRPr="00FE5B21">
        <w:rPr>
          <w:sz w:val="28"/>
          <w:szCs w:val="28"/>
        </w:rPr>
        <w:t>, рассчитывается по формуле: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t xml:space="preserve">                   </w:t>
      </w:r>
      <w:r w:rsidR="007C41FA" w:rsidRPr="00FE5B21">
        <w:rPr>
          <w:position w:val="-30"/>
          <w:sz w:val="28"/>
        </w:rPr>
        <w:object w:dxaOrig="3700" w:dyaOrig="680">
          <v:shape id="_x0000_i1065" type="#_x0000_t75" style="width:181.5pt;height:33.75pt" o:ole="">
            <v:imagedata r:id="rId88" o:title=""/>
          </v:shape>
          <o:OLEObject Type="Embed" ProgID="Equation.3" ShapeID="_x0000_i1065" DrawAspect="Content" ObjectID="_1375531995" r:id="rId89"/>
        </w:object>
      </w:r>
      <w:r w:rsidRPr="00FE5B21">
        <w:t xml:space="preserve">                          </w:t>
      </w:r>
      <w:r w:rsidR="0020742B" w:rsidRPr="00FE5B21">
        <w:t xml:space="preserve">            </w:t>
      </w:r>
      <w:r w:rsidRPr="00FE5B21">
        <w:t xml:space="preserve">             </w:t>
      </w:r>
      <w:r w:rsidRPr="00FE5B21">
        <w:rPr>
          <w:sz w:val="28"/>
          <w:szCs w:val="28"/>
        </w:rPr>
        <w:t xml:space="preserve">  (7.1)</w:t>
      </w:r>
    </w:p>
    <w:p w:rsidR="008B3E1A" w:rsidRPr="00FE5B21" w:rsidRDefault="008B3E1A" w:rsidP="008B3E1A">
      <w:pPr>
        <w:spacing w:line="360" w:lineRule="auto"/>
        <w:ind w:firstLine="720"/>
        <w:rPr>
          <w:sz w:val="28"/>
        </w:rPr>
      </w:pPr>
      <w:r w:rsidRPr="00FE5B21">
        <w:rPr>
          <w:sz w:val="28"/>
        </w:rPr>
        <w:lastRenderedPageBreak/>
        <w:t>где:</w:t>
      </w:r>
    </w:p>
    <w:p w:rsidR="008B3E1A" w:rsidRPr="00FE5B21" w:rsidRDefault="008B3E1A" w:rsidP="008B3E1A">
      <w:pPr>
        <w:spacing w:line="360" w:lineRule="auto"/>
        <w:ind w:firstLine="708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683.3, </w:t>
      </w:r>
      <w:r w:rsidRPr="00FE5B21">
        <w:rPr>
          <w:position w:val="-24"/>
          <w:sz w:val="28"/>
          <w:szCs w:val="28"/>
        </w:rPr>
        <w:object w:dxaOrig="560" w:dyaOrig="620">
          <v:shape id="_x0000_i1066" type="#_x0000_t75" style="width:26.25pt;height:31.5pt" o:ole="">
            <v:imagedata r:id="rId90" o:title=""/>
          </v:shape>
          <o:OLEObject Type="Embed" ProgID="Equation.3" ShapeID="_x0000_i1066" DrawAspect="Content" ObjectID="_1375531996" r:id="rId91"/>
        </w:object>
      </w:r>
      <w:r w:rsidRPr="00FE5B21">
        <w:rPr>
          <w:sz w:val="28"/>
          <w:szCs w:val="28"/>
        </w:rPr>
        <w:t xml:space="preserve"> – среднегодовой коэффициент поправки на изменение </w:t>
      </w:r>
      <w:r w:rsidR="00A05FC5">
        <w:rPr>
          <w:sz w:val="28"/>
          <w:szCs w:val="28"/>
        </w:rPr>
        <w:t xml:space="preserve">КПД </w:t>
      </w:r>
      <w:r w:rsidRPr="00FE5B21">
        <w:rPr>
          <w:sz w:val="28"/>
          <w:szCs w:val="28"/>
        </w:rPr>
        <w:t xml:space="preserve"> котла при переводе объекта электроэнергетики в режим АВРЧМ;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position w:val="-10"/>
          <w:sz w:val="28"/>
        </w:rPr>
        <w:object w:dxaOrig="320" w:dyaOrig="340">
          <v:shape id="_x0000_i1067" type="#_x0000_t75" style="width:16.5pt;height:16.5pt" o:ole="">
            <v:imagedata r:id="rId92" o:title=""/>
          </v:shape>
          <o:OLEObject Type="Embed" ProgID="Equation.3" ShapeID="_x0000_i1067" DrawAspect="Content" ObjectID="_1375531997" r:id="rId93"/>
        </w:object>
      </w:r>
      <w:r w:rsidRPr="00FE5B21">
        <w:rPr>
          <w:position w:val="-10"/>
          <w:sz w:val="28"/>
        </w:rPr>
        <w:t>, %</w:t>
      </w:r>
      <w:r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Pr="00FE5B21">
        <w:rPr>
          <w:sz w:val="28"/>
        </w:rPr>
        <w:t xml:space="preserve"> </w:t>
      </w:r>
      <w:r w:rsidR="00A05FC5">
        <w:rPr>
          <w:sz w:val="28"/>
        </w:rPr>
        <w:t xml:space="preserve">КПД </w:t>
      </w:r>
      <w:r w:rsidRPr="00FE5B21">
        <w:rPr>
          <w:sz w:val="28"/>
        </w:rPr>
        <w:t>котла определяется по режимной карте котла.</w:t>
      </w:r>
    </w:p>
    <w:p w:rsidR="008B3E1A" w:rsidRPr="00FE5B21" w:rsidRDefault="008B3E1A" w:rsidP="008B3E1A">
      <w:pPr>
        <w:spacing w:line="360" w:lineRule="auto"/>
        <w:ind w:firstLine="708"/>
        <w:jc w:val="both"/>
        <w:rPr>
          <w:sz w:val="28"/>
        </w:rPr>
      </w:pPr>
      <w:r w:rsidRPr="00FE5B21">
        <w:rPr>
          <w:sz w:val="28"/>
        </w:rPr>
        <w:t>2</w:t>
      </w:r>
      <w:r w:rsidR="00520D17" w:rsidRPr="00FE5B21">
        <w:rPr>
          <w:sz w:val="28"/>
        </w:rPr>
        <w:t>1</w:t>
      </w:r>
      <w:r w:rsidRPr="00FE5B21">
        <w:rPr>
          <w:sz w:val="28"/>
        </w:rPr>
        <w:t>. Эксплуатационные затраты на сервисное обслуживание технических и программных средств, необходимых для решения задач НПРЧ, определяются по формуле:</w:t>
      </w:r>
    </w:p>
    <w:p w:rsidR="008B3E1A" w:rsidRPr="00FE5B21" w:rsidRDefault="008B3E1A" w:rsidP="008B3E1A">
      <w:pPr>
        <w:spacing w:line="360" w:lineRule="auto"/>
        <w:jc w:val="both"/>
        <w:rPr>
          <w:sz w:val="28"/>
        </w:rPr>
      </w:pPr>
      <w:r w:rsidRPr="00FE5B21">
        <w:rPr>
          <w:sz w:val="28"/>
        </w:rPr>
        <w:t xml:space="preserve">                          </w:t>
      </w:r>
      <w:r w:rsidR="007C41FA" w:rsidRPr="002F1A58">
        <w:rPr>
          <w:position w:val="-12"/>
          <w:sz w:val="28"/>
        </w:rPr>
        <w:object w:dxaOrig="3700" w:dyaOrig="380">
          <v:shape id="_x0000_i1068" type="#_x0000_t75" style="width:186pt;height:20.25pt" o:ole="">
            <v:imagedata r:id="rId94" o:title=""/>
          </v:shape>
          <o:OLEObject Type="Embed" ProgID="Equation.3" ShapeID="_x0000_i1068" DrawAspect="Content" ObjectID="_1375531998" r:id="rId95"/>
        </w:object>
      </w:r>
      <w:r w:rsidRPr="00FE5B21">
        <w:rPr>
          <w:sz w:val="28"/>
        </w:rPr>
        <w:t>,</w:t>
      </w:r>
      <w:r w:rsidRPr="00FE5B21">
        <w:rPr>
          <w:sz w:val="28"/>
        </w:rPr>
        <w:tab/>
      </w:r>
      <w:r w:rsidRPr="00FE5B21">
        <w:rPr>
          <w:sz w:val="28"/>
        </w:rPr>
        <w:tab/>
        <w:t xml:space="preserve">                                   (8)</w:t>
      </w:r>
    </w:p>
    <w:p w:rsidR="008B3E1A" w:rsidRPr="00FE5B21" w:rsidRDefault="008B3E1A" w:rsidP="008B3E1A">
      <w:pPr>
        <w:spacing w:line="360" w:lineRule="auto"/>
        <w:ind w:firstLine="708"/>
        <w:jc w:val="both"/>
        <w:rPr>
          <w:sz w:val="28"/>
        </w:rPr>
      </w:pPr>
    </w:p>
    <w:p w:rsidR="008B3E1A" w:rsidRPr="00FE5B21" w:rsidRDefault="008B3E1A" w:rsidP="008B3E1A">
      <w:pPr>
        <w:spacing w:line="360" w:lineRule="auto"/>
        <w:ind w:firstLine="708"/>
        <w:jc w:val="both"/>
        <w:rPr>
          <w:sz w:val="28"/>
        </w:rPr>
      </w:pPr>
      <w:r w:rsidRPr="00FE5B21">
        <w:rPr>
          <w:sz w:val="28"/>
        </w:rPr>
        <w:t>При участии объекта электроэнергетики в оказании услуг по АВРЧМ эксплуатационные затраты на сервисное обслуживание оборудования рассчитываются по формуле:</w:t>
      </w:r>
    </w:p>
    <w:p w:rsidR="008B3E1A" w:rsidRPr="00FE5B21" w:rsidRDefault="008B3E1A" w:rsidP="008B3E1A">
      <w:pPr>
        <w:spacing w:line="360" w:lineRule="auto"/>
        <w:ind w:left="1416"/>
        <w:jc w:val="both"/>
        <w:rPr>
          <w:sz w:val="28"/>
        </w:rPr>
      </w:pPr>
      <w:r w:rsidRPr="00FE5B21">
        <w:rPr>
          <w:sz w:val="28"/>
        </w:rPr>
        <w:t xml:space="preserve">      </w:t>
      </w:r>
      <w:r w:rsidR="007C0783" w:rsidRPr="00FE5B21">
        <w:rPr>
          <w:position w:val="-12"/>
          <w:sz w:val="28"/>
        </w:rPr>
        <w:object w:dxaOrig="3660" w:dyaOrig="380">
          <v:shape id="_x0000_i1069" type="#_x0000_t75" style="width:183.75pt;height:20.25pt" o:ole="">
            <v:imagedata r:id="rId96" o:title=""/>
          </v:shape>
          <o:OLEObject Type="Embed" ProgID="Equation.3" ShapeID="_x0000_i1069" DrawAspect="Content" ObjectID="_1375531999" r:id="rId97"/>
        </w:object>
      </w:r>
      <w:r w:rsidRPr="00FE5B21">
        <w:rPr>
          <w:sz w:val="28"/>
        </w:rPr>
        <w:t>.</w:t>
      </w:r>
      <w:r w:rsidRPr="00FE5B21">
        <w:rPr>
          <w:sz w:val="28"/>
        </w:rPr>
        <w:tab/>
        <w:t xml:space="preserve">         </w:t>
      </w:r>
      <w:r w:rsidR="0020742B" w:rsidRPr="00FE5B21">
        <w:rPr>
          <w:sz w:val="28"/>
        </w:rPr>
        <w:t xml:space="preserve">      </w:t>
      </w:r>
      <w:r w:rsidRPr="00FE5B21">
        <w:rPr>
          <w:sz w:val="28"/>
        </w:rPr>
        <w:t xml:space="preserve">         (8.1)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</w:rPr>
      </w:pPr>
      <w:r w:rsidRPr="00FE5B21">
        <w:rPr>
          <w:sz w:val="28"/>
        </w:rPr>
        <w:t xml:space="preserve">где: </w:t>
      </w:r>
    </w:p>
    <w:p w:rsidR="008B3E1A" w:rsidRPr="00FE5B21" w:rsidRDefault="00347F90" w:rsidP="008B3E1A">
      <w:pPr>
        <w:spacing w:line="360" w:lineRule="auto"/>
        <w:ind w:firstLine="720"/>
        <w:jc w:val="both"/>
        <w:rPr>
          <w:sz w:val="28"/>
        </w:rPr>
      </w:pPr>
      <w:r w:rsidRPr="002F1A58">
        <w:rPr>
          <w:position w:val="-12"/>
          <w:sz w:val="28"/>
        </w:rPr>
        <w:object w:dxaOrig="639" w:dyaOrig="380">
          <v:shape id="_x0000_i1070" type="#_x0000_t75" style="width:32.25pt;height:20.25pt" o:ole="">
            <v:imagedata r:id="rId98" o:title=""/>
          </v:shape>
          <o:OLEObject Type="Embed" ProgID="Equation.3" ShapeID="_x0000_i1070" DrawAspect="Content" ObjectID="_1375532000" r:id="rId99"/>
        </w:object>
      </w:r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="008B3E1A" w:rsidRPr="00FE5B21">
        <w:rPr>
          <w:sz w:val="28"/>
        </w:rPr>
        <w:t xml:space="preserve"> ежегодные эксплуатационные затраты на техническое обслуживание станционного </w:t>
      </w:r>
      <w:proofErr w:type="gramStart"/>
      <w:r w:rsidR="008B3E1A" w:rsidRPr="00FE5B21">
        <w:rPr>
          <w:sz w:val="28"/>
        </w:rPr>
        <w:t>устройства системы мониторинга фактического участия объекта электроэнергетики</w:t>
      </w:r>
      <w:proofErr w:type="gramEnd"/>
      <w:r w:rsidR="008B3E1A" w:rsidRPr="00FE5B21">
        <w:rPr>
          <w:sz w:val="28"/>
        </w:rPr>
        <w:t xml:space="preserve"> в НПРЧ (на энергоблок)</w:t>
      </w:r>
      <w:r w:rsidR="007D42C9">
        <w:rPr>
          <w:sz w:val="28"/>
        </w:rPr>
        <w:t xml:space="preserve"> в </w:t>
      </w:r>
      <w:r w:rsidR="007D42C9" w:rsidRPr="00FE5B21">
        <w:rPr>
          <w:sz w:val="28"/>
          <w:lang w:val="en-US"/>
        </w:rPr>
        <w:t>k</w:t>
      </w:r>
      <w:r w:rsidR="007D42C9">
        <w:rPr>
          <w:sz w:val="28"/>
        </w:rPr>
        <w:t>-</w:t>
      </w:r>
      <w:proofErr w:type="spellStart"/>
      <w:r w:rsidR="007D42C9">
        <w:rPr>
          <w:sz w:val="28"/>
        </w:rPr>
        <w:t>ом</w:t>
      </w:r>
      <w:proofErr w:type="spellEnd"/>
      <w:r w:rsidR="007D42C9">
        <w:rPr>
          <w:sz w:val="28"/>
        </w:rPr>
        <w:t xml:space="preserve"> расчетном периоде регулирования</w:t>
      </w:r>
      <w:r w:rsidR="008B3E1A" w:rsidRPr="00FE5B21">
        <w:rPr>
          <w:sz w:val="28"/>
        </w:rPr>
        <w:t xml:space="preserve">; </w:t>
      </w:r>
    </w:p>
    <w:p w:rsidR="008B3E1A" w:rsidRPr="00FE5B21" w:rsidRDefault="00347F90" w:rsidP="008B3E1A">
      <w:pPr>
        <w:spacing w:line="360" w:lineRule="auto"/>
        <w:ind w:firstLine="720"/>
        <w:jc w:val="both"/>
        <w:rPr>
          <w:sz w:val="28"/>
        </w:rPr>
      </w:pPr>
      <w:r w:rsidRPr="00FE5B21">
        <w:rPr>
          <w:position w:val="-12"/>
          <w:sz w:val="28"/>
        </w:rPr>
        <w:object w:dxaOrig="460" w:dyaOrig="380">
          <v:shape id="_x0000_i1071" type="#_x0000_t75" style="width:23.25pt;height:20.25pt" o:ole="">
            <v:imagedata r:id="rId100" o:title=""/>
          </v:shape>
          <o:OLEObject Type="Embed" ProgID="Equation.3" ShapeID="_x0000_i1071" DrawAspect="Content" ObjectID="_1375532001" r:id="rId101"/>
        </w:object>
      </w:r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="008B3E1A" w:rsidRPr="00FE5B21">
        <w:rPr>
          <w:sz w:val="28"/>
        </w:rPr>
        <w:t xml:space="preserve"> ежегодные эксплуатационные затраты на техническое обслуживание</w:t>
      </w:r>
      <w:r w:rsidR="002B4B08" w:rsidRPr="00FE5B21">
        <w:rPr>
          <w:sz w:val="28"/>
        </w:rPr>
        <w:t xml:space="preserve"> станционного терминала </w:t>
      </w:r>
      <w:r w:rsidR="00A05FC5">
        <w:rPr>
          <w:sz w:val="28"/>
        </w:rPr>
        <w:t xml:space="preserve">автоматического регулирования частоты электрического тока и </w:t>
      </w:r>
      <w:proofErr w:type="spellStart"/>
      <w:r w:rsidR="00A05FC5" w:rsidRPr="00FE5B21">
        <w:rPr>
          <w:sz w:val="28"/>
          <w:szCs w:val="28"/>
        </w:rPr>
        <w:t>перетоков</w:t>
      </w:r>
      <w:proofErr w:type="spellEnd"/>
      <w:r w:rsidR="00A05FC5" w:rsidRPr="00FE5B21">
        <w:rPr>
          <w:sz w:val="28"/>
          <w:szCs w:val="28"/>
        </w:rPr>
        <w:t xml:space="preserve"> активной </w:t>
      </w:r>
      <w:r w:rsidR="00A05FC5" w:rsidRPr="00E6357A">
        <w:rPr>
          <w:sz w:val="28"/>
          <w:szCs w:val="28"/>
        </w:rPr>
        <w:t>мощности</w:t>
      </w:r>
      <w:r w:rsidR="009A6B80">
        <w:rPr>
          <w:sz w:val="28"/>
        </w:rPr>
        <w:t>,</w:t>
      </w:r>
      <w:r w:rsidR="008B3E1A" w:rsidRPr="00FE5B21">
        <w:rPr>
          <w:sz w:val="28"/>
        </w:rPr>
        <w:t xml:space="preserve"> системы связи с диспетчерским центром, </w:t>
      </w:r>
      <w:r w:rsidR="008B3E1A" w:rsidRPr="00FE5B21">
        <w:rPr>
          <w:sz w:val="28"/>
          <w:szCs w:val="20"/>
        </w:rPr>
        <w:t>аренду каналов связи и другие расходы, необходимые для обеспечения связи объекта электроэнергетики с диспетчерским центром для оказания услуг по АВРЧМ</w:t>
      </w:r>
      <w:r w:rsidR="007D42C9">
        <w:rPr>
          <w:sz w:val="28"/>
          <w:szCs w:val="20"/>
        </w:rPr>
        <w:t xml:space="preserve"> </w:t>
      </w:r>
      <w:r w:rsidR="007D42C9">
        <w:rPr>
          <w:bCs/>
          <w:sz w:val="28"/>
          <w:szCs w:val="28"/>
        </w:rPr>
        <w:t xml:space="preserve">на </w:t>
      </w:r>
      <w:r w:rsidR="007D42C9" w:rsidRPr="00FE5B21">
        <w:rPr>
          <w:sz w:val="28"/>
          <w:lang w:val="en-US"/>
        </w:rPr>
        <w:t>k</w:t>
      </w:r>
      <w:r w:rsidR="007D42C9">
        <w:rPr>
          <w:sz w:val="28"/>
        </w:rPr>
        <w:t>-</w:t>
      </w:r>
      <w:proofErr w:type="spellStart"/>
      <w:r w:rsidR="007D42C9">
        <w:rPr>
          <w:sz w:val="28"/>
        </w:rPr>
        <w:t>ый</w:t>
      </w:r>
      <w:proofErr w:type="spellEnd"/>
      <w:r w:rsidR="007D42C9">
        <w:rPr>
          <w:sz w:val="28"/>
        </w:rPr>
        <w:t xml:space="preserve"> расчетный период регулирования</w:t>
      </w:r>
      <w:r w:rsidR="008B3E1A" w:rsidRPr="00FE5B21">
        <w:rPr>
          <w:sz w:val="28"/>
        </w:rPr>
        <w:t xml:space="preserve">; </w:t>
      </w:r>
    </w:p>
    <w:p w:rsidR="008B3E1A" w:rsidRPr="00FE5B21" w:rsidRDefault="002F1A58" w:rsidP="008B3E1A">
      <w:pPr>
        <w:spacing w:line="360" w:lineRule="auto"/>
        <w:ind w:firstLine="720"/>
        <w:jc w:val="both"/>
        <w:rPr>
          <w:sz w:val="28"/>
        </w:rPr>
      </w:pPr>
      <w:r w:rsidRPr="002F1A58">
        <w:rPr>
          <w:position w:val="-12"/>
          <w:sz w:val="28"/>
        </w:rPr>
        <w:object w:dxaOrig="580" w:dyaOrig="380">
          <v:shape id="_x0000_i1072" type="#_x0000_t75" style="width:29.25pt;height:20.25pt" o:ole="">
            <v:imagedata r:id="rId102" o:title=""/>
          </v:shape>
          <o:OLEObject Type="Embed" ProgID="Equation.3" ShapeID="_x0000_i1072" DrawAspect="Content" ObjectID="_1375532002" r:id="rId103"/>
        </w:object>
      </w:r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 xml:space="preserve">руб. </w:t>
      </w:r>
      <w:r w:rsidR="00CF4F2F">
        <w:rPr>
          <w:sz w:val="28"/>
        </w:rPr>
        <w:t>–</w:t>
      </w:r>
      <w:r w:rsidR="008B3E1A" w:rsidRPr="00FE5B21">
        <w:rPr>
          <w:sz w:val="28"/>
        </w:rPr>
        <w:t xml:space="preserve"> ежегодные эксплуатационные затраты на с</w:t>
      </w:r>
      <w:r w:rsidR="008B3E1A" w:rsidRPr="00FE5B21">
        <w:rPr>
          <w:sz w:val="28"/>
          <w:szCs w:val="20"/>
        </w:rPr>
        <w:t>ервисное обслуживание программно</w:t>
      </w:r>
      <w:r w:rsidR="00792DA7">
        <w:rPr>
          <w:sz w:val="28"/>
          <w:szCs w:val="20"/>
        </w:rPr>
        <w:t>-</w:t>
      </w:r>
      <w:r w:rsidR="008B3E1A" w:rsidRPr="00FE5B21">
        <w:rPr>
          <w:sz w:val="28"/>
          <w:szCs w:val="20"/>
        </w:rPr>
        <w:t>технического комплекса (</w:t>
      </w:r>
      <w:r w:rsidR="004F44C4">
        <w:rPr>
          <w:sz w:val="28"/>
          <w:szCs w:val="20"/>
        </w:rPr>
        <w:t xml:space="preserve">далее - </w:t>
      </w:r>
      <w:r w:rsidR="008B3E1A" w:rsidRPr="00FE5B21">
        <w:rPr>
          <w:sz w:val="28"/>
          <w:szCs w:val="20"/>
        </w:rPr>
        <w:t>ПТК) и системы автоматического регулирования турбины</w:t>
      </w:r>
      <w:r w:rsidR="007D42C9">
        <w:rPr>
          <w:sz w:val="28"/>
          <w:szCs w:val="20"/>
        </w:rPr>
        <w:t xml:space="preserve"> </w:t>
      </w:r>
      <w:r w:rsidR="007D42C9">
        <w:rPr>
          <w:bCs/>
          <w:sz w:val="28"/>
          <w:szCs w:val="28"/>
        </w:rPr>
        <w:t xml:space="preserve">на </w:t>
      </w:r>
      <w:r w:rsidR="007D42C9" w:rsidRPr="00FE5B21">
        <w:rPr>
          <w:sz w:val="28"/>
          <w:lang w:val="en-US"/>
        </w:rPr>
        <w:t>k</w:t>
      </w:r>
      <w:r w:rsidR="007D42C9">
        <w:rPr>
          <w:sz w:val="28"/>
        </w:rPr>
        <w:t>-</w:t>
      </w:r>
      <w:proofErr w:type="spellStart"/>
      <w:r w:rsidR="007D42C9">
        <w:rPr>
          <w:sz w:val="28"/>
        </w:rPr>
        <w:t>ый</w:t>
      </w:r>
      <w:proofErr w:type="spellEnd"/>
      <w:r w:rsidR="007D42C9">
        <w:rPr>
          <w:sz w:val="28"/>
        </w:rPr>
        <w:t xml:space="preserve"> расчетный период регулирования</w:t>
      </w:r>
      <w:r w:rsidR="008B3E1A" w:rsidRPr="00FE5B21">
        <w:rPr>
          <w:sz w:val="28"/>
        </w:rPr>
        <w:t xml:space="preserve">; </w:t>
      </w:r>
    </w:p>
    <w:p w:rsidR="008B3E1A" w:rsidRPr="00FE5B21" w:rsidRDefault="007D42C9" w:rsidP="008B3E1A">
      <w:pPr>
        <w:spacing w:line="360" w:lineRule="auto"/>
        <w:ind w:firstLine="720"/>
        <w:jc w:val="both"/>
        <w:rPr>
          <w:sz w:val="28"/>
        </w:rPr>
      </w:pPr>
      <w:r w:rsidRPr="002F1A58">
        <w:rPr>
          <w:position w:val="-12"/>
          <w:sz w:val="28"/>
        </w:rPr>
        <w:object w:dxaOrig="460" w:dyaOrig="380">
          <v:shape id="_x0000_i1073" type="#_x0000_t75" style="width:23.25pt;height:20.25pt" o:ole="">
            <v:imagedata r:id="rId104" o:title=""/>
          </v:shape>
          <o:OLEObject Type="Embed" ProgID="Equation.3" ShapeID="_x0000_i1073" DrawAspect="Content" ObjectID="_1375532003" r:id="rId105"/>
        </w:object>
      </w:r>
      <w:r w:rsidR="008B3E1A" w:rsidRPr="00FE5B21">
        <w:rPr>
          <w:sz w:val="28"/>
        </w:rPr>
        <w:t xml:space="preserve">, </w:t>
      </w:r>
      <w:r w:rsidR="008B3E1A" w:rsidRPr="00FE5B21">
        <w:rPr>
          <w:i/>
          <w:iCs/>
          <w:sz w:val="28"/>
        </w:rPr>
        <w:t>руб.</w:t>
      </w:r>
      <w:r w:rsidR="008B3E1A"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="008B3E1A" w:rsidRPr="00FE5B21">
        <w:rPr>
          <w:sz w:val="28"/>
        </w:rPr>
        <w:t xml:space="preserve"> ежегодные эксплуатационные затраты на сервисное обслуживание ПТК котла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FE5B21">
        <w:rPr>
          <w:sz w:val="28"/>
          <w:lang w:val="en-US"/>
        </w:rPr>
        <w:t>k</w:t>
      </w:r>
      <w:r>
        <w:rPr>
          <w:sz w:val="28"/>
        </w:rPr>
        <w:t>-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 расчетный период регулирования</w:t>
      </w:r>
      <w:r w:rsidR="008B3E1A" w:rsidRPr="00FE5B21">
        <w:rPr>
          <w:sz w:val="28"/>
        </w:rPr>
        <w:t>.</w:t>
      </w:r>
    </w:p>
    <w:p w:rsidR="008B3E1A" w:rsidRPr="00FE5B21" w:rsidRDefault="009A6B80" w:rsidP="008B3E1A">
      <w:pPr>
        <w:spacing w:line="360" w:lineRule="auto"/>
        <w:ind w:firstLine="720"/>
        <w:jc w:val="both"/>
        <w:rPr>
          <w:sz w:val="28"/>
        </w:rPr>
      </w:pPr>
      <w:r w:rsidRPr="00A74E9B">
        <w:rPr>
          <w:sz w:val="28"/>
        </w:rPr>
        <w:t>Перечисленные в настоящем пункте ежегодные эксплуатационные затраты определяются Службой на основании представляемых субъектом электроэнергетики материал</w:t>
      </w:r>
      <w:r w:rsidR="00962950">
        <w:rPr>
          <w:sz w:val="28"/>
        </w:rPr>
        <w:t>ов, подтверждающих их экономическую обоснованность.</w:t>
      </w:r>
    </w:p>
    <w:p w:rsidR="008B3E1A" w:rsidRPr="00FE5B21" w:rsidRDefault="008B3E1A" w:rsidP="008B3E1A">
      <w:pPr>
        <w:spacing w:line="360" w:lineRule="auto"/>
        <w:ind w:firstLine="720"/>
        <w:jc w:val="both"/>
        <w:rPr>
          <w:sz w:val="28"/>
        </w:rPr>
      </w:pPr>
      <w:r w:rsidRPr="00FE5B21">
        <w:rPr>
          <w:sz w:val="28"/>
          <w:szCs w:val="28"/>
        </w:rPr>
        <w:t>2</w:t>
      </w:r>
      <w:r w:rsidR="00520D17" w:rsidRPr="00FE5B21">
        <w:rPr>
          <w:sz w:val="28"/>
          <w:szCs w:val="28"/>
        </w:rPr>
        <w:t>2</w:t>
      </w:r>
      <w:r w:rsidRPr="00FE5B21">
        <w:rPr>
          <w:sz w:val="28"/>
          <w:szCs w:val="28"/>
        </w:rPr>
        <w:t xml:space="preserve">. При работе </w:t>
      </w:r>
      <w:r w:rsidRPr="00FE5B21">
        <w:rPr>
          <w:bCs/>
          <w:sz w:val="28"/>
          <w:szCs w:val="28"/>
        </w:rPr>
        <w:t xml:space="preserve">объекта электроэнергетики в </w:t>
      </w:r>
      <w:r w:rsidRPr="00FE5B21">
        <w:rPr>
          <w:sz w:val="28"/>
        </w:rPr>
        <w:t xml:space="preserve">режиме НПРЧ </w:t>
      </w:r>
      <w:r w:rsidRPr="00FE5B21">
        <w:rPr>
          <w:sz w:val="28"/>
          <w:szCs w:val="28"/>
        </w:rPr>
        <w:t>дополнительные э</w:t>
      </w:r>
      <w:r w:rsidRPr="00FE5B21">
        <w:rPr>
          <w:bCs/>
          <w:sz w:val="28"/>
          <w:szCs w:val="28"/>
        </w:rPr>
        <w:t xml:space="preserve">ксплуатационные затраты, возникающие при работе объекта электроэнергетики в </w:t>
      </w:r>
      <w:r w:rsidRPr="00FE5B21">
        <w:rPr>
          <w:sz w:val="28"/>
        </w:rPr>
        <w:t xml:space="preserve">режиме НПРЧ, принимаются </w:t>
      </w:r>
      <w:proofErr w:type="gramStart"/>
      <w:r w:rsidRPr="00FE5B21">
        <w:rPr>
          <w:sz w:val="28"/>
        </w:rPr>
        <w:t>равными</w:t>
      </w:r>
      <w:proofErr w:type="gramEnd"/>
      <w:r w:rsidRPr="00FE5B21">
        <w:rPr>
          <w:sz w:val="28"/>
        </w:rPr>
        <w:t xml:space="preserve"> нулю:  </w:t>
      </w:r>
      <w:r w:rsidR="00FF04E7" w:rsidRPr="00FE5B21">
        <w:rPr>
          <w:position w:val="-12"/>
          <w:sz w:val="28"/>
        </w:rPr>
        <w:object w:dxaOrig="1120" w:dyaOrig="380">
          <v:shape id="_x0000_i1074" type="#_x0000_t75" style="width:57.75pt;height:20.25pt" o:ole="">
            <v:imagedata r:id="rId106" o:title=""/>
          </v:shape>
          <o:OLEObject Type="Embed" ProgID="Equation.3" ShapeID="_x0000_i1074" DrawAspect="Content" ObjectID="_1375532004" r:id="rId107"/>
        </w:object>
      </w:r>
      <w:r w:rsidRPr="00FE5B21">
        <w:rPr>
          <w:sz w:val="28"/>
        </w:rPr>
        <w:t>.</w:t>
      </w:r>
    </w:p>
    <w:p w:rsidR="00A41D26" w:rsidRPr="00FE5B21" w:rsidRDefault="002B4B08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З</w:t>
      </w:r>
      <w:r w:rsidR="00A41D26" w:rsidRPr="00FE5B21">
        <w:rPr>
          <w:sz w:val="28"/>
          <w:szCs w:val="28"/>
        </w:rPr>
        <w:t>начение дополнительных эксплуатационных затрат</w:t>
      </w:r>
      <w:r w:rsidR="00A41D26" w:rsidRPr="00FE5B21">
        <w:rPr>
          <w:sz w:val="28"/>
        </w:rPr>
        <w:t xml:space="preserve"> объекта электроэнергетики, </w:t>
      </w:r>
      <w:r w:rsidR="00A41D26" w:rsidRPr="00FE5B21">
        <w:rPr>
          <w:sz w:val="28"/>
          <w:szCs w:val="28"/>
        </w:rPr>
        <w:t>участвующего в АВРЧМ, рассчитывается по формулам:</w:t>
      </w:r>
    </w:p>
    <w:p w:rsidR="00A41D26" w:rsidRPr="00FE5B21" w:rsidRDefault="00A41D26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барабанных и прямоточных котлов, номинальной (установленной) мощностью 200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>215 МВт:</w:t>
      </w:r>
    </w:p>
    <w:p w:rsidR="00A41D26" w:rsidRPr="00FE5B21" w:rsidRDefault="00A41D26" w:rsidP="00A41D26">
      <w:pPr>
        <w:spacing w:line="360" w:lineRule="auto"/>
        <w:ind w:firstLine="567"/>
        <w:jc w:val="center"/>
        <w:rPr>
          <w:sz w:val="28"/>
        </w:rPr>
      </w:pPr>
      <w:r w:rsidRPr="00FE5B21">
        <w:rPr>
          <w:position w:val="-12"/>
          <w:sz w:val="28"/>
        </w:rPr>
        <w:t xml:space="preserve">              </w:t>
      </w:r>
      <w:r w:rsidR="007C0783" w:rsidRPr="00FE5B21">
        <w:rPr>
          <w:position w:val="-28"/>
          <w:sz w:val="28"/>
        </w:rPr>
        <w:object w:dxaOrig="2640" w:dyaOrig="680">
          <v:shape id="_x0000_i1075" type="#_x0000_t75" style="width:132pt;height:33.75pt" o:ole="">
            <v:imagedata r:id="rId108" o:title=""/>
          </v:shape>
          <o:OLEObject Type="Embed" ProgID="Equation.3" ShapeID="_x0000_i1075" DrawAspect="Content" ObjectID="_1375532005" r:id="rId109"/>
        </w:object>
      </w:r>
      <w:r w:rsidRPr="00FE5B21">
        <w:rPr>
          <w:sz w:val="28"/>
        </w:rPr>
        <w:t>,                                        (9.1)</w:t>
      </w:r>
    </w:p>
    <w:p w:rsidR="00A41D26" w:rsidRPr="00FE5B21" w:rsidRDefault="00A41D26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двухкорпусных котлов, номинальной (установленной) мощностью 300 МВт (за исключением ПК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>41):</w:t>
      </w:r>
    </w:p>
    <w:p w:rsidR="00A41D26" w:rsidRPr="00FE5B21" w:rsidRDefault="00A41D26" w:rsidP="00A41D26">
      <w:pPr>
        <w:spacing w:line="360" w:lineRule="auto"/>
        <w:ind w:firstLine="567"/>
        <w:jc w:val="center"/>
        <w:rPr>
          <w:sz w:val="28"/>
        </w:rPr>
      </w:pPr>
      <w:r w:rsidRPr="00FE5B21">
        <w:rPr>
          <w:position w:val="-12"/>
          <w:sz w:val="28"/>
        </w:rPr>
        <w:t xml:space="preserve">             </w:t>
      </w:r>
      <w:r w:rsidR="007C0783" w:rsidRPr="00FE5B21">
        <w:rPr>
          <w:position w:val="-28"/>
          <w:sz w:val="28"/>
        </w:rPr>
        <w:object w:dxaOrig="2640" w:dyaOrig="680">
          <v:shape id="_x0000_i1076" type="#_x0000_t75" style="width:132pt;height:33.75pt" o:ole="">
            <v:imagedata r:id="rId110" o:title=""/>
          </v:shape>
          <o:OLEObject Type="Embed" ProgID="Equation.3" ShapeID="_x0000_i1076" DrawAspect="Content" ObjectID="_1375532006" r:id="rId111"/>
        </w:object>
      </w:r>
      <w:r w:rsidRPr="00FE5B21">
        <w:rPr>
          <w:sz w:val="28"/>
        </w:rPr>
        <w:t xml:space="preserve">,  </w:t>
      </w:r>
      <w:r w:rsidR="00942B5C">
        <w:rPr>
          <w:sz w:val="28"/>
        </w:rPr>
        <w:t xml:space="preserve">  </w:t>
      </w:r>
      <w:r w:rsidRPr="00FE5B21">
        <w:rPr>
          <w:sz w:val="28"/>
        </w:rPr>
        <w:t xml:space="preserve">                                  (9.2)</w:t>
      </w:r>
    </w:p>
    <w:p w:rsidR="00A41D26" w:rsidRPr="00FE5B21" w:rsidRDefault="00A41D26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двухкорпусных котлов ПК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>41, номинальной (установленной) мощностью 300 МВт:</w:t>
      </w:r>
    </w:p>
    <w:p w:rsidR="00A41D26" w:rsidRPr="00FE5B21" w:rsidRDefault="00A41D26" w:rsidP="00A41D26">
      <w:pPr>
        <w:spacing w:line="360" w:lineRule="auto"/>
        <w:ind w:firstLine="567"/>
        <w:jc w:val="center"/>
        <w:rPr>
          <w:sz w:val="28"/>
        </w:rPr>
      </w:pPr>
      <w:r w:rsidRPr="00FE5B21">
        <w:rPr>
          <w:position w:val="-12"/>
          <w:sz w:val="28"/>
        </w:rPr>
        <w:t xml:space="preserve">              </w:t>
      </w:r>
      <w:r w:rsidR="007C0783" w:rsidRPr="00FE5B21">
        <w:rPr>
          <w:position w:val="-28"/>
          <w:sz w:val="28"/>
        </w:rPr>
        <w:object w:dxaOrig="2640" w:dyaOrig="680">
          <v:shape id="_x0000_i1077" type="#_x0000_t75" style="width:132pt;height:33.75pt" o:ole="">
            <v:imagedata r:id="rId112" o:title=""/>
          </v:shape>
          <o:OLEObject Type="Embed" ProgID="Equation.3" ShapeID="_x0000_i1077" DrawAspect="Content" ObjectID="_1375532007" r:id="rId113"/>
        </w:object>
      </w:r>
      <w:r w:rsidRPr="00FE5B21">
        <w:rPr>
          <w:sz w:val="28"/>
        </w:rPr>
        <w:t>,                                        (9.3)</w:t>
      </w:r>
    </w:p>
    <w:p w:rsidR="00A41D26" w:rsidRPr="00FE5B21" w:rsidRDefault="00A41D26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однокорпусных котлов, номинальной (установленной) мощностью 300 МВт (за исключением ПК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>41):</w:t>
      </w:r>
    </w:p>
    <w:p w:rsidR="00A41D26" w:rsidRPr="00FE5B21" w:rsidRDefault="00A41D26" w:rsidP="00A41D26">
      <w:pPr>
        <w:spacing w:line="360" w:lineRule="auto"/>
        <w:ind w:firstLine="567"/>
        <w:jc w:val="center"/>
        <w:rPr>
          <w:sz w:val="28"/>
        </w:rPr>
      </w:pPr>
      <w:r w:rsidRPr="00FE5B21">
        <w:rPr>
          <w:position w:val="-12"/>
          <w:sz w:val="28"/>
        </w:rPr>
        <w:t xml:space="preserve">              </w:t>
      </w:r>
      <w:r w:rsidR="007C0783" w:rsidRPr="00FE5B21">
        <w:rPr>
          <w:position w:val="-28"/>
          <w:sz w:val="28"/>
        </w:rPr>
        <w:object w:dxaOrig="2640" w:dyaOrig="680">
          <v:shape id="_x0000_i1078" type="#_x0000_t75" style="width:132pt;height:33.75pt" o:ole="">
            <v:imagedata r:id="rId114" o:title=""/>
          </v:shape>
          <o:OLEObject Type="Embed" ProgID="Equation.3" ShapeID="_x0000_i1078" DrawAspect="Content" ObjectID="_1375532008" r:id="rId115"/>
        </w:object>
      </w:r>
      <w:r w:rsidRPr="00FE5B21">
        <w:rPr>
          <w:sz w:val="28"/>
        </w:rPr>
        <w:t>,                                        (9.4)</w:t>
      </w:r>
    </w:p>
    <w:p w:rsidR="00A41D26" w:rsidRPr="00FE5B21" w:rsidRDefault="00A41D26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однокорпусных котлов ПК</w:t>
      </w:r>
      <w:r w:rsidR="00CF4F2F">
        <w:rPr>
          <w:sz w:val="28"/>
          <w:szCs w:val="28"/>
        </w:rPr>
        <w:t>–</w:t>
      </w:r>
      <w:r w:rsidRPr="00FE5B21">
        <w:rPr>
          <w:sz w:val="28"/>
          <w:szCs w:val="28"/>
        </w:rPr>
        <w:t>41, номинальной (установленной) мощностью 300 МВт:</w:t>
      </w:r>
    </w:p>
    <w:p w:rsidR="00A41D26" w:rsidRPr="00FE5B21" w:rsidRDefault="00A41D26" w:rsidP="00A41D26">
      <w:pPr>
        <w:spacing w:line="360" w:lineRule="auto"/>
        <w:ind w:firstLine="567"/>
        <w:jc w:val="center"/>
        <w:rPr>
          <w:sz w:val="28"/>
        </w:rPr>
      </w:pPr>
      <w:r w:rsidRPr="00FE5B21">
        <w:rPr>
          <w:position w:val="-12"/>
          <w:sz w:val="28"/>
        </w:rPr>
        <w:t xml:space="preserve">              </w:t>
      </w:r>
      <w:r w:rsidR="007C0783" w:rsidRPr="00FE5B21">
        <w:rPr>
          <w:position w:val="-28"/>
          <w:sz w:val="28"/>
        </w:rPr>
        <w:object w:dxaOrig="2640" w:dyaOrig="680">
          <v:shape id="_x0000_i1079" type="#_x0000_t75" style="width:132pt;height:33.75pt" o:ole="">
            <v:imagedata r:id="rId116" o:title=""/>
          </v:shape>
          <o:OLEObject Type="Embed" ProgID="Equation.3" ShapeID="_x0000_i1079" DrawAspect="Content" ObjectID="_1375532009" r:id="rId117"/>
        </w:object>
      </w:r>
      <w:r w:rsidRPr="00FE5B21">
        <w:rPr>
          <w:sz w:val="28"/>
        </w:rPr>
        <w:t>,                                        (9.5)</w:t>
      </w:r>
    </w:p>
    <w:p w:rsidR="00A41D26" w:rsidRPr="00FE5B21" w:rsidRDefault="00A41D26" w:rsidP="00A41D2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Для котлов, номинальной (установленной) мощностью 800 МВт:</w:t>
      </w:r>
    </w:p>
    <w:p w:rsidR="00A41D26" w:rsidRPr="00FE5B21" w:rsidRDefault="00A41D26" w:rsidP="00A41D26">
      <w:pPr>
        <w:spacing w:line="360" w:lineRule="auto"/>
        <w:ind w:firstLine="567"/>
        <w:jc w:val="center"/>
        <w:rPr>
          <w:sz w:val="28"/>
        </w:rPr>
      </w:pPr>
      <w:r w:rsidRPr="00FE5B21">
        <w:rPr>
          <w:position w:val="-12"/>
          <w:sz w:val="28"/>
        </w:rPr>
        <w:lastRenderedPageBreak/>
        <w:t xml:space="preserve">     </w:t>
      </w:r>
      <w:r w:rsidR="00942B5C">
        <w:rPr>
          <w:position w:val="-12"/>
          <w:sz w:val="28"/>
        </w:rPr>
        <w:t xml:space="preserve">  </w:t>
      </w:r>
      <w:r w:rsidRPr="00FE5B21">
        <w:rPr>
          <w:position w:val="-12"/>
          <w:sz w:val="28"/>
        </w:rPr>
        <w:t xml:space="preserve">       </w:t>
      </w:r>
      <w:r w:rsidR="007C0783" w:rsidRPr="00FE5B21">
        <w:rPr>
          <w:position w:val="-28"/>
          <w:sz w:val="28"/>
        </w:rPr>
        <w:object w:dxaOrig="2640" w:dyaOrig="680">
          <v:shape id="_x0000_i1080" type="#_x0000_t75" style="width:132pt;height:33.75pt" o:ole="">
            <v:imagedata r:id="rId118" o:title=""/>
          </v:shape>
          <o:OLEObject Type="Embed" ProgID="Equation.3" ShapeID="_x0000_i1080" DrawAspect="Content" ObjectID="_1375532010" r:id="rId119"/>
        </w:object>
      </w:r>
      <w:r w:rsidRPr="00FE5B21">
        <w:rPr>
          <w:position w:val="-12"/>
          <w:sz w:val="28"/>
        </w:rPr>
        <w:t xml:space="preserve">  </w:t>
      </w:r>
      <w:r w:rsidRPr="00FE5B21">
        <w:rPr>
          <w:sz w:val="28"/>
        </w:rPr>
        <w:t>,                                        (9.6)</w:t>
      </w:r>
    </w:p>
    <w:p w:rsidR="00A41D26" w:rsidRPr="00FE5B21" w:rsidRDefault="00A41D26" w:rsidP="00A41D26">
      <w:pPr>
        <w:spacing w:line="360" w:lineRule="auto"/>
        <w:ind w:firstLine="567"/>
        <w:jc w:val="both"/>
        <w:rPr>
          <w:sz w:val="28"/>
        </w:rPr>
      </w:pPr>
      <w:r w:rsidRPr="00FE5B21">
        <w:rPr>
          <w:sz w:val="28"/>
        </w:rPr>
        <w:t>где:</w:t>
      </w:r>
    </w:p>
    <w:p w:rsidR="00A41D26" w:rsidRPr="00FE5B21" w:rsidRDefault="00A41D26" w:rsidP="00A41D26">
      <w:pPr>
        <w:spacing w:line="360" w:lineRule="auto"/>
        <w:ind w:firstLine="567"/>
        <w:jc w:val="both"/>
        <w:rPr>
          <w:sz w:val="28"/>
          <w:szCs w:val="28"/>
        </w:rPr>
      </w:pPr>
      <w:r w:rsidRPr="00FE5B21">
        <w:rPr>
          <w:position w:val="-14"/>
        </w:rPr>
        <w:object w:dxaOrig="600" w:dyaOrig="380">
          <v:shape id="_x0000_i1081" type="#_x0000_t75" style="width:29.25pt;height:20.25pt" o:ole="">
            <v:imagedata r:id="rId120" o:title=""/>
          </v:shape>
          <o:OLEObject Type="Embed" ProgID="Equation.3" ShapeID="_x0000_i1081" DrawAspect="Content" ObjectID="_1375532011" r:id="rId121"/>
        </w:object>
      </w:r>
      <w:r w:rsidR="00CF4F2F">
        <w:t>–</w:t>
      </w:r>
      <w:r w:rsidRPr="00FE5B21">
        <w:t xml:space="preserve"> </w:t>
      </w:r>
      <w:r w:rsidRPr="00FE5B21">
        <w:rPr>
          <w:sz w:val="28"/>
          <w:szCs w:val="28"/>
        </w:rPr>
        <w:t xml:space="preserve">фактический (прогнозный) индекс цен производителей в году </w:t>
      </w:r>
      <w:r w:rsidRPr="00FE5B21">
        <w:rPr>
          <w:sz w:val="28"/>
          <w:szCs w:val="28"/>
          <w:lang w:val="en-US"/>
        </w:rPr>
        <w:t>n</w:t>
      </w:r>
      <w:r w:rsidRPr="00FE5B21">
        <w:rPr>
          <w:sz w:val="28"/>
          <w:szCs w:val="28"/>
        </w:rPr>
        <w:t xml:space="preserve"> в </w:t>
      </w:r>
      <w:r w:rsidRPr="00FE5B21">
        <w:rPr>
          <w:position w:val="-14"/>
          <w:sz w:val="28"/>
        </w:rPr>
        <w:t>соответствии</w:t>
      </w:r>
      <w:r w:rsidRPr="00FE5B21">
        <w:rPr>
          <w:sz w:val="28"/>
          <w:szCs w:val="28"/>
        </w:rPr>
        <w:t xml:space="preserve"> с прогнозом социально-экономического развития Российской Федерации на соответствующие периоды, значение </w:t>
      </w:r>
      <w:r w:rsidRPr="00FE5B21">
        <w:rPr>
          <w:sz w:val="28"/>
          <w:szCs w:val="28"/>
          <w:lang w:val="en-US"/>
        </w:rPr>
        <w:t>n</w:t>
      </w:r>
      <w:r w:rsidRPr="00FE5B21">
        <w:rPr>
          <w:sz w:val="28"/>
          <w:szCs w:val="28"/>
        </w:rPr>
        <w:t xml:space="preserve"> определяется с 2010 года до </w:t>
      </w:r>
      <w:r w:rsidR="00C214DC">
        <w:rPr>
          <w:sz w:val="28"/>
          <w:szCs w:val="28"/>
        </w:rPr>
        <w:t xml:space="preserve">года, предшествующего расчетному периоду регулирования. </w:t>
      </w:r>
    </w:p>
    <w:p w:rsidR="00993C86" w:rsidRPr="00FE5B21" w:rsidRDefault="00993C86" w:rsidP="00993C86">
      <w:pPr>
        <w:pStyle w:val="aa"/>
        <w:spacing w:line="360" w:lineRule="auto"/>
        <w:ind w:left="0" w:firstLine="720"/>
        <w:jc w:val="both"/>
        <w:rPr>
          <w:sz w:val="28"/>
        </w:rPr>
      </w:pPr>
      <w:r w:rsidRPr="00FE5B21">
        <w:rPr>
          <w:sz w:val="28"/>
        </w:rPr>
        <w:t xml:space="preserve">23. </w:t>
      </w:r>
      <w:proofErr w:type="gramStart"/>
      <w:r w:rsidRPr="00FE5B21">
        <w:rPr>
          <w:sz w:val="28"/>
        </w:rPr>
        <w:t xml:space="preserve">При наличии у субъекта </w:t>
      </w:r>
      <w:r w:rsidR="00026829">
        <w:rPr>
          <w:sz w:val="28"/>
        </w:rPr>
        <w:t xml:space="preserve">электроэнергетики </w:t>
      </w:r>
      <w:r w:rsidRPr="00FE5B21">
        <w:rPr>
          <w:sz w:val="28"/>
        </w:rPr>
        <w:t xml:space="preserve">действующего договора оказания услуг по НПРЧ при установлении </w:t>
      </w:r>
      <w:r w:rsidRPr="00FE5B21">
        <w:rPr>
          <w:sz w:val="28"/>
          <w:szCs w:val="28"/>
        </w:rPr>
        <w:t xml:space="preserve">цен (тарифов) на услуги по АВРЧМ возврат средств на </w:t>
      </w:r>
      <w:r w:rsidRPr="00FE5B21">
        <w:rPr>
          <w:sz w:val="28"/>
        </w:rPr>
        <w:t>модернизацию оборудования</w:t>
      </w:r>
      <w:r w:rsidR="00E179D1" w:rsidRPr="00E179D1">
        <w:rPr>
          <w:sz w:val="28"/>
        </w:rPr>
        <w:t xml:space="preserve"> </w:t>
      </w:r>
      <w:proofErr w:type="spellStart"/>
      <w:r w:rsidR="00E41659">
        <w:rPr>
          <w:sz w:val="28"/>
          <w:lang w:val="en-US"/>
        </w:rPr>
        <w:t>i</w:t>
      </w:r>
      <w:proofErr w:type="spellEnd"/>
      <w:r w:rsidR="00E41659">
        <w:rPr>
          <w:sz w:val="28"/>
        </w:rPr>
        <w:t xml:space="preserve">-го объекта энергетики, связанную с созданием системы связи и управления с диспетчерским центром, включающую в себя терминал автоматического регулирования частоты электрического тока и </w:t>
      </w:r>
      <w:proofErr w:type="spellStart"/>
      <w:r w:rsidR="00E41659">
        <w:rPr>
          <w:sz w:val="28"/>
          <w:szCs w:val="28"/>
        </w:rPr>
        <w:t>перетоков</w:t>
      </w:r>
      <w:proofErr w:type="spellEnd"/>
      <w:r w:rsidR="00E41659">
        <w:rPr>
          <w:sz w:val="28"/>
          <w:szCs w:val="28"/>
        </w:rPr>
        <w:t xml:space="preserve"> активной мощности</w:t>
      </w:r>
      <w:r w:rsidR="00E41659">
        <w:rPr>
          <w:sz w:val="28"/>
        </w:rPr>
        <w:t>, каналы связи или выделение частотных диапазонов каналов связи, необходимых для</w:t>
      </w:r>
      <w:proofErr w:type="gramEnd"/>
      <w:r w:rsidR="00E41659">
        <w:rPr>
          <w:sz w:val="28"/>
        </w:rPr>
        <w:t xml:space="preserve"> оказания услуг по АВРЧМ, в </w:t>
      </w:r>
      <w:r w:rsidR="00E41659">
        <w:rPr>
          <w:sz w:val="28"/>
          <w:lang w:val="en-US"/>
        </w:rPr>
        <w:t>k</w:t>
      </w:r>
      <w:r w:rsidR="00E41659">
        <w:rPr>
          <w:sz w:val="28"/>
        </w:rPr>
        <w:t>-</w:t>
      </w:r>
      <w:proofErr w:type="spellStart"/>
      <w:r w:rsidR="00E41659">
        <w:rPr>
          <w:sz w:val="28"/>
        </w:rPr>
        <w:t>ом</w:t>
      </w:r>
      <w:proofErr w:type="spellEnd"/>
      <w:r w:rsidR="00E41659">
        <w:rPr>
          <w:sz w:val="28"/>
        </w:rPr>
        <w:t xml:space="preserve"> расчетном периоде регулирования рассчитывается</w:t>
      </w:r>
      <w:r w:rsidRPr="00FE5B21">
        <w:rPr>
          <w:sz w:val="28"/>
        </w:rPr>
        <w:t xml:space="preserve"> по формуле:</w:t>
      </w:r>
    </w:p>
    <w:p w:rsidR="00993C86" w:rsidRPr="00FE5B21" w:rsidRDefault="00C214DC" w:rsidP="00993C86">
      <w:pPr>
        <w:spacing w:line="360" w:lineRule="auto"/>
        <w:ind w:left="708" w:firstLine="708"/>
        <w:jc w:val="both"/>
        <w:rPr>
          <w:sz w:val="28"/>
        </w:rPr>
      </w:pPr>
      <w:r w:rsidRPr="00FE5B21">
        <w:rPr>
          <w:color w:val="FFFF00"/>
          <w:position w:val="-24"/>
          <w:sz w:val="28"/>
        </w:rPr>
        <w:object w:dxaOrig="2420" w:dyaOrig="660">
          <v:shape id="_x0000_i1082" type="#_x0000_t75" style="width:120pt;height:31.5pt" o:ole="">
            <v:imagedata r:id="rId122" o:title=""/>
          </v:shape>
          <o:OLEObject Type="Embed" ProgID="Equation.3" ShapeID="_x0000_i1082" DrawAspect="Content" ObjectID="_1375532012" r:id="rId123"/>
        </w:object>
      </w:r>
      <w:r w:rsidR="006347E2">
        <w:rPr>
          <w:sz w:val="28"/>
        </w:rPr>
        <w:t>.</w:t>
      </w:r>
      <w:r w:rsidR="00993C86" w:rsidRPr="00FE5B21">
        <w:rPr>
          <w:sz w:val="28"/>
        </w:rPr>
        <w:t xml:space="preserve">                                                                 (10)</w:t>
      </w:r>
    </w:p>
    <w:p w:rsidR="00145664" w:rsidRDefault="00993C86">
      <w:pPr>
        <w:spacing w:line="360" w:lineRule="auto"/>
        <w:ind w:firstLine="720"/>
        <w:jc w:val="both"/>
        <w:rPr>
          <w:sz w:val="28"/>
        </w:rPr>
      </w:pPr>
      <w:r w:rsidRPr="00FE5B21">
        <w:rPr>
          <w:sz w:val="28"/>
        </w:rPr>
        <w:t>2</w:t>
      </w:r>
      <w:r w:rsidR="00FD0395" w:rsidRPr="00FE5B21">
        <w:rPr>
          <w:sz w:val="28"/>
        </w:rPr>
        <w:t>4</w:t>
      </w:r>
      <w:r w:rsidRPr="00FE5B21">
        <w:rPr>
          <w:sz w:val="28"/>
        </w:rPr>
        <w:t>. Эксплуатационные затраты для случая, указанного в п</w:t>
      </w:r>
      <w:r w:rsidR="00E00499">
        <w:rPr>
          <w:sz w:val="28"/>
        </w:rPr>
        <w:t xml:space="preserve">ункте </w:t>
      </w:r>
      <w:r w:rsidR="00FD0395" w:rsidRPr="00FE5B21">
        <w:rPr>
          <w:sz w:val="28"/>
        </w:rPr>
        <w:t>23</w:t>
      </w:r>
      <w:r w:rsidRPr="00FE5B21">
        <w:rPr>
          <w:sz w:val="28"/>
        </w:rPr>
        <w:t xml:space="preserve"> Методических указаний, определяются по формуле: </w:t>
      </w:r>
    </w:p>
    <w:p w:rsidR="00993C86" w:rsidRPr="00FE5B21" w:rsidRDefault="00993C86" w:rsidP="00993C86">
      <w:pPr>
        <w:spacing w:line="360" w:lineRule="auto"/>
        <w:jc w:val="center"/>
        <w:rPr>
          <w:sz w:val="28"/>
        </w:rPr>
      </w:pPr>
      <w:r w:rsidRPr="00FE5B21">
        <w:rPr>
          <w:sz w:val="28"/>
        </w:rPr>
        <w:t xml:space="preserve">                     </w:t>
      </w:r>
      <w:r w:rsidR="00727EB2" w:rsidRPr="00727EB2">
        <w:rPr>
          <w:position w:val="-16"/>
          <w:sz w:val="28"/>
        </w:rPr>
        <w:object w:dxaOrig="1540" w:dyaOrig="420">
          <v:shape id="_x0000_i1083" type="#_x0000_t75" style="width:76.5pt;height:21.75pt" o:ole="">
            <v:imagedata r:id="rId124" o:title=""/>
          </v:shape>
          <o:OLEObject Type="Embed" ProgID="Equation.3" ShapeID="_x0000_i1083" DrawAspect="Content" ObjectID="_1375532013" r:id="rId125"/>
        </w:object>
      </w:r>
      <w:r w:rsidRPr="00FE5B21">
        <w:rPr>
          <w:sz w:val="28"/>
        </w:rPr>
        <w:tab/>
      </w:r>
      <w:r w:rsidRPr="00FE5B21">
        <w:rPr>
          <w:sz w:val="28"/>
        </w:rPr>
        <w:tab/>
        <w:t xml:space="preserve">                                                    (</w:t>
      </w:r>
      <w:r w:rsidR="00D73681" w:rsidRPr="00FE5B21">
        <w:rPr>
          <w:sz w:val="28"/>
        </w:rPr>
        <w:t>11</w:t>
      </w:r>
      <w:r w:rsidRPr="00FE5B21">
        <w:rPr>
          <w:sz w:val="28"/>
        </w:rPr>
        <w:t>)</w:t>
      </w:r>
    </w:p>
    <w:p w:rsidR="00993C86" w:rsidRPr="00FE5B21" w:rsidRDefault="00993C86" w:rsidP="00993C86">
      <w:pPr>
        <w:spacing w:line="360" w:lineRule="auto"/>
        <w:ind w:firstLine="709"/>
        <w:jc w:val="both"/>
        <w:rPr>
          <w:sz w:val="28"/>
        </w:rPr>
      </w:pPr>
      <w:r w:rsidRPr="00FE5B21">
        <w:rPr>
          <w:sz w:val="28"/>
        </w:rPr>
        <w:t xml:space="preserve">где: </w:t>
      </w:r>
    </w:p>
    <w:p w:rsidR="00993C86" w:rsidRPr="00FE5B21" w:rsidRDefault="00172CD9" w:rsidP="00993C8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27EB2">
        <w:rPr>
          <w:position w:val="-16"/>
          <w:sz w:val="28"/>
        </w:rPr>
        <w:object w:dxaOrig="400" w:dyaOrig="420">
          <v:shape id="_x0000_i1084" type="#_x0000_t75" style="width:19.5pt;height:21.75pt" o:ole="">
            <v:imagedata r:id="rId126" o:title=""/>
          </v:shape>
          <o:OLEObject Type="Embed" ProgID="Equation.3" ShapeID="_x0000_i1084" DrawAspect="Content" ObjectID="_1375532014" r:id="rId127"/>
        </w:object>
      </w:r>
      <w:r w:rsidR="00564956" w:rsidRPr="00FE5B21">
        <w:rPr>
          <w:sz w:val="28"/>
        </w:rPr>
        <w:t xml:space="preserve">, </w:t>
      </w:r>
      <w:r w:rsidR="00564956" w:rsidRPr="00564956">
        <w:rPr>
          <w:i/>
          <w:sz w:val="28"/>
        </w:rPr>
        <w:t>руб.</w:t>
      </w:r>
      <w:r w:rsidR="00993C86" w:rsidRPr="00FE5B21">
        <w:rPr>
          <w:sz w:val="28"/>
        </w:rPr>
        <w:t xml:space="preserve"> </w:t>
      </w:r>
      <w:r w:rsidR="00CF4F2F">
        <w:rPr>
          <w:sz w:val="28"/>
        </w:rPr>
        <w:t>–</w:t>
      </w:r>
      <w:r w:rsidR="00993C86" w:rsidRPr="00FE5B21">
        <w:rPr>
          <w:sz w:val="28"/>
        </w:rPr>
        <w:t xml:space="preserve"> </w:t>
      </w:r>
      <w:r w:rsidR="00993C86" w:rsidRPr="00FE5B21">
        <w:rPr>
          <w:sz w:val="28"/>
          <w:szCs w:val="28"/>
        </w:rPr>
        <w:t xml:space="preserve">экономическая составляющая эксплуатационных затрат, обусловленная для режима АВРЧМ </w:t>
      </w:r>
      <w:r w:rsidR="00CF4F2F">
        <w:rPr>
          <w:sz w:val="28"/>
          <w:szCs w:val="28"/>
        </w:rPr>
        <w:t>–</w:t>
      </w:r>
      <w:r w:rsidR="00993C86" w:rsidRPr="00FE5B21">
        <w:rPr>
          <w:sz w:val="28"/>
          <w:szCs w:val="28"/>
        </w:rPr>
        <w:t xml:space="preserve"> снижением </w:t>
      </w:r>
      <w:r w:rsidR="00977381">
        <w:rPr>
          <w:sz w:val="28"/>
          <w:szCs w:val="28"/>
        </w:rPr>
        <w:t xml:space="preserve">КПД </w:t>
      </w:r>
      <w:r w:rsidR="00993C86" w:rsidRPr="00FE5B21">
        <w:rPr>
          <w:sz w:val="28"/>
          <w:szCs w:val="28"/>
        </w:rPr>
        <w:t xml:space="preserve">котла </w:t>
      </w:r>
      <w:r w:rsidR="00E00499">
        <w:rPr>
          <w:sz w:val="28"/>
          <w:szCs w:val="28"/>
        </w:rPr>
        <w:t xml:space="preserve">в связи с </w:t>
      </w:r>
      <w:r w:rsidR="00993C86" w:rsidRPr="00FE5B21">
        <w:rPr>
          <w:sz w:val="28"/>
          <w:szCs w:val="28"/>
        </w:rPr>
        <w:t xml:space="preserve"> увеличением удельного расхода топлива</w:t>
      </w:r>
      <w:r w:rsidR="007B47C2">
        <w:rPr>
          <w:sz w:val="28"/>
          <w:szCs w:val="28"/>
        </w:rPr>
        <w:t xml:space="preserve"> </w:t>
      </w:r>
      <w:r w:rsidR="007B47C2">
        <w:rPr>
          <w:bCs/>
          <w:sz w:val="28"/>
          <w:szCs w:val="28"/>
        </w:rPr>
        <w:t xml:space="preserve">на </w:t>
      </w:r>
      <w:r w:rsidR="007B47C2" w:rsidRPr="00FE5B21">
        <w:rPr>
          <w:sz w:val="28"/>
          <w:lang w:val="en-US"/>
        </w:rPr>
        <w:t>k</w:t>
      </w:r>
      <w:r w:rsidR="007B47C2">
        <w:rPr>
          <w:sz w:val="28"/>
        </w:rPr>
        <w:t>-</w:t>
      </w:r>
      <w:proofErr w:type="spellStart"/>
      <w:r w:rsidR="007B47C2">
        <w:rPr>
          <w:sz w:val="28"/>
        </w:rPr>
        <w:t>ый</w:t>
      </w:r>
      <w:proofErr w:type="spellEnd"/>
      <w:r w:rsidR="007B47C2">
        <w:rPr>
          <w:sz w:val="28"/>
        </w:rPr>
        <w:t xml:space="preserve"> расчетный период регулирования</w:t>
      </w:r>
      <w:r w:rsidR="00993C86" w:rsidRPr="00FE5B21">
        <w:rPr>
          <w:sz w:val="28"/>
          <w:szCs w:val="28"/>
        </w:rPr>
        <w:t>, определяемая в соответствии с пункт</w:t>
      </w:r>
      <w:r w:rsidR="00FD0395" w:rsidRPr="00FE5B21">
        <w:rPr>
          <w:sz w:val="28"/>
          <w:szCs w:val="28"/>
        </w:rPr>
        <w:t>ом</w:t>
      </w:r>
      <w:r w:rsidR="00993C86" w:rsidRPr="00FE5B21">
        <w:rPr>
          <w:sz w:val="28"/>
          <w:szCs w:val="28"/>
        </w:rPr>
        <w:t xml:space="preserve"> </w:t>
      </w:r>
      <w:r w:rsidR="00FD0395" w:rsidRPr="00FE5B21">
        <w:rPr>
          <w:sz w:val="28"/>
          <w:szCs w:val="28"/>
        </w:rPr>
        <w:t>20</w:t>
      </w:r>
      <w:r w:rsidR="00993C86" w:rsidRPr="00FE5B21">
        <w:rPr>
          <w:sz w:val="28"/>
          <w:szCs w:val="28"/>
        </w:rPr>
        <w:t xml:space="preserve"> Методических указаний;</w:t>
      </w:r>
    </w:p>
    <w:p w:rsidR="00993C86" w:rsidRPr="00FE5B21" w:rsidRDefault="00172CD9" w:rsidP="00993C86">
      <w:pPr>
        <w:spacing w:line="360" w:lineRule="auto"/>
        <w:ind w:firstLine="708"/>
        <w:jc w:val="both"/>
        <w:rPr>
          <w:sz w:val="28"/>
          <w:szCs w:val="28"/>
        </w:rPr>
      </w:pPr>
      <w:r w:rsidRPr="00727EB2">
        <w:rPr>
          <w:position w:val="-12"/>
          <w:sz w:val="28"/>
        </w:rPr>
        <w:object w:dxaOrig="380" w:dyaOrig="380">
          <v:shape id="_x0000_i1085" type="#_x0000_t75" style="width:19.5pt;height:19.5pt" o:ole="">
            <v:imagedata r:id="rId128" o:title=""/>
          </v:shape>
          <o:OLEObject Type="Embed" ProgID="Equation.3" ShapeID="_x0000_i1085" DrawAspect="Content" ObjectID="_1375532015" r:id="rId129"/>
        </w:object>
      </w:r>
      <w:proofErr w:type="gramStart"/>
      <w:r w:rsidR="00564956">
        <w:rPr>
          <w:sz w:val="28"/>
        </w:rPr>
        <w:t xml:space="preserve">, </w:t>
      </w:r>
      <w:r w:rsidR="00564956" w:rsidRPr="00564956">
        <w:rPr>
          <w:i/>
          <w:sz w:val="28"/>
        </w:rPr>
        <w:t>руб.</w:t>
      </w:r>
      <w:r w:rsidR="00564956">
        <w:rPr>
          <w:sz w:val="28"/>
        </w:rPr>
        <w:t xml:space="preserve"> </w:t>
      </w:r>
      <w:r w:rsidR="00CF4F2F">
        <w:rPr>
          <w:sz w:val="28"/>
        </w:rPr>
        <w:t>–</w:t>
      </w:r>
      <w:r w:rsidR="00993C86" w:rsidRPr="00FE5B21">
        <w:rPr>
          <w:sz w:val="28"/>
        </w:rPr>
        <w:t xml:space="preserve"> эксплуатационные затраты на сервисное обслуживание технических и программных средств</w:t>
      </w:r>
      <w:r w:rsidR="007B47C2">
        <w:rPr>
          <w:sz w:val="28"/>
        </w:rPr>
        <w:t xml:space="preserve"> в</w:t>
      </w:r>
      <w:r w:rsidR="007B47C2">
        <w:rPr>
          <w:bCs/>
          <w:sz w:val="28"/>
          <w:szCs w:val="28"/>
        </w:rPr>
        <w:t xml:space="preserve"> </w:t>
      </w:r>
      <w:r w:rsidR="007B47C2" w:rsidRPr="00FE5B21">
        <w:rPr>
          <w:sz w:val="28"/>
          <w:lang w:val="en-US"/>
        </w:rPr>
        <w:t>k</w:t>
      </w:r>
      <w:r w:rsidR="007B47C2">
        <w:rPr>
          <w:sz w:val="28"/>
        </w:rPr>
        <w:t>-</w:t>
      </w:r>
      <w:proofErr w:type="spellStart"/>
      <w:r w:rsidR="007B47C2">
        <w:rPr>
          <w:sz w:val="28"/>
        </w:rPr>
        <w:t>ом</w:t>
      </w:r>
      <w:proofErr w:type="spellEnd"/>
      <w:r w:rsidR="007B47C2">
        <w:rPr>
          <w:sz w:val="28"/>
        </w:rPr>
        <w:t xml:space="preserve"> расчетном периоде регулирования</w:t>
      </w:r>
      <w:r w:rsidR="00993C86" w:rsidRPr="00FE5B21">
        <w:rPr>
          <w:sz w:val="28"/>
        </w:rPr>
        <w:t xml:space="preserve">, </w:t>
      </w:r>
      <w:r w:rsidR="00993C86" w:rsidRPr="00FE5B21">
        <w:rPr>
          <w:sz w:val="28"/>
          <w:szCs w:val="28"/>
        </w:rPr>
        <w:t xml:space="preserve">равные </w:t>
      </w:r>
      <w:r w:rsidRPr="00172CD9">
        <w:rPr>
          <w:position w:val="-16"/>
          <w:sz w:val="28"/>
        </w:rPr>
        <w:object w:dxaOrig="480" w:dyaOrig="420">
          <v:shape id="_x0000_i1086" type="#_x0000_t75" style="width:25.5pt;height:21.75pt" o:ole="">
            <v:imagedata r:id="rId130" o:title=""/>
          </v:shape>
          <o:OLEObject Type="Embed" ProgID="Equation.3" ShapeID="_x0000_i1086" DrawAspect="Content" ObjectID="_1375532016" r:id="rId131"/>
        </w:object>
      </w:r>
      <w:r w:rsidR="00517EA0" w:rsidRPr="00517EA0">
        <w:rPr>
          <w:sz w:val="28"/>
        </w:rPr>
        <w:t>,</w:t>
      </w:r>
      <w:r w:rsidR="00993C86" w:rsidRPr="00517EA0">
        <w:rPr>
          <w:sz w:val="28"/>
        </w:rPr>
        <w:t xml:space="preserve"> </w:t>
      </w:r>
      <w:r w:rsidR="00993C86" w:rsidRPr="00FE5B21">
        <w:rPr>
          <w:sz w:val="28"/>
          <w:szCs w:val="28"/>
        </w:rPr>
        <w:t>определяем</w:t>
      </w:r>
      <w:r w:rsidR="00517EA0">
        <w:rPr>
          <w:sz w:val="28"/>
          <w:szCs w:val="28"/>
        </w:rPr>
        <w:t>ы</w:t>
      </w:r>
      <w:r w:rsidR="00993C86" w:rsidRPr="00FE5B21">
        <w:rPr>
          <w:sz w:val="28"/>
          <w:szCs w:val="28"/>
        </w:rPr>
        <w:t xml:space="preserve">м в соответствии с пунктом </w:t>
      </w:r>
      <w:r w:rsidR="00FD0395" w:rsidRPr="00FE5B21">
        <w:rPr>
          <w:sz w:val="28"/>
          <w:szCs w:val="28"/>
        </w:rPr>
        <w:t>21</w:t>
      </w:r>
      <w:r w:rsidR="00993C86" w:rsidRPr="00FE5B21">
        <w:rPr>
          <w:sz w:val="28"/>
          <w:szCs w:val="28"/>
        </w:rPr>
        <w:t xml:space="preserve"> Методических указаний</w:t>
      </w:r>
      <w:r w:rsidR="00564956">
        <w:rPr>
          <w:sz w:val="28"/>
          <w:szCs w:val="28"/>
        </w:rPr>
        <w:t>.</w:t>
      </w:r>
      <w:proofErr w:type="gramEnd"/>
    </w:p>
    <w:p w:rsidR="00993C86" w:rsidRPr="00FE5B21" w:rsidRDefault="00993C86" w:rsidP="00993C86">
      <w:pPr>
        <w:spacing w:line="360" w:lineRule="auto"/>
        <w:ind w:firstLine="720"/>
        <w:jc w:val="both"/>
        <w:rPr>
          <w:sz w:val="28"/>
          <w:szCs w:val="28"/>
        </w:rPr>
      </w:pPr>
      <w:r w:rsidRPr="00FE5B21">
        <w:rPr>
          <w:sz w:val="28"/>
          <w:szCs w:val="28"/>
        </w:rPr>
        <w:lastRenderedPageBreak/>
        <w:t>Расчет значения дополнительных эксплуатационных затрат</w:t>
      </w:r>
      <w:r w:rsidRPr="00FE5B21">
        <w:rPr>
          <w:sz w:val="28"/>
        </w:rPr>
        <w:t xml:space="preserve"> объекта электроэнергетики, </w:t>
      </w:r>
      <w:r w:rsidRPr="00FE5B21">
        <w:rPr>
          <w:sz w:val="28"/>
          <w:szCs w:val="28"/>
        </w:rPr>
        <w:t>участвующего в АВРЧМ, для случая указанного в п</w:t>
      </w:r>
      <w:r w:rsidR="00FD0395" w:rsidRPr="00FE5B21">
        <w:rPr>
          <w:sz w:val="28"/>
          <w:szCs w:val="28"/>
        </w:rPr>
        <w:t xml:space="preserve">ункте </w:t>
      </w:r>
      <w:r w:rsidRPr="00FE5B21">
        <w:rPr>
          <w:sz w:val="28"/>
          <w:szCs w:val="28"/>
        </w:rPr>
        <w:t>2</w:t>
      </w:r>
      <w:r w:rsidR="00FD0395" w:rsidRPr="00FE5B21">
        <w:rPr>
          <w:sz w:val="28"/>
          <w:szCs w:val="28"/>
        </w:rPr>
        <w:t>3</w:t>
      </w:r>
      <w:r w:rsidRPr="00FE5B21">
        <w:rPr>
          <w:sz w:val="28"/>
          <w:szCs w:val="28"/>
        </w:rPr>
        <w:t xml:space="preserve"> Методических указаний производится в соответствии с </w:t>
      </w:r>
      <w:r w:rsidR="00FD0395" w:rsidRPr="00FE5B21">
        <w:rPr>
          <w:sz w:val="28"/>
          <w:szCs w:val="28"/>
        </w:rPr>
        <w:t xml:space="preserve">пунктом </w:t>
      </w:r>
      <w:r w:rsidRPr="00FE5B21">
        <w:rPr>
          <w:sz w:val="28"/>
          <w:szCs w:val="28"/>
        </w:rPr>
        <w:t>2</w:t>
      </w:r>
      <w:r w:rsidR="00FD0395" w:rsidRPr="00FE5B21">
        <w:rPr>
          <w:sz w:val="28"/>
          <w:szCs w:val="28"/>
        </w:rPr>
        <w:t>2</w:t>
      </w:r>
      <w:r w:rsidRPr="00FE5B21">
        <w:rPr>
          <w:sz w:val="28"/>
          <w:szCs w:val="28"/>
        </w:rPr>
        <w:t xml:space="preserve"> Методических указаний.</w:t>
      </w:r>
    </w:p>
    <w:p w:rsidR="00FD0395" w:rsidRPr="00FE5B21" w:rsidRDefault="00993C86" w:rsidP="00FD0395">
      <w:pPr>
        <w:pStyle w:val="aa"/>
        <w:spacing w:line="360" w:lineRule="auto"/>
        <w:ind w:left="0" w:firstLine="720"/>
        <w:jc w:val="both"/>
        <w:rPr>
          <w:sz w:val="28"/>
        </w:rPr>
      </w:pPr>
      <w:r w:rsidRPr="00FE5B21">
        <w:rPr>
          <w:sz w:val="28"/>
          <w:szCs w:val="28"/>
        </w:rPr>
        <w:t>2</w:t>
      </w:r>
      <w:r w:rsidR="00FD0395" w:rsidRPr="00FE5B21">
        <w:rPr>
          <w:sz w:val="28"/>
          <w:szCs w:val="28"/>
        </w:rPr>
        <w:t xml:space="preserve">5. </w:t>
      </w:r>
      <w:r w:rsidRPr="00FE5B21">
        <w:rPr>
          <w:sz w:val="28"/>
          <w:szCs w:val="28"/>
        </w:rPr>
        <w:t xml:space="preserve">При наличии у субъекта </w:t>
      </w:r>
      <w:r w:rsidR="006B7A05">
        <w:rPr>
          <w:sz w:val="28"/>
        </w:rPr>
        <w:t>электроэнергетики</w:t>
      </w:r>
      <w:r w:rsidR="006B7A05" w:rsidRPr="00FE5B21">
        <w:rPr>
          <w:sz w:val="28"/>
          <w:szCs w:val="28"/>
        </w:rPr>
        <w:t xml:space="preserve"> </w:t>
      </w:r>
      <w:r w:rsidRPr="00FE5B21">
        <w:rPr>
          <w:sz w:val="28"/>
          <w:szCs w:val="28"/>
        </w:rPr>
        <w:t xml:space="preserve">действующего договора оказания услуг по АВРЧМ при установлении цен (тарифов) на услуги по НПРЧ </w:t>
      </w:r>
      <w:r w:rsidR="00FD0395" w:rsidRPr="00FE5B21">
        <w:rPr>
          <w:sz w:val="28"/>
          <w:szCs w:val="28"/>
        </w:rPr>
        <w:t>возврат средств на модернизацию оборудования</w:t>
      </w:r>
      <w:r w:rsidR="00977381" w:rsidRPr="00977381">
        <w:rPr>
          <w:sz w:val="28"/>
          <w:szCs w:val="28"/>
        </w:rPr>
        <w:t xml:space="preserve"> </w:t>
      </w:r>
      <w:r w:rsidR="00977381">
        <w:rPr>
          <w:sz w:val="28"/>
          <w:szCs w:val="28"/>
        </w:rPr>
        <w:t>i-</w:t>
      </w:r>
      <w:r w:rsidR="00977381" w:rsidRPr="00FE5B21">
        <w:rPr>
          <w:sz w:val="28"/>
          <w:szCs w:val="28"/>
        </w:rPr>
        <w:t>го объекта энергетики</w:t>
      </w:r>
      <w:r w:rsidR="00FD0395" w:rsidRPr="00FE5B21">
        <w:rPr>
          <w:sz w:val="28"/>
          <w:szCs w:val="28"/>
        </w:rPr>
        <w:t xml:space="preserve">, связанную с созданием </w:t>
      </w:r>
      <w:proofErr w:type="gramStart"/>
      <w:r w:rsidR="00FD0395" w:rsidRPr="00FE5B21">
        <w:rPr>
          <w:sz w:val="28"/>
          <w:szCs w:val="28"/>
        </w:rPr>
        <w:t>системы станционного устройства системы мониторинга фактического участия энергоблоков</w:t>
      </w:r>
      <w:proofErr w:type="gramEnd"/>
      <w:r w:rsidR="00FD0395" w:rsidRPr="00FE5B21">
        <w:rPr>
          <w:sz w:val="28"/>
          <w:szCs w:val="28"/>
        </w:rPr>
        <w:t xml:space="preserve"> в НПРЧ, в </w:t>
      </w:r>
      <w:proofErr w:type="spellStart"/>
      <w:r w:rsidR="00792DA7">
        <w:rPr>
          <w:sz w:val="28"/>
          <w:szCs w:val="28"/>
        </w:rPr>
        <w:t>k-</w:t>
      </w:r>
      <w:r w:rsidR="00FD0395" w:rsidRPr="00FE5B21">
        <w:rPr>
          <w:sz w:val="28"/>
          <w:szCs w:val="28"/>
        </w:rPr>
        <w:t>ом</w:t>
      </w:r>
      <w:proofErr w:type="spellEnd"/>
      <w:r w:rsidR="00FD0395" w:rsidRPr="00FE5B21">
        <w:rPr>
          <w:sz w:val="28"/>
          <w:szCs w:val="28"/>
        </w:rPr>
        <w:t xml:space="preserve"> расчетном периоде регулирования рассчитывается</w:t>
      </w:r>
      <w:r w:rsidR="00FD0395" w:rsidRPr="00FE5B21">
        <w:rPr>
          <w:sz w:val="28"/>
        </w:rPr>
        <w:t xml:space="preserve"> по формуле:</w:t>
      </w:r>
    </w:p>
    <w:p w:rsidR="00FD0395" w:rsidRPr="00FE5B21" w:rsidRDefault="007C0783" w:rsidP="00FD0395">
      <w:pPr>
        <w:spacing w:line="360" w:lineRule="auto"/>
        <w:ind w:left="708" w:firstLine="708"/>
        <w:jc w:val="both"/>
        <w:rPr>
          <w:sz w:val="28"/>
        </w:rPr>
      </w:pPr>
      <w:r w:rsidRPr="00FE5B21">
        <w:rPr>
          <w:color w:val="FFFF00"/>
          <w:position w:val="-24"/>
          <w:sz w:val="28"/>
        </w:rPr>
        <w:object w:dxaOrig="2400" w:dyaOrig="660">
          <v:shape id="_x0000_i1087" type="#_x0000_t75" style="width:120pt;height:31.5pt" o:ole="">
            <v:imagedata r:id="rId132" o:title=""/>
          </v:shape>
          <o:OLEObject Type="Embed" ProgID="Equation.3" ShapeID="_x0000_i1087" DrawAspect="Content" ObjectID="_1375532017" r:id="rId133"/>
        </w:object>
      </w:r>
      <w:r w:rsidR="006347E2">
        <w:rPr>
          <w:sz w:val="28"/>
        </w:rPr>
        <w:t>.</w:t>
      </w:r>
      <w:r w:rsidR="00FD0395" w:rsidRPr="00FE5B21">
        <w:rPr>
          <w:sz w:val="28"/>
        </w:rPr>
        <w:t xml:space="preserve">                                                                 (</w:t>
      </w:r>
      <w:r w:rsidR="00D73681" w:rsidRPr="00FE5B21">
        <w:rPr>
          <w:sz w:val="28"/>
        </w:rPr>
        <w:t>12</w:t>
      </w:r>
      <w:r w:rsidR="00FD0395" w:rsidRPr="00FE5B21">
        <w:rPr>
          <w:sz w:val="28"/>
        </w:rPr>
        <w:t>)</w:t>
      </w:r>
    </w:p>
    <w:p w:rsidR="00993C86" w:rsidRPr="00FE5B21" w:rsidRDefault="00993C86" w:rsidP="00993C86">
      <w:pPr>
        <w:spacing w:line="360" w:lineRule="auto"/>
        <w:ind w:firstLine="708"/>
        <w:jc w:val="both"/>
        <w:rPr>
          <w:sz w:val="28"/>
        </w:rPr>
      </w:pPr>
      <w:r w:rsidRPr="00FE5B21">
        <w:rPr>
          <w:bCs/>
          <w:sz w:val="28"/>
          <w:szCs w:val="28"/>
        </w:rPr>
        <w:t>2</w:t>
      </w:r>
      <w:r w:rsidR="00D73681" w:rsidRPr="00FE5B21">
        <w:rPr>
          <w:bCs/>
          <w:sz w:val="28"/>
          <w:szCs w:val="28"/>
        </w:rPr>
        <w:t>6</w:t>
      </w:r>
      <w:r w:rsidRPr="00FE5B21">
        <w:rPr>
          <w:bCs/>
          <w:sz w:val="28"/>
          <w:szCs w:val="28"/>
        </w:rPr>
        <w:t xml:space="preserve">. </w:t>
      </w:r>
      <w:r w:rsidRPr="00FE5B21">
        <w:rPr>
          <w:sz w:val="28"/>
        </w:rPr>
        <w:t>Эксплуатационные затраты для случая, указанного в п</w:t>
      </w:r>
      <w:r w:rsidR="00D73681" w:rsidRPr="00FE5B21">
        <w:rPr>
          <w:sz w:val="28"/>
        </w:rPr>
        <w:t xml:space="preserve">ункте </w:t>
      </w:r>
      <w:r w:rsidRPr="00FE5B21">
        <w:rPr>
          <w:sz w:val="28"/>
        </w:rPr>
        <w:t>2</w:t>
      </w:r>
      <w:r w:rsidR="00D73681" w:rsidRPr="00FE5B21">
        <w:rPr>
          <w:sz w:val="28"/>
        </w:rPr>
        <w:t>5</w:t>
      </w:r>
      <w:r w:rsidRPr="00FE5B21">
        <w:rPr>
          <w:sz w:val="28"/>
        </w:rPr>
        <w:t xml:space="preserve"> Методических указаний, определяются по формуле</w:t>
      </w:r>
      <w:r w:rsidR="00A61E78">
        <w:rPr>
          <w:sz w:val="28"/>
        </w:rPr>
        <w:t>:</w:t>
      </w:r>
    </w:p>
    <w:p w:rsidR="00993C86" w:rsidRPr="00FE5B21" w:rsidRDefault="00993C86" w:rsidP="00993C86">
      <w:pPr>
        <w:spacing w:line="360" w:lineRule="auto"/>
        <w:jc w:val="center"/>
        <w:rPr>
          <w:sz w:val="28"/>
        </w:rPr>
      </w:pPr>
      <w:r w:rsidRPr="00FE5B21">
        <w:rPr>
          <w:sz w:val="28"/>
        </w:rPr>
        <w:t xml:space="preserve">                     </w:t>
      </w:r>
      <w:r w:rsidR="007C0783" w:rsidRPr="00727EB2">
        <w:rPr>
          <w:position w:val="-16"/>
          <w:sz w:val="28"/>
        </w:rPr>
        <w:object w:dxaOrig="1540" w:dyaOrig="420">
          <v:shape id="_x0000_i1088" type="#_x0000_t75" style="width:76.5pt;height:21.75pt" o:ole="">
            <v:imagedata r:id="rId124" o:title=""/>
          </v:shape>
          <o:OLEObject Type="Embed" ProgID="Equation.3" ShapeID="_x0000_i1088" DrawAspect="Content" ObjectID="_1375532018" r:id="rId134"/>
        </w:object>
      </w:r>
      <w:r w:rsidRPr="00FE5B21">
        <w:rPr>
          <w:sz w:val="28"/>
        </w:rPr>
        <w:tab/>
      </w:r>
      <w:r w:rsidRPr="00FE5B21">
        <w:rPr>
          <w:sz w:val="28"/>
        </w:rPr>
        <w:tab/>
        <w:t xml:space="preserve">                                                    (</w:t>
      </w:r>
      <w:r w:rsidR="00D73681" w:rsidRPr="00FE5B21">
        <w:rPr>
          <w:sz w:val="28"/>
        </w:rPr>
        <w:t>13</w:t>
      </w:r>
      <w:r w:rsidRPr="00FE5B21">
        <w:rPr>
          <w:sz w:val="28"/>
        </w:rPr>
        <w:t>)</w:t>
      </w:r>
    </w:p>
    <w:p w:rsidR="00993C86" w:rsidRPr="00FE5B21" w:rsidRDefault="00993C86" w:rsidP="00993C86">
      <w:pPr>
        <w:spacing w:line="360" w:lineRule="auto"/>
        <w:ind w:firstLine="709"/>
        <w:jc w:val="both"/>
        <w:rPr>
          <w:sz w:val="28"/>
        </w:rPr>
      </w:pPr>
      <w:r w:rsidRPr="00FE5B21">
        <w:rPr>
          <w:sz w:val="28"/>
        </w:rPr>
        <w:t xml:space="preserve">где: </w:t>
      </w:r>
    </w:p>
    <w:p w:rsidR="00993C86" w:rsidRPr="00FE5B21" w:rsidRDefault="007C0783" w:rsidP="00993C8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27EB2">
        <w:rPr>
          <w:position w:val="-16"/>
          <w:sz w:val="28"/>
        </w:rPr>
        <w:object w:dxaOrig="400" w:dyaOrig="420">
          <v:shape id="_x0000_i1089" type="#_x0000_t75" style="width:19.5pt;height:21.75pt" o:ole="">
            <v:imagedata r:id="rId126" o:title=""/>
          </v:shape>
          <o:OLEObject Type="Embed" ProgID="Equation.3" ShapeID="_x0000_i1089" DrawAspect="Content" ObjectID="_1375532019" r:id="rId135"/>
        </w:object>
      </w:r>
      <w:r w:rsidR="00564956" w:rsidRPr="00FE5B21">
        <w:rPr>
          <w:sz w:val="28"/>
        </w:rPr>
        <w:t xml:space="preserve">, </w:t>
      </w:r>
      <w:r w:rsidR="00564956" w:rsidRPr="00564956">
        <w:rPr>
          <w:i/>
          <w:sz w:val="28"/>
        </w:rPr>
        <w:t>руб.</w:t>
      </w:r>
      <w:r w:rsidR="00564956">
        <w:rPr>
          <w:sz w:val="28"/>
          <w:szCs w:val="28"/>
        </w:rPr>
        <w:t xml:space="preserve"> </w:t>
      </w:r>
      <w:r w:rsidR="005F357D" w:rsidRPr="00FE5B21">
        <w:rPr>
          <w:sz w:val="28"/>
          <w:szCs w:val="28"/>
        </w:rPr>
        <w:t xml:space="preserve">– </w:t>
      </w:r>
      <w:r w:rsidR="00993C86" w:rsidRPr="00FE5B21">
        <w:rPr>
          <w:sz w:val="28"/>
          <w:szCs w:val="28"/>
        </w:rPr>
        <w:t xml:space="preserve">экономическая составляющая эксплуатационных затрат, обусловленная для режима НПРЧ </w:t>
      </w:r>
      <w:r w:rsidR="00CF4F2F">
        <w:rPr>
          <w:sz w:val="28"/>
          <w:szCs w:val="28"/>
        </w:rPr>
        <w:t>–</w:t>
      </w:r>
      <w:r w:rsidR="00993C86" w:rsidRPr="00FE5B21">
        <w:rPr>
          <w:sz w:val="28"/>
          <w:szCs w:val="28"/>
        </w:rPr>
        <w:t xml:space="preserve"> изменением значения давления пара перед турбиной (</w:t>
      </w:r>
      <w:r w:rsidR="00993C86" w:rsidRPr="00FE5B21">
        <w:rPr>
          <w:sz w:val="28"/>
        </w:rPr>
        <w:t>в случае принятия соответствующего технического решения)</w:t>
      </w:r>
      <w:r w:rsidR="007B47C2">
        <w:rPr>
          <w:sz w:val="28"/>
        </w:rPr>
        <w:t xml:space="preserve"> </w:t>
      </w:r>
      <w:r w:rsidR="007B47C2" w:rsidRPr="00FE5B21">
        <w:rPr>
          <w:sz w:val="28"/>
          <w:szCs w:val="28"/>
        </w:rPr>
        <w:t xml:space="preserve">в </w:t>
      </w:r>
      <w:proofErr w:type="spellStart"/>
      <w:r w:rsidR="007B47C2">
        <w:rPr>
          <w:sz w:val="28"/>
          <w:szCs w:val="28"/>
        </w:rPr>
        <w:t>k-</w:t>
      </w:r>
      <w:r w:rsidR="007B47C2" w:rsidRPr="00FE5B21">
        <w:rPr>
          <w:sz w:val="28"/>
          <w:szCs w:val="28"/>
        </w:rPr>
        <w:t>ом</w:t>
      </w:r>
      <w:proofErr w:type="spellEnd"/>
      <w:r w:rsidR="007B47C2" w:rsidRPr="00FE5B21">
        <w:rPr>
          <w:sz w:val="28"/>
          <w:szCs w:val="28"/>
        </w:rPr>
        <w:t xml:space="preserve"> расчетном периоде регулирования</w:t>
      </w:r>
      <w:r w:rsidR="00993C86" w:rsidRPr="00FE5B21">
        <w:rPr>
          <w:sz w:val="28"/>
          <w:szCs w:val="28"/>
        </w:rPr>
        <w:t>, определяемая в соответствии с п</w:t>
      </w:r>
      <w:r w:rsidR="00D73681" w:rsidRPr="00FE5B21">
        <w:rPr>
          <w:sz w:val="28"/>
          <w:szCs w:val="28"/>
        </w:rPr>
        <w:t>ункт</w:t>
      </w:r>
      <w:r w:rsidR="00C103AC">
        <w:rPr>
          <w:sz w:val="28"/>
          <w:szCs w:val="28"/>
        </w:rPr>
        <w:t>ом</w:t>
      </w:r>
      <w:r w:rsidR="00993C86" w:rsidRPr="00FE5B21">
        <w:rPr>
          <w:sz w:val="28"/>
          <w:szCs w:val="28"/>
        </w:rPr>
        <w:t xml:space="preserve"> </w:t>
      </w:r>
      <w:r w:rsidR="00D73681" w:rsidRPr="00FE5B21">
        <w:rPr>
          <w:sz w:val="28"/>
          <w:szCs w:val="28"/>
        </w:rPr>
        <w:t>19</w:t>
      </w:r>
      <w:r w:rsidR="00993C86" w:rsidRPr="00FE5B21">
        <w:rPr>
          <w:sz w:val="28"/>
          <w:szCs w:val="28"/>
        </w:rPr>
        <w:t xml:space="preserve"> Методических указаний;</w:t>
      </w:r>
    </w:p>
    <w:p w:rsidR="00993C86" w:rsidRPr="00FE5B21" w:rsidRDefault="007C0783" w:rsidP="00993C8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727EB2">
        <w:rPr>
          <w:position w:val="-12"/>
          <w:sz w:val="28"/>
        </w:rPr>
        <w:object w:dxaOrig="380" w:dyaOrig="380">
          <v:shape id="_x0000_i1090" type="#_x0000_t75" style="width:19.5pt;height:19.5pt" o:ole="">
            <v:imagedata r:id="rId128" o:title=""/>
          </v:shape>
          <o:OLEObject Type="Embed" ProgID="Equation.3" ShapeID="_x0000_i1090" DrawAspect="Content" ObjectID="_1375532020" r:id="rId136"/>
        </w:object>
      </w:r>
      <w:r w:rsidR="00564956">
        <w:rPr>
          <w:position w:val="-12"/>
          <w:sz w:val="28"/>
        </w:rPr>
        <w:t xml:space="preserve">, </w:t>
      </w:r>
      <w:r w:rsidR="00564956" w:rsidRPr="00564956">
        <w:rPr>
          <w:i/>
          <w:sz w:val="28"/>
        </w:rPr>
        <w:t>руб.</w:t>
      </w:r>
      <w:r w:rsidR="00993C86" w:rsidRPr="00FE5B21">
        <w:rPr>
          <w:position w:val="-12"/>
          <w:sz w:val="28"/>
        </w:rPr>
        <w:t xml:space="preserve"> </w:t>
      </w:r>
      <w:r w:rsidR="005F357D" w:rsidRPr="00FE5B21">
        <w:rPr>
          <w:sz w:val="28"/>
          <w:szCs w:val="28"/>
        </w:rPr>
        <w:t xml:space="preserve"> – </w:t>
      </w:r>
      <w:r w:rsidR="00993C86" w:rsidRPr="00FE5B21">
        <w:rPr>
          <w:sz w:val="28"/>
        </w:rPr>
        <w:t xml:space="preserve"> эксплуатационные затраты на сервисное обслуживание технических и программных средств</w:t>
      </w:r>
      <w:r w:rsidR="007B47C2">
        <w:rPr>
          <w:sz w:val="28"/>
        </w:rPr>
        <w:t xml:space="preserve"> </w:t>
      </w:r>
      <w:r w:rsidR="007B47C2" w:rsidRPr="00FE5B21">
        <w:rPr>
          <w:sz w:val="28"/>
          <w:szCs w:val="28"/>
        </w:rPr>
        <w:t xml:space="preserve">в </w:t>
      </w:r>
      <w:proofErr w:type="spellStart"/>
      <w:r w:rsidR="007B47C2">
        <w:rPr>
          <w:sz w:val="28"/>
          <w:szCs w:val="28"/>
        </w:rPr>
        <w:t>k-</w:t>
      </w:r>
      <w:r w:rsidR="007B47C2" w:rsidRPr="00FE5B21">
        <w:rPr>
          <w:sz w:val="28"/>
          <w:szCs w:val="28"/>
        </w:rPr>
        <w:t>ом</w:t>
      </w:r>
      <w:proofErr w:type="spellEnd"/>
      <w:r w:rsidR="007B47C2" w:rsidRPr="00FE5B21">
        <w:rPr>
          <w:sz w:val="28"/>
          <w:szCs w:val="28"/>
        </w:rPr>
        <w:t xml:space="preserve"> расчетном периоде регулирования</w:t>
      </w:r>
      <w:r w:rsidR="00993C86" w:rsidRPr="00FE5B21">
        <w:rPr>
          <w:sz w:val="28"/>
        </w:rPr>
        <w:t xml:space="preserve">, равные </w:t>
      </w:r>
      <w:r w:rsidR="00993C86" w:rsidRPr="00FE5B21">
        <w:rPr>
          <w:position w:val="-12"/>
          <w:sz w:val="28"/>
        </w:rPr>
        <w:object w:dxaOrig="620" w:dyaOrig="360">
          <v:shape id="_x0000_i1091" type="#_x0000_t75" style="width:31.5pt;height:18.75pt" o:ole="">
            <v:imagedata r:id="rId137" o:title=""/>
          </v:shape>
          <o:OLEObject Type="Embed" ProgID="Equation.3" ShapeID="_x0000_i1091" DrawAspect="Content" ObjectID="_1375532021" r:id="rId138"/>
        </w:object>
      </w:r>
      <w:r w:rsidR="00734836" w:rsidRPr="00734836">
        <w:rPr>
          <w:sz w:val="28"/>
          <w:szCs w:val="28"/>
        </w:rPr>
        <w:t>,</w:t>
      </w:r>
      <w:r w:rsidR="008714B9" w:rsidRPr="008714B9">
        <w:rPr>
          <w:sz w:val="28"/>
        </w:rPr>
        <w:t xml:space="preserve"> </w:t>
      </w:r>
      <w:r w:rsidR="00FB23ED">
        <w:rPr>
          <w:sz w:val="28"/>
          <w:szCs w:val="28"/>
        </w:rPr>
        <w:t>определяемы</w:t>
      </w:r>
      <w:r w:rsidR="004E4C18">
        <w:rPr>
          <w:sz w:val="28"/>
          <w:szCs w:val="28"/>
        </w:rPr>
        <w:t>е</w:t>
      </w:r>
      <w:r w:rsidR="00993C86" w:rsidRPr="00FE5B21">
        <w:rPr>
          <w:sz w:val="28"/>
          <w:szCs w:val="28"/>
        </w:rPr>
        <w:t xml:space="preserve"> в соответствии с пунктом 2</w:t>
      </w:r>
      <w:r w:rsidR="00D73681" w:rsidRPr="00FE5B21">
        <w:rPr>
          <w:sz w:val="28"/>
          <w:szCs w:val="28"/>
        </w:rPr>
        <w:t>1</w:t>
      </w:r>
      <w:r w:rsidR="00993C86" w:rsidRPr="00FE5B21">
        <w:rPr>
          <w:sz w:val="28"/>
          <w:szCs w:val="28"/>
        </w:rPr>
        <w:t xml:space="preserve"> Методических указаний</w:t>
      </w:r>
      <w:r w:rsidR="00993C86" w:rsidRPr="00FE5B21">
        <w:rPr>
          <w:sz w:val="28"/>
        </w:rPr>
        <w:t>.</w:t>
      </w:r>
    </w:p>
    <w:p w:rsidR="00993C86" w:rsidRPr="00FE5B21" w:rsidRDefault="00993C86" w:rsidP="00993C8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2</w:t>
      </w:r>
      <w:r w:rsidR="00D73681" w:rsidRPr="00FE5B21">
        <w:rPr>
          <w:rFonts w:ascii="Times New Roman" w:hAnsi="Times New Roman" w:cs="Times New Roman"/>
          <w:sz w:val="28"/>
          <w:szCs w:val="28"/>
        </w:rPr>
        <w:t>7</w:t>
      </w:r>
      <w:r w:rsidRPr="00FE5B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B21">
        <w:rPr>
          <w:rFonts w:ascii="Times New Roman" w:hAnsi="Times New Roman" w:cs="Times New Roman"/>
          <w:sz w:val="28"/>
          <w:szCs w:val="28"/>
        </w:rPr>
        <w:t xml:space="preserve">В случае одновременного установления субъекту электроэнергетики цен (тарифов) на услуги по НПРЧ и АВРЧМ расчет </w:t>
      </w:r>
      <w:r w:rsidR="00D73681" w:rsidRPr="00FE5B21">
        <w:rPr>
          <w:rFonts w:ascii="Times New Roman" w:hAnsi="Times New Roman" w:cs="Times New Roman"/>
          <w:sz w:val="28"/>
          <w:szCs w:val="28"/>
        </w:rPr>
        <w:t xml:space="preserve">возврата средств на модернизацию оборудования </w:t>
      </w:r>
      <w:r w:rsidR="00792DA7">
        <w:rPr>
          <w:rFonts w:ascii="Times New Roman" w:hAnsi="Times New Roman" w:cs="Times New Roman"/>
          <w:sz w:val="28"/>
          <w:szCs w:val="28"/>
        </w:rPr>
        <w:t>i-</w:t>
      </w:r>
      <w:r w:rsidR="00D73681" w:rsidRPr="00FE5B21">
        <w:rPr>
          <w:rFonts w:ascii="Times New Roman" w:hAnsi="Times New Roman" w:cs="Times New Roman"/>
          <w:sz w:val="28"/>
          <w:szCs w:val="28"/>
        </w:rPr>
        <w:t xml:space="preserve">го объекта энергетики в </w:t>
      </w:r>
      <w:proofErr w:type="spellStart"/>
      <w:r w:rsidR="00792DA7">
        <w:rPr>
          <w:rFonts w:ascii="Times New Roman" w:hAnsi="Times New Roman" w:cs="Times New Roman"/>
          <w:sz w:val="28"/>
          <w:szCs w:val="28"/>
        </w:rPr>
        <w:t>k-</w:t>
      </w:r>
      <w:r w:rsidR="00D73681" w:rsidRPr="00FE5B2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73681" w:rsidRPr="00FE5B21">
        <w:rPr>
          <w:rFonts w:ascii="Times New Roman" w:hAnsi="Times New Roman" w:cs="Times New Roman"/>
          <w:sz w:val="28"/>
          <w:szCs w:val="28"/>
        </w:rPr>
        <w:t xml:space="preserve"> расчетном периоде регулирования </w:t>
      </w:r>
      <w:r w:rsidRPr="00FE5B21">
        <w:rPr>
          <w:rFonts w:ascii="Times New Roman" w:hAnsi="Times New Roman" w:cs="Times New Roman"/>
          <w:sz w:val="28"/>
          <w:szCs w:val="28"/>
        </w:rPr>
        <w:t>и эксплуатационных затрат для установления  цен (тарифов) на услуги по НПРЧ осуществляется в соответствии с п</w:t>
      </w:r>
      <w:r w:rsidR="004E4C18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D73681" w:rsidRPr="00FE5B21">
        <w:rPr>
          <w:rFonts w:ascii="Times New Roman" w:hAnsi="Times New Roman" w:cs="Times New Roman"/>
          <w:sz w:val="28"/>
          <w:szCs w:val="28"/>
        </w:rPr>
        <w:t>17</w:t>
      </w:r>
      <w:r w:rsidRPr="00FE5B21">
        <w:rPr>
          <w:rFonts w:ascii="Times New Roman" w:hAnsi="Times New Roman" w:cs="Times New Roman"/>
          <w:sz w:val="28"/>
          <w:szCs w:val="28"/>
        </w:rPr>
        <w:t xml:space="preserve"> и </w:t>
      </w:r>
      <w:r w:rsidR="00D73681" w:rsidRPr="00FE5B21">
        <w:rPr>
          <w:rFonts w:ascii="Times New Roman" w:hAnsi="Times New Roman" w:cs="Times New Roman"/>
          <w:sz w:val="28"/>
          <w:szCs w:val="28"/>
        </w:rPr>
        <w:t>18</w:t>
      </w:r>
      <w:r w:rsidRPr="00FE5B2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FE5B2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указаний, расчет </w:t>
      </w:r>
      <w:r w:rsidR="00D73681" w:rsidRPr="00FE5B21">
        <w:rPr>
          <w:rFonts w:ascii="Times New Roman" w:hAnsi="Times New Roman" w:cs="Times New Roman"/>
          <w:sz w:val="28"/>
          <w:szCs w:val="28"/>
        </w:rPr>
        <w:t xml:space="preserve">возврата средств на модернизацию оборудования </w:t>
      </w:r>
      <w:r w:rsidR="00792DA7">
        <w:rPr>
          <w:rFonts w:ascii="Times New Roman" w:hAnsi="Times New Roman" w:cs="Times New Roman"/>
          <w:sz w:val="28"/>
          <w:szCs w:val="28"/>
        </w:rPr>
        <w:t>i-</w:t>
      </w:r>
      <w:r w:rsidR="00D73681" w:rsidRPr="00FE5B21">
        <w:rPr>
          <w:rFonts w:ascii="Times New Roman" w:hAnsi="Times New Roman" w:cs="Times New Roman"/>
          <w:sz w:val="28"/>
          <w:szCs w:val="28"/>
        </w:rPr>
        <w:t>го объекта энергетики в</w:t>
      </w:r>
      <w:proofErr w:type="gramEnd"/>
      <w:r w:rsidR="00D73681" w:rsidRPr="00FE5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DA7">
        <w:rPr>
          <w:rFonts w:ascii="Times New Roman" w:hAnsi="Times New Roman" w:cs="Times New Roman"/>
          <w:sz w:val="28"/>
          <w:szCs w:val="28"/>
        </w:rPr>
        <w:t>k-</w:t>
      </w:r>
      <w:r w:rsidR="00D73681" w:rsidRPr="00FE5B2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73681" w:rsidRPr="00FE5B21">
        <w:rPr>
          <w:rFonts w:ascii="Times New Roman" w:hAnsi="Times New Roman" w:cs="Times New Roman"/>
          <w:sz w:val="28"/>
          <w:szCs w:val="28"/>
        </w:rPr>
        <w:t xml:space="preserve"> расчетном </w:t>
      </w:r>
      <w:proofErr w:type="gramStart"/>
      <w:r w:rsidR="00D73681" w:rsidRPr="00FE5B21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="00D73681" w:rsidRPr="00FE5B21">
        <w:rPr>
          <w:rFonts w:ascii="Times New Roman" w:hAnsi="Times New Roman" w:cs="Times New Roman"/>
          <w:sz w:val="28"/>
          <w:szCs w:val="28"/>
        </w:rPr>
        <w:t xml:space="preserve"> регулирования и эксплуатационных затрат для установления  цен (тарифов) на услуги по </w:t>
      </w:r>
      <w:r w:rsidRPr="00FE5B21">
        <w:rPr>
          <w:rFonts w:ascii="Times New Roman" w:hAnsi="Times New Roman" w:cs="Times New Roman"/>
          <w:sz w:val="28"/>
          <w:szCs w:val="28"/>
        </w:rPr>
        <w:t>АВРЧМ осуществляется в соответствии с п</w:t>
      </w:r>
      <w:r w:rsidR="004E4C18">
        <w:rPr>
          <w:rFonts w:ascii="Times New Roman" w:hAnsi="Times New Roman" w:cs="Times New Roman"/>
          <w:sz w:val="28"/>
          <w:szCs w:val="28"/>
        </w:rPr>
        <w:t>унктами</w:t>
      </w:r>
      <w:r w:rsidRPr="00FE5B21">
        <w:rPr>
          <w:rFonts w:ascii="Times New Roman" w:hAnsi="Times New Roman" w:cs="Times New Roman"/>
          <w:sz w:val="28"/>
          <w:szCs w:val="28"/>
        </w:rPr>
        <w:t xml:space="preserve"> 2</w:t>
      </w:r>
      <w:r w:rsidR="00D73681" w:rsidRPr="00FE5B21">
        <w:rPr>
          <w:rFonts w:ascii="Times New Roman" w:hAnsi="Times New Roman" w:cs="Times New Roman"/>
          <w:sz w:val="28"/>
          <w:szCs w:val="28"/>
        </w:rPr>
        <w:t>3</w:t>
      </w:r>
      <w:r w:rsidRPr="00FE5B21">
        <w:rPr>
          <w:rFonts w:ascii="Times New Roman" w:hAnsi="Times New Roman" w:cs="Times New Roman"/>
          <w:sz w:val="28"/>
          <w:szCs w:val="28"/>
        </w:rPr>
        <w:t xml:space="preserve"> и 2</w:t>
      </w:r>
      <w:r w:rsidR="00D73681" w:rsidRPr="00FE5B21">
        <w:rPr>
          <w:rFonts w:ascii="Times New Roman" w:hAnsi="Times New Roman" w:cs="Times New Roman"/>
          <w:sz w:val="28"/>
          <w:szCs w:val="28"/>
        </w:rPr>
        <w:t>4</w:t>
      </w:r>
      <w:r w:rsidRPr="00FE5B21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указаний.</w:t>
      </w:r>
    </w:p>
    <w:p w:rsidR="007A68B3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bCs/>
          <w:sz w:val="28"/>
          <w:szCs w:val="28"/>
        </w:rPr>
        <w:t>2</w:t>
      </w:r>
      <w:r w:rsidR="00D73681" w:rsidRPr="00FE5B21">
        <w:rPr>
          <w:rFonts w:ascii="Times New Roman" w:hAnsi="Times New Roman" w:cs="Times New Roman"/>
          <w:bCs/>
          <w:sz w:val="28"/>
          <w:szCs w:val="28"/>
        </w:rPr>
        <w:t>8</w:t>
      </w:r>
      <w:r w:rsidRPr="00FE5B21">
        <w:rPr>
          <w:rFonts w:ascii="Times New Roman" w:hAnsi="Times New Roman" w:cs="Times New Roman"/>
          <w:bCs/>
          <w:sz w:val="28"/>
          <w:szCs w:val="28"/>
        </w:rPr>
        <w:t>.</w:t>
      </w:r>
      <w:r w:rsidRPr="00FE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8B3" w:rsidRPr="00FE5B21">
        <w:rPr>
          <w:rFonts w:ascii="Times New Roman" w:hAnsi="Times New Roman" w:cs="Times New Roman"/>
          <w:sz w:val="28"/>
          <w:szCs w:val="28"/>
        </w:rPr>
        <w:t xml:space="preserve">Эксплуатационные затраты, </w:t>
      </w:r>
      <w:r w:rsidR="00537929" w:rsidRPr="00FE5B21">
        <w:rPr>
          <w:rFonts w:ascii="Times New Roman" w:hAnsi="Times New Roman" w:cs="Times New Roman"/>
          <w:sz w:val="28"/>
          <w:szCs w:val="28"/>
        </w:rPr>
        <w:t xml:space="preserve">обусловленные участием </w:t>
      </w:r>
      <w:r w:rsidR="00792DA7">
        <w:rPr>
          <w:rFonts w:ascii="Times New Roman" w:hAnsi="Times New Roman" w:cs="Times New Roman"/>
          <w:sz w:val="28"/>
          <w:szCs w:val="28"/>
        </w:rPr>
        <w:t>i-</w:t>
      </w:r>
      <w:r w:rsidR="00537929" w:rsidRPr="00FE5B21">
        <w:rPr>
          <w:rFonts w:ascii="Times New Roman" w:hAnsi="Times New Roman" w:cs="Times New Roman"/>
          <w:sz w:val="28"/>
          <w:szCs w:val="28"/>
        </w:rPr>
        <w:t>го объекта электроэнергетики в оказании услуг по регулированию реактивной мощности без производства электрической энергии</w:t>
      </w:r>
      <w:r w:rsidR="00A61E78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m:t>рск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bSup>
          </m:e>
          <m:sub/>
        </m:sSub>
      </m:oMath>
      <w:r w:rsidR="00A61E78">
        <w:rPr>
          <w:rFonts w:ascii="Times New Roman" w:hAnsi="Times New Roman" w:cs="Times New Roman"/>
          <w:sz w:val="28"/>
          <w:szCs w:val="28"/>
        </w:rPr>
        <w:t>)</w:t>
      </w:r>
      <w:r w:rsidR="007B47C2">
        <w:rPr>
          <w:rFonts w:ascii="Times New Roman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k-ом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расчетном периоде регулирования</w:t>
      </w:r>
      <w:r w:rsidR="00537929" w:rsidRPr="00FE5B2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0C35A6" w:rsidRPr="00FE5B21" w:rsidRDefault="006A2212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рск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  <m:r>
          <w:rPr>
            <w:rFonts w:ascii="Cambria Math" w:hAnsi="Times New Roman"/>
            <w:sz w:val="24"/>
          </w:rPr>
          <m:t>=</m:t>
        </m:r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вращ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  <m:r>
          <w:rPr>
            <w:rFonts w:ascii="Cambria Math" w:hAnsi="Times New Roman"/>
            <w:sz w:val="24"/>
          </w:rPr>
          <m:t>+</m:t>
        </m:r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возб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  <m:r>
          <w:rPr>
            <w:rFonts w:ascii="Cambria Math" w:hAnsi="Times New Roman"/>
            <w:sz w:val="24"/>
          </w:rPr>
          <m:t>+</m:t>
        </m:r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сн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  <m:r>
          <w:rPr>
            <w:rFonts w:ascii="Cambria Math" w:hAnsi="Times New Roman"/>
            <w:sz w:val="24"/>
          </w:rPr>
          <m:t>+</m:t>
        </m:r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п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</m:oMath>
      <w:r w:rsidR="00A61E78">
        <w:rPr>
          <w:rFonts w:ascii="Times New Roman" w:hAnsi="Times New Roman" w:cs="Times New Roman"/>
          <w:sz w:val="28"/>
          <w:szCs w:val="28"/>
        </w:rPr>
        <w:t>,</w:t>
      </w:r>
      <w:r w:rsidR="00D263EA" w:rsidRPr="00FE5B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36F3" w:rsidRPr="00FE5B21">
        <w:rPr>
          <w:rFonts w:ascii="Times New Roman" w:hAnsi="Times New Roman" w:cs="Times New Roman"/>
          <w:sz w:val="28"/>
          <w:szCs w:val="28"/>
        </w:rPr>
        <w:t>(</w:t>
      </w:r>
      <w:r w:rsidR="00D263EA" w:rsidRPr="00FE5B21">
        <w:rPr>
          <w:rFonts w:ascii="Times New Roman" w:hAnsi="Times New Roman" w:cs="Times New Roman"/>
          <w:sz w:val="28"/>
          <w:szCs w:val="28"/>
        </w:rPr>
        <w:t>14</w:t>
      </w:r>
      <w:r w:rsidR="00CE36F3" w:rsidRPr="00FE5B21">
        <w:rPr>
          <w:rFonts w:ascii="Times New Roman" w:hAnsi="Times New Roman" w:cs="Times New Roman"/>
          <w:sz w:val="28"/>
          <w:szCs w:val="28"/>
        </w:rPr>
        <w:t>)</w:t>
      </w:r>
    </w:p>
    <w:p w:rsidR="007C0783" w:rsidRDefault="007C0783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1E7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8B3" w:rsidRPr="00FE5B21" w:rsidRDefault="006A2212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вращ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</m:oMath>
      <w:r w:rsidR="0088002B" w:rsidRPr="00FE5B21">
        <w:rPr>
          <w:rFonts w:ascii="Times New Roman" w:hAnsi="Times New Roman" w:cs="Times New Roman"/>
          <w:sz w:val="28"/>
          <w:szCs w:val="28"/>
        </w:rPr>
        <w:t xml:space="preserve">, </w:t>
      </w:r>
      <w:r w:rsidR="008714B9" w:rsidRPr="008714B9">
        <w:rPr>
          <w:rFonts w:ascii="Times New Roman" w:hAnsi="Times New Roman"/>
          <w:i/>
          <w:sz w:val="28"/>
        </w:rPr>
        <w:t xml:space="preserve">руб. </w:t>
      </w:r>
      <w:r w:rsidR="008D1173" w:rsidRPr="00FE5B21">
        <w:rPr>
          <w:rFonts w:ascii="Times New Roman" w:hAnsi="Times New Roman" w:cs="Times New Roman"/>
          <w:sz w:val="28"/>
          <w:szCs w:val="28"/>
        </w:rPr>
        <w:t xml:space="preserve">– 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затраты на вращение генератора в режиме </w:t>
      </w:r>
      <w:r w:rsidR="00977381">
        <w:rPr>
          <w:rFonts w:ascii="Times New Roman" w:hAnsi="Times New Roman" w:cs="Times New Roman"/>
          <w:sz w:val="28"/>
          <w:szCs w:val="28"/>
        </w:rPr>
        <w:t xml:space="preserve">СК 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(потребление </w:t>
      </w:r>
      <w:r w:rsidR="00392BD9">
        <w:rPr>
          <w:rFonts w:ascii="Times New Roman" w:hAnsi="Times New Roman" w:cs="Times New Roman"/>
          <w:sz w:val="28"/>
          <w:szCs w:val="28"/>
        </w:rPr>
        <w:t xml:space="preserve">электроэнергии </w:t>
      </w:r>
      <w:r w:rsidR="00444681" w:rsidRPr="00FE5B21">
        <w:rPr>
          <w:rFonts w:ascii="Times New Roman" w:hAnsi="Times New Roman" w:cs="Times New Roman"/>
          <w:sz w:val="28"/>
          <w:szCs w:val="28"/>
        </w:rPr>
        <w:t>из сети для компенсации механических, вентиляционных и электрических потерь)</w:t>
      </w:r>
      <w:r w:rsidR="007B47C2">
        <w:rPr>
          <w:rFonts w:ascii="Times New Roman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k-ом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расчетном периоде регулирования</w:t>
      </w:r>
      <w:r w:rsidR="0088002B" w:rsidRPr="00FE5B21">
        <w:rPr>
          <w:rFonts w:ascii="Times New Roman" w:hAnsi="Times New Roman" w:cs="Times New Roman"/>
          <w:sz w:val="28"/>
          <w:szCs w:val="28"/>
        </w:rPr>
        <w:t xml:space="preserve">, </w:t>
      </w:r>
      <w:r w:rsidR="00444681" w:rsidRPr="00FE5B21">
        <w:rPr>
          <w:rFonts w:ascii="Times New Roman" w:hAnsi="Times New Roman" w:cs="Times New Roman"/>
          <w:sz w:val="28"/>
          <w:szCs w:val="28"/>
        </w:rPr>
        <w:t>определяемые в порядке, предусмотрен</w:t>
      </w:r>
      <w:r w:rsidR="006414CB">
        <w:rPr>
          <w:rFonts w:ascii="Times New Roman" w:hAnsi="Times New Roman" w:cs="Times New Roman"/>
          <w:sz w:val="28"/>
          <w:szCs w:val="28"/>
        </w:rPr>
        <w:t>н</w:t>
      </w:r>
      <w:r w:rsidR="00444681" w:rsidRPr="00FE5B21">
        <w:rPr>
          <w:rFonts w:ascii="Times New Roman" w:hAnsi="Times New Roman" w:cs="Times New Roman"/>
          <w:sz w:val="28"/>
          <w:szCs w:val="28"/>
        </w:rPr>
        <w:t>о</w:t>
      </w:r>
      <w:r w:rsidR="006414CB">
        <w:rPr>
          <w:rFonts w:ascii="Times New Roman" w:hAnsi="Times New Roman" w:cs="Times New Roman"/>
          <w:sz w:val="28"/>
          <w:szCs w:val="28"/>
        </w:rPr>
        <w:t>м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пунктом 29 настоящих Методических указаний;</w:t>
      </w:r>
    </w:p>
    <w:p w:rsidR="00B60EBC" w:rsidRPr="00FE5B21" w:rsidRDefault="006A2212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возб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</m:oMath>
      <w:r w:rsidR="006414CB">
        <w:rPr>
          <w:rFonts w:ascii="Times New Roman" w:hAnsi="Times New Roman" w:cs="Times New Roman"/>
          <w:sz w:val="28"/>
          <w:szCs w:val="28"/>
        </w:rPr>
        <w:t>,</w:t>
      </w:r>
      <w:r w:rsidR="0088002B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8714B9" w:rsidRPr="008714B9">
        <w:rPr>
          <w:rFonts w:ascii="Times New Roman" w:hAnsi="Times New Roman"/>
          <w:i/>
          <w:sz w:val="28"/>
        </w:rPr>
        <w:t>руб.</w:t>
      </w:r>
      <w:r w:rsidR="0088002B" w:rsidRPr="00FE5B21">
        <w:rPr>
          <w:rFonts w:ascii="Times New Roman" w:hAnsi="Times New Roman" w:cs="Times New Roman"/>
          <w:sz w:val="28"/>
          <w:szCs w:val="28"/>
        </w:rPr>
        <w:t xml:space="preserve"> – затраты, </w:t>
      </w:r>
      <w:r w:rsidR="00444681" w:rsidRPr="00FE5B21">
        <w:rPr>
          <w:rFonts w:ascii="Times New Roman" w:hAnsi="Times New Roman" w:cs="Times New Roman"/>
          <w:sz w:val="28"/>
          <w:szCs w:val="28"/>
        </w:rPr>
        <w:t>связанные с потреблением электроэнергии на возбуждение генератора</w:t>
      </w:r>
      <w:r w:rsidR="007B47C2">
        <w:rPr>
          <w:rFonts w:ascii="Times New Roman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k-ом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расчетном периоде регулирования</w:t>
      </w:r>
      <w:r w:rsidR="00444681" w:rsidRPr="00FE5B21">
        <w:rPr>
          <w:rFonts w:ascii="Times New Roman" w:hAnsi="Times New Roman" w:cs="Times New Roman"/>
          <w:sz w:val="28"/>
          <w:szCs w:val="28"/>
        </w:rPr>
        <w:t>, определяемые в порядке, предусмотре</w:t>
      </w:r>
      <w:r w:rsidR="006414CB">
        <w:rPr>
          <w:rFonts w:ascii="Times New Roman" w:hAnsi="Times New Roman" w:cs="Times New Roman"/>
          <w:sz w:val="28"/>
          <w:szCs w:val="28"/>
        </w:rPr>
        <w:t>н</w:t>
      </w:r>
      <w:r w:rsidR="00444681" w:rsidRPr="00FE5B21">
        <w:rPr>
          <w:rFonts w:ascii="Times New Roman" w:hAnsi="Times New Roman" w:cs="Times New Roman"/>
          <w:sz w:val="28"/>
          <w:szCs w:val="28"/>
        </w:rPr>
        <w:t>но</w:t>
      </w:r>
      <w:r w:rsidR="006414CB">
        <w:rPr>
          <w:rFonts w:ascii="Times New Roman" w:hAnsi="Times New Roman" w:cs="Times New Roman"/>
          <w:sz w:val="28"/>
          <w:szCs w:val="28"/>
        </w:rPr>
        <w:t>м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пунктом 30 настоящих Методических указаний;</w:t>
      </w:r>
    </w:p>
    <w:p w:rsidR="00B60EBC" w:rsidRPr="00FE5B21" w:rsidRDefault="006A2212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сн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</m:oMath>
      <w:r w:rsidR="006414CB">
        <w:rPr>
          <w:rFonts w:ascii="Times New Roman" w:hAnsi="Times New Roman" w:cs="Times New Roman"/>
          <w:sz w:val="28"/>
          <w:szCs w:val="28"/>
        </w:rPr>
        <w:t>,</w:t>
      </w:r>
      <w:r w:rsidR="0088002B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8714B9" w:rsidRPr="008714B9">
        <w:rPr>
          <w:rFonts w:ascii="Times New Roman" w:hAnsi="Times New Roman"/>
          <w:i/>
          <w:sz w:val="28"/>
        </w:rPr>
        <w:t>руб.</w:t>
      </w:r>
      <w:r w:rsidR="0088002B" w:rsidRPr="00FE5B21">
        <w:rPr>
          <w:rFonts w:ascii="Times New Roman" w:hAnsi="Times New Roman" w:cs="Times New Roman"/>
          <w:sz w:val="28"/>
          <w:szCs w:val="28"/>
        </w:rPr>
        <w:t xml:space="preserve"> – затраты, </w:t>
      </w:r>
      <w:r w:rsidR="00212F41" w:rsidRPr="00FE5B21">
        <w:rPr>
          <w:rFonts w:ascii="Times New Roman" w:hAnsi="Times New Roman" w:cs="Times New Roman"/>
          <w:sz w:val="28"/>
          <w:szCs w:val="28"/>
        </w:rPr>
        <w:t xml:space="preserve">связанные с потреблением электроэнергии оборудованием собственных нужд </w:t>
      </w:r>
      <w:r w:rsidR="00441382" w:rsidRPr="00FE5B21">
        <w:rPr>
          <w:rFonts w:ascii="Times New Roman" w:hAnsi="Times New Roman" w:cs="Times New Roman"/>
          <w:sz w:val="28"/>
          <w:szCs w:val="28"/>
        </w:rPr>
        <w:t>электростанции</w:t>
      </w:r>
      <w:r w:rsidR="00212F41" w:rsidRPr="00FE5B21">
        <w:rPr>
          <w:rFonts w:ascii="Times New Roman" w:hAnsi="Times New Roman" w:cs="Times New Roman"/>
          <w:sz w:val="28"/>
          <w:szCs w:val="28"/>
        </w:rPr>
        <w:t xml:space="preserve">, обеспечивающим работу </w:t>
      </w:r>
      <w:r w:rsidR="00441382" w:rsidRPr="00FE5B21">
        <w:rPr>
          <w:rFonts w:ascii="Times New Roman" w:hAnsi="Times New Roman" w:cs="Times New Roman"/>
          <w:sz w:val="28"/>
          <w:szCs w:val="28"/>
        </w:rPr>
        <w:t>генерирующего оборудования</w:t>
      </w:r>
      <w:r w:rsidR="00212F41" w:rsidRPr="00FE5B21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977381">
        <w:rPr>
          <w:rFonts w:ascii="Times New Roman" w:hAnsi="Times New Roman" w:cs="Times New Roman"/>
          <w:sz w:val="28"/>
          <w:szCs w:val="28"/>
        </w:rPr>
        <w:t>СК</w:t>
      </w:r>
      <w:r w:rsidR="00444681" w:rsidRPr="00FE5B21">
        <w:rPr>
          <w:rFonts w:ascii="Times New Roman" w:hAnsi="Times New Roman" w:cs="Times New Roman"/>
          <w:sz w:val="28"/>
          <w:szCs w:val="28"/>
        </w:rPr>
        <w:t>,</w:t>
      </w:r>
      <w:r w:rsidR="007B47C2">
        <w:rPr>
          <w:rFonts w:ascii="Times New Roman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k-ом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расчетном периоде регулирования</w:t>
      </w:r>
      <w:r w:rsidR="007B47C2">
        <w:rPr>
          <w:rFonts w:ascii="Times New Roman" w:hAnsi="Times New Roman" w:cs="Times New Roman"/>
          <w:sz w:val="28"/>
          <w:szCs w:val="28"/>
        </w:rPr>
        <w:t>,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определяемые в порядке, предусмотрен</w:t>
      </w:r>
      <w:r w:rsidR="006414CB">
        <w:rPr>
          <w:rFonts w:ascii="Times New Roman" w:hAnsi="Times New Roman" w:cs="Times New Roman"/>
          <w:sz w:val="28"/>
          <w:szCs w:val="28"/>
        </w:rPr>
        <w:t>н</w:t>
      </w:r>
      <w:r w:rsidR="00444681" w:rsidRPr="00FE5B21">
        <w:rPr>
          <w:rFonts w:ascii="Times New Roman" w:hAnsi="Times New Roman" w:cs="Times New Roman"/>
          <w:sz w:val="28"/>
          <w:szCs w:val="28"/>
        </w:rPr>
        <w:t>о</w:t>
      </w:r>
      <w:r w:rsidR="006414CB">
        <w:rPr>
          <w:rFonts w:ascii="Times New Roman" w:hAnsi="Times New Roman" w:cs="Times New Roman"/>
          <w:sz w:val="28"/>
          <w:szCs w:val="28"/>
        </w:rPr>
        <w:t>м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пунктом 31 настоящих Методических указаний;</w:t>
      </w:r>
    </w:p>
    <w:p w:rsidR="00B60EBC" w:rsidRPr="00FE5B21" w:rsidRDefault="006A2212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Times New Roman"/>
                    <w:sz w:val="24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4"/>
                  </w:rPr>
                  <m:t>п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bSup>
          </m:e>
          <m:sub/>
        </m:sSub>
      </m:oMath>
      <w:r w:rsidR="00734836" w:rsidRPr="00734836">
        <w:rPr>
          <w:rFonts w:ascii="Times New Roman" w:hAnsi="Times New Roman" w:cs="Times New Roman"/>
          <w:i/>
          <w:sz w:val="28"/>
          <w:szCs w:val="28"/>
        </w:rPr>
        <w:t>,</w:t>
      </w:r>
      <w:r w:rsidR="008714B9" w:rsidRPr="008714B9">
        <w:rPr>
          <w:rFonts w:ascii="Times New Roman" w:hAnsi="Times New Roman"/>
          <w:i/>
          <w:sz w:val="28"/>
        </w:rPr>
        <w:t xml:space="preserve"> руб.</w:t>
      </w:r>
      <w:r w:rsidR="0088002B" w:rsidRPr="00FE5B21">
        <w:rPr>
          <w:rFonts w:ascii="Times New Roman" w:hAnsi="Times New Roman" w:cs="Times New Roman"/>
          <w:sz w:val="28"/>
          <w:szCs w:val="28"/>
        </w:rPr>
        <w:t xml:space="preserve"> – затраты, 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связанные с потерями электроэнергии в станционной сети в связи с работой генерирующего оборудования в режиме СК, </w:t>
      </w:r>
      <w:r w:rsidR="00334ADC" w:rsidRPr="00334A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k-ом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расчетном периоде регулирования</w:t>
      </w:r>
      <w:r w:rsidR="007B47C2" w:rsidRPr="007B47C2">
        <w:rPr>
          <w:rFonts w:ascii="Times New Roman" w:hAnsi="Times New Roman" w:cs="Times New Roman"/>
          <w:sz w:val="28"/>
          <w:szCs w:val="28"/>
        </w:rPr>
        <w:t xml:space="preserve">, </w:t>
      </w:r>
      <w:r w:rsidR="00444681" w:rsidRPr="00FE5B21">
        <w:rPr>
          <w:rFonts w:ascii="Times New Roman" w:hAnsi="Times New Roman" w:cs="Times New Roman"/>
          <w:sz w:val="28"/>
          <w:szCs w:val="28"/>
        </w:rPr>
        <w:t>определяемые в порядке, предусмотре</w:t>
      </w:r>
      <w:r w:rsidR="006414CB">
        <w:rPr>
          <w:rFonts w:ascii="Times New Roman" w:hAnsi="Times New Roman" w:cs="Times New Roman"/>
          <w:sz w:val="28"/>
          <w:szCs w:val="28"/>
        </w:rPr>
        <w:t>н</w:t>
      </w:r>
      <w:r w:rsidR="00444681" w:rsidRPr="00FE5B21">
        <w:rPr>
          <w:rFonts w:ascii="Times New Roman" w:hAnsi="Times New Roman" w:cs="Times New Roman"/>
          <w:sz w:val="28"/>
          <w:szCs w:val="28"/>
        </w:rPr>
        <w:t>но</w:t>
      </w:r>
      <w:r w:rsidR="006414CB">
        <w:rPr>
          <w:rFonts w:ascii="Times New Roman" w:hAnsi="Times New Roman" w:cs="Times New Roman"/>
          <w:sz w:val="28"/>
          <w:szCs w:val="28"/>
        </w:rPr>
        <w:t>м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пунктом 32 настоящих Методических указаний</w:t>
      </w:r>
      <w:r w:rsidR="00CE36F3" w:rsidRPr="00FE5B21">
        <w:rPr>
          <w:rFonts w:ascii="Times New Roman" w:hAnsi="Times New Roman" w:cs="Times New Roman"/>
          <w:sz w:val="28"/>
          <w:szCs w:val="28"/>
        </w:rPr>
        <w:t>.</w:t>
      </w:r>
    </w:p>
    <w:p w:rsidR="00B60EBC" w:rsidRPr="00FE5B21" w:rsidRDefault="00646849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29. Затраты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, связанные с потреблением </w:t>
      </w:r>
      <w:r w:rsidR="00977381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генератором, работающим в режиме </w:t>
      </w:r>
      <w:r w:rsidR="00977381">
        <w:rPr>
          <w:rFonts w:ascii="Times New Roman" w:hAnsi="Times New Roman" w:cs="Times New Roman"/>
          <w:sz w:val="28"/>
          <w:szCs w:val="28"/>
        </w:rPr>
        <w:t>СК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, </w:t>
      </w:r>
      <w:r w:rsidR="00977381" w:rsidRPr="00FE5B21">
        <w:rPr>
          <w:rFonts w:ascii="Times New Roman" w:hAnsi="Times New Roman" w:cs="Times New Roman"/>
          <w:sz w:val="28"/>
          <w:szCs w:val="28"/>
        </w:rPr>
        <w:t>электроэнергии</w:t>
      </w:r>
      <w:r w:rsidR="00977381" w:rsidRPr="00FE5B21" w:rsidDel="00977381">
        <w:rPr>
          <w:rFonts w:ascii="Times New Roman" w:hAnsi="Times New Roman" w:cs="Times New Roman"/>
          <w:sz w:val="28"/>
          <w:szCs w:val="28"/>
        </w:rPr>
        <w:t xml:space="preserve"> </w:t>
      </w:r>
      <w:r w:rsidR="00977381" w:rsidRPr="00FE5B21">
        <w:rPr>
          <w:rFonts w:ascii="Times New Roman" w:hAnsi="Times New Roman" w:cs="Times New Roman"/>
          <w:sz w:val="28"/>
          <w:szCs w:val="28"/>
        </w:rPr>
        <w:t xml:space="preserve">для компенсации </w:t>
      </w:r>
      <w:r w:rsidR="00444681" w:rsidRPr="00FE5B21">
        <w:rPr>
          <w:rFonts w:ascii="Times New Roman" w:hAnsi="Times New Roman" w:cs="Times New Roman"/>
          <w:sz w:val="28"/>
          <w:szCs w:val="28"/>
        </w:rPr>
        <w:t>электрически</w:t>
      </w:r>
      <w:r w:rsidR="00977381">
        <w:rPr>
          <w:rFonts w:ascii="Times New Roman" w:hAnsi="Times New Roman" w:cs="Times New Roman"/>
          <w:sz w:val="28"/>
          <w:szCs w:val="28"/>
        </w:rPr>
        <w:t>х</w:t>
      </w:r>
      <w:r w:rsidR="00444681" w:rsidRPr="00FE5B21">
        <w:rPr>
          <w:rFonts w:ascii="Times New Roman" w:hAnsi="Times New Roman" w:cs="Times New Roman"/>
          <w:sz w:val="28"/>
          <w:szCs w:val="28"/>
        </w:rPr>
        <w:t>, механически</w:t>
      </w:r>
      <w:r w:rsidR="00977381">
        <w:rPr>
          <w:rFonts w:ascii="Times New Roman" w:hAnsi="Times New Roman" w:cs="Times New Roman"/>
          <w:sz w:val="28"/>
          <w:szCs w:val="28"/>
        </w:rPr>
        <w:t>х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и </w:t>
      </w:r>
      <w:r w:rsidR="00444681" w:rsidRPr="00FE5B21">
        <w:rPr>
          <w:rFonts w:ascii="Times New Roman" w:hAnsi="Times New Roman" w:cs="Times New Roman"/>
          <w:sz w:val="28"/>
          <w:szCs w:val="28"/>
        </w:rPr>
        <w:lastRenderedPageBreak/>
        <w:t>вентиляционны</w:t>
      </w:r>
      <w:r w:rsidR="00977381">
        <w:rPr>
          <w:rFonts w:ascii="Times New Roman" w:hAnsi="Times New Roman" w:cs="Times New Roman"/>
          <w:sz w:val="28"/>
          <w:szCs w:val="28"/>
        </w:rPr>
        <w:t>х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потер</w:t>
      </w:r>
      <w:r w:rsidR="00977381">
        <w:rPr>
          <w:rFonts w:ascii="Times New Roman" w:hAnsi="Times New Roman" w:cs="Times New Roman"/>
          <w:sz w:val="28"/>
          <w:szCs w:val="28"/>
        </w:rPr>
        <w:t>ь</w:t>
      </w:r>
      <w:r w:rsidR="00444681" w:rsidRPr="00FE5B21">
        <w:rPr>
          <w:rFonts w:ascii="Times New Roman" w:hAnsi="Times New Roman" w:cs="Times New Roman"/>
          <w:sz w:val="28"/>
          <w:szCs w:val="28"/>
        </w:rPr>
        <w:t xml:space="preserve"> в </w:t>
      </w:r>
      <w:r w:rsidR="00441382" w:rsidRPr="00FE5B21">
        <w:rPr>
          <w:rFonts w:ascii="Times New Roman" w:hAnsi="Times New Roman" w:cs="Times New Roman"/>
          <w:sz w:val="28"/>
          <w:szCs w:val="28"/>
        </w:rPr>
        <w:t>генераторе</w:t>
      </w:r>
      <w:r w:rsidR="007B47C2">
        <w:rPr>
          <w:rFonts w:ascii="Times New Roman" w:hAnsi="Times New Roman" w:cs="Times New Roman"/>
          <w:sz w:val="28"/>
          <w:szCs w:val="28"/>
        </w:rPr>
        <w:t>,</w:t>
      </w:r>
      <w:r w:rsidR="00E82E7D"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7B47C2" w:rsidRPr="007B47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34ADC" w:rsidRPr="00334ADC">
        <w:rPr>
          <w:rFonts w:ascii="Times New Roman" w:hAnsi="Times New Roman" w:cs="Times New Roman"/>
          <w:sz w:val="28"/>
          <w:szCs w:val="28"/>
        </w:rPr>
        <w:t>k-ый</w:t>
      </w:r>
      <w:proofErr w:type="spellEnd"/>
      <w:r w:rsidR="00334ADC" w:rsidRPr="00334ADC">
        <w:rPr>
          <w:rFonts w:ascii="Times New Roman" w:hAnsi="Times New Roman" w:cs="Times New Roman"/>
          <w:sz w:val="28"/>
          <w:szCs w:val="28"/>
        </w:rPr>
        <w:t xml:space="preserve"> расчетный период регулирования</w:t>
      </w:r>
      <w:r w:rsidR="007B47C2" w:rsidRPr="007B47C2">
        <w:rPr>
          <w:rFonts w:ascii="Times New Roman" w:hAnsi="Times New Roman" w:cs="Times New Roman"/>
          <w:sz w:val="28"/>
          <w:szCs w:val="28"/>
        </w:rPr>
        <w:t xml:space="preserve"> </w:t>
      </w:r>
      <w:r w:rsidR="00E82E7D" w:rsidRPr="00FE5B2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E82E7D" w:rsidRPr="00FE5B21" w:rsidRDefault="006A2212" w:rsidP="00E82E7D">
      <w:pPr>
        <w:suppressAutoHyphens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Э</m:t>
                </m:r>
              </m:e>
              <m:sub>
                <m:r>
                  <w:rPr>
                    <w:rFonts w:ascii="Cambria Math"/>
                  </w:rPr>
                  <m:t>вращ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</m:sSubSup>
          </m:e>
          <m:sub/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W</m:t>
            </m:r>
          </m:e>
          <m:sub>
            <m:r>
              <w:rPr>
                <w:rFonts w:ascii="Cambria Math"/>
              </w:rPr>
              <m:t>вращ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Ц</m:t>
                </m:r>
              </m:e>
              <m:sub>
                <m:r>
                  <w:rPr>
                    <w:rFonts w:ascii="Cambria Math"/>
                  </w:rPr>
                  <m:t>ээ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w:rPr>
                    <w:rFonts w:ascii="Cambria Math" w:hAnsi="Cambria Math"/>
                  </w:rPr>
                  <m:t>-1</m:t>
                </m:r>
              </m:sup>
            </m:sSubSup>
          </m:e>
          <m:sub/>
        </m:sSub>
      </m:oMath>
      <w:r w:rsidR="00444681" w:rsidRPr="00FE5B21">
        <w:rPr>
          <w:sz w:val="28"/>
          <w:szCs w:val="28"/>
        </w:rPr>
        <w:t>,</w:t>
      </w:r>
      <w:r w:rsidR="00E82E7D" w:rsidRPr="00FE5B21">
        <w:rPr>
          <w:sz w:val="28"/>
          <w:szCs w:val="28"/>
        </w:rPr>
        <w:t xml:space="preserve">                               </w:t>
      </w:r>
      <w:r w:rsidR="00115DC3">
        <w:rPr>
          <w:sz w:val="28"/>
          <w:szCs w:val="28"/>
        </w:rPr>
        <w:t xml:space="preserve">                   </w:t>
      </w:r>
      <w:r w:rsidR="00E82E7D" w:rsidRPr="00FE5B21">
        <w:rPr>
          <w:sz w:val="28"/>
          <w:szCs w:val="28"/>
        </w:rPr>
        <w:t xml:space="preserve">     (15)</w:t>
      </w:r>
    </w:p>
    <w:p w:rsidR="00E82E7D" w:rsidRPr="00FE5B21" w:rsidRDefault="00E82E7D" w:rsidP="00E82E7D">
      <w:pPr>
        <w:suppressAutoHyphens/>
        <w:spacing w:line="360" w:lineRule="auto"/>
        <w:ind w:firstLine="709"/>
        <w:rPr>
          <w:sz w:val="28"/>
          <w:szCs w:val="28"/>
        </w:rPr>
      </w:pPr>
    </w:p>
    <w:p w:rsidR="00A61E78" w:rsidRPr="00FE5B21" w:rsidRDefault="00F57E68" w:rsidP="00A61E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</w:t>
      </w:r>
      <w:r w:rsidR="00444681" w:rsidRPr="00FE5B21">
        <w:rPr>
          <w:sz w:val="28"/>
          <w:szCs w:val="28"/>
        </w:rPr>
        <w:t>де</w:t>
      </w:r>
      <w:r w:rsidR="00A61E7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Ц</m:t>
                </m:r>
              </m:e>
              <m:sub>
                <m:r>
                  <w:rPr>
                    <w:rFonts w:ascii="Cambria Math"/>
                  </w:rPr>
                  <m:t>ээ</m:t>
                </m:r>
              </m:sub>
              <m:sup>
                <m:r>
                  <w:rPr>
                    <w:rFonts w:ascii="Cambria Math" w:hAnsi="Cambria Math"/>
                  </w:rPr>
                  <m:t>k-1</m:t>
                </m:r>
              </m:sup>
            </m:sSubSup>
          </m:e>
          <m:sub/>
        </m:sSub>
      </m:oMath>
      <w:r w:rsidRPr="00942FE3">
        <w:rPr>
          <w:sz w:val="28"/>
          <w:szCs w:val="28"/>
        </w:rPr>
        <w:t xml:space="preserve">, </w:t>
      </w:r>
      <w:r w:rsidR="00A61E78" w:rsidRPr="00FE5B21">
        <w:rPr>
          <w:i/>
          <w:sz w:val="28"/>
          <w:szCs w:val="28"/>
        </w:rPr>
        <w:t>руб./кВт·ч</w:t>
      </w:r>
      <w:r w:rsidR="00A61E78" w:rsidRPr="00FE5B21">
        <w:rPr>
          <w:sz w:val="28"/>
          <w:szCs w:val="28"/>
        </w:rPr>
        <w:t xml:space="preserve"> – средняя </w:t>
      </w:r>
      <w:r w:rsidR="00A61E78">
        <w:rPr>
          <w:sz w:val="28"/>
          <w:szCs w:val="28"/>
        </w:rPr>
        <w:t xml:space="preserve">по субъекту Российской Федерации, на территории которого расположен </w:t>
      </w:r>
      <w:proofErr w:type="spellStart"/>
      <w:r w:rsidR="00792DA7">
        <w:rPr>
          <w:sz w:val="28"/>
          <w:szCs w:val="28"/>
        </w:rPr>
        <w:t>i-</w:t>
      </w:r>
      <w:r w:rsidR="00A61E78">
        <w:rPr>
          <w:sz w:val="28"/>
          <w:szCs w:val="28"/>
        </w:rPr>
        <w:t>ый</w:t>
      </w:r>
      <w:proofErr w:type="spellEnd"/>
      <w:r w:rsidR="00A61E78" w:rsidRPr="00FE5B21">
        <w:rPr>
          <w:sz w:val="28"/>
          <w:szCs w:val="28"/>
        </w:rPr>
        <w:t xml:space="preserve"> объект электроэнергетики</w:t>
      </w:r>
      <w:r w:rsidR="00A61E78">
        <w:rPr>
          <w:sz w:val="28"/>
          <w:szCs w:val="28"/>
        </w:rPr>
        <w:t>,</w:t>
      </w:r>
      <w:r w:rsidR="00A61E78" w:rsidRPr="00FE5B21">
        <w:rPr>
          <w:sz w:val="28"/>
          <w:szCs w:val="28"/>
        </w:rPr>
        <w:t xml:space="preserve"> оказ</w:t>
      </w:r>
      <w:r w:rsidR="00A61E78">
        <w:rPr>
          <w:sz w:val="28"/>
          <w:szCs w:val="28"/>
        </w:rPr>
        <w:t xml:space="preserve">ывающий </w:t>
      </w:r>
      <w:r w:rsidR="00A61E78" w:rsidRPr="00FE5B21">
        <w:rPr>
          <w:sz w:val="28"/>
          <w:szCs w:val="28"/>
        </w:rPr>
        <w:t>услуг</w:t>
      </w:r>
      <w:r w:rsidR="00A61E78">
        <w:rPr>
          <w:sz w:val="28"/>
          <w:szCs w:val="28"/>
        </w:rPr>
        <w:t>и</w:t>
      </w:r>
      <w:r w:rsidR="00A61E78" w:rsidRPr="00FE5B21">
        <w:rPr>
          <w:sz w:val="28"/>
          <w:szCs w:val="28"/>
        </w:rPr>
        <w:t xml:space="preserve"> по регулированию реактивной мощности без производства электрической энергии</w:t>
      </w:r>
      <w:r w:rsidR="00A61E78">
        <w:rPr>
          <w:sz w:val="28"/>
          <w:szCs w:val="28"/>
        </w:rPr>
        <w:t>,</w:t>
      </w:r>
      <w:r w:rsidR="00A61E78" w:rsidRPr="00FE5B21">
        <w:rPr>
          <w:sz w:val="28"/>
          <w:szCs w:val="28"/>
        </w:rPr>
        <w:t xml:space="preserve"> цена электроэнергии на рынке на сутки вперед за год, предшествующий расчетному, с учетом индекса цен </w:t>
      </w:r>
      <w:r w:rsidR="00A61E78">
        <w:rPr>
          <w:sz w:val="28"/>
          <w:szCs w:val="28"/>
        </w:rPr>
        <w:t>на электрическую энергию в соответствии с Прогнозом социально</w:t>
      </w:r>
      <w:r w:rsidR="000B3976">
        <w:rPr>
          <w:sz w:val="28"/>
          <w:szCs w:val="28"/>
        </w:rPr>
        <w:t>-</w:t>
      </w:r>
      <w:r w:rsidR="00A61E78">
        <w:rPr>
          <w:sz w:val="28"/>
          <w:szCs w:val="28"/>
        </w:rPr>
        <w:t>экономического развития</w:t>
      </w:r>
      <w:r w:rsidR="00A61E78" w:rsidRPr="00FE5B21">
        <w:rPr>
          <w:sz w:val="28"/>
          <w:szCs w:val="28"/>
        </w:rPr>
        <w:t>;</w:t>
      </w:r>
    </w:p>
    <w:p w:rsidR="008714B9" w:rsidRDefault="006A2212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вращ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444681" w:rsidRPr="00115DC3">
        <w:rPr>
          <w:i/>
          <w:sz w:val="28"/>
          <w:szCs w:val="28"/>
        </w:rPr>
        <w:t>кВт·</w:t>
      </w:r>
      <w:proofErr w:type="gramStart"/>
      <w:r w:rsidR="00444681" w:rsidRPr="00115DC3">
        <w:rPr>
          <w:i/>
          <w:sz w:val="28"/>
          <w:szCs w:val="28"/>
        </w:rPr>
        <w:t>ч</w:t>
      </w:r>
      <w:proofErr w:type="gramEnd"/>
      <w:r w:rsidR="00444681" w:rsidRPr="00FE5B21">
        <w:rPr>
          <w:sz w:val="28"/>
          <w:szCs w:val="28"/>
        </w:rPr>
        <w:t xml:space="preserve"> – </w:t>
      </w:r>
      <w:r w:rsidR="002E728D" w:rsidRPr="000A2852">
        <w:rPr>
          <w:sz w:val="28"/>
          <w:szCs w:val="28"/>
        </w:rPr>
        <w:t>объем</w:t>
      </w:r>
      <w:r w:rsidR="00977381">
        <w:rPr>
          <w:sz w:val="28"/>
          <w:szCs w:val="28"/>
        </w:rPr>
        <w:t xml:space="preserve"> </w:t>
      </w:r>
      <w:r w:rsidR="00444681" w:rsidRPr="00FE5B21">
        <w:rPr>
          <w:sz w:val="28"/>
          <w:szCs w:val="28"/>
        </w:rPr>
        <w:t>потребленной генератором при работе в режиме СК электроэнергии</w:t>
      </w:r>
      <w:r w:rsidR="00F57E68" w:rsidRPr="00FE5B21">
        <w:rPr>
          <w:sz w:val="28"/>
          <w:szCs w:val="28"/>
        </w:rPr>
        <w:t>, определяем</w:t>
      </w:r>
      <w:r w:rsidR="00977381">
        <w:rPr>
          <w:sz w:val="28"/>
          <w:szCs w:val="28"/>
        </w:rPr>
        <w:t>ый</w:t>
      </w:r>
      <w:r w:rsidR="00F57E68" w:rsidRPr="00FE5B21">
        <w:rPr>
          <w:sz w:val="28"/>
          <w:szCs w:val="28"/>
        </w:rPr>
        <w:t xml:space="preserve"> по формуле: </w:t>
      </w:r>
    </w:p>
    <w:p w:rsidR="000C35A6" w:rsidRPr="00FE5B21" w:rsidRDefault="006A2212" w:rsidP="000C35A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вращ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СК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ч</m:t>
            </m:r>
          </m:sub>
        </m:sSub>
      </m:oMath>
      <w:r w:rsidR="00E82E7D" w:rsidRPr="00FE5B21">
        <w:rPr>
          <w:sz w:val="28"/>
          <w:szCs w:val="28"/>
        </w:rPr>
        <w:t>,</w:t>
      </w:r>
      <w:r w:rsidR="00B80287" w:rsidRPr="00FE5B21">
        <w:rPr>
          <w:sz w:val="28"/>
          <w:szCs w:val="28"/>
        </w:rPr>
        <w:t xml:space="preserve">                                   </w:t>
      </w:r>
      <w:r w:rsidR="00115DC3">
        <w:rPr>
          <w:sz w:val="28"/>
          <w:szCs w:val="28"/>
        </w:rPr>
        <w:t xml:space="preserve">               </w:t>
      </w:r>
      <w:r w:rsidR="00B80287" w:rsidRPr="00FE5B21">
        <w:rPr>
          <w:sz w:val="28"/>
          <w:szCs w:val="28"/>
        </w:rPr>
        <w:t xml:space="preserve">        (15.1)</w:t>
      </w:r>
    </w:p>
    <w:p w:rsidR="00145664" w:rsidRDefault="00E179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79D1">
        <w:rPr>
          <w:rFonts w:ascii="Cambria Math" w:hAnsi="Cambria Math"/>
          <w:sz w:val="28"/>
          <w:szCs w:val="28"/>
        </w:rPr>
        <w:t>где</w:t>
      </w:r>
      <w:r w:rsidR="00E82E7D" w:rsidRPr="00FE5B21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СК</m:t>
            </m:r>
          </m:sub>
        </m:sSub>
      </m:oMath>
      <w:r w:rsidR="00E82E7D" w:rsidRPr="00FE5B21">
        <w:rPr>
          <w:sz w:val="28"/>
          <w:szCs w:val="28"/>
        </w:rPr>
        <w:t xml:space="preserve">, </w:t>
      </w:r>
      <w:r w:rsidR="00444681" w:rsidRPr="00FE5B21">
        <w:rPr>
          <w:i/>
          <w:sz w:val="28"/>
          <w:szCs w:val="28"/>
        </w:rPr>
        <w:t xml:space="preserve">кВт </w:t>
      </w:r>
      <w:r w:rsidR="00E82E7D" w:rsidRPr="00FE5B21">
        <w:rPr>
          <w:sz w:val="28"/>
          <w:szCs w:val="28"/>
        </w:rPr>
        <w:t>– средняя мощность, потребляемая генератором при работе в режиме СК</w:t>
      </w:r>
      <w:r w:rsidR="00977381">
        <w:rPr>
          <w:sz w:val="28"/>
          <w:szCs w:val="28"/>
        </w:rPr>
        <w:t>, у</w:t>
      </w:r>
      <w:r w:rsidR="00444681" w:rsidRPr="00FE5B21">
        <w:rPr>
          <w:sz w:val="28"/>
          <w:szCs w:val="28"/>
        </w:rPr>
        <w:t xml:space="preserve">станавливается на основании паспортных данных либо на основании испытаний. При отсутствии таких сведений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44681" w:rsidRPr="00FE5B21">
        <w:rPr>
          <w:sz w:val="28"/>
          <w:szCs w:val="28"/>
        </w:rPr>
        <w:t xml:space="preserve"> принимается равной </w:t>
      </w:r>
      <w:r w:rsidR="005205DC">
        <w:rPr>
          <w:sz w:val="28"/>
          <w:szCs w:val="28"/>
        </w:rPr>
        <w:t xml:space="preserve">для </w:t>
      </w:r>
      <w:r w:rsidR="00B01805">
        <w:rPr>
          <w:sz w:val="28"/>
          <w:szCs w:val="28"/>
        </w:rPr>
        <w:t>гидроэлектростанций (далее - ГЭС)</w:t>
      </w:r>
      <w:r w:rsidR="005205DC">
        <w:rPr>
          <w:sz w:val="28"/>
          <w:szCs w:val="28"/>
        </w:rPr>
        <w:t xml:space="preserve"> 4</w:t>
      </w:r>
      <w:r w:rsidR="00444681" w:rsidRPr="00FE5B21">
        <w:rPr>
          <w:sz w:val="28"/>
          <w:szCs w:val="28"/>
        </w:rPr>
        <w:t>% от номин</w:t>
      </w:r>
      <w:r w:rsidR="001F29EC" w:rsidRPr="00FE5B21">
        <w:rPr>
          <w:sz w:val="28"/>
          <w:szCs w:val="28"/>
        </w:rPr>
        <w:t>альной мощности генератора</w:t>
      </w:r>
      <w:r w:rsidR="005205DC">
        <w:rPr>
          <w:sz w:val="28"/>
          <w:szCs w:val="28"/>
        </w:rPr>
        <w:t xml:space="preserve">, для </w:t>
      </w:r>
      <w:r w:rsidR="003977C5">
        <w:rPr>
          <w:sz w:val="28"/>
          <w:szCs w:val="28"/>
        </w:rPr>
        <w:t>гидроаккумулирующи</w:t>
      </w:r>
      <w:r w:rsidR="001D2B00">
        <w:rPr>
          <w:sz w:val="28"/>
          <w:szCs w:val="28"/>
        </w:rPr>
        <w:t>х</w:t>
      </w:r>
      <w:r w:rsidR="003977C5">
        <w:rPr>
          <w:sz w:val="28"/>
          <w:szCs w:val="28"/>
        </w:rPr>
        <w:t xml:space="preserve"> электрически</w:t>
      </w:r>
      <w:r w:rsidR="001D2B00">
        <w:rPr>
          <w:sz w:val="28"/>
          <w:szCs w:val="28"/>
        </w:rPr>
        <w:t>х</w:t>
      </w:r>
      <w:r w:rsidR="003977C5">
        <w:rPr>
          <w:sz w:val="28"/>
          <w:szCs w:val="28"/>
        </w:rPr>
        <w:t xml:space="preserve"> станци</w:t>
      </w:r>
      <w:r w:rsidR="001D2B00">
        <w:rPr>
          <w:sz w:val="28"/>
          <w:szCs w:val="28"/>
        </w:rPr>
        <w:t>й</w:t>
      </w:r>
      <w:r w:rsidR="003977C5">
        <w:rPr>
          <w:sz w:val="28"/>
          <w:szCs w:val="28"/>
        </w:rPr>
        <w:t xml:space="preserve"> (далее – </w:t>
      </w:r>
      <w:r w:rsidR="005205DC">
        <w:rPr>
          <w:sz w:val="28"/>
          <w:szCs w:val="28"/>
        </w:rPr>
        <w:t>ГАЭС</w:t>
      </w:r>
      <w:r w:rsidR="003977C5">
        <w:rPr>
          <w:sz w:val="28"/>
          <w:szCs w:val="28"/>
        </w:rPr>
        <w:t>)</w:t>
      </w:r>
      <w:r w:rsidR="005205DC">
        <w:rPr>
          <w:sz w:val="28"/>
          <w:szCs w:val="28"/>
        </w:rPr>
        <w:t xml:space="preserve"> 8</w:t>
      </w:r>
      <w:r w:rsidR="005205DC" w:rsidRPr="00FE5B21">
        <w:rPr>
          <w:sz w:val="28"/>
          <w:szCs w:val="28"/>
        </w:rPr>
        <w:t>% от номинальной мощности генератора</w:t>
      </w:r>
      <w:r w:rsidR="00E82E7D" w:rsidRPr="00FE5B21">
        <w:rPr>
          <w:sz w:val="28"/>
          <w:szCs w:val="28"/>
        </w:rPr>
        <w:t>;</w:t>
      </w:r>
    </w:p>
    <w:p w:rsidR="000C35A6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ч</m:t>
            </m:r>
          </m:sub>
        </m:sSub>
      </m:oMath>
      <w:r w:rsidR="00E82E7D" w:rsidRPr="00FE5B21">
        <w:rPr>
          <w:sz w:val="28"/>
          <w:szCs w:val="28"/>
        </w:rPr>
        <w:t xml:space="preserve">, </w:t>
      </w:r>
      <w:proofErr w:type="gramStart"/>
      <w:r w:rsidR="00444681" w:rsidRPr="00734836">
        <w:rPr>
          <w:i/>
          <w:sz w:val="28"/>
          <w:szCs w:val="28"/>
        </w:rPr>
        <w:t>ч</w:t>
      </w:r>
      <w:proofErr w:type="gramEnd"/>
      <w:r w:rsidR="008714B9" w:rsidRPr="008714B9">
        <w:rPr>
          <w:i/>
          <w:sz w:val="28"/>
        </w:rPr>
        <w:t xml:space="preserve"> </w:t>
      </w:r>
      <w:r w:rsidR="00E82E7D" w:rsidRPr="00FE5B21">
        <w:rPr>
          <w:sz w:val="28"/>
          <w:szCs w:val="28"/>
        </w:rPr>
        <w:t xml:space="preserve">– плановое число часов работы </w:t>
      </w:r>
      <w:r w:rsidR="00EB2F7F">
        <w:rPr>
          <w:sz w:val="28"/>
          <w:szCs w:val="28"/>
        </w:rPr>
        <w:t xml:space="preserve">объекта электроэнергетики </w:t>
      </w:r>
      <w:r w:rsidR="00E82E7D" w:rsidRPr="00FE5B21">
        <w:rPr>
          <w:sz w:val="28"/>
          <w:szCs w:val="28"/>
        </w:rPr>
        <w:t xml:space="preserve">в режиме СК в </w:t>
      </w:r>
      <w:r w:rsidR="00115DC3">
        <w:rPr>
          <w:sz w:val="28"/>
          <w:szCs w:val="28"/>
        </w:rPr>
        <w:t>расчетном периоде регулирования</w:t>
      </w:r>
      <w:r w:rsidR="00E82E7D" w:rsidRPr="00FE5B21">
        <w:rPr>
          <w:sz w:val="28"/>
          <w:szCs w:val="28"/>
        </w:rPr>
        <w:t>. Определя</w:t>
      </w:r>
      <w:r w:rsidR="006414CB">
        <w:rPr>
          <w:sz w:val="28"/>
          <w:szCs w:val="28"/>
        </w:rPr>
        <w:t>е</w:t>
      </w:r>
      <w:r w:rsidR="00E82E7D" w:rsidRPr="00FE5B21">
        <w:rPr>
          <w:sz w:val="28"/>
          <w:szCs w:val="28"/>
        </w:rPr>
        <w:t xml:space="preserve">тся </w:t>
      </w:r>
      <w:r w:rsidR="00A61E78">
        <w:rPr>
          <w:sz w:val="28"/>
          <w:szCs w:val="28"/>
        </w:rPr>
        <w:t>в соответствии с «</w:t>
      </w:r>
      <w:r w:rsidR="007C01F6" w:rsidRPr="001D6A9A">
        <w:rPr>
          <w:sz w:val="28"/>
          <w:szCs w:val="28"/>
        </w:rPr>
        <w:t>Извещением о проведении отбора субъектов электроэнергетики</w:t>
      </w:r>
      <w:r w:rsidR="00863F17">
        <w:rPr>
          <w:sz w:val="28"/>
          <w:szCs w:val="28"/>
        </w:rPr>
        <w:t xml:space="preserve">, </w:t>
      </w:r>
      <w:r w:rsidR="009A6B80">
        <w:rPr>
          <w:sz w:val="28"/>
          <w:szCs w:val="28"/>
        </w:rPr>
        <w:t xml:space="preserve">оказывающих услуги по </w:t>
      </w:r>
      <w:r w:rsidR="00E179D1" w:rsidRPr="00E179D1">
        <w:rPr>
          <w:sz w:val="28"/>
          <w:szCs w:val="28"/>
        </w:rPr>
        <w:t>обеспечению системной надежности</w:t>
      </w:r>
      <w:r w:rsidR="007C01F6" w:rsidRPr="001D6A9A">
        <w:rPr>
          <w:sz w:val="28"/>
          <w:szCs w:val="28"/>
        </w:rPr>
        <w:t>»</w:t>
      </w:r>
      <w:r w:rsidR="00A61E78" w:rsidRPr="001D6A9A">
        <w:rPr>
          <w:sz w:val="28"/>
          <w:szCs w:val="28"/>
        </w:rPr>
        <w:t>,</w:t>
      </w:r>
      <w:r w:rsidR="002668E2" w:rsidRPr="002668E2">
        <w:rPr>
          <w:sz w:val="28"/>
          <w:szCs w:val="28"/>
        </w:rPr>
        <w:t xml:space="preserve"> </w:t>
      </w:r>
      <w:r w:rsidR="002668E2">
        <w:rPr>
          <w:sz w:val="28"/>
          <w:szCs w:val="28"/>
        </w:rPr>
        <w:t xml:space="preserve">направленным </w:t>
      </w:r>
      <w:r w:rsidR="002E3CF1">
        <w:rPr>
          <w:sz w:val="28"/>
          <w:szCs w:val="28"/>
        </w:rPr>
        <w:t>с</w:t>
      </w:r>
      <w:r w:rsidR="002668E2" w:rsidRPr="00FE5B21">
        <w:rPr>
          <w:sz w:val="28"/>
          <w:szCs w:val="28"/>
        </w:rPr>
        <w:t>истемным оператором</w:t>
      </w:r>
      <w:r w:rsidR="002668E2">
        <w:rPr>
          <w:sz w:val="28"/>
          <w:szCs w:val="28"/>
        </w:rPr>
        <w:t xml:space="preserve"> субъекту электроэнергетики</w:t>
      </w:r>
      <w:r w:rsidR="00E82E7D" w:rsidRPr="00FE5B21">
        <w:rPr>
          <w:sz w:val="28"/>
          <w:szCs w:val="28"/>
        </w:rPr>
        <w:t>.</w:t>
      </w:r>
    </w:p>
    <w:p w:rsidR="008714B9" w:rsidRDefault="008317DF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30. </w:t>
      </w:r>
      <w:r w:rsidR="00527A34" w:rsidRPr="00FE5B21">
        <w:rPr>
          <w:sz w:val="28"/>
          <w:szCs w:val="28"/>
        </w:rPr>
        <w:t>Затраты, связанные с потреблением электроэнергии на возбуждение генератора</w:t>
      </w:r>
      <w:r w:rsidR="00D724B2" w:rsidRPr="00FE5B21">
        <w:rPr>
          <w:sz w:val="28"/>
          <w:szCs w:val="28"/>
        </w:rPr>
        <w:t>, оснащенного системой независимого возбуждения</w:t>
      </w:r>
      <w:r w:rsidR="002E3CF1">
        <w:rPr>
          <w:sz w:val="28"/>
          <w:szCs w:val="28"/>
        </w:rPr>
        <w:t>,</w:t>
      </w:r>
      <w:r w:rsidR="00D724B2" w:rsidRPr="00FE5B21">
        <w:rPr>
          <w:sz w:val="28"/>
          <w:szCs w:val="28"/>
        </w:rPr>
        <w:t xml:space="preserve"> </w:t>
      </w:r>
      <w:r w:rsidR="002E3CF1">
        <w:rPr>
          <w:sz w:val="28"/>
          <w:szCs w:val="28"/>
        </w:rPr>
        <w:t xml:space="preserve">не </w:t>
      </w:r>
      <w:r w:rsidR="00D724B2" w:rsidRPr="00FE5B21">
        <w:rPr>
          <w:sz w:val="28"/>
          <w:szCs w:val="28"/>
        </w:rPr>
        <w:t xml:space="preserve">учитываются в составе </w:t>
      </w:r>
      <w:r w:rsidR="002E3CF1">
        <w:rPr>
          <w:sz w:val="28"/>
          <w:szCs w:val="28"/>
        </w:rPr>
        <w:t>э</w:t>
      </w:r>
      <w:r w:rsidR="002E3CF1" w:rsidRPr="00FE5B21">
        <w:rPr>
          <w:sz w:val="28"/>
          <w:szCs w:val="28"/>
        </w:rPr>
        <w:t>ксплуатационны</w:t>
      </w:r>
      <w:r w:rsidR="002E3CF1">
        <w:rPr>
          <w:sz w:val="28"/>
          <w:szCs w:val="28"/>
        </w:rPr>
        <w:t>х</w:t>
      </w:r>
      <w:r w:rsidR="002E3CF1" w:rsidRPr="00FE5B21">
        <w:rPr>
          <w:sz w:val="28"/>
          <w:szCs w:val="28"/>
        </w:rPr>
        <w:t xml:space="preserve"> затрат, обусловленны</w:t>
      </w:r>
      <w:r w:rsidR="002E3CF1">
        <w:rPr>
          <w:sz w:val="28"/>
          <w:szCs w:val="28"/>
        </w:rPr>
        <w:t>х</w:t>
      </w:r>
      <w:r w:rsidR="002E3CF1" w:rsidRPr="00FE5B21">
        <w:rPr>
          <w:sz w:val="28"/>
          <w:szCs w:val="28"/>
        </w:rPr>
        <w:t xml:space="preserve"> участием </w:t>
      </w:r>
      <w:r w:rsidR="002E3CF1">
        <w:rPr>
          <w:sz w:val="28"/>
          <w:szCs w:val="28"/>
        </w:rPr>
        <w:t>i-</w:t>
      </w:r>
      <w:r w:rsidR="002E3CF1" w:rsidRPr="00FE5B21">
        <w:rPr>
          <w:sz w:val="28"/>
          <w:szCs w:val="28"/>
        </w:rPr>
        <w:t>го объекта электроэнергетики в оказании услуг по регулированию реактивной мощности без производства электрической энергии</w:t>
      </w:r>
      <w:r w:rsidR="002E3CF1">
        <w:rPr>
          <w:sz w:val="28"/>
          <w:szCs w:val="28"/>
        </w:rPr>
        <w:t xml:space="preserve"> </w:t>
      </w:r>
      <w:r w:rsidR="00880D5E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sz w:val="28"/>
                    <w:szCs w:val="28"/>
                  </w:rPr>
                  <m:t>Э</m:t>
                </m:r>
              </m:e>
              <m:sub>
                <m:r>
                  <w:rPr>
                    <w:sz w:val="28"/>
                    <w:szCs w:val="28"/>
                  </w:rPr>
                  <m:t>рск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p>
            </m:sSubSup>
          </m:e>
          <m:sub/>
        </m:sSub>
      </m:oMath>
      <w:proofErr w:type="gramStart"/>
      <w:r w:rsidR="00880D5E">
        <w:rPr>
          <w:sz w:val="28"/>
          <w:szCs w:val="28"/>
        </w:rPr>
        <w:t xml:space="preserve"> )</w:t>
      </w:r>
      <w:proofErr w:type="gramEnd"/>
      <w:r w:rsidR="002E3CF1">
        <w:rPr>
          <w:sz w:val="28"/>
          <w:szCs w:val="28"/>
        </w:rPr>
        <w:t>, и принима</w:t>
      </w:r>
      <w:r w:rsidR="003B420C">
        <w:rPr>
          <w:sz w:val="28"/>
          <w:szCs w:val="28"/>
        </w:rPr>
        <w:t>ю</w:t>
      </w:r>
      <w:r w:rsidR="002E3CF1">
        <w:rPr>
          <w:sz w:val="28"/>
          <w:szCs w:val="28"/>
        </w:rPr>
        <w:t xml:space="preserve">тся равными нулю </w:t>
      </w:r>
      <w:r w:rsidR="00D724B2" w:rsidRPr="00FE5B21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SupPr>
              <m:e>
                <m:r>
                  <w:rPr>
                    <w:rFonts w:ascii="Cambria Math"/>
                  </w:rPr>
                  <m:t>Э</m:t>
                </m:r>
              </m:e>
              <m:sub>
                <m:r>
                  <w:rPr>
                    <w:rFonts w:ascii="Cambria Math"/>
                  </w:rPr>
                  <m:t>возб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</m:sSubSup>
          </m:e>
          <m:sub/>
        </m:sSub>
        <m:r>
          <w:rPr>
            <w:rFonts w:ascii="Cambria Math"/>
          </w:rPr>
          <m:t>=0</m:t>
        </m:r>
      </m:oMath>
      <w:r w:rsidR="00444681" w:rsidRPr="00FE5B21">
        <w:rPr>
          <w:sz w:val="28"/>
          <w:szCs w:val="28"/>
        </w:rPr>
        <w:t>).</w:t>
      </w:r>
    </w:p>
    <w:p w:rsidR="008714B9" w:rsidRDefault="00D724B2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lastRenderedPageBreak/>
        <w:t>Затраты на возбуждение генераторов, оснащенных системами самовозбуждения</w:t>
      </w:r>
      <w:r w:rsidR="009F1BA6">
        <w:rPr>
          <w:sz w:val="28"/>
          <w:szCs w:val="28"/>
        </w:rPr>
        <w:t>,</w:t>
      </w:r>
      <w:r w:rsidRPr="00FE5B21">
        <w:rPr>
          <w:sz w:val="28"/>
          <w:szCs w:val="28"/>
        </w:rPr>
        <w:t xml:space="preserve"> </w:t>
      </w:r>
      <w:r w:rsidR="007B47C2" w:rsidRPr="007B47C2">
        <w:rPr>
          <w:sz w:val="28"/>
          <w:szCs w:val="28"/>
        </w:rPr>
        <w:t xml:space="preserve">на </w:t>
      </w:r>
      <w:proofErr w:type="spellStart"/>
      <w:r w:rsidR="007B47C2" w:rsidRPr="007B47C2">
        <w:rPr>
          <w:sz w:val="28"/>
          <w:szCs w:val="28"/>
        </w:rPr>
        <w:t>k-ый</w:t>
      </w:r>
      <w:proofErr w:type="spellEnd"/>
      <w:r w:rsidR="007B47C2" w:rsidRPr="007B47C2">
        <w:rPr>
          <w:sz w:val="28"/>
          <w:szCs w:val="28"/>
        </w:rPr>
        <w:t xml:space="preserve"> расчетный период регулирования </w:t>
      </w:r>
      <w:r w:rsidRPr="00FE5B21">
        <w:rPr>
          <w:sz w:val="28"/>
          <w:szCs w:val="28"/>
        </w:rPr>
        <w:t>рассчитываются по формуле: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Э</m:t>
                    </m:r>
                  </m:e>
                  <m:sub>
                    <m:r>
                      <w:rPr>
                        <w:rFonts w:ascii="Cambria Math"/>
                      </w:rPr>
                      <m:t>возб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bSup>
              </m:e>
              <m:sub/>
            </m:sSub>
          </m:e>
          <m:sub/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возб</m:t>
            </m:r>
          </m:sub>
        </m:sSub>
        <m:r>
          <w:rPr>
            <w:rFonts w:asci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Ц</m:t>
            </m:r>
          </m:e>
          <m:sub>
            <m:r>
              <w:rPr>
                <w:rFonts w:ascii="Cambria Math"/>
              </w:rPr>
              <m:t>ээ</m:t>
            </m:r>
          </m:sub>
          <m:sup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bSup>
      </m:oMath>
      <w:r w:rsidR="00444681" w:rsidRPr="00FE5B21">
        <w:rPr>
          <w:sz w:val="28"/>
          <w:szCs w:val="28"/>
        </w:rPr>
        <w:t>,</w:t>
      </w:r>
      <w:r w:rsidR="00B80287" w:rsidRPr="00FE5B21">
        <w:rPr>
          <w:sz w:val="28"/>
          <w:szCs w:val="28"/>
        </w:rPr>
        <w:t xml:space="preserve">                                     (16)</w:t>
      </w:r>
    </w:p>
    <w:p w:rsidR="00635D76" w:rsidRPr="00FE5B21" w:rsidRDefault="00D724B2" w:rsidP="00635D76">
      <w:pPr>
        <w:suppressAutoHyphens/>
        <w:spacing w:line="360" w:lineRule="auto"/>
        <w:ind w:firstLine="709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8714B9" w:rsidRDefault="006A2212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возб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кВт·ч</w:t>
      </w:r>
      <w:r w:rsidR="00444681" w:rsidRPr="00FE5B21">
        <w:rPr>
          <w:sz w:val="28"/>
          <w:szCs w:val="28"/>
        </w:rPr>
        <w:t xml:space="preserve"> – </w:t>
      </w:r>
      <w:r w:rsidR="002E728D" w:rsidRPr="002D7E98">
        <w:rPr>
          <w:sz w:val="28"/>
          <w:szCs w:val="28"/>
        </w:rPr>
        <w:t>объем</w:t>
      </w:r>
      <w:r w:rsidR="009F1BA6">
        <w:rPr>
          <w:sz w:val="28"/>
          <w:szCs w:val="28"/>
        </w:rPr>
        <w:t xml:space="preserve"> </w:t>
      </w:r>
      <w:r w:rsidR="009F1BA6" w:rsidRPr="00FE5B21">
        <w:rPr>
          <w:sz w:val="28"/>
          <w:szCs w:val="28"/>
        </w:rPr>
        <w:t>электроэнергии</w:t>
      </w:r>
      <w:r w:rsidR="009F1BA6">
        <w:rPr>
          <w:sz w:val="28"/>
          <w:szCs w:val="28"/>
        </w:rPr>
        <w:t>, использованной для</w:t>
      </w:r>
      <w:r w:rsidR="00444681" w:rsidRPr="00FE5B21">
        <w:rPr>
          <w:sz w:val="28"/>
          <w:szCs w:val="28"/>
        </w:rPr>
        <w:t xml:space="preserve"> возбуждени</w:t>
      </w:r>
      <w:r w:rsidR="009F1BA6">
        <w:rPr>
          <w:sz w:val="28"/>
          <w:szCs w:val="28"/>
        </w:rPr>
        <w:t>я</w:t>
      </w:r>
      <w:r w:rsidR="00444681" w:rsidRPr="00FE5B21">
        <w:rPr>
          <w:sz w:val="28"/>
          <w:szCs w:val="28"/>
        </w:rPr>
        <w:t xml:space="preserve"> генератора при работе в реж</w:t>
      </w:r>
      <w:r w:rsidR="00D724B2" w:rsidRPr="00FE5B21">
        <w:rPr>
          <w:sz w:val="28"/>
          <w:szCs w:val="28"/>
        </w:rPr>
        <w:t>име СК, рассчитывается по формуле;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возб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f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ч</m:t>
            </m:r>
          </m:sub>
        </m:sSub>
      </m:oMath>
      <w:r w:rsidR="00444681" w:rsidRPr="00FE5B21">
        <w:rPr>
          <w:sz w:val="28"/>
          <w:szCs w:val="28"/>
        </w:rPr>
        <w:t>,</w:t>
      </w:r>
      <w:r w:rsidR="00635D76" w:rsidRPr="00FE5B21">
        <w:rPr>
          <w:sz w:val="28"/>
          <w:szCs w:val="28"/>
        </w:rPr>
        <w:t xml:space="preserve">                   (16.1)</w:t>
      </w:r>
    </w:p>
    <w:p w:rsidR="00635D76" w:rsidRPr="00FE5B21" w:rsidRDefault="00D724B2" w:rsidP="00635D76">
      <w:pPr>
        <w:suppressAutoHyphens/>
        <w:spacing w:line="360" w:lineRule="auto"/>
        <w:ind w:firstLine="709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0C35A6" w:rsidRPr="00FE5B21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</m:oMath>
      <w:r w:rsidR="008714B9" w:rsidRPr="008714B9">
        <w:rPr>
          <w:i/>
          <w:sz w:val="28"/>
        </w:rPr>
        <w:t>, кВт</w:t>
      </w:r>
      <w:r w:rsidR="00444681" w:rsidRPr="00FE5B21">
        <w:rPr>
          <w:sz w:val="28"/>
          <w:szCs w:val="28"/>
        </w:rPr>
        <w:t xml:space="preserve"> – мощность, потребляемая системой возбуждения генератора</w:t>
      </w:r>
      <w:r w:rsidR="00635D76" w:rsidRPr="00FE5B21">
        <w:rPr>
          <w:sz w:val="28"/>
          <w:szCs w:val="28"/>
        </w:rPr>
        <w:t>, определяется по формуле</w:t>
      </w:r>
      <w:r w:rsidR="00D724B2" w:rsidRPr="00FE5B21">
        <w:rPr>
          <w:sz w:val="28"/>
          <w:szCs w:val="28"/>
        </w:rPr>
        <w:t>;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Cs w:val="28"/>
              </w:rPr>
              <m:t>f</m:t>
            </m:r>
          </m:sub>
        </m:sSub>
        <m:r>
          <w:rPr>
            <w:rFonts w:ascii="Cambria Math"/>
          </w:rPr>
          <m:t>=0,5</m:t>
        </m:r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/>
                <w:szCs w:val="28"/>
              </w:rPr>
              <m:t>f</m:t>
            </m:r>
            <m:r>
              <w:rPr>
                <w:rFonts w:ascii="Cambria Math"/>
                <w:szCs w:val="28"/>
              </w:rPr>
              <m:t>ном</m:t>
            </m:r>
          </m:sub>
        </m:sSub>
        <m:r>
          <w:rPr>
            <w:rFonts w:asci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/>
                <w:szCs w:val="28"/>
              </w:rPr>
              <m:t>f</m:t>
            </m:r>
            <m:r>
              <w:rPr>
                <w:rFonts w:ascii="Cambria Math"/>
                <w:szCs w:val="28"/>
              </w:rPr>
              <m:t>ном</m:t>
            </m:r>
          </m:sub>
        </m:sSub>
      </m:oMath>
      <w:r w:rsidR="00444681" w:rsidRPr="00FE5B21">
        <w:rPr>
          <w:sz w:val="28"/>
          <w:szCs w:val="28"/>
        </w:rPr>
        <w:t>,</w:t>
      </w:r>
      <w:r w:rsidR="00635D76" w:rsidRPr="00FE5B21">
        <w:rPr>
          <w:sz w:val="28"/>
          <w:szCs w:val="28"/>
        </w:rPr>
        <w:t xml:space="preserve">             (16.2)</w:t>
      </w:r>
    </w:p>
    <w:p w:rsidR="000C35A6" w:rsidRPr="00FE5B21" w:rsidRDefault="00D724B2">
      <w:pPr>
        <w:suppressAutoHyphens/>
        <w:spacing w:line="360" w:lineRule="auto"/>
        <w:ind w:firstLine="709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8714B9" w:rsidRDefault="006A2212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  <m:r>
              <w:rPr>
                <w:rFonts w:ascii="Cambria Math"/>
                <w:sz w:val="28"/>
                <w:szCs w:val="28"/>
              </w:rPr>
              <m:t>ном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кА</w:t>
      </w:r>
      <w:r w:rsidR="00444681" w:rsidRPr="00FE5B21">
        <w:rPr>
          <w:sz w:val="28"/>
          <w:szCs w:val="28"/>
        </w:rPr>
        <w:t xml:space="preserve"> – номинальный ток возбуждения генератора. Устанавливается на основании паспортных данных генератора;</w:t>
      </w:r>
    </w:p>
    <w:p w:rsidR="008714B9" w:rsidRPr="008714B9" w:rsidRDefault="006A2212" w:rsidP="008714B9">
      <w:pPr>
        <w:suppressAutoHyphens/>
        <w:spacing w:line="360" w:lineRule="auto"/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/>
                <w:sz w:val="28"/>
                <w:szCs w:val="28"/>
              </w:rPr>
              <m:t>f</m:t>
            </m:r>
            <m:r>
              <w:rPr>
                <w:rFonts w:ascii="Cambria Math"/>
                <w:sz w:val="28"/>
                <w:szCs w:val="28"/>
              </w:rPr>
              <m:t>ном</m:t>
            </m:r>
          </m:sub>
        </m:sSub>
      </m:oMath>
      <w:r w:rsidR="00444681" w:rsidRPr="00FE5B21">
        <w:rPr>
          <w:sz w:val="28"/>
          <w:szCs w:val="28"/>
        </w:rPr>
        <w:t>,</w:t>
      </w:r>
      <w:r w:rsidR="00734836">
        <w:rPr>
          <w:sz w:val="28"/>
          <w:szCs w:val="28"/>
        </w:rPr>
        <w:t>,</w:t>
      </w:r>
      <w:r w:rsidR="00444681" w:rsidRPr="00FE5B21">
        <w:rPr>
          <w:sz w:val="28"/>
          <w:szCs w:val="28"/>
        </w:rPr>
        <w:t xml:space="preserve"> </w:t>
      </w:r>
      <w:r w:rsidR="008714B9" w:rsidRPr="008714B9">
        <w:rPr>
          <w:i/>
          <w:sz w:val="28"/>
        </w:rPr>
        <w:t>кВ</w:t>
      </w:r>
      <w:r w:rsidR="00444681" w:rsidRPr="00FE5B21">
        <w:rPr>
          <w:sz w:val="28"/>
          <w:szCs w:val="28"/>
        </w:rPr>
        <w:t xml:space="preserve"> –</w:t>
      </w:r>
      <w:r w:rsidR="005205DC">
        <w:rPr>
          <w:sz w:val="28"/>
          <w:szCs w:val="28"/>
        </w:rPr>
        <w:t xml:space="preserve"> </w:t>
      </w:r>
      <w:r w:rsidR="00444681" w:rsidRPr="00FE5B21">
        <w:rPr>
          <w:sz w:val="28"/>
          <w:szCs w:val="28"/>
        </w:rPr>
        <w:t>номинальное напряжение возбуждения генератора. Устанавливается на основании паспортных данных генератора;</w:t>
      </w:r>
    </w:p>
    <w:p w:rsidR="000C35A6" w:rsidRPr="00FE5B21" w:rsidRDefault="009F1B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0,5 </w:t>
      </w:r>
      <w:r>
        <w:rPr>
          <w:sz w:val="28"/>
          <w:szCs w:val="28"/>
        </w:rPr>
        <w:t xml:space="preserve">– </w:t>
      </w:r>
      <w:r w:rsidR="00D724B2" w:rsidRPr="00FE5B21">
        <w:rPr>
          <w:sz w:val="28"/>
          <w:szCs w:val="28"/>
        </w:rPr>
        <w:t>коэффициент</w:t>
      </w:r>
      <w:r>
        <w:rPr>
          <w:sz w:val="28"/>
          <w:szCs w:val="28"/>
        </w:rPr>
        <w:t>,</w:t>
      </w:r>
      <w:r w:rsidR="00D724B2" w:rsidRPr="00FE5B21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ющий</w:t>
      </w:r>
      <w:r w:rsidR="00D724B2" w:rsidRPr="00FE5B21">
        <w:rPr>
          <w:sz w:val="28"/>
          <w:szCs w:val="28"/>
        </w:rPr>
        <w:t xml:space="preserve"> среднюю величину реактивной мощности генератора при работе в режиме </w:t>
      </w:r>
      <w:r>
        <w:rPr>
          <w:sz w:val="28"/>
          <w:szCs w:val="28"/>
        </w:rPr>
        <w:t>СК</w:t>
      </w:r>
      <w:r w:rsidR="00D724B2" w:rsidRPr="00FE5B21">
        <w:rPr>
          <w:sz w:val="28"/>
          <w:szCs w:val="28"/>
        </w:rPr>
        <w:t>.</w:t>
      </w:r>
    </w:p>
    <w:p w:rsidR="00E82E7D" w:rsidRPr="00FE5B21" w:rsidRDefault="00D724B2" w:rsidP="0072476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31. Затраты, связанные с потреблением электроэнергии оборудованием собственных нужд </w:t>
      </w:r>
      <w:r w:rsidR="00441382" w:rsidRPr="00FE5B21">
        <w:rPr>
          <w:rFonts w:ascii="Times New Roman" w:hAnsi="Times New Roman" w:cs="Times New Roman"/>
          <w:sz w:val="28"/>
          <w:szCs w:val="28"/>
        </w:rPr>
        <w:t>электростанции</w:t>
      </w:r>
      <w:r w:rsidRPr="00FE5B21">
        <w:rPr>
          <w:rFonts w:ascii="Times New Roman" w:hAnsi="Times New Roman" w:cs="Times New Roman"/>
          <w:sz w:val="28"/>
          <w:szCs w:val="28"/>
        </w:rPr>
        <w:t xml:space="preserve">, обеспечивающим работу </w:t>
      </w:r>
      <w:r w:rsidR="00441382" w:rsidRPr="00FE5B21">
        <w:rPr>
          <w:rFonts w:ascii="Times New Roman" w:hAnsi="Times New Roman" w:cs="Times New Roman"/>
          <w:sz w:val="28"/>
          <w:szCs w:val="28"/>
        </w:rPr>
        <w:t>генератора</w:t>
      </w:r>
      <w:r w:rsidRPr="00FE5B21">
        <w:rPr>
          <w:rFonts w:ascii="Times New Roman" w:hAnsi="Times New Roman" w:cs="Times New Roman"/>
          <w:sz w:val="28"/>
          <w:szCs w:val="28"/>
        </w:rPr>
        <w:t xml:space="preserve"> в режиме СК</w:t>
      </w:r>
      <w:r w:rsidR="009F1BA6">
        <w:rPr>
          <w:rFonts w:ascii="Times New Roman" w:hAnsi="Times New Roman" w:cs="Times New Roman"/>
          <w:sz w:val="28"/>
          <w:szCs w:val="28"/>
        </w:rPr>
        <w:t>,</w:t>
      </w:r>
      <w:r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7F4008" w:rsidRPr="007B47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F4008" w:rsidRPr="007B47C2">
        <w:rPr>
          <w:rFonts w:ascii="Times New Roman" w:hAnsi="Times New Roman" w:cs="Times New Roman"/>
          <w:sz w:val="28"/>
          <w:szCs w:val="28"/>
        </w:rPr>
        <w:t>k-ый</w:t>
      </w:r>
      <w:proofErr w:type="spellEnd"/>
      <w:r w:rsidR="007F4008" w:rsidRPr="007B47C2">
        <w:rPr>
          <w:rFonts w:ascii="Times New Roman" w:hAnsi="Times New Roman" w:cs="Times New Roman"/>
          <w:sz w:val="28"/>
          <w:szCs w:val="28"/>
        </w:rPr>
        <w:t xml:space="preserve"> расчетный период регулирования </w:t>
      </w:r>
      <w:r w:rsidRPr="00FE5B2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 w:cs="Arial"/>
                <w:i/>
                <w:szCs w:val="20"/>
              </w:rPr>
            </m:ctrlPr>
          </m:sSubSup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сн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сн</m:t>
            </m:r>
          </m:sub>
        </m:sSub>
        <m:r>
          <w:rPr>
            <w:rFonts w:asci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Ц</m:t>
            </m:r>
          </m:e>
          <m:sub>
            <m:r>
              <w:rPr>
                <w:rFonts w:ascii="Cambria Math"/>
              </w:rPr>
              <m:t>ээ</m:t>
            </m:r>
          </m:sub>
          <m:sup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bSup>
      </m:oMath>
      <w:r w:rsidR="00444681" w:rsidRPr="00FE5B21">
        <w:rPr>
          <w:sz w:val="28"/>
          <w:szCs w:val="28"/>
        </w:rPr>
        <w:t>,</w:t>
      </w:r>
      <w:r w:rsidR="0072476F" w:rsidRPr="00FE5B21">
        <w:rPr>
          <w:sz w:val="28"/>
          <w:szCs w:val="28"/>
        </w:rPr>
        <w:t xml:space="preserve">                          (17)</w:t>
      </w:r>
    </w:p>
    <w:p w:rsidR="000C35A6" w:rsidRPr="00FE5B21" w:rsidRDefault="0072476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</w:t>
      </w:r>
      <w:r w:rsidR="00444681" w:rsidRPr="00FE5B21">
        <w:rPr>
          <w:sz w:val="28"/>
          <w:szCs w:val="28"/>
        </w:rPr>
        <w:t>де</w:t>
      </w:r>
      <w:r w:rsidRPr="00FE5B21">
        <w:rPr>
          <w:sz w:val="28"/>
          <w:szCs w:val="28"/>
        </w:rPr>
        <w:t>:</w:t>
      </w:r>
    </w:p>
    <w:p w:rsidR="000C35A6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сн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444681" w:rsidRPr="00734836">
        <w:rPr>
          <w:i/>
          <w:sz w:val="28"/>
          <w:szCs w:val="28"/>
        </w:rPr>
        <w:t>кВт·ч</w:t>
      </w:r>
      <w:r w:rsidR="00444681" w:rsidRPr="00FE5B21">
        <w:rPr>
          <w:sz w:val="28"/>
          <w:szCs w:val="28"/>
        </w:rPr>
        <w:t xml:space="preserve"> – </w:t>
      </w:r>
      <w:r w:rsidR="002E728D" w:rsidRPr="002D7E98">
        <w:rPr>
          <w:sz w:val="28"/>
          <w:szCs w:val="28"/>
        </w:rPr>
        <w:t>объем</w:t>
      </w:r>
      <w:r w:rsidR="009F1BA6">
        <w:rPr>
          <w:sz w:val="28"/>
          <w:szCs w:val="28"/>
        </w:rPr>
        <w:t xml:space="preserve"> э</w:t>
      </w:r>
      <w:r w:rsidR="008F0C09" w:rsidRPr="00FE5B21">
        <w:rPr>
          <w:sz w:val="28"/>
          <w:szCs w:val="28"/>
        </w:rPr>
        <w:t>лектроэнергии</w:t>
      </w:r>
      <w:r w:rsidR="008F0C09">
        <w:rPr>
          <w:sz w:val="28"/>
          <w:szCs w:val="28"/>
        </w:rPr>
        <w:t>,</w:t>
      </w:r>
      <w:r w:rsidR="008F0C09" w:rsidRPr="00FE5B21">
        <w:rPr>
          <w:sz w:val="28"/>
          <w:szCs w:val="28"/>
        </w:rPr>
        <w:t xml:space="preserve"> </w:t>
      </w:r>
      <w:r w:rsidR="00444681" w:rsidRPr="00FE5B21">
        <w:rPr>
          <w:sz w:val="28"/>
          <w:szCs w:val="28"/>
        </w:rPr>
        <w:t>потребл</w:t>
      </w:r>
      <w:r w:rsidR="008F0C09">
        <w:rPr>
          <w:sz w:val="28"/>
          <w:szCs w:val="28"/>
        </w:rPr>
        <w:t>яемой</w:t>
      </w:r>
      <w:r w:rsidR="00444681" w:rsidRPr="00FE5B21">
        <w:rPr>
          <w:sz w:val="28"/>
          <w:szCs w:val="28"/>
        </w:rPr>
        <w:t xml:space="preserve"> оборудованием собственных нужд при работе генератора в режиме СК</w:t>
      </w:r>
      <w:r w:rsidR="008F0C09">
        <w:rPr>
          <w:sz w:val="28"/>
          <w:szCs w:val="28"/>
        </w:rPr>
        <w:t>,</w:t>
      </w:r>
      <w:r w:rsidR="00444681" w:rsidRPr="00FE5B21">
        <w:rPr>
          <w:sz w:val="28"/>
          <w:szCs w:val="28"/>
        </w:rPr>
        <w:t xml:space="preserve"> определяется по формуле</w:t>
      </w:r>
      <w:r w:rsidR="0072476F" w:rsidRPr="00FE5B21">
        <w:rPr>
          <w:sz w:val="28"/>
          <w:szCs w:val="28"/>
        </w:rPr>
        <w:t>:</w:t>
      </w:r>
    </w:p>
    <w:p w:rsidR="000C35A6" w:rsidRDefault="006A2212" w:rsidP="00F842B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сн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сн</m:t>
                </m:r>
              </m:sub>
            </m:sSub>
            <m:r>
              <w:rPr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ном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ч</m:t>
            </m:r>
          </m:sub>
        </m:sSub>
      </m:oMath>
      <w:r w:rsidR="00444681" w:rsidRPr="00FE5B21">
        <w:rPr>
          <w:sz w:val="28"/>
          <w:szCs w:val="28"/>
        </w:rPr>
        <w:t>,</w:t>
      </w:r>
      <w:r w:rsidR="0072476F" w:rsidRPr="00FE5B21">
        <w:rPr>
          <w:sz w:val="28"/>
          <w:szCs w:val="28"/>
        </w:rPr>
        <w:t xml:space="preserve">          (17.1)</w:t>
      </w:r>
    </w:p>
    <w:p w:rsidR="00946D2D" w:rsidRPr="00FE5B21" w:rsidRDefault="00946D2D" w:rsidP="00F842B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C35A6" w:rsidRPr="00FE5B21" w:rsidRDefault="004446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сн</m:t>
            </m:r>
          </m:sub>
        </m:sSub>
      </m:oMath>
      <w:r w:rsidRPr="00946D2D">
        <w:rPr>
          <w:sz w:val="28"/>
          <w:szCs w:val="28"/>
        </w:rPr>
        <w:t xml:space="preserve"> </w:t>
      </w:r>
      <w:r w:rsidRPr="00FE5B21">
        <w:rPr>
          <w:sz w:val="28"/>
          <w:szCs w:val="28"/>
        </w:rPr>
        <w:t xml:space="preserve">– коэффициент, отражающий расход электроэнергии </w:t>
      </w:r>
      <w:r w:rsidR="008F0C09">
        <w:rPr>
          <w:sz w:val="28"/>
          <w:szCs w:val="28"/>
        </w:rPr>
        <w:t xml:space="preserve">на собственные нужды </w:t>
      </w:r>
      <w:r w:rsidRPr="00FE5B21">
        <w:rPr>
          <w:sz w:val="28"/>
          <w:szCs w:val="28"/>
        </w:rPr>
        <w:t xml:space="preserve">в зависимости от номинальной мощности генератора. </w:t>
      </w:r>
      <w:r w:rsidR="002E728D" w:rsidRPr="002D7E98">
        <w:rPr>
          <w:sz w:val="28"/>
          <w:szCs w:val="28"/>
        </w:rPr>
        <w:t xml:space="preserve">Для  объектов </w:t>
      </w:r>
      <w:r w:rsidR="002E728D" w:rsidRPr="002D7E98">
        <w:rPr>
          <w:sz w:val="28"/>
          <w:szCs w:val="28"/>
        </w:rPr>
        <w:lastRenderedPageBreak/>
        <w:t>электроэнергетики с установленной мощностью генераторов</w:t>
      </w:r>
      <w:r w:rsidR="009F1BA6">
        <w:rPr>
          <w:sz w:val="28"/>
          <w:szCs w:val="28"/>
        </w:rPr>
        <w:t xml:space="preserve"> </w:t>
      </w:r>
      <w:r w:rsidR="009F1BA6" w:rsidRPr="00FE5B21">
        <w:rPr>
          <w:sz w:val="28"/>
          <w:szCs w:val="28"/>
        </w:rPr>
        <w:t>до 200 МВт</w:t>
      </w:r>
      <w:r w:rsidR="009F1BA6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hint="eastAsia"/>
                <w:sz w:val="28"/>
                <w:szCs w:val="28"/>
              </w:rPr>
              <m:t>сн</m:t>
            </m:r>
          </m:sub>
        </m:sSub>
      </m:oMath>
      <w:r w:rsidRPr="00FE5B21">
        <w:rPr>
          <w:sz w:val="28"/>
          <w:szCs w:val="28"/>
        </w:rPr>
        <w:t xml:space="preserve"> принимается равным 0,02</w:t>
      </w:r>
      <w:r w:rsidR="009F1BA6">
        <w:rPr>
          <w:sz w:val="28"/>
          <w:szCs w:val="28"/>
        </w:rPr>
        <w:t xml:space="preserve">. </w:t>
      </w:r>
      <w:r w:rsidR="002E728D" w:rsidRPr="002D7E98">
        <w:rPr>
          <w:sz w:val="28"/>
          <w:szCs w:val="28"/>
        </w:rPr>
        <w:t>Для объектов электроэнергетики с установленной</w:t>
      </w:r>
      <w:r w:rsidR="009F1BA6">
        <w:rPr>
          <w:sz w:val="28"/>
          <w:szCs w:val="28"/>
        </w:rPr>
        <w:t xml:space="preserve"> мощностью генераторов </w:t>
      </w:r>
      <w:r w:rsidR="009F1BA6" w:rsidRPr="00FE5B21">
        <w:rPr>
          <w:sz w:val="28"/>
          <w:szCs w:val="28"/>
        </w:rPr>
        <w:t>200 МВт и выше</w:t>
      </w:r>
      <w:r w:rsidRPr="00FE5B21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hint="eastAsia"/>
                <w:sz w:val="28"/>
                <w:szCs w:val="28"/>
              </w:rPr>
              <m:t>сн</m:t>
            </m:r>
          </m:sub>
        </m:sSub>
      </m:oMath>
      <w:r w:rsidR="009F1BA6" w:rsidRPr="00FE5B21">
        <w:rPr>
          <w:sz w:val="28"/>
          <w:szCs w:val="28"/>
        </w:rPr>
        <w:t xml:space="preserve"> принимается </w:t>
      </w:r>
      <w:r w:rsidRPr="00FE5B21">
        <w:rPr>
          <w:sz w:val="28"/>
          <w:szCs w:val="28"/>
        </w:rPr>
        <w:t>равным 0,005 ;</w:t>
      </w:r>
    </w:p>
    <w:p w:rsidR="000C35A6" w:rsidRPr="00FE5B21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ном</m:t>
            </m:r>
          </m:sub>
        </m:sSub>
      </m:oMath>
      <w:r w:rsidR="00734836" w:rsidRPr="00946D2D">
        <w:rPr>
          <w:sz w:val="28"/>
          <w:szCs w:val="28"/>
        </w:rPr>
        <w:t>,</w:t>
      </w:r>
      <w:r w:rsidR="00734836">
        <w:rPr>
          <w:szCs w:val="28"/>
        </w:rPr>
        <w:t xml:space="preserve"> </w:t>
      </w:r>
      <w:r w:rsidR="00734836" w:rsidRPr="00734836">
        <w:rPr>
          <w:i/>
          <w:sz w:val="28"/>
          <w:szCs w:val="28"/>
        </w:rPr>
        <w:t>МВт</w:t>
      </w:r>
      <w:r w:rsidR="008714B9" w:rsidRPr="008714B9">
        <w:rPr>
          <w:sz w:val="32"/>
        </w:rPr>
        <w:t xml:space="preserve"> </w:t>
      </w:r>
      <w:r w:rsidR="00444681" w:rsidRPr="00FE5B21">
        <w:rPr>
          <w:sz w:val="28"/>
          <w:szCs w:val="28"/>
        </w:rPr>
        <w:t>– номинальная мощность генератора;</w:t>
      </w:r>
    </w:p>
    <w:p w:rsidR="008714B9" w:rsidRDefault="000A2CBA" w:rsidP="008714B9">
      <w:pPr>
        <w:suppressAutoHyphens/>
        <w:spacing w:line="360" w:lineRule="auto"/>
        <w:ind w:firstLine="709"/>
        <w:jc w:val="both"/>
        <w:rPr>
          <w:sz w:val="28"/>
        </w:rPr>
      </w:pPr>
      <w:r w:rsidRPr="00FE5B21">
        <w:rPr>
          <w:sz w:val="28"/>
        </w:rPr>
        <w:t>32. Затраты, связанные с потерями электроэнергии в станционной сети в связи с работой генерирующего оборудования в режиме СК</w:t>
      </w:r>
      <w:r w:rsidR="00D724B2" w:rsidRPr="00FE5B21">
        <w:rPr>
          <w:sz w:val="28"/>
        </w:rPr>
        <w:t xml:space="preserve"> </w:t>
      </w:r>
      <w:r w:rsidR="007F4008" w:rsidRPr="007B47C2">
        <w:rPr>
          <w:sz w:val="28"/>
          <w:szCs w:val="28"/>
        </w:rPr>
        <w:t xml:space="preserve">на </w:t>
      </w:r>
      <w:proofErr w:type="spellStart"/>
      <w:r w:rsidR="007F4008" w:rsidRPr="007B47C2">
        <w:rPr>
          <w:sz w:val="28"/>
          <w:szCs w:val="28"/>
        </w:rPr>
        <w:t>k-ый</w:t>
      </w:r>
      <w:proofErr w:type="spellEnd"/>
      <w:r w:rsidR="007F4008" w:rsidRPr="007B47C2">
        <w:rPr>
          <w:sz w:val="28"/>
          <w:szCs w:val="28"/>
        </w:rPr>
        <w:t xml:space="preserve"> расчетный период регулирования </w:t>
      </w:r>
      <w:r w:rsidR="00D724B2" w:rsidRPr="00FE5B21">
        <w:rPr>
          <w:sz w:val="28"/>
        </w:rPr>
        <w:t>определяются по формуле:</w:t>
      </w:r>
      <w:r w:rsidR="002A7D84">
        <w:rPr>
          <w:sz w:val="28"/>
        </w:rPr>
        <w:t xml:space="preserve"> 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SupPr>
              <m:e>
                <m:r>
                  <w:rPr>
                    <w:rFonts w:ascii="Cambria Math"/>
                  </w:rPr>
                  <m:t>Э</m:t>
                </m:r>
              </m:e>
              <m:sub>
                <m:r>
                  <w:rPr>
                    <w:rFonts w:ascii="Cambria Math"/>
                  </w:rPr>
                  <m:t>п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</m:sSubSup>
          </m:e>
          <m:sub/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п</m:t>
            </m:r>
          </m:sub>
        </m:sSub>
        <m:r>
          <w:rPr>
            <w:rFonts w:asci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Ц</m:t>
            </m:r>
          </m:e>
          <m:sub>
            <m:r>
              <w:rPr>
                <w:rFonts w:ascii="Cambria Math"/>
              </w:rPr>
              <m:t>ээ</m:t>
            </m:r>
          </m:sub>
          <m:sup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bSup>
      </m:oMath>
      <w:r w:rsidR="00444681" w:rsidRPr="00FE5B21">
        <w:rPr>
          <w:sz w:val="28"/>
          <w:szCs w:val="28"/>
        </w:rPr>
        <w:t>,</w:t>
      </w:r>
      <w:r w:rsidR="0023621F" w:rsidRPr="00FE5B21">
        <w:rPr>
          <w:sz w:val="28"/>
          <w:szCs w:val="28"/>
        </w:rPr>
        <w:t xml:space="preserve">             </w:t>
      </w:r>
      <w:r w:rsidR="002A7D84">
        <w:rPr>
          <w:sz w:val="28"/>
          <w:szCs w:val="28"/>
        </w:rPr>
        <w:t xml:space="preserve">          </w:t>
      </w:r>
      <w:r w:rsidR="0023621F" w:rsidRPr="00FE5B21">
        <w:rPr>
          <w:sz w:val="28"/>
          <w:szCs w:val="28"/>
        </w:rPr>
        <w:t xml:space="preserve">   (18)</w:t>
      </w:r>
    </w:p>
    <w:p w:rsidR="000C35A6" w:rsidRPr="00FE5B21" w:rsidRDefault="00D724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0C35A6" w:rsidRPr="00FE5B21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кВт·ч</w:t>
      </w:r>
      <w:r w:rsidR="00444681" w:rsidRPr="00FE5B21">
        <w:rPr>
          <w:sz w:val="28"/>
          <w:szCs w:val="28"/>
        </w:rPr>
        <w:t xml:space="preserve"> – </w:t>
      </w:r>
      <w:r w:rsidR="002E728D" w:rsidRPr="002D7E98">
        <w:rPr>
          <w:sz w:val="28"/>
          <w:szCs w:val="28"/>
        </w:rPr>
        <w:t>объем</w:t>
      </w:r>
      <w:r w:rsidR="00C4587E">
        <w:rPr>
          <w:sz w:val="28"/>
          <w:szCs w:val="28"/>
        </w:rPr>
        <w:t xml:space="preserve"> </w:t>
      </w:r>
      <w:r w:rsidR="004C747E" w:rsidRPr="004467EC">
        <w:rPr>
          <w:sz w:val="28"/>
          <w:szCs w:val="28"/>
        </w:rPr>
        <w:t>потерь электроэнергии в станционной сети</w:t>
      </w:r>
      <w:r w:rsidR="00D724B2" w:rsidRPr="00FE5B21">
        <w:rPr>
          <w:sz w:val="28"/>
          <w:szCs w:val="28"/>
        </w:rPr>
        <w:t>, определяется по формуле</w:t>
      </w:r>
      <w:r w:rsidR="005C6D73">
        <w:rPr>
          <w:sz w:val="28"/>
          <w:szCs w:val="28"/>
        </w:rPr>
        <w:t>: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п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ч</m:t>
            </m:r>
          </m:sub>
        </m:sSub>
      </m:oMath>
      <w:r w:rsidR="00444681" w:rsidRPr="00FE5B21">
        <w:rPr>
          <w:sz w:val="28"/>
          <w:szCs w:val="28"/>
        </w:rPr>
        <w:t>,</w:t>
      </w:r>
      <w:r w:rsidR="0023621F" w:rsidRPr="00FE5B21">
        <w:rPr>
          <w:sz w:val="28"/>
          <w:szCs w:val="28"/>
        </w:rPr>
        <w:t xml:space="preserve">              </w:t>
      </w:r>
      <w:r w:rsidR="002A7D84">
        <w:rPr>
          <w:sz w:val="28"/>
          <w:szCs w:val="28"/>
        </w:rPr>
        <w:t xml:space="preserve">          </w:t>
      </w:r>
      <w:r w:rsidR="0023621F" w:rsidRPr="00FE5B21">
        <w:rPr>
          <w:sz w:val="28"/>
          <w:szCs w:val="28"/>
        </w:rPr>
        <w:t xml:space="preserve">    (18.1)</w:t>
      </w:r>
    </w:p>
    <w:p w:rsidR="000C35A6" w:rsidRPr="00FE5B21" w:rsidRDefault="00D724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где:</w:t>
      </w:r>
    </w:p>
    <w:p w:rsidR="000C35A6" w:rsidRPr="00FE5B21" w:rsidRDefault="0051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r>
          <w:rPr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sz w:val="28"/>
                <w:szCs w:val="28"/>
              </w:rPr>
              <m:t>тр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кВт</w:t>
      </w:r>
      <w:r w:rsidR="00444681" w:rsidRPr="00FE5B21">
        <w:rPr>
          <w:sz w:val="28"/>
          <w:szCs w:val="28"/>
        </w:rPr>
        <w:t xml:space="preserve"> – </w:t>
      </w:r>
      <w:r w:rsidR="00C4587E">
        <w:rPr>
          <w:sz w:val="28"/>
          <w:szCs w:val="28"/>
        </w:rPr>
        <w:t xml:space="preserve">величина </w:t>
      </w:r>
      <w:r w:rsidR="00444681" w:rsidRPr="00FE5B21">
        <w:rPr>
          <w:sz w:val="28"/>
          <w:szCs w:val="28"/>
        </w:rPr>
        <w:t>потер</w:t>
      </w:r>
      <w:r w:rsidR="00C4587E">
        <w:rPr>
          <w:sz w:val="28"/>
          <w:szCs w:val="28"/>
        </w:rPr>
        <w:t>ь</w:t>
      </w:r>
      <w:r w:rsidR="00444681" w:rsidRPr="00FE5B21">
        <w:rPr>
          <w:sz w:val="28"/>
          <w:szCs w:val="28"/>
        </w:rPr>
        <w:t xml:space="preserve"> мощности в блочном трансформаторе, обусловленны</w:t>
      </w:r>
      <w:r w:rsidR="00C4587E">
        <w:rPr>
          <w:sz w:val="28"/>
          <w:szCs w:val="28"/>
        </w:rPr>
        <w:t>х</w:t>
      </w:r>
      <w:r w:rsidR="00444681" w:rsidRPr="00FE5B21">
        <w:rPr>
          <w:sz w:val="28"/>
          <w:szCs w:val="28"/>
        </w:rPr>
        <w:t xml:space="preserve"> работой </w:t>
      </w:r>
      <w:r w:rsidR="00441382" w:rsidRPr="00FE5B21">
        <w:rPr>
          <w:sz w:val="28"/>
          <w:szCs w:val="28"/>
        </w:rPr>
        <w:t>генератора</w:t>
      </w:r>
      <w:r w:rsidR="00444681" w:rsidRPr="00FE5B21">
        <w:rPr>
          <w:sz w:val="28"/>
          <w:szCs w:val="28"/>
        </w:rPr>
        <w:t xml:space="preserve"> в режиме СК</w:t>
      </w:r>
      <w:r w:rsidR="005C6D73">
        <w:rPr>
          <w:sz w:val="28"/>
          <w:szCs w:val="28"/>
        </w:rPr>
        <w:t>, определяются по формуле:</w:t>
      </w:r>
    </w:p>
    <w:p w:rsidR="000C35A6" w:rsidRPr="00FE5B21" w:rsidRDefault="008714B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кз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хх</m:t>
            </m:r>
          </m:sub>
        </m:sSub>
      </m:oMath>
      <w:r w:rsidR="00407CEC" w:rsidRPr="00FE5B21">
        <w:rPr>
          <w:sz w:val="28"/>
          <w:szCs w:val="28"/>
        </w:rPr>
        <w:t xml:space="preserve">                              (18.2)</w:t>
      </w:r>
    </w:p>
    <w:p w:rsidR="000C35A6" w:rsidRPr="00FE5B21" w:rsidRDefault="00D724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B21">
        <w:rPr>
          <w:sz w:val="28"/>
          <w:szCs w:val="28"/>
        </w:rPr>
        <w:t xml:space="preserve">где: </w:t>
      </w:r>
    </w:p>
    <w:p w:rsidR="000C35A6" w:rsidRPr="00FE5B21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кз</m:t>
            </m:r>
          </m:sub>
        </m:sSub>
      </m:oMath>
      <w:r w:rsidR="00407CEC"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кВт</w:t>
      </w:r>
      <w:r w:rsidR="00407CEC" w:rsidRPr="00FE5B21">
        <w:rPr>
          <w:sz w:val="28"/>
          <w:szCs w:val="28"/>
        </w:rPr>
        <w:t xml:space="preserve"> – </w:t>
      </w:r>
      <w:r w:rsidR="00C4587E">
        <w:rPr>
          <w:sz w:val="28"/>
          <w:szCs w:val="28"/>
        </w:rPr>
        <w:t xml:space="preserve">величина </w:t>
      </w:r>
      <w:r w:rsidR="00C4587E" w:rsidRPr="00FE5B21">
        <w:rPr>
          <w:sz w:val="28"/>
          <w:szCs w:val="28"/>
        </w:rPr>
        <w:t>потер</w:t>
      </w:r>
      <w:r w:rsidR="00C4587E">
        <w:rPr>
          <w:sz w:val="28"/>
          <w:szCs w:val="28"/>
        </w:rPr>
        <w:t>ь</w:t>
      </w:r>
      <w:r w:rsidR="00C4587E" w:rsidRPr="00FE5B21">
        <w:rPr>
          <w:sz w:val="28"/>
          <w:szCs w:val="28"/>
        </w:rPr>
        <w:t xml:space="preserve"> </w:t>
      </w:r>
      <w:r w:rsidR="00407CEC" w:rsidRPr="00FE5B21">
        <w:rPr>
          <w:sz w:val="28"/>
          <w:szCs w:val="28"/>
        </w:rPr>
        <w:t>короткого замыкания в блочном трансформаторе,</w:t>
      </w:r>
      <w:r w:rsidR="005C6D73">
        <w:rPr>
          <w:sz w:val="28"/>
          <w:szCs w:val="28"/>
        </w:rPr>
        <w:t xml:space="preserve"> </w:t>
      </w:r>
      <w:r w:rsidR="00C4587E">
        <w:rPr>
          <w:sz w:val="28"/>
          <w:szCs w:val="28"/>
        </w:rPr>
        <w:t>определяемая</w:t>
      </w:r>
      <w:r w:rsidR="005C6D73">
        <w:rPr>
          <w:sz w:val="28"/>
          <w:szCs w:val="28"/>
        </w:rPr>
        <w:t xml:space="preserve"> по формуле 18.2.1;</w:t>
      </w:r>
    </w:p>
    <w:p w:rsidR="000C35A6" w:rsidRPr="00FE5B21" w:rsidRDefault="006A22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хх</m:t>
            </m:r>
          </m:sub>
        </m:sSub>
      </m:oMath>
      <w:r w:rsidR="00407CEC" w:rsidRPr="00942FE3">
        <w:rPr>
          <w:sz w:val="28"/>
          <w:szCs w:val="28"/>
        </w:rPr>
        <w:t xml:space="preserve"> , </w:t>
      </w:r>
      <w:r w:rsidR="008714B9" w:rsidRPr="008714B9">
        <w:rPr>
          <w:i/>
          <w:sz w:val="28"/>
        </w:rPr>
        <w:t>кВт</w:t>
      </w:r>
      <w:r w:rsidR="00734836" w:rsidRPr="00FE5B21">
        <w:rPr>
          <w:sz w:val="28"/>
          <w:szCs w:val="28"/>
        </w:rPr>
        <w:t xml:space="preserve"> </w:t>
      </w:r>
      <w:r w:rsidR="00407CEC" w:rsidRPr="00942FE3">
        <w:rPr>
          <w:sz w:val="28"/>
          <w:szCs w:val="28"/>
        </w:rPr>
        <w:t xml:space="preserve">– </w:t>
      </w:r>
      <w:r w:rsidR="00C4587E">
        <w:rPr>
          <w:sz w:val="28"/>
          <w:szCs w:val="28"/>
        </w:rPr>
        <w:t xml:space="preserve">величина </w:t>
      </w:r>
      <w:r w:rsidR="00C4587E" w:rsidRPr="00FE5B21">
        <w:rPr>
          <w:sz w:val="28"/>
          <w:szCs w:val="28"/>
        </w:rPr>
        <w:t>потер</w:t>
      </w:r>
      <w:r w:rsidR="00C4587E">
        <w:rPr>
          <w:sz w:val="28"/>
          <w:szCs w:val="28"/>
        </w:rPr>
        <w:t>ь</w:t>
      </w:r>
      <w:r w:rsidR="00C4587E" w:rsidRPr="00FE5B21">
        <w:rPr>
          <w:sz w:val="28"/>
          <w:szCs w:val="28"/>
        </w:rPr>
        <w:t xml:space="preserve"> </w:t>
      </w:r>
      <w:r w:rsidR="00407CEC" w:rsidRPr="00942FE3">
        <w:rPr>
          <w:sz w:val="28"/>
          <w:szCs w:val="28"/>
        </w:rPr>
        <w:t>холостого хода в блочном трансформаторе, опред</w:t>
      </w:r>
      <w:r w:rsidR="00C4587E">
        <w:rPr>
          <w:sz w:val="28"/>
          <w:szCs w:val="28"/>
        </w:rPr>
        <w:t>е</w:t>
      </w:r>
      <w:r w:rsidR="00407CEC" w:rsidRPr="00942FE3">
        <w:rPr>
          <w:sz w:val="28"/>
          <w:szCs w:val="28"/>
        </w:rPr>
        <w:t>ляем</w:t>
      </w:r>
      <w:r w:rsidR="00C4587E">
        <w:rPr>
          <w:sz w:val="28"/>
          <w:szCs w:val="28"/>
        </w:rPr>
        <w:t>ая</w:t>
      </w:r>
      <w:r w:rsidR="00407CEC" w:rsidRPr="00FE5B21">
        <w:rPr>
          <w:sz w:val="28"/>
          <w:szCs w:val="28"/>
        </w:rPr>
        <w:t xml:space="preserve"> по формуле 18.2.2.</w:t>
      </w:r>
    </w:p>
    <w:p w:rsidR="000C35A6" w:rsidRPr="00FE5B21" w:rsidRDefault="006A221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кз_ном</m:t>
            </m:r>
          </m:sub>
        </m:sSub>
        <m:r>
          <w:rPr>
            <w:rFonts w:ascii="Cambria Math" w:hAnsi="Cambria Math" w:hint="eastAsia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СК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сред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ном_тр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407CEC" w:rsidRPr="00FE5B21">
        <w:rPr>
          <w:sz w:val="28"/>
          <w:szCs w:val="28"/>
        </w:rPr>
        <w:t>,                    (18.2.1)</w:t>
      </w:r>
    </w:p>
    <w:p w:rsidR="000C35A6" w:rsidRPr="00FE5B21" w:rsidRDefault="004446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2FE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кз</m:t>
            </m:r>
            <m:r>
              <w:rPr>
                <w:rFonts w:ascii="Cambria Math"/>
                <w:sz w:val="28"/>
                <w:szCs w:val="28"/>
              </w:rPr>
              <m:t>_</m:t>
            </m:r>
            <m:r>
              <w:rPr>
                <w:rFonts w:ascii="Cambria Math"/>
                <w:sz w:val="28"/>
                <w:szCs w:val="28"/>
              </w:rPr>
              <m:t>ном</m:t>
            </m:r>
          </m:sub>
        </m:sSub>
      </m:oMath>
      <w:r w:rsidRPr="00946D2D">
        <w:rPr>
          <w:sz w:val="28"/>
          <w:szCs w:val="28"/>
        </w:rPr>
        <w:t>,</w:t>
      </w:r>
      <w:r w:rsidRPr="00942FE3">
        <w:rPr>
          <w:sz w:val="28"/>
          <w:szCs w:val="28"/>
        </w:rPr>
        <w:t xml:space="preserve"> </w:t>
      </w:r>
      <w:r w:rsidR="008714B9" w:rsidRPr="008714B9">
        <w:rPr>
          <w:i/>
          <w:sz w:val="28"/>
        </w:rPr>
        <w:t>кВт</w:t>
      </w:r>
      <w:r w:rsidRPr="00942FE3">
        <w:rPr>
          <w:sz w:val="28"/>
          <w:szCs w:val="28"/>
        </w:rPr>
        <w:t xml:space="preserve"> –</w:t>
      </w:r>
      <w:r w:rsidR="00857F89" w:rsidRPr="00942FE3">
        <w:t xml:space="preserve"> </w:t>
      </w:r>
      <w:r w:rsidR="00E179D1" w:rsidRPr="00E179D1">
        <w:rPr>
          <w:sz w:val="28"/>
          <w:szCs w:val="28"/>
        </w:rPr>
        <w:t>величина</w:t>
      </w:r>
      <w:r w:rsidR="00C4587E">
        <w:t xml:space="preserve"> </w:t>
      </w:r>
      <w:r w:rsidRPr="00942FE3">
        <w:rPr>
          <w:sz w:val="28"/>
          <w:szCs w:val="28"/>
        </w:rPr>
        <w:t>номиналь</w:t>
      </w:r>
      <w:r w:rsidR="005C6D73">
        <w:rPr>
          <w:sz w:val="28"/>
          <w:szCs w:val="28"/>
        </w:rPr>
        <w:t>ны</w:t>
      </w:r>
      <w:r w:rsidR="00C4587E">
        <w:rPr>
          <w:sz w:val="28"/>
          <w:szCs w:val="28"/>
        </w:rPr>
        <w:t>х</w:t>
      </w:r>
      <w:r w:rsidR="005C6D73">
        <w:rPr>
          <w:sz w:val="28"/>
          <w:szCs w:val="28"/>
        </w:rPr>
        <w:t xml:space="preserve"> потер</w:t>
      </w:r>
      <w:r w:rsidR="00C4587E">
        <w:rPr>
          <w:sz w:val="28"/>
          <w:szCs w:val="28"/>
        </w:rPr>
        <w:t>ь</w:t>
      </w:r>
      <w:r w:rsidR="005C6D73">
        <w:rPr>
          <w:sz w:val="28"/>
          <w:szCs w:val="28"/>
        </w:rPr>
        <w:t xml:space="preserve"> короткого замыкания </w:t>
      </w:r>
      <w:r w:rsidRPr="00FE5B21">
        <w:rPr>
          <w:sz w:val="28"/>
          <w:szCs w:val="28"/>
        </w:rPr>
        <w:t xml:space="preserve">блочного трансформатора (при блочной схеме) или того из главных трансформаторов, у которого потери короткого замыкания являются наибольшими (при </w:t>
      </w:r>
      <w:proofErr w:type="spellStart"/>
      <w:r w:rsidRPr="00FE5B21">
        <w:rPr>
          <w:sz w:val="28"/>
          <w:szCs w:val="28"/>
        </w:rPr>
        <w:t>неблочной</w:t>
      </w:r>
      <w:proofErr w:type="spellEnd"/>
      <w:r w:rsidRPr="00FE5B21">
        <w:rPr>
          <w:sz w:val="28"/>
          <w:szCs w:val="28"/>
        </w:rPr>
        <w:t xml:space="preserve"> схеме)</w:t>
      </w:r>
      <w:r w:rsidR="00EE257C">
        <w:rPr>
          <w:sz w:val="28"/>
          <w:szCs w:val="28"/>
        </w:rPr>
        <w:t xml:space="preserve">, определяемая </w:t>
      </w:r>
      <w:r w:rsidRPr="00FE5B21">
        <w:rPr>
          <w:sz w:val="28"/>
          <w:szCs w:val="28"/>
        </w:rPr>
        <w:t>на основании паспортных данных трансформатора;</w:t>
      </w:r>
    </w:p>
    <w:p w:rsidR="008714B9" w:rsidRDefault="006A2212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сред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proofErr w:type="spellStart"/>
      <w:r w:rsidR="008714B9" w:rsidRPr="008714B9">
        <w:rPr>
          <w:i/>
          <w:sz w:val="28"/>
        </w:rPr>
        <w:t>квар</w:t>
      </w:r>
      <w:proofErr w:type="spellEnd"/>
      <w:r w:rsidR="00444681" w:rsidRPr="00FE5B21">
        <w:rPr>
          <w:sz w:val="28"/>
          <w:szCs w:val="28"/>
        </w:rPr>
        <w:t xml:space="preserve"> – средняя величина выдаваемой в режиме СК реактивной мощности, принимаемая равной 0,5 от величины реактивной мощности, соответствующей верхней границе диапазона регулирования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</m:t>
            </m:r>
          </m:sub>
        </m:sSub>
      </m:oMath>
      <w:r w:rsidR="004C747E">
        <w:rPr>
          <w:sz w:val="28"/>
          <w:szCs w:val="28"/>
        </w:rPr>
        <w:t>.</w:t>
      </w:r>
    </w:p>
    <w:p w:rsidR="000C35A6" w:rsidRPr="00FE5B21" w:rsidRDefault="006A2212" w:rsidP="008F0C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г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="00151AED" w:rsidRPr="00FE5B21">
        <w:rPr>
          <w:sz w:val="28"/>
          <w:szCs w:val="28"/>
        </w:rPr>
        <w:t xml:space="preserve"> устанавливается на основании паспортных данных</w:t>
      </w:r>
      <w:r w:rsidR="003F2113" w:rsidRPr="008F0C09">
        <w:rPr>
          <w:sz w:val="28"/>
          <w:szCs w:val="28"/>
        </w:rPr>
        <w:t>;</w:t>
      </w:r>
    </w:p>
    <w:p w:rsidR="008714B9" w:rsidRDefault="006A2212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ном</m:t>
            </m:r>
            <m:r>
              <w:rPr>
                <w:rFonts w:ascii="Cambria Math"/>
                <w:sz w:val="28"/>
                <w:szCs w:val="28"/>
              </w:rPr>
              <m:t>_</m:t>
            </m:r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</m:oMath>
      <w:r w:rsidR="00444681"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кВ·А</w:t>
      </w:r>
      <w:r w:rsidR="00444681" w:rsidRPr="00FE5B21">
        <w:rPr>
          <w:sz w:val="28"/>
          <w:szCs w:val="28"/>
        </w:rPr>
        <w:t xml:space="preserve"> – номинальная мощность блочного трансформатора</w:t>
      </w:r>
      <w:r w:rsidR="00D2316C">
        <w:rPr>
          <w:sz w:val="28"/>
          <w:szCs w:val="28"/>
        </w:rPr>
        <w:t xml:space="preserve">, определяемая </w:t>
      </w:r>
      <w:r w:rsidR="003F2113" w:rsidRPr="00FE5B21">
        <w:rPr>
          <w:sz w:val="28"/>
          <w:szCs w:val="28"/>
        </w:rPr>
        <w:t>на основании паспортных данных трансформатора;</w:t>
      </w:r>
    </w:p>
    <w:p w:rsidR="00115DC3" w:rsidRDefault="00115DC3" w:rsidP="008714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14B9" w:rsidRDefault="006A2212" w:rsidP="008714B9">
      <w:pPr>
        <w:suppressAutoHyphens/>
        <w:spacing w:line="360" w:lineRule="auto"/>
        <w:ind w:firstLine="73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хх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хх</m:t>
                </m:r>
                <m:r>
                  <w:rPr>
                    <w:rFonts w:ascii="Cambria Math"/>
                    <w:sz w:val="28"/>
                    <w:szCs w:val="28"/>
                  </w:rPr>
                  <m:t>_</m:t>
                </m:r>
                <m:r>
                  <w:rPr>
                    <w:rFonts w:ascii="Cambria Math"/>
                    <w:sz w:val="28"/>
                    <w:szCs w:val="28"/>
                  </w:rPr>
                  <m:t>ном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n</m:t>
            </m:r>
          </m:den>
        </m:f>
      </m:oMath>
      <w:r w:rsidR="00444681" w:rsidRPr="00FE5B21">
        <w:rPr>
          <w:sz w:val="28"/>
          <w:szCs w:val="28"/>
        </w:rPr>
        <w:t>,</w:t>
      </w:r>
      <w:r w:rsidR="00407CEC" w:rsidRPr="00FE5B21">
        <w:rPr>
          <w:sz w:val="28"/>
          <w:szCs w:val="28"/>
        </w:rPr>
        <w:t xml:space="preserve">                         </w:t>
      </w:r>
      <w:r w:rsidR="002A7D84">
        <w:rPr>
          <w:sz w:val="28"/>
          <w:szCs w:val="28"/>
        </w:rPr>
        <w:t xml:space="preserve">                                 </w:t>
      </w:r>
      <w:r w:rsidR="00407CEC" w:rsidRPr="00FE5B21">
        <w:rPr>
          <w:sz w:val="28"/>
          <w:szCs w:val="28"/>
        </w:rPr>
        <w:t xml:space="preserve"> (18.2.2)</w:t>
      </w:r>
    </w:p>
    <w:p w:rsidR="00115DC3" w:rsidRDefault="00115DC3" w:rsidP="00635FC0">
      <w:pPr>
        <w:suppressAutoHyphens/>
        <w:spacing w:line="360" w:lineRule="auto"/>
        <w:ind w:firstLine="737"/>
        <w:jc w:val="both"/>
        <w:rPr>
          <w:sz w:val="28"/>
          <w:szCs w:val="28"/>
        </w:rPr>
      </w:pPr>
    </w:p>
    <w:p w:rsidR="003F2113" w:rsidRPr="00FE5B21" w:rsidRDefault="00444681" w:rsidP="00635FC0">
      <w:pPr>
        <w:suppressAutoHyphens/>
        <w:spacing w:line="360" w:lineRule="auto"/>
        <w:ind w:firstLine="737"/>
        <w:jc w:val="both"/>
        <w:rPr>
          <w:sz w:val="28"/>
          <w:szCs w:val="28"/>
        </w:rPr>
      </w:pPr>
      <w:r w:rsidRPr="00FE5B21">
        <w:rPr>
          <w:sz w:val="28"/>
          <w:szCs w:val="28"/>
        </w:rPr>
        <w:t>где</w:t>
      </w:r>
      <w:r w:rsidR="00517EA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hint="eastAsia"/>
                <w:sz w:val="28"/>
                <w:szCs w:val="28"/>
              </w:rPr>
              <m:t>хх</m:t>
            </m:r>
            <m:r>
              <w:rPr>
                <w:rFonts w:ascii="Cambria Math" w:hAnsi="Cambria Math"/>
                <w:sz w:val="28"/>
                <w:szCs w:val="28"/>
              </w:rPr>
              <m:t>_</m:t>
            </m:r>
            <m:r>
              <w:rPr>
                <w:rFonts w:ascii="Cambria Math" w:hAnsi="Cambria Math" w:hint="eastAsia"/>
                <w:sz w:val="28"/>
                <w:szCs w:val="28"/>
              </w:rPr>
              <m:t>ном</m:t>
            </m:r>
          </m:sub>
        </m:sSub>
      </m:oMath>
      <w:r w:rsidRPr="00FE5B21">
        <w:rPr>
          <w:sz w:val="28"/>
          <w:szCs w:val="28"/>
        </w:rPr>
        <w:t xml:space="preserve">, </w:t>
      </w:r>
      <w:r w:rsidR="008714B9" w:rsidRPr="008714B9">
        <w:rPr>
          <w:i/>
          <w:sz w:val="28"/>
        </w:rPr>
        <w:t>кВт</w:t>
      </w:r>
      <w:r w:rsidRPr="00FE5B21">
        <w:rPr>
          <w:sz w:val="28"/>
          <w:szCs w:val="28"/>
        </w:rPr>
        <w:t xml:space="preserve"> –</w:t>
      </w:r>
      <w:r w:rsidR="00867FDD" w:rsidRPr="00FE5B21">
        <w:rPr>
          <w:sz w:val="28"/>
          <w:szCs w:val="28"/>
        </w:rPr>
        <w:t xml:space="preserve"> </w:t>
      </w:r>
      <w:r w:rsidRPr="00FE5B21">
        <w:rPr>
          <w:sz w:val="28"/>
          <w:szCs w:val="28"/>
        </w:rPr>
        <w:t xml:space="preserve">номинальные потери холостого хода блочного трансформатора (при блочной схеме) или того из главных трансформаторов, у которого потери холостого хода являются наибольшими (при </w:t>
      </w:r>
      <w:proofErr w:type="spellStart"/>
      <w:r w:rsidRPr="00FE5B21">
        <w:rPr>
          <w:sz w:val="28"/>
          <w:szCs w:val="28"/>
        </w:rPr>
        <w:t>неблочной</w:t>
      </w:r>
      <w:proofErr w:type="spellEnd"/>
      <w:r w:rsidRPr="00FE5B21">
        <w:rPr>
          <w:sz w:val="28"/>
          <w:szCs w:val="28"/>
        </w:rPr>
        <w:t xml:space="preserve"> схеме)</w:t>
      </w:r>
      <w:r w:rsidR="0066647F">
        <w:rPr>
          <w:sz w:val="28"/>
          <w:szCs w:val="28"/>
        </w:rPr>
        <w:t xml:space="preserve">, определяемые </w:t>
      </w:r>
      <w:r w:rsidRPr="00FE5B21">
        <w:rPr>
          <w:sz w:val="28"/>
          <w:szCs w:val="28"/>
        </w:rPr>
        <w:t>на основании паспортных данных трансформатора</w:t>
      </w:r>
      <w:r w:rsidR="0066647F">
        <w:rPr>
          <w:sz w:val="28"/>
          <w:szCs w:val="28"/>
        </w:rPr>
        <w:t>;</w:t>
      </w:r>
    </w:p>
    <w:p w:rsidR="000C35A6" w:rsidRPr="00FE5B21" w:rsidRDefault="008714B9" w:rsidP="00635F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1D6A9A">
        <w:t xml:space="preserve"> </w:t>
      </w:r>
      <w:r w:rsidR="007C01F6" w:rsidRPr="001D6A9A">
        <w:rPr>
          <w:sz w:val="28"/>
          <w:szCs w:val="28"/>
        </w:rPr>
        <w:t xml:space="preserve">– количество генераторов, подключенных к обмотке (в </w:t>
      </w:r>
      <w:r w:rsidR="009A6B80">
        <w:rPr>
          <w:sz w:val="28"/>
          <w:szCs w:val="28"/>
        </w:rPr>
        <w:t>том числе расщепленной низкого напряжения )</w:t>
      </w:r>
      <w:r w:rsidR="00E179D1" w:rsidRPr="00E179D1">
        <w:rPr>
          <w:sz w:val="28"/>
          <w:szCs w:val="28"/>
        </w:rPr>
        <w:t xml:space="preserve"> </w:t>
      </w:r>
      <w:r w:rsidR="007C01F6" w:rsidRPr="001D6A9A">
        <w:rPr>
          <w:sz w:val="28"/>
          <w:szCs w:val="28"/>
        </w:rPr>
        <w:t>блочного трансформатора.</w:t>
      </w:r>
    </w:p>
    <w:p w:rsidR="00980CE7" w:rsidRPr="00FE5B21" w:rsidRDefault="00444681" w:rsidP="0023621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Потери электроэнергии в станционной сети при </w:t>
      </w:r>
      <w:proofErr w:type="spellStart"/>
      <w:r w:rsidRPr="00FE5B21">
        <w:rPr>
          <w:rFonts w:ascii="Times New Roman" w:hAnsi="Times New Roman" w:cs="Times New Roman"/>
          <w:sz w:val="28"/>
          <w:szCs w:val="28"/>
        </w:rPr>
        <w:t>неблочной</w:t>
      </w:r>
      <w:proofErr w:type="spellEnd"/>
      <w:r w:rsidRPr="00FE5B21">
        <w:rPr>
          <w:rFonts w:ascii="Times New Roman" w:hAnsi="Times New Roman" w:cs="Times New Roman"/>
          <w:sz w:val="28"/>
          <w:szCs w:val="28"/>
        </w:rPr>
        <w:t xml:space="preserve"> главной схеме электростанции определяются аналогично для одного из главных трансформаторов электростанции, обеспечивающих выдачу мощности рассматриваемого генератора. При этом для расчета выбирается главны</w:t>
      </w:r>
      <w:r w:rsidR="007922B7" w:rsidRPr="00FE5B21">
        <w:rPr>
          <w:rFonts w:ascii="Times New Roman" w:hAnsi="Times New Roman" w:cs="Times New Roman"/>
          <w:sz w:val="28"/>
          <w:szCs w:val="28"/>
        </w:rPr>
        <w:t>й</w:t>
      </w:r>
      <w:r w:rsidRPr="00FE5B21">
        <w:rPr>
          <w:rFonts w:ascii="Times New Roman" w:hAnsi="Times New Roman" w:cs="Times New Roman"/>
          <w:sz w:val="28"/>
          <w:szCs w:val="28"/>
        </w:rPr>
        <w:t xml:space="preserve"> трансформатор, у которого суммарные номинальные потери холостого хода и короткого замыкания являются наибольшими</w:t>
      </w:r>
      <w:r w:rsidR="007922B7" w:rsidRPr="00FE5B21">
        <w:rPr>
          <w:rFonts w:ascii="Times New Roman" w:hAnsi="Times New Roman" w:cs="Times New Roman"/>
          <w:sz w:val="28"/>
          <w:szCs w:val="28"/>
        </w:rPr>
        <w:t>.</w:t>
      </w:r>
    </w:p>
    <w:p w:rsidR="0033008B" w:rsidRDefault="00BC76C0" w:rsidP="0023621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 xml:space="preserve">33. </w:t>
      </w:r>
      <w:r w:rsidR="005C00A2" w:rsidRPr="00FE5B21">
        <w:rPr>
          <w:rFonts w:ascii="Times New Roman" w:hAnsi="Times New Roman" w:cs="Times New Roman"/>
          <w:sz w:val="28"/>
          <w:szCs w:val="28"/>
        </w:rPr>
        <w:t xml:space="preserve">Стоимость мощности, покупаемой субъектом электроэнергетики на </w:t>
      </w:r>
      <w:r w:rsidR="005C6D73">
        <w:rPr>
          <w:rFonts w:ascii="Times New Roman" w:hAnsi="Times New Roman" w:cs="Times New Roman"/>
          <w:sz w:val="28"/>
          <w:szCs w:val="28"/>
        </w:rPr>
        <w:t>оптовом рынке электроэнергии и мощности</w:t>
      </w:r>
      <w:r w:rsidR="005C00A2" w:rsidRPr="00FE5B21">
        <w:rPr>
          <w:rFonts w:ascii="Times New Roman" w:hAnsi="Times New Roman" w:cs="Times New Roman"/>
          <w:sz w:val="28"/>
          <w:szCs w:val="28"/>
        </w:rPr>
        <w:t xml:space="preserve"> для участия в оказании услуг по регулированию реактивной мощности без производства электрической энергии, </w:t>
      </w:r>
      <w:r w:rsidR="007F4008" w:rsidRPr="007B47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F4008" w:rsidRPr="007B47C2">
        <w:rPr>
          <w:rFonts w:ascii="Times New Roman" w:hAnsi="Times New Roman" w:cs="Times New Roman"/>
          <w:sz w:val="28"/>
          <w:szCs w:val="28"/>
        </w:rPr>
        <w:t>k-ый</w:t>
      </w:r>
      <w:proofErr w:type="spellEnd"/>
      <w:r w:rsidR="007F4008" w:rsidRPr="007B47C2">
        <w:rPr>
          <w:rFonts w:ascii="Times New Roman" w:hAnsi="Times New Roman" w:cs="Times New Roman"/>
          <w:sz w:val="28"/>
          <w:szCs w:val="28"/>
        </w:rPr>
        <w:t xml:space="preserve"> расчетный период регулирования </w:t>
      </w:r>
      <w:r w:rsidR="005C00A2" w:rsidRPr="00FE5B21">
        <w:rPr>
          <w:rFonts w:ascii="Times New Roman" w:hAnsi="Times New Roman" w:cs="Times New Roman"/>
          <w:sz w:val="28"/>
          <w:szCs w:val="28"/>
        </w:rPr>
        <w:t>определяется по формуле:</w:t>
      </w:r>
      <w:r w:rsidR="00330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A2" w:rsidRPr="001C6889" w:rsidRDefault="006A2212" w:rsidP="001C6889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мощн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bSup>
          </m:e>
          <m:sub/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потр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СК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ком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ub>
        </m:sSub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рез</m:t>
            </m:r>
          </m:sub>
        </m:sSub>
      </m:oMath>
      <w:r w:rsidR="001C6889">
        <w:rPr>
          <w:rFonts w:ascii="Times New Roman" w:hAnsi="Times New Roman" w:cs="Times New Roman"/>
          <w:sz w:val="28"/>
          <w:szCs w:val="28"/>
        </w:rPr>
        <w:t xml:space="preserve"> , </w:t>
      </w:r>
      <w:r w:rsidR="001C6889">
        <w:rPr>
          <w:rFonts w:ascii="Times New Roman" w:hAnsi="Times New Roman" w:cs="Times New Roman"/>
          <w:sz w:val="28"/>
          <w:szCs w:val="28"/>
        </w:rPr>
        <w:tab/>
      </w:r>
      <w:r w:rsidR="001C6889">
        <w:rPr>
          <w:rFonts w:ascii="Times New Roman" w:hAnsi="Times New Roman" w:cs="Times New Roman"/>
          <w:sz w:val="28"/>
          <w:szCs w:val="28"/>
        </w:rPr>
        <w:tab/>
      </w:r>
      <w:r w:rsidR="001C6889">
        <w:rPr>
          <w:rFonts w:ascii="Times New Roman" w:hAnsi="Times New Roman" w:cs="Times New Roman"/>
          <w:sz w:val="28"/>
          <w:szCs w:val="28"/>
        </w:rPr>
        <w:tab/>
      </w:r>
      <w:r w:rsidR="001C6889">
        <w:rPr>
          <w:rFonts w:ascii="Times New Roman" w:hAnsi="Times New Roman" w:cs="Times New Roman"/>
          <w:sz w:val="28"/>
          <w:szCs w:val="28"/>
        </w:rPr>
        <w:tab/>
      </w:r>
      <w:r w:rsidR="001C6889" w:rsidRPr="001C6889">
        <w:rPr>
          <w:rFonts w:ascii="Times New Roman" w:hAnsi="Times New Roman" w:cs="Times New Roman"/>
          <w:sz w:val="28"/>
          <w:szCs w:val="28"/>
        </w:rPr>
        <w:t>(19)</w:t>
      </w:r>
    </w:p>
    <w:p w:rsidR="00F7693B" w:rsidRDefault="001854C7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где</w:t>
      </w:r>
      <w:r w:rsidR="001E18AC" w:rsidRPr="00FE5B21">
        <w:rPr>
          <w:rFonts w:ascii="Times New Roman" w:hAnsi="Times New Roman" w:cs="Times New Roman"/>
          <w:sz w:val="28"/>
          <w:szCs w:val="28"/>
        </w:rPr>
        <w:t>:</w:t>
      </w:r>
    </w:p>
    <w:p w:rsidR="00334ADC" w:rsidRPr="00334ADC" w:rsidRDefault="006A2212" w:rsidP="00334ADC">
      <w:pPr>
        <w:pStyle w:val="ConsPlusNormal"/>
        <w:widowControl/>
        <w:spacing w:line="360" w:lineRule="auto"/>
        <w:jc w:val="both"/>
        <w:rPr>
          <w:rFonts w:ascii="Cambria Math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./</m:t>
        </m:r>
        <m:r>
          <w:rPr>
            <w:rFonts w:ascii="Cambria Math" w:hAnsi="Times New Roman" w:cs="Times New Roman"/>
            <w:sz w:val="28"/>
            <w:szCs w:val="28"/>
          </w:rPr>
          <m:t>кВт</m:t>
        </m:r>
      </m:oMath>
      <w:r w:rsidR="00334ADC" w:rsidRPr="00334ADC">
        <w:rPr>
          <w:rFonts w:ascii="Cambria Math" w:hAnsi="Times New Roman" w:cs="Times New Roman"/>
          <w:sz w:val="28"/>
          <w:szCs w:val="28"/>
        </w:rPr>
        <w:t xml:space="preserve"> - </w:t>
      </w:r>
      <w:r w:rsidR="00334ADC" w:rsidRPr="00334ADC">
        <w:rPr>
          <w:rFonts w:ascii="Cambria Math" w:hAnsi="Times New Roman" w:cs="Times New Roman"/>
          <w:sz w:val="28"/>
          <w:szCs w:val="28"/>
        </w:rPr>
        <w:t>цена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мощности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, </w:t>
      </w:r>
      <w:r w:rsidR="00334ADC" w:rsidRPr="00334ADC">
        <w:rPr>
          <w:rFonts w:ascii="Cambria Math" w:hAnsi="Times New Roman" w:cs="Times New Roman"/>
          <w:sz w:val="28"/>
          <w:szCs w:val="28"/>
        </w:rPr>
        <w:t>определенная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по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итогам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конкурентного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отбора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мощности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в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зоне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свободного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proofErr w:type="spellStart"/>
      <w:r w:rsidR="00334ADC" w:rsidRPr="00334ADC">
        <w:rPr>
          <w:rFonts w:ascii="Cambria Math" w:hAnsi="Times New Roman" w:cs="Times New Roman"/>
          <w:sz w:val="28"/>
          <w:szCs w:val="28"/>
        </w:rPr>
        <w:t>перетока</w:t>
      </w:r>
      <w:proofErr w:type="spellEnd"/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электрической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энергии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(</w:t>
      </w:r>
      <w:r w:rsidR="00334ADC" w:rsidRPr="00334ADC">
        <w:rPr>
          <w:rFonts w:ascii="Cambria Math" w:hAnsi="Times New Roman" w:cs="Times New Roman"/>
          <w:sz w:val="28"/>
          <w:szCs w:val="28"/>
        </w:rPr>
        <w:t>мощности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), </w:t>
      </w:r>
      <w:r w:rsidR="00334ADC" w:rsidRPr="00334ADC">
        <w:rPr>
          <w:rFonts w:ascii="Cambria Math" w:hAnsi="Times New Roman" w:cs="Times New Roman"/>
          <w:sz w:val="28"/>
          <w:szCs w:val="28"/>
        </w:rPr>
        <w:t>в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которой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находится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генерирующее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оборудование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, </w:t>
      </w:r>
      <w:r w:rsidR="00334ADC" w:rsidRPr="00334ADC">
        <w:rPr>
          <w:rFonts w:ascii="Cambria Math" w:hAnsi="Times New Roman" w:cs="Times New Roman"/>
          <w:sz w:val="28"/>
          <w:szCs w:val="28"/>
        </w:rPr>
        <w:t>используемое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для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оказания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услуг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334ADC" w:rsidRPr="00334ADC">
        <w:rPr>
          <w:rFonts w:ascii="Cambria Math" w:hAnsi="Times New Roman" w:cs="Times New Roman"/>
          <w:sz w:val="28"/>
          <w:szCs w:val="28"/>
        </w:rPr>
        <w:t>по</w:t>
      </w:r>
      <w:r w:rsidR="00334ADC" w:rsidRPr="00334ADC">
        <w:rPr>
          <w:rFonts w:ascii="Cambria Math" w:hAnsi="Times New Roman" w:cs="Times New Roman"/>
          <w:sz w:val="28"/>
          <w:szCs w:val="28"/>
        </w:rPr>
        <w:t xml:space="preserve"> </w:t>
      </w:r>
      <w:r w:rsidR="00BE0CB6">
        <w:rPr>
          <w:rFonts w:ascii="Cambria Math" w:hAnsi="Times New Roman" w:cs="Times New Roman"/>
          <w:sz w:val="28"/>
          <w:szCs w:val="28"/>
        </w:rPr>
        <w:t xml:space="preserve"> </w:t>
      </w:r>
      <w:r w:rsidR="00BE0CB6">
        <w:rPr>
          <w:rFonts w:ascii="Cambria Math" w:hAnsi="Times New Roman" w:cs="Times New Roman"/>
          <w:sz w:val="28"/>
          <w:szCs w:val="28"/>
        </w:rPr>
        <w:t>регулированию</w:t>
      </w:r>
      <w:r w:rsidR="00BE0CB6">
        <w:rPr>
          <w:rFonts w:ascii="Cambria Math" w:hAnsi="Times New Roman" w:cs="Times New Roman"/>
          <w:sz w:val="28"/>
          <w:szCs w:val="28"/>
        </w:rPr>
        <w:t xml:space="preserve"> </w:t>
      </w:r>
      <w:r w:rsidR="00BE0CB6">
        <w:rPr>
          <w:rFonts w:ascii="Cambria Math" w:hAnsi="Times New Roman" w:cs="Times New Roman"/>
          <w:sz w:val="28"/>
          <w:szCs w:val="28"/>
        </w:rPr>
        <w:t>реактивной</w:t>
      </w:r>
      <w:r w:rsidR="00BE0CB6">
        <w:rPr>
          <w:rFonts w:ascii="Cambria Math" w:hAnsi="Times New Roman" w:cs="Times New Roman"/>
          <w:sz w:val="28"/>
          <w:szCs w:val="28"/>
        </w:rPr>
        <w:t xml:space="preserve"> </w:t>
      </w:r>
      <w:r w:rsidR="00BE0CB6">
        <w:rPr>
          <w:rFonts w:ascii="Cambria Math" w:hAnsi="Times New Roman" w:cs="Times New Roman"/>
          <w:sz w:val="28"/>
          <w:szCs w:val="28"/>
        </w:rPr>
        <w:t>мощности</w:t>
      </w:r>
      <w:r w:rsidR="00334ADC" w:rsidRPr="00334ADC">
        <w:rPr>
          <w:rFonts w:ascii="Cambria Math" w:hAnsi="Times New Roman" w:cs="Times New Roman"/>
          <w:sz w:val="28"/>
          <w:szCs w:val="28"/>
        </w:rPr>
        <w:t>;</w:t>
      </w:r>
    </w:p>
    <w:p w:rsidR="00334ADC" w:rsidRDefault="006A2212" w:rsidP="00334AD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 w:hint="eastAsia"/>
                <w:sz w:val="28"/>
                <w:szCs w:val="28"/>
              </w:rPr>
              <m:t>рез</m:t>
            </m:r>
          </m:sub>
        </m:sSub>
      </m:oMath>
      <w:r w:rsidR="00334ADC" w:rsidRPr="00334ADC">
        <w:rPr>
          <w:rFonts w:ascii="Times New Roman" w:hAnsi="Times New Roman" w:cs="Times New Roman"/>
          <w:i/>
          <w:sz w:val="28"/>
          <w:szCs w:val="28"/>
        </w:rPr>
        <w:t>-</w:t>
      </w:r>
      <w:r w:rsidR="00D33996" w:rsidRPr="006045CF">
        <w:rPr>
          <w:rFonts w:ascii="Times New Roman" w:hAnsi="Times New Roman" w:cs="Times New Roman"/>
          <w:sz w:val="28"/>
          <w:szCs w:val="28"/>
        </w:rPr>
        <w:t xml:space="preserve"> плановый коэффициент резервирования мощности в  зоне свободного </w:t>
      </w:r>
      <w:bookmarkStart w:id="2" w:name="l30"/>
      <w:bookmarkEnd w:id="2"/>
      <w:proofErr w:type="spellStart"/>
      <w:r w:rsidR="00D33996" w:rsidRPr="006045CF">
        <w:rPr>
          <w:rFonts w:ascii="Times New Roman" w:hAnsi="Times New Roman" w:cs="Times New Roman"/>
          <w:sz w:val="28"/>
          <w:szCs w:val="28"/>
        </w:rPr>
        <w:t>перетока</w:t>
      </w:r>
      <w:proofErr w:type="spellEnd"/>
      <w:r w:rsidR="00D33996" w:rsidRPr="006045CF">
        <w:rPr>
          <w:rFonts w:ascii="Times New Roman" w:hAnsi="Times New Roman" w:cs="Times New Roman"/>
          <w:sz w:val="28"/>
          <w:szCs w:val="28"/>
        </w:rPr>
        <w:t xml:space="preserve"> электрической энергии (мощности), в которой находится генерирующее </w:t>
      </w:r>
      <w:r w:rsidR="00D33996" w:rsidRPr="006045CF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оборудование, используемое для оказания услуг по </w:t>
      </w:r>
      <w:r w:rsidR="00BE0CB6">
        <w:rPr>
          <w:rFonts w:ascii="Cambria Math" w:hAnsi="Times New Roman" w:cs="Times New Roman"/>
          <w:sz w:val="28"/>
          <w:szCs w:val="28"/>
        </w:rPr>
        <w:t>регулированию</w:t>
      </w:r>
      <w:r w:rsidR="00BE0CB6">
        <w:rPr>
          <w:rFonts w:ascii="Cambria Math" w:hAnsi="Times New Roman" w:cs="Times New Roman"/>
          <w:sz w:val="28"/>
          <w:szCs w:val="28"/>
        </w:rPr>
        <w:t xml:space="preserve"> </w:t>
      </w:r>
      <w:r w:rsidR="00BE0CB6">
        <w:rPr>
          <w:rFonts w:ascii="Cambria Math" w:hAnsi="Times New Roman" w:cs="Times New Roman"/>
          <w:sz w:val="28"/>
          <w:szCs w:val="28"/>
        </w:rPr>
        <w:t>реактивной</w:t>
      </w:r>
      <w:r w:rsidR="00BE0CB6">
        <w:rPr>
          <w:rFonts w:ascii="Cambria Math" w:hAnsi="Times New Roman" w:cs="Times New Roman"/>
          <w:sz w:val="28"/>
          <w:szCs w:val="28"/>
        </w:rPr>
        <w:t xml:space="preserve"> </w:t>
      </w:r>
      <w:r w:rsidR="00BE0CB6">
        <w:rPr>
          <w:rFonts w:ascii="Cambria Math" w:hAnsi="Times New Roman" w:cs="Times New Roman"/>
          <w:sz w:val="28"/>
          <w:szCs w:val="28"/>
        </w:rPr>
        <w:t>мощности</w:t>
      </w:r>
      <w:r w:rsidR="00D33996" w:rsidRPr="006045CF">
        <w:rPr>
          <w:rFonts w:ascii="Times New Roman" w:hAnsi="Times New Roman" w:cs="Times New Roman"/>
          <w:sz w:val="28"/>
          <w:szCs w:val="28"/>
        </w:rPr>
        <w:t>;</w:t>
      </w:r>
    </w:p>
    <w:p w:rsidR="00F842B3" w:rsidRDefault="006A2212" w:rsidP="00F842B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потр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СК</m:t>
            </m:r>
          </m:sup>
        </m:sSubSup>
      </m:oMath>
      <w:r w:rsidR="004C747E">
        <w:rPr>
          <w:rFonts w:ascii="Times New Roman" w:hAnsi="Times New Roman" w:cs="Times New Roman"/>
          <w:sz w:val="28"/>
          <w:szCs w:val="28"/>
        </w:rPr>
        <w:t>,</w:t>
      </w:r>
      <w:r w:rsidR="00F842B3" w:rsidRPr="008F0C09">
        <w:rPr>
          <w:rFonts w:ascii="Times New Roman" w:hAnsi="Times New Roman" w:cs="Times New Roman"/>
          <w:sz w:val="28"/>
          <w:szCs w:val="28"/>
        </w:rPr>
        <w:t xml:space="preserve"> </w:t>
      </w:r>
      <w:r w:rsidR="00F842B3" w:rsidRPr="000B1CA0">
        <w:rPr>
          <w:rFonts w:ascii="Times New Roman" w:hAnsi="Times New Roman"/>
          <w:i/>
          <w:sz w:val="28"/>
        </w:rPr>
        <w:t>кВт</w:t>
      </w:r>
      <w:r w:rsidR="00F842B3" w:rsidRPr="008F0C09">
        <w:rPr>
          <w:rFonts w:ascii="Times New Roman" w:hAnsi="Times New Roman" w:cs="Times New Roman"/>
          <w:sz w:val="28"/>
          <w:szCs w:val="28"/>
        </w:rPr>
        <w:t xml:space="preserve"> – </w:t>
      </w:r>
      <w:r w:rsidR="005535DE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F842B3" w:rsidRPr="008F0C09">
        <w:rPr>
          <w:rFonts w:ascii="Times New Roman" w:hAnsi="Times New Roman" w:cs="Times New Roman"/>
          <w:sz w:val="28"/>
          <w:szCs w:val="28"/>
        </w:rPr>
        <w:t>мощност</w:t>
      </w:r>
      <w:r w:rsidR="005535DE">
        <w:rPr>
          <w:rFonts w:ascii="Times New Roman" w:hAnsi="Times New Roman" w:cs="Times New Roman"/>
          <w:sz w:val="28"/>
          <w:szCs w:val="28"/>
        </w:rPr>
        <w:t>и</w:t>
      </w:r>
      <w:r w:rsidR="00F842B3" w:rsidRPr="008F0C09">
        <w:rPr>
          <w:rFonts w:ascii="Times New Roman" w:hAnsi="Times New Roman" w:cs="Times New Roman"/>
          <w:sz w:val="28"/>
          <w:szCs w:val="28"/>
        </w:rPr>
        <w:t xml:space="preserve">, </w:t>
      </w:r>
      <w:r w:rsidR="001C198F">
        <w:rPr>
          <w:rFonts w:ascii="Times New Roman" w:hAnsi="Times New Roman" w:cs="Times New Roman"/>
          <w:sz w:val="28"/>
          <w:szCs w:val="28"/>
        </w:rPr>
        <w:t xml:space="preserve">относимой на </w:t>
      </w:r>
      <w:r w:rsidR="00F842B3" w:rsidRPr="008F0C09">
        <w:rPr>
          <w:rFonts w:ascii="Times New Roman" w:hAnsi="Times New Roman" w:cs="Times New Roman"/>
          <w:sz w:val="28"/>
          <w:szCs w:val="28"/>
        </w:rPr>
        <w:t>потребле</w:t>
      </w:r>
      <w:r w:rsidR="001C198F">
        <w:rPr>
          <w:rFonts w:ascii="Times New Roman" w:hAnsi="Times New Roman" w:cs="Times New Roman"/>
          <w:sz w:val="28"/>
          <w:szCs w:val="28"/>
        </w:rPr>
        <w:t>ние генерирующего оборудования</w:t>
      </w:r>
      <w:r w:rsidR="00F842B3" w:rsidRPr="008F0C09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1C198F" w:rsidRPr="008F0C09">
        <w:rPr>
          <w:rFonts w:ascii="Times New Roman" w:hAnsi="Times New Roman" w:cs="Times New Roman"/>
          <w:sz w:val="28"/>
          <w:szCs w:val="28"/>
        </w:rPr>
        <w:t>генератор</w:t>
      </w:r>
      <w:r w:rsidR="001C198F">
        <w:rPr>
          <w:rFonts w:ascii="Times New Roman" w:hAnsi="Times New Roman" w:cs="Times New Roman"/>
          <w:sz w:val="28"/>
          <w:szCs w:val="28"/>
        </w:rPr>
        <w:t>а</w:t>
      </w:r>
      <w:r w:rsidR="001C198F" w:rsidRPr="008F0C09">
        <w:rPr>
          <w:rFonts w:ascii="Times New Roman" w:hAnsi="Times New Roman" w:cs="Times New Roman"/>
          <w:sz w:val="28"/>
          <w:szCs w:val="28"/>
        </w:rPr>
        <w:t xml:space="preserve"> </w:t>
      </w:r>
      <w:r w:rsidR="00F842B3" w:rsidRPr="008F0C09">
        <w:rPr>
          <w:rFonts w:ascii="Times New Roman" w:hAnsi="Times New Roman" w:cs="Times New Roman"/>
          <w:sz w:val="28"/>
          <w:szCs w:val="28"/>
        </w:rPr>
        <w:t>в режиме СК,</w:t>
      </w:r>
      <w:r w:rsidR="00F842B3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="008F0C09">
        <w:rPr>
          <w:rFonts w:ascii="Times New Roman" w:hAnsi="Times New Roman" w:cs="Times New Roman"/>
          <w:sz w:val="28"/>
          <w:szCs w:val="28"/>
        </w:rPr>
        <w:t>:</w:t>
      </w:r>
      <w:r w:rsidR="00F842B3" w:rsidRPr="00D52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B3" w:rsidRPr="00CC3C39" w:rsidRDefault="006A2212" w:rsidP="001C688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потр</m:t>
            </m:r>
          </m:sub>
          <m:sup>
            <m:r>
              <w:rPr>
                <w:rFonts w:ascii="Cambria Math" w:hAnsi="Times New Roman" w:cs="Times New Roman"/>
                <w:sz w:val="24"/>
                <w:szCs w:val="28"/>
              </w:rPr>
              <m:t>СК</m:t>
            </m:r>
          </m:sup>
        </m:sSubSup>
        <m:r>
          <w:rPr>
            <w:rFonts w:ascii="Cambria Math" w:hAnsi="Times New Roman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СК</m:t>
            </m:r>
          </m:sub>
        </m:sSub>
        <m:r>
          <w:rPr>
            <w:rFonts w:ascii="Cambria Math" w:hAnsi="Times New Roman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f</m:t>
            </m:r>
          </m:sub>
        </m:sSub>
        <m:r>
          <w:rPr>
            <w:rFonts w:ascii="Cambria Math" w:hAnsi="Times New Roman" w:cs="Times New Roman"/>
            <w:sz w:val="24"/>
            <w:szCs w:val="28"/>
          </w:rPr>
          <m:t>+</m:t>
        </m:r>
        <m:r>
          <w:rPr>
            <w:rFonts w:ascii="Cambria Math" w:hAnsi="Times New Roman" w:cs="Times New Roman"/>
            <w:sz w:val="24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тр</m:t>
            </m:r>
          </m:sub>
        </m:sSub>
        <m:r>
          <w:rPr>
            <w:rFonts w:ascii="Cambria Math" w:hAnsi="Times New Roman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сн</m:t>
            </m:r>
          </m:sub>
        </m:sSub>
      </m:oMath>
      <w:r w:rsidR="008F0C09" w:rsidRPr="00CC3C39">
        <w:rPr>
          <w:rFonts w:ascii="Times New Roman" w:hAnsi="Times New Roman" w:cs="Times New Roman"/>
          <w:sz w:val="28"/>
          <w:szCs w:val="28"/>
        </w:rPr>
        <w:t>,</w:t>
      </w:r>
      <w:r w:rsidR="001C6889" w:rsidRPr="00CC3C39">
        <w:rPr>
          <w:rFonts w:ascii="Times New Roman" w:hAnsi="Times New Roman" w:cs="Times New Roman"/>
          <w:sz w:val="28"/>
          <w:szCs w:val="28"/>
        </w:rPr>
        <w:tab/>
      </w:r>
      <w:r w:rsidR="001C6889" w:rsidRPr="00CC3C39">
        <w:rPr>
          <w:rFonts w:ascii="Times New Roman" w:hAnsi="Times New Roman" w:cs="Times New Roman"/>
          <w:sz w:val="28"/>
          <w:szCs w:val="28"/>
        </w:rPr>
        <w:tab/>
      </w:r>
      <w:r w:rsidR="002A7D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6889" w:rsidRPr="00CC3C39">
        <w:rPr>
          <w:rFonts w:ascii="Times New Roman" w:hAnsi="Times New Roman" w:cs="Times New Roman"/>
          <w:sz w:val="28"/>
          <w:szCs w:val="28"/>
        </w:rPr>
        <w:t>(19.1)</w:t>
      </w:r>
    </w:p>
    <w:p w:rsidR="00946D2D" w:rsidRDefault="00946D2D" w:rsidP="001C688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4253" w:rsidRDefault="000B4253" w:rsidP="008F0C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C09">
        <w:rPr>
          <w:sz w:val="28"/>
          <w:szCs w:val="28"/>
        </w:rPr>
        <w:t>де</w:t>
      </w:r>
    </w:p>
    <w:p w:rsidR="005F735A" w:rsidRDefault="006A2212" w:rsidP="008F0C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СК</m:t>
            </m:r>
          </m:sub>
        </m:sSub>
      </m:oMath>
      <w:r w:rsidR="005F735A" w:rsidRPr="00FE5B21">
        <w:rPr>
          <w:sz w:val="28"/>
          <w:szCs w:val="28"/>
        </w:rPr>
        <w:t xml:space="preserve">, </w:t>
      </w:r>
      <w:r w:rsidR="005F735A" w:rsidRPr="00FE5B21">
        <w:rPr>
          <w:i/>
          <w:sz w:val="28"/>
          <w:szCs w:val="28"/>
        </w:rPr>
        <w:t xml:space="preserve">кВт </w:t>
      </w:r>
      <w:r w:rsidR="005F735A" w:rsidRPr="00FE5B21">
        <w:rPr>
          <w:sz w:val="28"/>
          <w:szCs w:val="28"/>
        </w:rPr>
        <w:t>– средняя мощность, потребляемая генератором при работе в режиме СК</w:t>
      </w:r>
      <w:r w:rsidR="005F735A">
        <w:rPr>
          <w:sz w:val="28"/>
          <w:szCs w:val="28"/>
        </w:rPr>
        <w:t>, у</w:t>
      </w:r>
      <w:r w:rsidR="005F735A" w:rsidRPr="00FE5B21">
        <w:rPr>
          <w:sz w:val="28"/>
          <w:szCs w:val="28"/>
        </w:rPr>
        <w:t xml:space="preserve">станавливается на основании паспортных данных либо на основании испытаний. При отсутствии таких сведений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5F735A" w:rsidRPr="00FE5B21">
        <w:rPr>
          <w:sz w:val="28"/>
          <w:szCs w:val="28"/>
        </w:rPr>
        <w:t xml:space="preserve"> принимается равной </w:t>
      </w:r>
      <w:r w:rsidR="005F735A">
        <w:rPr>
          <w:sz w:val="28"/>
          <w:szCs w:val="28"/>
        </w:rPr>
        <w:t>для гидроэлектростанций (далее - ГЭС) 4</w:t>
      </w:r>
      <w:r w:rsidR="005F735A" w:rsidRPr="00FE5B21">
        <w:rPr>
          <w:sz w:val="28"/>
          <w:szCs w:val="28"/>
        </w:rPr>
        <w:t>% от номинальной мощности генератора</w:t>
      </w:r>
      <w:r w:rsidR="005F735A">
        <w:rPr>
          <w:sz w:val="28"/>
          <w:szCs w:val="28"/>
        </w:rPr>
        <w:t>, для гидроаккумулирующих электрических станций (далее – ГАЭС) 8</w:t>
      </w:r>
      <w:r w:rsidR="005F735A" w:rsidRPr="00FE5B21">
        <w:rPr>
          <w:sz w:val="28"/>
          <w:szCs w:val="28"/>
        </w:rPr>
        <w:t>% от номинальной мощности генератора</w:t>
      </w:r>
      <w:r w:rsidR="005F735A">
        <w:rPr>
          <w:sz w:val="28"/>
          <w:szCs w:val="28"/>
        </w:rPr>
        <w:t>;</w:t>
      </w:r>
    </w:p>
    <w:p w:rsidR="008F0C09" w:rsidRPr="00F842B3" w:rsidRDefault="006A2212" w:rsidP="008F0C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</m:oMath>
      <w:r w:rsidR="008F0C09" w:rsidRPr="00946D2D">
        <w:rPr>
          <w:sz w:val="28"/>
          <w:szCs w:val="28"/>
        </w:rPr>
        <w:t>,</w:t>
      </w:r>
      <w:r w:rsidR="008F0C09" w:rsidRPr="00FE5B21">
        <w:rPr>
          <w:sz w:val="28"/>
          <w:szCs w:val="28"/>
        </w:rPr>
        <w:t xml:space="preserve"> </w:t>
      </w:r>
      <w:r w:rsidR="008F0C09" w:rsidRPr="000B1CA0">
        <w:rPr>
          <w:i/>
          <w:sz w:val="28"/>
          <w:szCs w:val="28"/>
        </w:rPr>
        <w:t>кВт</w:t>
      </w:r>
      <w:r w:rsidR="008F0C09" w:rsidRPr="00FE5B21">
        <w:rPr>
          <w:sz w:val="28"/>
          <w:szCs w:val="28"/>
        </w:rPr>
        <w:t xml:space="preserve"> – </w:t>
      </w:r>
      <w:r w:rsidR="005535DE" w:rsidRPr="00F842B3">
        <w:rPr>
          <w:sz w:val="28"/>
          <w:szCs w:val="28"/>
        </w:rPr>
        <w:t>величина</w:t>
      </w:r>
      <w:r w:rsidR="005535DE" w:rsidRPr="00FE5B21">
        <w:rPr>
          <w:sz w:val="28"/>
          <w:szCs w:val="28"/>
        </w:rPr>
        <w:t xml:space="preserve"> </w:t>
      </w:r>
      <w:r w:rsidR="008F0C09" w:rsidRPr="00FE5B21">
        <w:rPr>
          <w:sz w:val="28"/>
          <w:szCs w:val="28"/>
        </w:rPr>
        <w:t>мощност</w:t>
      </w:r>
      <w:r w:rsidR="005535DE">
        <w:rPr>
          <w:sz w:val="28"/>
          <w:szCs w:val="28"/>
        </w:rPr>
        <w:t>и</w:t>
      </w:r>
      <w:r w:rsidR="008F0C09" w:rsidRPr="00FE5B21">
        <w:rPr>
          <w:sz w:val="28"/>
          <w:szCs w:val="28"/>
        </w:rPr>
        <w:t>, потребляем</w:t>
      </w:r>
      <w:r w:rsidR="005535DE">
        <w:rPr>
          <w:sz w:val="28"/>
          <w:szCs w:val="28"/>
        </w:rPr>
        <w:t>ой</w:t>
      </w:r>
      <w:r w:rsidR="008F0C09" w:rsidRPr="00FE5B21">
        <w:rPr>
          <w:sz w:val="28"/>
          <w:szCs w:val="28"/>
        </w:rPr>
        <w:t xml:space="preserve"> системой возбуждения генератора, определяется по формуле</w:t>
      </w:r>
      <w:r w:rsidR="008F0C09">
        <w:rPr>
          <w:sz w:val="28"/>
          <w:szCs w:val="28"/>
        </w:rPr>
        <w:t xml:space="preserve"> 16</w:t>
      </w:r>
      <w:r w:rsidR="008F0C09" w:rsidRPr="00F842B3">
        <w:rPr>
          <w:sz w:val="28"/>
          <w:szCs w:val="28"/>
        </w:rPr>
        <w:t>.2</w:t>
      </w:r>
      <w:r w:rsidR="008F0C09">
        <w:rPr>
          <w:sz w:val="28"/>
          <w:szCs w:val="28"/>
        </w:rPr>
        <w:t>;</w:t>
      </w:r>
    </w:p>
    <w:p w:rsidR="00F842B3" w:rsidRPr="00FE5B21" w:rsidRDefault="000B1CA0" w:rsidP="008F0C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</m:oMath>
      <w:r w:rsidR="00F842B3" w:rsidRPr="00FE5B21">
        <w:rPr>
          <w:sz w:val="28"/>
          <w:szCs w:val="28"/>
        </w:rPr>
        <w:t xml:space="preserve">, </w:t>
      </w:r>
      <w:r w:rsidR="00F842B3" w:rsidRPr="000B1CA0">
        <w:rPr>
          <w:i/>
          <w:sz w:val="28"/>
          <w:szCs w:val="28"/>
        </w:rPr>
        <w:t>кВт</w:t>
      </w:r>
      <w:r w:rsidR="00F842B3" w:rsidRPr="00FE5B21">
        <w:rPr>
          <w:sz w:val="28"/>
          <w:szCs w:val="28"/>
        </w:rPr>
        <w:t xml:space="preserve"> – </w:t>
      </w:r>
      <w:r w:rsidR="005535DE">
        <w:rPr>
          <w:sz w:val="28"/>
          <w:szCs w:val="28"/>
        </w:rPr>
        <w:t xml:space="preserve">величина </w:t>
      </w:r>
      <w:r w:rsidR="00F842B3" w:rsidRPr="00FE5B21">
        <w:rPr>
          <w:sz w:val="28"/>
          <w:szCs w:val="28"/>
        </w:rPr>
        <w:t>потер</w:t>
      </w:r>
      <w:r w:rsidR="005535DE">
        <w:rPr>
          <w:sz w:val="28"/>
          <w:szCs w:val="28"/>
        </w:rPr>
        <w:t>ь</w:t>
      </w:r>
      <w:r w:rsidR="00F842B3" w:rsidRPr="00FE5B21">
        <w:rPr>
          <w:sz w:val="28"/>
          <w:szCs w:val="28"/>
        </w:rPr>
        <w:t xml:space="preserve"> мощности в блочном трансформаторе, обусловленны</w:t>
      </w:r>
      <w:r w:rsidR="005535DE">
        <w:rPr>
          <w:sz w:val="28"/>
          <w:szCs w:val="28"/>
        </w:rPr>
        <w:t>х</w:t>
      </w:r>
      <w:r w:rsidR="00F842B3" w:rsidRPr="00FE5B21">
        <w:rPr>
          <w:sz w:val="28"/>
          <w:szCs w:val="28"/>
        </w:rPr>
        <w:t xml:space="preserve"> работой генератора в режиме СК, определя</w:t>
      </w:r>
      <w:r w:rsidR="005535DE">
        <w:rPr>
          <w:sz w:val="28"/>
          <w:szCs w:val="28"/>
        </w:rPr>
        <w:t>е</w:t>
      </w:r>
      <w:r w:rsidR="00F842B3" w:rsidRPr="00FE5B21">
        <w:rPr>
          <w:sz w:val="28"/>
          <w:szCs w:val="28"/>
        </w:rPr>
        <w:t>тся по формуле</w:t>
      </w:r>
      <w:r w:rsidR="00F842B3">
        <w:rPr>
          <w:sz w:val="28"/>
          <w:szCs w:val="28"/>
        </w:rPr>
        <w:t xml:space="preserve"> </w:t>
      </w:r>
      <w:r w:rsidR="00F842B3" w:rsidRPr="00F842B3">
        <w:rPr>
          <w:sz w:val="28"/>
          <w:szCs w:val="28"/>
        </w:rPr>
        <w:t>18.2;</w:t>
      </w:r>
    </w:p>
    <w:p w:rsidR="00F842B3" w:rsidRDefault="006A2212" w:rsidP="001854C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сн</m:t>
            </m:r>
          </m:sub>
        </m:sSub>
      </m:oMath>
      <w:r w:rsidR="00F842B3" w:rsidRPr="00F842B3">
        <w:rPr>
          <w:rFonts w:ascii="Times New Roman" w:hAnsi="Times New Roman" w:cs="Times New Roman"/>
          <w:sz w:val="28"/>
          <w:szCs w:val="28"/>
        </w:rPr>
        <w:t xml:space="preserve">, </w:t>
      </w:r>
      <w:r w:rsidR="00F842B3" w:rsidRPr="000B1CA0">
        <w:rPr>
          <w:rFonts w:ascii="Times New Roman" w:hAnsi="Times New Roman" w:cs="Times New Roman"/>
          <w:i/>
          <w:sz w:val="28"/>
          <w:szCs w:val="28"/>
        </w:rPr>
        <w:t xml:space="preserve">кВт </w:t>
      </w:r>
      <w:r w:rsidR="00F842B3" w:rsidRPr="00F842B3">
        <w:rPr>
          <w:rFonts w:ascii="Times New Roman" w:hAnsi="Times New Roman" w:cs="Times New Roman"/>
          <w:sz w:val="28"/>
          <w:szCs w:val="28"/>
        </w:rPr>
        <w:t xml:space="preserve">– величина </w:t>
      </w:r>
      <w:r w:rsidR="00F842B3">
        <w:rPr>
          <w:rFonts w:ascii="Times New Roman" w:hAnsi="Times New Roman" w:cs="Times New Roman"/>
          <w:sz w:val="28"/>
          <w:szCs w:val="28"/>
        </w:rPr>
        <w:t>мощности</w:t>
      </w:r>
      <w:r w:rsidR="008F0C09">
        <w:rPr>
          <w:rFonts w:ascii="Times New Roman" w:hAnsi="Times New Roman" w:cs="Times New Roman"/>
          <w:sz w:val="28"/>
          <w:szCs w:val="28"/>
        </w:rPr>
        <w:t>, потребляемой</w:t>
      </w:r>
      <w:r w:rsidR="00F842B3">
        <w:rPr>
          <w:rFonts w:ascii="Times New Roman" w:hAnsi="Times New Roman" w:cs="Times New Roman"/>
          <w:sz w:val="28"/>
          <w:szCs w:val="28"/>
        </w:rPr>
        <w:t xml:space="preserve"> </w:t>
      </w:r>
      <w:r w:rsidR="00F842B3" w:rsidRPr="00F842B3">
        <w:rPr>
          <w:rFonts w:ascii="Times New Roman" w:hAnsi="Times New Roman" w:cs="Times New Roman"/>
          <w:sz w:val="28"/>
          <w:szCs w:val="28"/>
        </w:rPr>
        <w:t>оборудованием собственных нужд при работе генератора в режиме СК</w:t>
      </w:r>
      <w:r w:rsidR="00F842B3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F842B3" w:rsidRDefault="006A2212" w:rsidP="001C6889">
      <w:pPr>
        <w:suppressAutoHyphens/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сн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×P</m:t>
            </m:r>
          </m:e>
          <m:sub>
            <m:r>
              <w:rPr>
                <w:rFonts w:ascii="Cambria Math"/>
                <w:sz w:val="28"/>
                <w:szCs w:val="28"/>
              </w:rPr>
              <m:t>ном</m:t>
            </m:r>
          </m:sub>
        </m:sSub>
      </m:oMath>
      <w:r w:rsidR="000B4253">
        <w:rPr>
          <w:sz w:val="28"/>
          <w:szCs w:val="28"/>
        </w:rPr>
        <w:t>.</w:t>
      </w:r>
      <w:r w:rsidR="00F842B3" w:rsidRPr="00FE5B21">
        <w:rPr>
          <w:sz w:val="28"/>
          <w:szCs w:val="28"/>
        </w:rPr>
        <w:t xml:space="preserve">          </w:t>
      </w:r>
      <w:r w:rsidR="001C6889">
        <w:rPr>
          <w:sz w:val="28"/>
          <w:szCs w:val="28"/>
        </w:rPr>
        <w:tab/>
      </w:r>
      <w:r w:rsidR="001C6889">
        <w:rPr>
          <w:sz w:val="28"/>
          <w:szCs w:val="28"/>
        </w:rPr>
        <w:tab/>
      </w:r>
      <w:r w:rsidR="002A7D84">
        <w:rPr>
          <w:sz w:val="28"/>
          <w:szCs w:val="28"/>
        </w:rPr>
        <w:t xml:space="preserve">                                  </w:t>
      </w:r>
      <w:r w:rsidR="001C6889" w:rsidRPr="001C6889">
        <w:rPr>
          <w:sz w:val="28"/>
          <w:szCs w:val="28"/>
        </w:rPr>
        <w:t>(19</w:t>
      </w:r>
      <w:r w:rsidR="001C6889">
        <w:rPr>
          <w:sz w:val="28"/>
          <w:szCs w:val="28"/>
        </w:rPr>
        <w:t>.2</w:t>
      </w:r>
      <w:r w:rsidR="001C6889" w:rsidRPr="001C6889">
        <w:rPr>
          <w:sz w:val="28"/>
          <w:szCs w:val="28"/>
        </w:rPr>
        <w:t>)</w:t>
      </w:r>
    </w:p>
    <w:p w:rsidR="00946D2D" w:rsidRPr="00FE5B21" w:rsidRDefault="00946D2D" w:rsidP="001C6889">
      <w:pPr>
        <w:suppressAutoHyphens/>
        <w:spacing w:line="360" w:lineRule="auto"/>
        <w:jc w:val="center"/>
        <w:rPr>
          <w:sz w:val="28"/>
          <w:szCs w:val="28"/>
        </w:rPr>
      </w:pPr>
    </w:p>
    <w:p w:rsidR="008B3E1A" w:rsidRPr="00FE5B21" w:rsidRDefault="00D52026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3F">
        <w:rPr>
          <w:rFonts w:ascii="Times New Roman" w:hAnsi="Times New Roman" w:cs="Times New Roman"/>
          <w:sz w:val="28"/>
          <w:szCs w:val="28"/>
        </w:rPr>
        <w:t>3</w:t>
      </w:r>
      <w:r w:rsidR="00946D2D">
        <w:rPr>
          <w:rFonts w:ascii="Times New Roman" w:hAnsi="Times New Roman" w:cs="Times New Roman"/>
          <w:sz w:val="28"/>
          <w:szCs w:val="28"/>
        </w:rPr>
        <w:t>4</w:t>
      </w:r>
      <w:r w:rsidR="007A68B3" w:rsidRPr="0018303F">
        <w:rPr>
          <w:rFonts w:ascii="Times New Roman" w:hAnsi="Times New Roman" w:cs="Times New Roman"/>
          <w:sz w:val="28"/>
          <w:szCs w:val="28"/>
        </w:rPr>
        <w:t xml:space="preserve">. 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При установлении цен (тарифов) на услуги по развитию систем противоаварийного управления в состав НВВ включаются расходы на установку (модернизацию) на объекте электроэнергетики технических средств соответствующей системы противоаварийной автоматики. </w:t>
      </w:r>
    </w:p>
    <w:p w:rsidR="008B3E1A" w:rsidRPr="00FE5B21" w:rsidRDefault="00D52026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3</w:t>
      </w:r>
      <w:r w:rsidR="00946D2D">
        <w:rPr>
          <w:rFonts w:ascii="Times New Roman" w:hAnsi="Times New Roman" w:cs="Times New Roman"/>
          <w:sz w:val="28"/>
          <w:szCs w:val="28"/>
        </w:rPr>
        <w:t>5</w:t>
      </w:r>
      <w:r w:rsidR="008B3E1A" w:rsidRPr="00FE5B21">
        <w:rPr>
          <w:rFonts w:ascii="Times New Roman" w:hAnsi="Times New Roman" w:cs="Times New Roman"/>
          <w:sz w:val="28"/>
          <w:szCs w:val="28"/>
        </w:rPr>
        <w:t>. Субъект электроэнергетики представляет в Службу следующие</w:t>
      </w:r>
      <w:r w:rsidR="008B3E1A" w:rsidRPr="00FE5B21" w:rsidDel="00136DB8">
        <w:rPr>
          <w:rFonts w:ascii="Times New Roman" w:hAnsi="Times New Roman" w:cs="Times New Roman"/>
          <w:sz w:val="28"/>
          <w:szCs w:val="28"/>
        </w:rPr>
        <w:t xml:space="preserve"> 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материалы, используемые для расчёта указанных цен (тарифов): 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bCs/>
          <w:sz w:val="28"/>
          <w:szCs w:val="28"/>
        </w:rPr>
        <w:t xml:space="preserve">1) расчет объема </w:t>
      </w:r>
      <w:r w:rsidR="00792DA7">
        <w:rPr>
          <w:rFonts w:ascii="Times New Roman" w:hAnsi="Times New Roman" w:cs="Times New Roman"/>
          <w:sz w:val="28"/>
          <w:szCs w:val="28"/>
        </w:rPr>
        <w:t>j-</w:t>
      </w:r>
      <w:r w:rsidR="00D97E44" w:rsidRPr="00FE5B21">
        <w:rPr>
          <w:rFonts w:ascii="Times New Roman" w:hAnsi="Times New Roman" w:cs="Times New Roman"/>
          <w:sz w:val="28"/>
          <w:szCs w:val="28"/>
        </w:rPr>
        <w:t>ых</w:t>
      </w:r>
      <w:r w:rsidRPr="00FE5B2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FE5B21">
        <w:rPr>
          <w:rFonts w:ascii="Times New Roman" w:hAnsi="Times New Roman" w:cs="Times New Roman"/>
          <w:bCs/>
          <w:sz w:val="28"/>
          <w:szCs w:val="28"/>
        </w:rPr>
        <w:t xml:space="preserve"> по обеспечению системной надежности, оказываемой </w:t>
      </w:r>
      <w:r w:rsidRPr="00FE5B21">
        <w:rPr>
          <w:rFonts w:ascii="Times New Roman" w:hAnsi="Times New Roman" w:cs="Times New Roman"/>
          <w:sz w:val="28"/>
          <w:szCs w:val="28"/>
        </w:rPr>
        <w:t xml:space="preserve">с использованием соответствующего объекта электроэнергетики; 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lastRenderedPageBreak/>
        <w:t xml:space="preserve">2) расчет необходимой валовой выручки, цен (тарифов) на оказание </w:t>
      </w:r>
      <w:r w:rsidR="00792DA7">
        <w:rPr>
          <w:rFonts w:ascii="Times New Roman" w:hAnsi="Times New Roman" w:cs="Times New Roman"/>
          <w:sz w:val="28"/>
          <w:szCs w:val="28"/>
        </w:rPr>
        <w:t>j-</w:t>
      </w:r>
      <w:r w:rsidR="00D97E44" w:rsidRPr="00FE5B21">
        <w:rPr>
          <w:rFonts w:ascii="Times New Roman" w:hAnsi="Times New Roman" w:cs="Times New Roman"/>
          <w:sz w:val="28"/>
          <w:szCs w:val="28"/>
        </w:rPr>
        <w:t>ых</w:t>
      </w:r>
      <w:r w:rsidRPr="00FE5B21">
        <w:rPr>
          <w:rFonts w:ascii="Times New Roman" w:hAnsi="Times New Roman" w:cs="Times New Roman"/>
          <w:sz w:val="28"/>
          <w:szCs w:val="28"/>
        </w:rPr>
        <w:t xml:space="preserve"> услуг по обеспечению системной надежности с использованием объекта электроэнергетики с приложением экономического обоснования исходных данных, в том числе:</w:t>
      </w:r>
    </w:p>
    <w:p w:rsidR="008B3E1A" w:rsidRPr="00FE5B21" w:rsidRDefault="008B3E1A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копии протокола системного оператора о включении принадлежащего субъекту электроэнергетики объекта по производству электрической энергии, с использованием которого планируется оказание соответствующ</w:t>
      </w:r>
      <w:r w:rsidR="00D97E44" w:rsidRPr="00FE5B21">
        <w:rPr>
          <w:rFonts w:ascii="Times New Roman" w:hAnsi="Times New Roman" w:cs="Times New Roman"/>
          <w:sz w:val="28"/>
          <w:szCs w:val="28"/>
        </w:rPr>
        <w:t>их</w:t>
      </w:r>
      <w:r w:rsidRPr="00FE5B21">
        <w:rPr>
          <w:rFonts w:ascii="Times New Roman" w:hAnsi="Times New Roman" w:cs="Times New Roman"/>
          <w:sz w:val="28"/>
          <w:szCs w:val="28"/>
        </w:rPr>
        <w:t xml:space="preserve"> услуг по обеспечению системной надежности, в перечень объектов, в силу технологических особенностей работы которых для их собственников или иных законных владельцев Федеральным законом № 35</w:t>
      </w:r>
      <w:r w:rsidR="003522BF">
        <w:rPr>
          <w:rFonts w:ascii="Times New Roman" w:hAnsi="Times New Roman" w:cs="Times New Roman"/>
          <w:sz w:val="28"/>
          <w:szCs w:val="28"/>
        </w:rPr>
        <w:t>-ФЗ</w:t>
      </w:r>
      <w:r w:rsidRPr="00FE5B21">
        <w:rPr>
          <w:rFonts w:ascii="Times New Roman" w:hAnsi="Times New Roman" w:cs="Times New Roman"/>
          <w:sz w:val="28"/>
          <w:szCs w:val="28"/>
        </w:rPr>
        <w:t xml:space="preserve"> установлена обязанность по оказанию услуг по обеспечению системной надежности,  </w:t>
      </w:r>
    </w:p>
    <w:p w:rsidR="008B3E1A" w:rsidRPr="00FE5B21" w:rsidRDefault="000B4253" w:rsidP="008B3E1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2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на </w:t>
      </w:r>
      <w:r w:rsidR="008B3E1A" w:rsidRPr="00FE5B21">
        <w:rPr>
          <w:rFonts w:ascii="Times New Roman" w:hAnsi="Times New Roman" w:cs="Times New Roman"/>
          <w:sz w:val="28"/>
        </w:rPr>
        <w:t xml:space="preserve">сервисное обслуживание технических и программных средств, </w:t>
      </w:r>
      <w:r w:rsidRPr="00FE5B21">
        <w:rPr>
          <w:rFonts w:ascii="Times New Roman" w:hAnsi="Times New Roman" w:cs="Times New Roman"/>
          <w:sz w:val="28"/>
        </w:rPr>
        <w:t>необходимы</w:t>
      </w:r>
      <w:r>
        <w:rPr>
          <w:rFonts w:ascii="Times New Roman" w:hAnsi="Times New Roman" w:cs="Times New Roman"/>
          <w:sz w:val="28"/>
        </w:rPr>
        <w:t>е</w:t>
      </w:r>
      <w:r w:rsidRPr="00FE5B21">
        <w:rPr>
          <w:rFonts w:ascii="Times New Roman" w:hAnsi="Times New Roman" w:cs="Times New Roman"/>
          <w:sz w:val="28"/>
        </w:rPr>
        <w:t xml:space="preserve"> </w:t>
      </w:r>
      <w:r w:rsidR="008B3E1A" w:rsidRPr="00FE5B21">
        <w:rPr>
          <w:rFonts w:ascii="Times New Roman" w:hAnsi="Times New Roman" w:cs="Times New Roman"/>
          <w:sz w:val="28"/>
        </w:rPr>
        <w:t xml:space="preserve">для решения задач НПРЧ и АВРЧМ, </w:t>
      </w:r>
      <w:r w:rsidRPr="00FE5B21">
        <w:rPr>
          <w:rFonts w:ascii="Times New Roman" w:hAnsi="Times New Roman" w:cs="Times New Roman"/>
          <w:sz w:val="28"/>
          <w:szCs w:val="28"/>
        </w:rPr>
        <w:t>режимны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B21">
        <w:rPr>
          <w:rFonts w:ascii="Times New Roman" w:hAnsi="Times New Roman" w:cs="Times New Roman"/>
          <w:sz w:val="28"/>
          <w:szCs w:val="28"/>
        </w:rPr>
        <w:t xml:space="preserve"> </w:t>
      </w:r>
      <w:r w:rsidR="008B3E1A" w:rsidRPr="00FE5B21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3E1A" w:rsidRPr="00FE5B21">
        <w:rPr>
          <w:rFonts w:ascii="Times New Roman" w:hAnsi="Times New Roman" w:cs="Times New Roman"/>
          <w:sz w:val="28"/>
          <w:szCs w:val="28"/>
        </w:rPr>
        <w:t xml:space="preserve"> котлов,  </w:t>
      </w:r>
      <w:r w:rsidRPr="00FE5B21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>ы</w:t>
      </w:r>
      <w:r w:rsidRPr="00FE5B21">
        <w:rPr>
          <w:rFonts w:ascii="Times New Roman" w:hAnsi="Times New Roman" w:cs="Times New Roman"/>
          <w:sz w:val="28"/>
        </w:rPr>
        <w:t xml:space="preserve"> </w:t>
      </w:r>
      <w:r w:rsidR="008B3E1A" w:rsidRPr="00FE5B21">
        <w:rPr>
          <w:rFonts w:ascii="Times New Roman" w:hAnsi="Times New Roman" w:cs="Times New Roman"/>
          <w:sz w:val="28"/>
        </w:rPr>
        <w:t xml:space="preserve">на аренду каналов связи </w:t>
      </w:r>
      <w:r>
        <w:rPr>
          <w:rFonts w:ascii="Times New Roman" w:hAnsi="Times New Roman" w:cs="Times New Roman"/>
          <w:sz w:val="28"/>
        </w:rPr>
        <w:t>(</w:t>
      </w:r>
      <w:r w:rsidR="008B3E1A" w:rsidRPr="00FE5B21">
        <w:rPr>
          <w:rFonts w:ascii="Times New Roman" w:hAnsi="Times New Roman" w:cs="Times New Roman"/>
          <w:sz w:val="28"/>
        </w:rPr>
        <w:t>для услуг по НПРЧ и АВРЧМ</w:t>
      </w:r>
      <w:r>
        <w:rPr>
          <w:rFonts w:ascii="Times New Roman" w:hAnsi="Times New Roman" w:cs="Times New Roman"/>
          <w:sz w:val="28"/>
        </w:rPr>
        <w:t>)</w:t>
      </w:r>
      <w:r w:rsidR="008B3E1A" w:rsidRPr="00FE5B21">
        <w:rPr>
          <w:rFonts w:ascii="Times New Roman" w:hAnsi="Times New Roman" w:cs="Times New Roman"/>
          <w:sz w:val="28"/>
          <w:szCs w:val="28"/>
        </w:rPr>
        <w:t>;</w:t>
      </w:r>
    </w:p>
    <w:p w:rsidR="008B3E1A" w:rsidRDefault="000B4253" w:rsidP="008B3E1A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B3E1A"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>статистическ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B3E1A"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>за предыдущий период регулирования и на последнюю отчетную дату периода, предшествующего расчетному периоду регулирования;</w:t>
      </w:r>
    </w:p>
    <w:p w:rsidR="000B4253" w:rsidRDefault="007C01F6" w:rsidP="008B3E1A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6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извещение о проведении отбора субъектов электроэнергетики, оказывающих услуги по </w:t>
      </w:r>
      <w:r w:rsidR="00E179D1" w:rsidRPr="00E179D1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 системной надежности</w:t>
      </w:r>
      <w:r w:rsidRPr="001D6A9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FD20B6" w:rsidRPr="00FD20B6" w:rsidRDefault="00FD20B6" w:rsidP="008B3E1A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технические документы, обосновывающие исходные данные, используемые для расчета </w:t>
      </w:r>
      <w:r w:rsidR="00E179D1" w:rsidRPr="00E179D1">
        <w:rPr>
          <w:rFonts w:ascii="Times New Roman" w:hAnsi="Times New Roman" w:cs="Times New Roman"/>
          <w:b w:val="0"/>
          <w:sz w:val="28"/>
          <w:szCs w:val="28"/>
        </w:rPr>
        <w:t>цен (тарифов) на услуги по обеспечению системной надежности,</w:t>
      </w:r>
    </w:p>
    <w:p w:rsidR="008B3E1A" w:rsidRPr="00D82CC5" w:rsidRDefault="00FE097A" w:rsidP="008B3E1A">
      <w:pPr>
        <w:pStyle w:val="ConsPlusTitle"/>
        <w:widowControl/>
        <w:spacing w:line="360" w:lineRule="auto"/>
        <w:ind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</w:rPr>
        <w:t>другие материалы, обосновывающие предусмотренные настоящими Методическими указаниями расходы по оказанию соответствующих</w:t>
      </w:r>
      <w:r w:rsidRPr="00FE097A">
        <w:rPr>
          <w:rFonts w:ascii="Times New Roman" w:hAnsi="Times New Roman" w:cs="Times New Roman"/>
          <w:sz w:val="28"/>
          <w:szCs w:val="28"/>
        </w:rPr>
        <w:t xml:space="preserve"> </w:t>
      </w:r>
      <w:r w:rsidR="00E179D1" w:rsidRPr="00E179D1">
        <w:rPr>
          <w:rFonts w:ascii="Times New Roman" w:hAnsi="Times New Roman" w:cs="Times New Roman"/>
          <w:b w:val="0"/>
          <w:sz w:val="28"/>
          <w:szCs w:val="28"/>
        </w:rPr>
        <w:t>услуг по обеспечению системной надежности</w:t>
      </w:r>
      <w:r w:rsidR="008B3E1A" w:rsidRPr="00FE5B2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3E1A" w:rsidRPr="00D82C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B3E1A" w:rsidRPr="00D82CC5">
        <w:rPr>
          <w:b w:val="0"/>
        </w:rPr>
        <w:t xml:space="preserve">                                                                                                             </w:t>
      </w:r>
    </w:p>
    <w:p w:rsidR="008B3E1A" w:rsidRDefault="008B3E1A" w:rsidP="00D73681"/>
    <w:sectPr w:rsidR="008B3E1A" w:rsidSect="00D12056">
      <w:headerReference w:type="default" r:id="rId139"/>
      <w:footerReference w:type="even" r:id="rId140"/>
      <w:footerReference w:type="default" r:id="rId141"/>
      <w:pgSz w:w="11906" w:h="16838"/>
      <w:pgMar w:top="53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C3" w:rsidRDefault="005A2EC3">
      <w:r>
        <w:separator/>
      </w:r>
    </w:p>
  </w:endnote>
  <w:endnote w:type="continuationSeparator" w:id="0">
    <w:p w:rsidR="005A2EC3" w:rsidRDefault="005A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55" w:rsidRDefault="006A221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5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55" w:rsidRDefault="00E34C5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55" w:rsidRDefault="006A2212">
    <w:pPr>
      <w:pStyle w:val="ac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E34C55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BB70F0">
      <w:rPr>
        <w:rStyle w:val="ad"/>
        <w:noProof/>
      </w:rPr>
      <w:t>1</w:t>
    </w:r>
    <w:r>
      <w:rPr>
        <w:rStyle w:val="ad"/>
      </w:rPr>
      <w:fldChar w:fldCharType="end"/>
    </w:r>
  </w:p>
  <w:p w:rsidR="00E34C55" w:rsidRDefault="00E34C55">
    <w:pPr>
      <w:pStyle w:val="ac"/>
      <w:framePr w:wrap="auto" w:hAnchor="text" w:y="-2217"/>
      <w:ind w:right="360"/>
      <w:rPr>
        <w:rStyle w:val="a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C3" w:rsidRDefault="005A2EC3">
      <w:r>
        <w:separator/>
      </w:r>
    </w:p>
  </w:footnote>
  <w:footnote w:type="continuationSeparator" w:id="0">
    <w:p w:rsidR="005A2EC3" w:rsidRDefault="005A2EC3">
      <w:r>
        <w:continuationSeparator/>
      </w:r>
    </w:p>
  </w:footnote>
  <w:footnote w:id="1">
    <w:p w:rsidR="00E34C55" w:rsidRDefault="00E34C55" w:rsidP="008B3E1A">
      <w:pPr>
        <w:pStyle w:val="a7"/>
      </w:pPr>
      <w:r>
        <w:rPr>
          <w:rStyle w:val="a9"/>
        </w:rPr>
        <w:footnoteRef/>
      </w:r>
      <w:r>
        <w:t xml:space="preserve"> В отношении услуги по НПРЧ и АВРЧМ объектом электроэнергетики, с использованием которого оказываются соответствующие услуги, является энергоблок.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55" w:rsidRDefault="00E34C55">
    <w:pPr>
      <w:pStyle w:val="ac"/>
      <w:framePr w:wrap="auto" w:vAnchor="page" w:hAnchor="page" w:x="442" w:y="-1953"/>
      <w:ind w:right="360"/>
    </w:pPr>
  </w:p>
  <w:p w:rsidR="00E34C55" w:rsidRDefault="00E34C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A7E"/>
    <w:multiLevelType w:val="multilevel"/>
    <w:tmpl w:val="39C0C8FC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EA90F76"/>
    <w:multiLevelType w:val="hybridMultilevel"/>
    <w:tmpl w:val="B4DAC49C"/>
    <w:lvl w:ilvl="0" w:tplc="128AB158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034F1"/>
    <w:multiLevelType w:val="hybridMultilevel"/>
    <w:tmpl w:val="736457A8"/>
    <w:lvl w:ilvl="0" w:tplc="10E0C5F6">
      <w:start w:val="1"/>
      <w:numFmt w:val="russianLower"/>
      <w:lvlText w:val="%1)"/>
      <w:lvlJc w:val="left"/>
      <w:pPr>
        <w:tabs>
          <w:tab w:val="num" w:pos="2459"/>
        </w:tabs>
        <w:ind w:left="24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90D784E"/>
    <w:multiLevelType w:val="hybridMultilevel"/>
    <w:tmpl w:val="2EF6DB0E"/>
    <w:lvl w:ilvl="0" w:tplc="E6B41C1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B194C91"/>
    <w:multiLevelType w:val="hybridMultilevel"/>
    <w:tmpl w:val="39C0C8F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6F5"/>
    <w:rsid w:val="00004281"/>
    <w:rsid w:val="00020377"/>
    <w:rsid w:val="00024063"/>
    <w:rsid w:val="00026829"/>
    <w:rsid w:val="000303FB"/>
    <w:rsid w:val="00037259"/>
    <w:rsid w:val="00050FF6"/>
    <w:rsid w:val="00052977"/>
    <w:rsid w:val="00062588"/>
    <w:rsid w:val="00066782"/>
    <w:rsid w:val="00067B78"/>
    <w:rsid w:val="000915EF"/>
    <w:rsid w:val="0009325B"/>
    <w:rsid w:val="000A05B1"/>
    <w:rsid w:val="000A2852"/>
    <w:rsid w:val="000A2CBA"/>
    <w:rsid w:val="000A5425"/>
    <w:rsid w:val="000B1CA0"/>
    <w:rsid w:val="000B3976"/>
    <w:rsid w:val="000B4253"/>
    <w:rsid w:val="000C35A6"/>
    <w:rsid w:val="000D144C"/>
    <w:rsid w:val="000D4460"/>
    <w:rsid w:val="000D79A9"/>
    <w:rsid w:val="000E6B57"/>
    <w:rsid w:val="000F175B"/>
    <w:rsid w:val="000F219C"/>
    <w:rsid w:val="000F5FFA"/>
    <w:rsid w:val="000F7327"/>
    <w:rsid w:val="00100DB0"/>
    <w:rsid w:val="001076CC"/>
    <w:rsid w:val="00115DC3"/>
    <w:rsid w:val="00123004"/>
    <w:rsid w:val="0012543C"/>
    <w:rsid w:val="001254ED"/>
    <w:rsid w:val="001275C1"/>
    <w:rsid w:val="00136220"/>
    <w:rsid w:val="00145526"/>
    <w:rsid w:val="00145664"/>
    <w:rsid w:val="001458BF"/>
    <w:rsid w:val="00151AED"/>
    <w:rsid w:val="001549F4"/>
    <w:rsid w:val="00154D2A"/>
    <w:rsid w:val="00167C44"/>
    <w:rsid w:val="001708DA"/>
    <w:rsid w:val="001721D5"/>
    <w:rsid w:val="00172CD9"/>
    <w:rsid w:val="00175062"/>
    <w:rsid w:val="00180ED0"/>
    <w:rsid w:val="0018303F"/>
    <w:rsid w:val="001854C7"/>
    <w:rsid w:val="001935B6"/>
    <w:rsid w:val="001A0D6B"/>
    <w:rsid w:val="001A2D5E"/>
    <w:rsid w:val="001A3E1D"/>
    <w:rsid w:val="001A5047"/>
    <w:rsid w:val="001B56F5"/>
    <w:rsid w:val="001C198F"/>
    <w:rsid w:val="001C6889"/>
    <w:rsid w:val="001D156C"/>
    <w:rsid w:val="001D2B00"/>
    <w:rsid w:val="001D63ED"/>
    <w:rsid w:val="001D6A9A"/>
    <w:rsid w:val="001D6BE0"/>
    <w:rsid w:val="001E15FE"/>
    <w:rsid w:val="001E18AC"/>
    <w:rsid w:val="001F1081"/>
    <w:rsid w:val="001F29EC"/>
    <w:rsid w:val="001F36D2"/>
    <w:rsid w:val="00201542"/>
    <w:rsid w:val="0020602A"/>
    <w:rsid w:val="0020742B"/>
    <w:rsid w:val="00207DC4"/>
    <w:rsid w:val="00212F41"/>
    <w:rsid w:val="00220A0D"/>
    <w:rsid w:val="002237B8"/>
    <w:rsid w:val="0023621F"/>
    <w:rsid w:val="00245381"/>
    <w:rsid w:val="0024687F"/>
    <w:rsid w:val="00250BB3"/>
    <w:rsid w:val="00262161"/>
    <w:rsid w:val="002668E2"/>
    <w:rsid w:val="002670F8"/>
    <w:rsid w:val="00282809"/>
    <w:rsid w:val="0028751F"/>
    <w:rsid w:val="0029377C"/>
    <w:rsid w:val="002A3411"/>
    <w:rsid w:val="002A450E"/>
    <w:rsid w:val="002A6927"/>
    <w:rsid w:val="002A7D84"/>
    <w:rsid w:val="002B1FB3"/>
    <w:rsid w:val="002B4897"/>
    <w:rsid w:val="002B4B08"/>
    <w:rsid w:val="002C4EA6"/>
    <w:rsid w:val="002D7E98"/>
    <w:rsid w:val="002E2574"/>
    <w:rsid w:val="002E3CF1"/>
    <w:rsid w:val="002E46E3"/>
    <w:rsid w:val="002E728D"/>
    <w:rsid w:val="002F1A58"/>
    <w:rsid w:val="002F30B4"/>
    <w:rsid w:val="002F6C12"/>
    <w:rsid w:val="00316730"/>
    <w:rsid w:val="00317E4E"/>
    <w:rsid w:val="00321695"/>
    <w:rsid w:val="00321969"/>
    <w:rsid w:val="00324F9E"/>
    <w:rsid w:val="0033008B"/>
    <w:rsid w:val="00332DFF"/>
    <w:rsid w:val="0033394B"/>
    <w:rsid w:val="00334ADC"/>
    <w:rsid w:val="003356B5"/>
    <w:rsid w:val="00335F46"/>
    <w:rsid w:val="00346814"/>
    <w:rsid w:val="00347F90"/>
    <w:rsid w:val="003522BF"/>
    <w:rsid w:val="003530AA"/>
    <w:rsid w:val="00361380"/>
    <w:rsid w:val="003658E6"/>
    <w:rsid w:val="00365B9E"/>
    <w:rsid w:val="0036754E"/>
    <w:rsid w:val="00367DD5"/>
    <w:rsid w:val="00372C74"/>
    <w:rsid w:val="00380054"/>
    <w:rsid w:val="00392BD9"/>
    <w:rsid w:val="00394418"/>
    <w:rsid w:val="00396041"/>
    <w:rsid w:val="003977C5"/>
    <w:rsid w:val="003A286F"/>
    <w:rsid w:val="003A7987"/>
    <w:rsid w:val="003B2509"/>
    <w:rsid w:val="003B420C"/>
    <w:rsid w:val="003B560C"/>
    <w:rsid w:val="003E0179"/>
    <w:rsid w:val="003E1C65"/>
    <w:rsid w:val="003F2113"/>
    <w:rsid w:val="003F27AB"/>
    <w:rsid w:val="003F2CB0"/>
    <w:rsid w:val="003F526A"/>
    <w:rsid w:val="00400B9F"/>
    <w:rsid w:val="00407BF5"/>
    <w:rsid w:val="00407CEC"/>
    <w:rsid w:val="00410347"/>
    <w:rsid w:val="00420E17"/>
    <w:rsid w:val="0043695C"/>
    <w:rsid w:val="004376F1"/>
    <w:rsid w:val="00441382"/>
    <w:rsid w:val="00442D2C"/>
    <w:rsid w:val="00444681"/>
    <w:rsid w:val="0044518E"/>
    <w:rsid w:val="00445C4A"/>
    <w:rsid w:val="00446F4B"/>
    <w:rsid w:val="0045144C"/>
    <w:rsid w:val="00454D06"/>
    <w:rsid w:val="00467DD7"/>
    <w:rsid w:val="004708DE"/>
    <w:rsid w:val="00474AA7"/>
    <w:rsid w:val="0048090F"/>
    <w:rsid w:val="00486B37"/>
    <w:rsid w:val="00487283"/>
    <w:rsid w:val="00490BF5"/>
    <w:rsid w:val="0049539C"/>
    <w:rsid w:val="004A3293"/>
    <w:rsid w:val="004B012E"/>
    <w:rsid w:val="004B2D42"/>
    <w:rsid w:val="004C115F"/>
    <w:rsid w:val="004C747E"/>
    <w:rsid w:val="004E4C18"/>
    <w:rsid w:val="004E540F"/>
    <w:rsid w:val="004E6B62"/>
    <w:rsid w:val="004F44C4"/>
    <w:rsid w:val="004F7A81"/>
    <w:rsid w:val="004F7F1D"/>
    <w:rsid w:val="00503211"/>
    <w:rsid w:val="00505590"/>
    <w:rsid w:val="00513EF2"/>
    <w:rsid w:val="00514536"/>
    <w:rsid w:val="00517EA0"/>
    <w:rsid w:val="0052047D"/>
    <w:rsid w:val="005205DC"/>
    <w:rsid w:val="00520D17"/>
    <w:rsid w:val="00527A34"/>
    <w:rsid w:val="005300E9"/>
    <w:rsid w:val="00536B13"/>
    <w:rsid w:val="00537929"/>
    <w:rsid w:val="0055172B"/>
    <w:rsid w:val="005535DE"/>
    <w:rsid w:val="00554A25"/>
    <w:rsid w:val="00557582"/>
    <w:rsid w:val="00564956"/>
    <w:rsid w:val="00565A3C"/>
    <w:rsid w:val="005674CE"/>
    <w:rsid w:val="005711B4"/>
    <w:rsid w:val="0057350C"/>
    <w:rsid w:val="00573C91"/>
    <w:rsid w:val="00583504"/>
    <w:rsid w:val="0059072D"/>
    <w:rsid w:val="005943B2"/>
    <w:rsid w:val="00597835"/>
    <w:rsid w:val="005A21E6"/>
    <w:rsid w:val="005A2EC3"/>
    <w:rsid w:val="005A4435"/>
    <w:rsid w:val="005C00A2"/>
    <w:rsid w:val="005C152C"/>
    <w:rsid w:val="005C35B5"/>
    <w:rsid w:val="005C4E1A"/>
    <w:rsid w:val="005C6D73"/>
    <w:rsid w:val="005D07DA"/>
    <w:rsid w:val="005D1AA8"/>
    <w:rsid w:val="005D3B2E"/>
    <w:rsid w:val="005F357D"/>
    <w:rsid w:val="005F735A"/>
    <w:rsid w:val="006019F7"/>
    <w:rsid w:val="00603E08"/>
    <w:rsid w:val="00606003"/>
    <w:rsid w:val="00620B37"/>
    <w:rsid w:val="00625731"/>
    <w:rsid w:val="006347E2"/>
    <w:rsid w:val="00635D76"/>
    <w:rsid w:val="00635FC0"/>
    <w:rsid w:val="00636F15"/>
    <w:rsid w:val="006414CB"/>
    <w:rsid w:val="00646849"/>
    <w:rsid w:val="00651301"/>
    <w:rsid w:val="0066647F"/>
    <w:rsid w:val="0068680B"/>
    <w:rsid w:val="006926EB"/>
    <w:rsid w:val="006954F9"/>
    <w:rsid w:val="00697277"/>
    <w:rsid w:val="006A17B2"/>
    <w:rsid w:val="006A2212"/>
    <w:rsid w:val="006A69D1"/>
    <w:rsid w:val="006B7A05"/>
    <w:rsid w:val="006C520D"/>
    <w:rsid w:val="006C6C1B"/>
    <w:rsid w:val="006E06B6"/>
    <w:rsid w:val="006E652A"/>
    <w:rsid w:val="006F1A16"/>
    <w:rsid w:val="006F641E"/>
    <w:rsid w:val="00701571"/>
    <w:rsid w:val="00713BE7"/>
    <w:rsid w:val="0071573C"/>
    <w:rsid w:val="00722CBD"/>
    <w:rsid w:val="00723E00"/>
    <w:rsid w:val="0072476F"/>
    <w:rsid w:val="00727EB2"/>
    <w:rsid w:val="00731363"/>
    <w:rsid w:val="007325E4"/>
    <w:rsid w:val="00734836"/>
    <w:rsid w:val="007355F3"/>
    <w:rsid w:val="0075523B"/>
    <w:rsid w:val="00755B1A"/>
    <w:rsid w:val="00763BA9"/>
    <w:rsid w:val="00764E74"/>
    <w:rsid w:val="00790DCD"/>
    <w:rsid w:val="007922B7"/>
    <w:rsid w:val="00792DA7"/>
    <w:rsid w:val="007A1D3B"/>
    <w:rsid w:val="007A68B3"/>
    <w:rsid w:val="007A6A01"/>
    <w:rsid w:val="007B47C2"/>
    <w:rsid w:val="007C01F6"/>
    <w:rsid w:val="007C0783"/>
    <w:rsid w:val="007C3EEE"/>
    <w:rsid w:val="007C41FA"/>
    <w:rsid w:val="007C5102"/>
    <w:rsid w:val="007C5E43"/>
    <w:rsid w:val="007C6359"/>
    <w:rsid w:val="007D0535"/>
    <w:rsid w:val="007D42C9"/>
    <w:rsid w:val="007E30B7"/>
    <w:rsid w:val="007F4008"/>
    <w:rsid w:val="00814A86"/>
    <w:rsid w:val="00815D46"/>
    <w:rsid w:val="00823391"/>
    <w:rsid w:val="008249EB"/>
    <w:rsid w:val="00826031"/>
    <w:rsid w:val="00830917"/>
    <w:rsid w:val="00831237"/>
    <w:rsid w:val="008317DF"/>
    <w:rsid w:val="008339DF"/>
    <w:rsid w:val="008409A6"/>
    <w:rsid w:val="00857F89"/>
    <w:rsid w:val="00863F17"/>
    <w:rsid w:val="00865F06"/>
    <w:rsid w:val="00867FDD"/>
    <w:rsid w:val="0087056C"/>
    <w:rsid w:val="0087110E"/>
    <w:rsid w:val="008714B9"/>
    <w:rsid w:val="00872FE8"/>
    <w:rsid w:val="00875C8B"/>
    <w:rsid w:val="00876CC1"/>
    <w:rsid w:val="0088002B"/>
    <w:rsid w:val="00880D5E"/>
    <w:rsid w:val="008816DA"/>
    <w:rsid w:val="00881CC9"/>
    <w:rsid w:val="00881F1C"/>
    <w:rsid w:val="0088245A"/>
    <w:rsid w:val="00884C58"/>
    <w:rsid w:val="00895A5E"/>
    <w:rsid w:val="008A0F15"/>
    <w:rsid w:val="008B3E1A"/>
    <w:rsid w:val="008C5B5E"/>
    <w:rsid w:val="008D01AC"/>
    <w:rsid w:val="008D1173"/>
    <w:rsid w:val="008E6908"/>
    <w:rsid w:val="008F0918"/>
    <w:rsid w:val="008F0C09"/>
    <w:rsid w:val="008F6EDE"/>
    <w:rsid w:val="00911425"/>
    <w:rsid w:val="00920AFF"/>
    <w:rsid w:val="00925E90"/>
    <w:rsid w:val="0093385F"/>
    <w:rsid w:val="00933C2B"/>
    <w:rsid w:val="0094073B"/>
    <w:rsid w:val="009415A1"/>
    <w:rsid w:val="00942B5C"/>
    <w:rsid w:val="00942FE3"/>
    <w:rsid w:val="00946D2D"/>
    <w:rsid w:val="00955899"/>
    <w:rsid w:val="00957AD7"/>
    <w:rsid w:val="00962950"/>
    <w:rsid w:val="00976B36"/>
    <w:rsid w:val="00977381"/>
    <w:rsid w:val="00980CE7"/>
    <w:rsid w:val="009837CF"/>
    <w:rsid w:val="00993C86"/>
    <w:rsid w:val="009A06A0"/>
    <w:rsid w:val="009A6B80"/>
    <w:rsid w:val="009B14C0"/>
    <w:rsid w:val="009E0134"/>
    <w:rsid w:val="009E77A5"/>
    <w:rsid w:val="009F1BA6"/>
    <w:rsid w:val="00A022CB"/>
    <w:rsid w:val="00A05FC5"/>
    <w:rsid w:val="00A13610"/>
    <w:rsid w:val="00A1382C"/>
    <w:rsid w:val="00A24543"/>
    <w:rsid w:val="00A25238"/>
    <w:rsid w:val="00A33D1B"/>
    <w:rsid w:val="00A41D26"/>
    <w:rsid w:val="00A42DA1"/>
    <w:rsid w:val="00A44B37"/>
    <w:rsid w:val="00A53431"/>
    <w:rsid w:val="00A61E78"/>
    <w:rsid w:val="00A642CB"/>
    <w:rsid w:val="00A70588"/>
    <w:rsid w:val="00A7095A"/>
    <w:rsid w:val="00A74E9B"/>
    <w:rsid w:val="00A844D0"/>
    <w:rsid w:val="00AA116F"/>
    <w:rsid w:val="00AA7478"/>
    <w:rsid w:val="00AB4C4A"/>
    <w:rsid w:val="00AB67EC"/>
    <w:rsid w:val="00AB770A"/>
    <w:rsid w:val="00AD7E71"/>
    <w:rsid w:val="00AE3E50"/>
    <w:rsid w:val="00AE5AA7"/>
    <w:rsid w:val="00B01805"/>
    <w:rsid w:val="00B01822"/>
    <w:rsid w:val="00B05AC6"/>
    <w:rsid w:val="00B06293"/>
    <w:rsid w:val="00B11E25"/>
    <w:rsid w:val="00B23378"/>
    <w:rsid w:val="00B26C4E"/>
    <w:rsid w:val="00B27885"/>
    <w:rsid w:val="00B428E0"/>
    <w:rsid w:val="00B430AD"/>
    <w:rsid w:val="00B4590A"/>
    <w:rsid w:val="00B46061"/>
    <w:rsid w:val="00B4671E"/>
    <w:rsid w:val="00B468B1"/>
    <w:rsid w:val="00B5091D"/>
    <w:rsid w:val="00B52B2F"/>
    <w:rsid w:val="00B53E99"/>
    <w:rsid w:val="00B54D71"/>
    <w:rsid w:val="00B57B98"/>
    <w:rsid w:val="00B60EBC"/>
    <w:rsid w:val="00B700D4"/>
    <w:rsid w:val="00B7135E"/>
    <w:rsid w:val="00B80287"/>
    <w:rsid w:val="00B81DFF"/>
    <w:rsid w:val="00B86B8B"/>
    <w:rsid w:val="00B90F9A"/>
    <w:rsid w:val="00BA6F16"/>
    <w:rsid w:val="00BB70F0"/>
    <w:rsid w:val="00BC59E4"/>
    <w:rsid w:val="00BC68CE"/>
    <w:rsid w:val="00BC6AEC"/>
    <w:rsid w:val="00BC76C0"/>
    <w:rsid w:val="00BD27C5"/>
    <w:rsid w:val="00BD3558"/>
    <w:rsid w:val="00BE0CB6"/>
    <w:rsid w:val="00BE5399"/>
    <w:rsid w:val="00BE5677"/>
    <w:rsid w:val="00BF689D"/>
    <w:rsid w:val="00C02D1E"/>
    <w:rsid w:val="00C03EB9"/>
    <w:rsid w:val="00C0779C"/>
    <w:rsid w:val="00C103AC"/>
    <w:rsid w:val="00C10DF9"/>
    <w:rsid w:val="00C214DC"/>
    <w:rsid w:val="00C22D68"/>
    <w:rsid w:val="00C30764"/>
    <w:rsid w:val="00C30A23"/>
    <w:rsid w:val="00C36FE0"/>
    <w:rsid w:val="00C3721E"/>
    <w:rsid w:val="00C43F7E"/>
    <w:rsid w:val="00C4587E"/>
    <w:rsid w:val="00C47A25"/>
    <w:rsid w:val="00C6065F"/>
    <w:rsid w:val="00C65A3B"/>
    <w:rsid w:val="00C70F8A"/>
    <w:rsid w:val="00C7171A"/>
    <w:rsid w:val="00C71EBE"/>
    <w:rsid w:val="00C801F7"/>
    <w:rsid w:val="00C84AF6"/>
    <w:rsid w:val="00C85E4F"/>
    <w:rsid w:val="00C951BD"/>
    <w:rsid w:val="00CA0117"/>
    <w:rsid w:val="00CC03F8"/>
    <w:rsid w:val="00CC3C39"/>
    <w:rsid w:val="00CC7244"/>
    <w:rsid w:val="00CD4C9E"/>
    <w:rsid w:val="00CD61A3"/>
    <w:rsid w:val="00CE36F3"/>
    <w:rsid w:val="00CF4F2F"/>
    <w:rsid w:val="00D0071F"/>
    <w:rsid w:val="00D060E8"/>
    <w:rsid w:val="00D12056"/>
    <w:rsid w:val="00D159B4"/>
    <w:rsid w:val="00D2316C"/>
    <w:rsid w:val="00D263EA"/>
    <w:rsid w:val="00D268A0"/>
    <w:rsid w:val="00D31265"/>
    <w:rsid w:val="00D32A2D"/>
    <w:rsid w:val="00D33439"/>
    <w:rsid w:val="00D33996"/>
    <w:rsid w:val="00D44777"/>
    <w:rsid w:val="00D47136"/>
    <w:rsid w:val="00D475D1"/>
    <w:rsid w:val="00D52026"/>
    <w:rsid w:val="00D5229E"/>
    <w:rsid w:val="00D544E7"/>
    <w:rsid w:val="00D636A9"/>
    <w:rsid w:val="00D676BA"/>
    <w:rsid w:val="00D724B2"/>
    <w:rsid w:val="00D73681"/>
    <w:rsid w:val="00D82C18"/>
    <w:rsid w:val="00D9070E"/>
    <w:rsid w:val="00D92828"/>
    <w:rsid w:val="00D9419A"/>
    <w:rsid w:val="00D97E44"/>
    <w:rsid w:val="00DA35F7"/>
    <w:rsid w:val="00DA5705"/>
    <w:rsid w:val="00DB7097"/>
    <w:rsid w:val="00DC4027"/>
    <w:rsid w:val="00DC7963"/>
    <w:rsid w:val="00E00499"/>
    <w:rsid w:val="00E1169F"/>
    <w:rsid w:val="00E13B8F"/>
    <w:rsid w:val="00E174C4"/>
    <w:rsid w:val="00E179D1"/>
    <w:rsid w:val="00E210CA"/>
    <w:rsid w:val="00E226BA"/>
    <w:rsid w:val="00E2654D"/>
    <w:rsid w:val="00E33340"/>
    <w:rsid w:val="00E34C55"/>
    <w:rsid w:val="00E41659"/>
    <w:rsid w:val="00E41DB1"/>
    <w:rsid w:val="00E542BF"/>
    <w:rsid w:val="00E61197"/>
    <w:rsid w:val="00E6357A"/>
    <w:rsid w:val="00E65326"/>
    <w:rsid w:val="00E74A4A"/>
    <w:rsid w:val="00E74D07"/>
    <w:rsid w:val="00E7525E"/>
    <w:rsid w:val="00E80B5D"/>
    <w:rsid w:val="00E82E7D"/>
    <w:rsid w:val="00E8375C"/>
    <w:rsid w:val="00E87698"/>
    <w:rsid w:val="00E95BA6"/>
    <w:rsid w:val="00EA7FCC"/>
    <w:rsid w:val="00EB2F7F"/>
    <w:rsid w:val="00EB45BF"/>
    <w:rsid w:val="00EB4C8E"/>
    <w:rsid w:val="00EB4D6C"/>
    <w:rsid w:val="00EB5B38"/>
    <w:rsid w:val="00EC07A3"/>
    <w:rsid w:val="00EC0976"/>
    <w:rsid w:val="00EC41E6"/>
    <w:rsid w:val="00EC6092"/>
    <w:rsid w:val="00EE24B1"/>
    <w:rsid w:val="00EE257C"/>
    <w:rsid w:val="00F039A0"/>
    <w:rsid w:val="00F03EFB"/>
    <w:rsid w:val="00F049FB"/>
    <w:rsid w:val="00F06FC9"/>
    <w:rsid w:val="00F13C74"/>
    <w:rsid w:val="00F14A16"/>
    <w:rsid w:val="00F2120E"/>
    <w:rsid w:val="00F2191F"/>
    <w:rsid w:val="00F2744B"/>
    <w:rsid w:val="00F312D9"/>
    <w:rsid w:val="00F323C4"/>
    <w:rsid w:val="00F42ADB"/>
    <w:rsid w:val="00F42B23"/>
    <w:rsid w:val="00F43225"/>
    <w:rsid w:val="00F52131"/>
    <w:rsid w:val="00F57E68"/>
    <w:rsid w:val="00F70DF8"/>
    <w:rsid w:val="00F72322"/>
    <w:rsid w:val="00F7693B"/>
    <w:rsid w:val="00F842B3"/>
    <w:rsid w:val="00F85546"/>
    <w:rsid w:val="00F86A1D"/>
    <w:rsid w:val="00FA61C3"/>
    <w:rsid w:val="00FA74FD"/>
    <w:rsid w:val="00FB0832"/>
    <w:rsid w:val="00FB23ED"/>
    <w:rsid w:val="00FC0082"/>
    <w:rsid w:val="00FC0C18"/>
    <w:rsid w:val="00FC3DCF"/>
    <w:rsid w:val="00FC662E"/>
    <w:rsid w:val="00FC734D"/>
    <w:rsid w:val="00FD0395"/>
    <w:rsid w:val="00FD20B6"/>
    <w:rsid w:val="00FD32A2"/>
    <w:rsid w:val="00FD5F34"/>
    <w:rsid w:val="00FE097A"/>
    <w:rsid w:val="00FE4806"/>
    <w:rsid w:val="00FE5B21"/>
    <w:rsid w:val="00FF04E7"/>
    <w:rsid w:val="00FF2095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6F5"/>
    <w:rPr>
      <w:sz w:val="24"/>
      <w:szCs w:val="24"/>
    </w:rPr>
  </w:style>
  <w:style w:type="paragraph" w:styleId="1">
    <w:name w:val="heading 1"/>
    <w:basedOn w:val="a"/>
    <w:next w:val="a"/>
    <w:qFormat/>
    <w:rsid w:val="001B56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B5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3E1A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1B56F5"/>
    <w:pPr>
      <w:keepNext/>
      <w:spacing w:line="360" w:lineRule="auto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56F5"/>
    <w:rPr>
      <w:sz w:val="28"/>
    </w:rPr>
  </w:style>
  <w:style w:type="paragraph" w:styleId="2">
    <w:name w:val="Body Text Indent 2"/>
    <w:basedOn w:val="a"/>
    <w:rsid w:val="001B56F5"/>
    <w:pPr>
      <w:ind w:firstLine="709"/>
      <w:jc w:val="both"/>
    </w:pPr>
    <w:rPr>
      <w:sz w:val="26"/>
      <w:szCs w:val="20"/>
    </w:rPr>
  </w:style>
  <w:style w:type="paragraph" w:styleId="a4">
    <w:name w:val="caption"/>
    <w:basedOn w:val="a"/>
    <w:next w:val="a"/>
    <w:qFormat/>
    <w:rsid w:val="001B56F5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5">
    <w:name w:val="Block Text"/>
    <w:basedOn w:val="a"/>
    <w:rsid w:val="001B56F5"/>
    <w:pPr>
      <w:ind w:left="-180" w:right="-83" w:firstLine="720"/>
      <w:jc w:val="both"/>
    </w:pPr>
    <w:rPr>
      <w:sz w:val="28"/>
    </w:rPr>
  </w:style>
  <w:style w:type="paragraph" w:customStyle="1" w:styleId="ConsPlusNormal">
    <w:name w:val="ConsPlusNormal"/>
    <w:rsid w:val="001B56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56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56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1B56F5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rsid w:val="001B56F5"/>
    <w:rPr>
      <w:sz w:val="20"/>
      <w:szCs w:val="20"/>
    </w:rPr>
  </w:style>
  <w:style w:type="character" w:styleId="a9">
    <w:name w:val="footnote reference"/>
    <w:basedOn w:val="a0"/>
    <w:semiHidden/>
    <w:rsid w:val="001B56F5"/>
    <w:rPr>
      <w:vertAlign w:val="superscript"/>
    </w:rPr>
  </w:style>
  <w:style w:type="paragraph" w:styleId="30">
    <w:name w:val="Body Text Indent 3"/>
    <w:basedOn w:val="a"/>
    <w:rsid w:val="001B56F5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1B56F5"/>
    <w:pPr>
      <w:spacing w:after="120"/>
      <w:ind w:left="283"/>
    </w:pPr>
  </w:style>
  <w:style w:type="paragraph" w:styleId="ab">
    <w:name w:val="header"/>
    <w:basedOn w:val="a"/>
    <w:rsid w:val="001B56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B56F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B56F5"/>
  </w:style>
  <w:style w:type="paragraph" w:customStyle="1" w:styleId="11">
    <w:name w:val="Заголовок 1_1"/>
    <w:basedOn w:val="1"/>
    <w:next w:val="a"/>
    <w:rsid w:val="001B56F5"/>
    <w:pPr>
      <w:jc w:val="center"/>
    </w:pPr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rsid w:val="008B3E1A"/>
    <w:rPr>
      <w:b/>
      <w:bCs/>
      <w:sz w:val="22"/>
      <w:szCs w:val="22"/>
    </w:rPr>
  </w:style>
  <w:style w:type="paragraph" w:styleId="ae">
    <w:name w:val="Balloon Text"/>
    <w:basedOn w:val="a"/>
    <w:semiHidden/>
    <w:rsid w:val="00520D17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993C86"/>
  </w:style>
  <w:style w:type="character" w:styleId="af">
    <w:name w:val="annotation reference"/>
    <w:basedOn w:val="a0"/>
    <w:uiPriority w:val="99"/>
    <w:rsid w:val="002B4897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B489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B4897"/>
  </w:style>
  <w:style w:type="paragraph" w:styleId="af2">
    <w:name w:val="annotation subject"/>
    <w:basedOn w:val="af0"/>
    <w:next w:val="af0"/>
    <w:link w:val="af3"/>
    <w:rsid w:val="002B4897"/>
    <w:rPr>
      <w:b/>
      <w:bCs/>
    </w:rPr>
  </w:style>
  <w:style w:type="character" w:customStyle="1" w:styleId="af3">
    <w:name w:val="Тема примечания Знак"/>
    <w:basedOn w:val="af1"/>
    <w:link w:val="af2"/>
    <w:rsid w:val="002B4897"/>
    <w:rPr>
      <w:b/>
      <w:bCs/>
    </w:rPr>
  </w:style>
  <w:style w:type="paragraph" w:styleId="af4">
    <w:name w:val="Revision"/>
    <w:hidden/>
    <w:uiPriority w:val="99"/>
    <w:semiHidden/>
    <w:rsid w:val="0059072D"/>
    <w:rPr>
      <w:sz w:val="24"/>
      <w:szCs w:val="24"/>
    </w:rPr>
  </w:style>
  <w:style w:type="paragraph" w:styleId="af5">
    <w:name w:val="List Paragraph"/>
    <w:basedOn w:val="a"/>
    <w:uiPriority w:val="99"/>
    <w:qFormat/>
    <w:rsid w:val="0023621F"/>
    <w:pPr>
      <w:jc w:val="both"/>
    </w:pPr>
    <w:rPr>
      <w:sz w:val="28"/>
      <w:szCs w:val="28"/>
    </w:rPr>
  </w:style>
  <w:style w:type="character" w:styleId="af6">
    <w:name w:val="Placeholder Text"/>
    <w:basedOn w:val="a0"/>
    <w:uiPriority w:val="99"/>
    <w:semiHidden/>
    <w:rsid w:val="00EC09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hyperlink" Target="consultantplus://offline/main?base=LAW;n=111624;fld=134;dst=100010" TargetMode="Externa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46730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adozorova</dc:creator>
  <cp:lastModifiedBy>oapopov</cp:lastModifiedBy>
  <cp:revision>2</cp:revision>
  <cp:lastPrinted>2011-08-16T14:18:00Z</cp:lastPrinted>
  <dcterms:created xsi:type="dcterms:W3CDTF">2011-08-22T11:25:00Z</dcterms:created>
  <dcterms:modified xsi:type="dcterms:W3CDTF">2011-08-22T11:25:00Z</dcterms:modified>
</cp:coreProperties>
</file>