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104" w:rsidRPr="00BB7284" w:rsidRDefault="009E4104" w:rsidP="00957F47">
      <w:pPr>
        <w:autoSpaceDE w:val="0"/>
        <w:autoSpaceDN w:val="0"/>
        <w:adjustRightInd w:val="0"/>
        <w:spacing w:line="360" w:lineRule="auto"/>
        <w:jc w:val="right"/>
        <w:outlineLvl w:val="0"/>
        <w:rPr>
          <w:bCs/>
          <w:sz w:val="29"/>
          <w:szCs w:val="29"/>
        </w:rPr>
      </w:pPr>
      <w:r w:rsidRPr="00BB7284">
        <w:rPr>
          <w:bCs/>
          <w:sz w:val="29"/>
          <w:szCs w:val="29"/>
        </w:rPr>
        <w:t>Проект</w:t>
      </w:r>
    </w:p>
    <w:p w:rsidR="009E4104" w:rsidRPr="00BB7284" w:rsidRDefault="009E4104" w:rsidP="00957F47">
      <w:pPr>
        <w:autoSpaceDE w:val="0"/>
        <w:autoSpaceDN w:val="0"/>
        <w:adjustRightInd w:val="0"/>
        <w:spacing w:line="360" w:lineRule="auto"/>
        <w:jc w:val="center"/>
        <w:outlineLvl w:val="0"/>
        <w:rPr>
          <w:b/>
          <w:bCs/>
          <w:sz w:val="29"/>
          <w:szCs w:val="29"/>
        </w:rPr>
      </w:pPr>
      <w:r w:rsidRPr="00BB7284">
        <w:rPr>
          <w:b/>
          <w:bCs/>
          <w:sz w:val="29"/>
          <w:szCs w:val="29"/>
        </w:rPr>
        <w:t>ПРАВИТЕЛЬСТВО РОССИЙСКОЙ ФЕДЕРАЦИИ</w:t>
      </w:r>
    </w:p>
    <w:p w:rsidR="009E4104" w:rsidRPr="00BB7284" w:rsidRDefault="009E4104" w:rsidP="00957F47">
      <w:pPr>
        <w:autoSpaceDE w:val="0"/>
        <w:autoSpaceDN w:val="0"/>
        <w:adjustRightInd w:val="0"/>
        <w:spacing w:line="360" w:lineRule="auto"/>
        <w:jc w:val="center"/>
        <w:rPr>
          <w:b/>
          <w:bCs/>
          <w:sz w:val="29"/>
          <w:szCs w:val="29"/>
        </w:rPr>
      </w:pPr>
    </w:p>
    <w:p w:rsidR="009E4104" w:rsidRPr="00BB7284" w:rsidRDefault="009E4104" w:rsidP="00957F47">
      <w:pPr>
        <w:autoSpaceDE w:val="0"/>
        <w:autoSpaceDN w:val="0"/>
        <w:adjustRightInd w:val="0"/>
        <w:spacing w:line="360" w:lineRule="auto"/>
        <w:jc w:val="center"/>
        <w:rPr>
          <w:bCs/>
          <w:sz w:val="29"/>
          <w:szCs w:val="29"/>
        </w:rPr>
      </w:pPr>
      <w:r w:rsidRPr="00BB7284">
        <w:rPr>
          <w:bCs/>
          <w:sz w:val="29"/>
          <w:szCs w:val="29"/>
        </w:rPr>
        <w:t>П О С Т А Н О В Л Е Н И Е</w:t>
      </w:r>
    </w:p>
    <w:p w:rsidR="009E4104" w:rsidRPr="00BB7284" w:rsidRDefault="009E4104" w:rsidP="00957F47">
      <w:pPr>
        <w:autoSpaceDE w:val="0"/>
        <w:autoSpaceDN w:val="0"/>
        <w:adjustRightInd w:val="0"/>
        <w:jc w:val="center"/>
        <w:rPr>
          <w:bCs/>
          <w:sz w:val="29"/>
          <w:szCs w:val="29"/>
        </w:rPr>
      </w:pPr>
      <w:r w:rsidRPr="00BB7284">
        <w:rPr>
          <w:bCs/>
          <w:sz w:val="29"/>
          <w:szCs w:val="29"/>
        </w:rPr>
        <w:t>от  _________ 2014 г. №   ______</w:t>
      </w:r>
    </w:p>
    <w:p w:rsidR="009E4104" w:rsidRPr="00BB7284" w:rsidRDefault="009E4104" w:rsidP="00957F47">
      <w:pPr>
        <w:autoSpaceDE w:val="0"/>
        <w:autoSpaceDN w:val="0"/>
        <w:adjustRightInd w:val="0"/>
        <w:jc w:val="center"/>
        <w:rPr>
          <w:bCs/>
          <w:sz w:val="29"/>
          <w:szCs w:val="29"/>
        </w:rPr>
      </w:pPr>
    </w:p>
    <w:p w:rsidR="009E4104" w:rsidRPr="001824A7" w:rsidRDefault="009E4104" w:rsidP="00957F47">
      <w:pPr>
        <w:autoSpaceDE w:val="0"/>
        <w:autoSpaceDN w:val="0"/>
        <w:adjustRightInd w:val="0"/>
        <w:jc w:val="center"/>
        <w:rPr>
          <w:bCs/>
          <w:sz w:val="29"/>
          <w:szCs w:val="29"/>
        </w:rPr>
      </w:pPr>
      <w:r w:rsidRPr="001824A7">
        <w:rPr>
          <w:bCs/>
          <w:sz w:val="29"/>
          <w:szCs w:val="29"/>
        </w:rPr>
        <w:t>МОСКВА</w:t>
      </w:r>
    </w:p>
    <w:p w:rsidR="009E4104" w:rsidRPr="001824A7" w:rsidRDefault="009E4104" w:rsidP="00957F47">
      <w:pPr>
        <w:pStyle w:val="ConsPlusNormal"/>
        <w:suppressAutoHyphens/>
        <w:spacing w:line="360" w:lineRule="auto"/>
        <w:ind w:firstLine="709"/>
        <w:jc w:val="center"/>
        <w:rPr>
          <w:rFonts w:ascii="Times New Roman" w:hAnsi="Times New Roman" w:cs="Times New Roman"/>
          <w:b/>
          <w:sz w:val="28"/>
          <w:szCs w:val="24"/>
        </w:rPr>
      </w:pPr>
    </w:p>
    <w:p w:rsidR="002D5ADA" w:rsidRDefault="002D5ADA" w:rsidP="002D5ADA">
      <w:pPr>
        <w:autoSpaceDE w:val="0"/>
        <w:autoSpaceDN w:val="0"/>
        <w:adjustRightInd w:val="0"/>
        <w:jc w:val="center"/>
        <w:rPr>
          <w:b/>
          <w:bCs/>
          <w:sz w:val="29"/>
          <w:szCs w:val="29"/>
        </w:rPr>
      </w:pPr>
      <w:r w:rsidRPr="001824A7">
        <w:rPr>
          <w:b/>
          <w:bCs/>
          <w:sz w:val="29"/>
          <w:szCs w:val="29"/>
        </w:rPr>
        <w:t xml:space="preserve">О внесении изменений в Правила оптового рынка электрической энергии и мощностипо вопросам </w:t>
      </w:r>
      <w:r w:rsidR="00596378" w:rsidRPr="001824A7">
        <w:rPr>
          <w:b/>
          <w:bCs/>
          <w:sz w:val="29"/>
          <w:szCs w:val="29"/>
        </w:rPr>
        <w:t xml:space="preserve">торговли электрической энергией и отнесения территорий </w:t>
      </w:r>
      <w:r w:rsidR="00F030FB" w:rsidRPr="001824A7">
        <w:rPr>
          <w:b/>
          <w:bCs/>
          <w:sz w:val="29"/>
          <w:szCs w:val="29"/>
        </w:rPr>
        <w:t xml:space="preserve">Республики Коми и Архангельской области </w:t>
      </w:r>
      <w:r w:rsidR="00596378" w:rsidRPr="001824A7">
        <w:rPr>
          <w:b/>
          <w:bCs/>
          <w:sz w:val="29"/>
          <w:szCs w:val="29"/>
        </w:rPr>
        <w:t>к ценовым зонам оптового рынка</w:t>
      </w:r>
    </w:p>
    <w:p w:rsidR="009E4104" w:rsidRPr="00BB7284" w:rsidRDefault="009E4104" w:rsidP="00F30732">
      <w:pPr>
        <w:autoSpaceDE w:val="0"/>
        <w:autoSpaceDN w:val="0"/>
        <w:adjustRightInd w:val="0"/>
        <w:jc w:val="center"/>
        <w:rPr>
          <w:b/>
          <w:bCs/>
          <w:sz w:val="28"/>
          <w:szCs w:val="28"/>
        </w:rPr>
      </w:pPr>
    </w:p>
    <w:p w:rsidR="009E4104" w:rsidRPr="00BB7284" w:rsidRDefault="009E4104" w:rsidP="00F30732">
      <w:pPr>
        <w:autoSpaceDE w:val="0"/>
        <w:autoSpaceDN w:val="0"/>
        <w:adjustRightInd w:val="0"/>
        <w:jc w:val="center"/>
        <w:rPr>
          <w:b/>
          <w:bCs/>
          <w:sz w:val="28"/>
          <w:szCs w:val="28"/>
        </w:rPr>
      </w:pPr>
    </w:p>
    <w:p w:rsidR="00F16FCB" w:rsidRDefault="00F16FCB" w:rsidP="00F16FCB">
      <w:pPr>
        <w:autoSpaceDE w:val="0"/>
        <w:autoSpaceDN w:val="0"/>
        <w:adjustRightInd w:val="0"/>
        <w:spacing w:line="360" w:lineRule="auto"/>
        <w:ind w:firstLine="540"/>
        <w:jc w:val="both"/>
        <w:rPr>
          <w:sz w:val="29"/>
          <w:szCs w:val="29"/>
        </w:rPr>
      </w:pPr>
      <w:r>
        <w:rPr>
          <w:sz w:val="29"/>
          <w:szCs w:val="29"/>
        </w:rPr>
        <w:t>Правительство Российской Федерации  п о с т а н о в л я е т:</w:t>
      </w:r>
    </w:p>
    <w:p w:rsidR="00F16FCB" w:rsidRDefault="00F16FCB" w:rsidP="00F16FCB">
      <w:pPr>
        <w:autoSpaceDE w:val="0"/>
        <w:autoSpaceDN w:val="0"/>
        <w:adjustRightInd w:val="0"/>
        <w:spacing w:line="360" w:lineRule="auto"/>
        <w:ind w:firstLine="567"/>
        <w:jc w:val="both"/>
        <w:rPr>
          <w:sz w:val="28"/>
          <w:szCs w:val="28"/>
        </w:rPr>
      </w:pPr>
      <w:r>
        <w:rPr>
          <w:sz w:val="28"/>
          <w:szCs w:val="28"/>
        </w:rPr>
        <w:t xml:space="preserve">1. Утвердить прилагаемые </w:t>
      </w:r>
      <w:hyperlink r:id="rId6" w:history="1">
        <w:r w:rsidRPr="00F16FCB">
          <w:rPr>
            <w:sz w:val="28"/>
            <w:szCs w:val="28"/>
          </w:rPr>
          <w:t>изменения</w:t>
        </w:r>
      </w:hyperlink>
      <w:r>
        <w:rPr>
          <w:sz w:val="28"/>
          <w:szCs w:val="28"/>
        </w:rPr>
        <w:t xml:space="preserve">, которые вносятся в </w:t>
      </w:r>
      <w:hyperlink r:id="rId7" w:history="1">
        <w:r w:rsidRPr="00F16FCB">
          <w:rPr>
            <w:sz w:val="28"/>
            <w:szCs w:val="28"/>
          </w:rPr>
          <w:t>Правила</w:t>
        </w:r>
      </w:hyperlink>
      <w:r>
        <w:rPr>
          <w:sz w:val="28"/>
          <w:szCs w:val="28"/>
        </w:rPr>
        <w:t xml:space="preserve"> оптового рынка электрической энергии и мощности, утвержденные Постановлением Правительства Российской Федерации от 27 декабря 2010 г. № 1172 (Собрание законодательства Российской Федерации, 2011, № 14, ст. 1916; № 42, ст. 5919; 2012, № 4, ст. 504; ст. 505; № 20, ст. 2539; № 23, ст. 3008; № 28, ст. 3906; 2013, №1, ст. 68; № 6, ст. 565; № 8, ст. 825, № 35, ст. 4528; 2014, № 9, ст. 908).</w:t>
      </w:r>
    </w:p>
    <w:p w:rsidR="00F16FCB" w:rsidRDefault="00F16FCB" w:rsidP="00F16FCB">
      <w:pPr>
        <w:autoSpaceDE w:val="0"/>
        <w:autoSpaceDN w:val="0"/>
        <w:adjustRightInd w:val="0"/>
        <w:spacing w:line="360" w:lineRule="auto"/>
        <w:ind w:firstLine="567"/>
        <w:jc w:val="both"/>
        <w:rPr>
          <w:sz w:val="28"/>
          <w:szCs w:val="28"/>
        </w:rPr>
      </w:pPr>
      <w:r>
        <w:rPr>
          <w:sz w:val="28"/>
          <w:szCs w:val="28"/>
        </w:rPr>
        <w:t xml:space="preserve">2. </w:t>
      </w:r>
      <w:r w:rsidR="00F830D2">
        <w:rPr>
          <w:sz w:val="28"/>
          <w:szCs w:val="28"/>
        </w:rPr>
        <w:t>Установить, что п</w:t>
      </w:r>
      <w:r w:rsidR="003105D3">
        <w:rPr>
          <w:sz w:val="28"/>
          <w:szCs w:val="28"/>
        </w:rPr>
        <w:t xml:space="preserve">ункты 8 и 9 </w:t>
      </w:r>
      <w:r w:rsidR="00344EBE">
        <w:rPr>
          <w:sz w:val="28"/>
          <w:szCs w:val="28"/>
        </w:rPr>
        <w:t>прилагаемых изменений</w:t>
      </w:r>
      <w:r w:rsidR="00F830D2">
        <w:rPr>
          <w:sz w:val="28"/>
          <w:szCs w:val="28"/>
        </w:rPr>
        <w:t xml:space="preserve"> вступа</w:t>
      </w:r>
      <w:r w:rsidR="00504AED">
        <w:rPr>
          <w:sz w:val="28"/>
          <w:szCs w:val="28"/>
        </w:rPr>
        <w:t>ют</w:t>
      </w:r>
      <w:r w:rsidR="00F830D2">
        <w:rPr>
          <w:sz w:val="28"/>
          <w:szCs w:val="28"/>
        </w:rPr>
        <w:t xml:space="preserve"> в силу с 1 января 2016 года.</w:t>
      </w:r>
    </w:p>
    <w:p w:rsidR="00BC4882" w:rsidRDefault="00BC4882" w:rsidP="00F16FCB">
      <w:pPr>
        <w:pStyle w:val="a5"/>
        <w:tabs>
          <w:tab w:val="left" w:pos="1134"/>
        </w:tabs>
        <w:autoSpaceDE w:val="0"/>
        <w:autoSpaceDN w:val="0"/>
        <w:adjustRightInd w:val="0"/>
        <w:spacing w:line="360" w:lineRule="auto"/>
        <w:ind w:left="0" w:firstLine="709"/>
        <w:jc w:val="both"/>
        <w:rPr>
          <w:sz w:val="28"/>
          <w:szCs w:val="28"/>
        </w:rPr>
      </w:pPr>
    </w:p>
    <w:p w:rsidR="009E4104" w:rsidRPr="00BB7284" w:rsidRDefault="009E4104" w:rsidP="00FE5198">
      <w:pPr>
        <w:pStyle w:val="a5"/>
        <w:tabs>
          <w:tab w:val="left" w:pos="0"/>
        </w:tabs>
        <w:autoSpaceDE w:val="0"/>
        <w:autoSpaceDN w:val="0"/>
        <w:adjustRightInd w:val="0"/>
        <w:spacing w:line="360" w:lineRule="auto"/>
        <w:ind w:left="709"/>
        <w:jc w:val="both"/>
        <w:rPr>
          <w:sz w:val="28"/>
          <w:szCs w:val="28"/>
        </w:rPr>
      </w:pPr>
    </w:p>
    <w:p w:rsidR="009E4104" w:rsidRPr="00BB7284" w:rsidRDefault="009E4104" w:rsidP="00FE5198">
      <w:pPr>
        <w:pStyle w:val="a5"/>
        <w:tabs>
          <w:tab w:val="left" w:pos="0"/>
        </w:tabs>
        <w:autoSpaceDE w:val="0"/>
        <w:autoSpaceDN w:val="0"/>
        <w:adjustRightInd w:val="0"/>
        <w:spacing w:line="360" w:lineRule="auto"/>
        <w:ind w:left="709"/>
        <w:jc w:val="both"/>
        <w:rPr>
          <w:sz w:val="28"/>
          <w:szCs w:val="28"/>
        </w:rPr>
      </w:pPr>
    </w:p>
    <w:p w:rsidR="009E4104" w:rsidRPr="00BB7284" w:rsidRDefault="009E4104" w:rsidP="002C6388">
      <w:pPr>
        <w:autoSpaceDE w:val="0"/>
        <w:autoSpaceDN w:val="0"/>
        <w:adjustRightInd w:val="0"/>
        <w:rPr>
          <w:sz w:val="28"/>
          <w:szCs w:val="28"/>
        </w:rPr>
      </w:pPr>
      <w:r w:rsidRPr="00BB7284">
        <w:rPr>
          <w:sz w:val="28"/>
          <w:szCs w:val="28"/>
        </w:rPr>
        <w:t>Председатель Правительства</w:t>
      </w:r>
    </w:p>
    <w:p w:rsidR="009E4104" w:rsidRPr="00BB7284" w:rsidRDefault="009E4104" w:rsidP="002C6388">
      <w:pPr>
        <w:tabs>
          <w:tab w:val="left" w:pos="0"/>
        </w:tabs>
        <w:autoSpaceDE w:val="0"/>
        <w:autoSpaceDN w:val="0"/>
        <w:adjustRightInd w:val="0"/>
        <w:spacing w:line="360" w:lineRule="auto"/>
        <w:jc w:val="both"/>
        <w:rPr>
          <w:sz w:val="28"/>
          <w:szCs w:val="28"/>
        </w:rPr>
      </w:pPr>
      <w:r w:rsidRPr="00BB7284">
        <w:rPr>
          <w:sz w:val="28"/>
          <w:szCs w:val="28"/>
        </w:rPr>
        <w:t xml:space="preserve">    Российской Федерации                                                                        Д.Медведев</w:t>
      </w:r>
    </w:p>
    <w:p w:rsidR="009E4104" w:rsidRPr="00BB7284" w:rsidRDefault="009E4104" w:rsidP="00FE5198">
      <w:pPr>
        <w:pStyle w:val="a5"/>
        <w:tabs>
          <w:tab w:val="left" w:pos="0"/>
        </w:tabs>
        <w:autoSpaceDE w:val="0"/>
        <w:autoSpaceDN w:val="0"/>
        <w:adjustRightInd w:val="0"/>
        <w:spacing w:line="360" w:lineRule="auto"/>
        <w:ind w:left="709"/>
        <w:jc w:val="both"/>
        <w:rPr>
          <w:sz w:val="28"/>
          <w:szCs w:val="28"/>
        </w:rPr>
      </w:pPr>
    </w:p>
    <w:p w:rsidR="00382AA8" w:rsidRPr="00F830D2" w:rsidRDefault="00344EBE" w:rsidP="00FE5198">
      <w:pPr>
        <w:pStyle w:val="a5"/>
        <w:tabs>
          <w:tab w:val="left" w:pos="0"/>
        </w:tabs>
        <w:autoSpaceDE w:val="0"/>
        <w:autoSpaceDN w:val="0"/>
        <w:adjustRightInd w:val="0"/>
        <w:spacing w:line="360" w:lineRule="auto"/>
        <w:ind w:left="709"/>
        <w:jc w:val="both"/>
        <w:rPr>
          <w:sz w:val="28"/>
          <w:szCs w:val="28"/>
        </w:rPr>
      </w:pPr>
      <w:r>
        <w:rPr>
          <w:sz w:val="28"/>
          <w:szCs w:val="28"/>
        </w:rPr>
        <w:br w:type="page"/>
      </w:r>
    </w:p>
    <w:p w:rsidR="00F830D2" w:rsidRDefault="00F830D2" w:rsidP="00F830D2">
      <w:pPr>
        <w:autoSpaceDE w:val="0"/>
        <w:autoSpaceDN w:val="0"/>
        <w:adjustRightInd w:val="0"/>
        <w:ind w:left="5387"/>
        <w:jc w:val="center"/>
        <w:outlineLvl w:val="0"/>
        <w:rPr>
          <w:sz w:val="28"/>
          <w:szCs w:val="28"/>
        </w:rPr>
      </w:pPr>
      <w:r>
        <w:rPr>
          <w:sz w:val="28"/>
          <w:szCs w:val="28"/>
        </w:rPr>
        <w:lastRenderedPageBreak/>
        <w:t>Утверждены</w:t>
      </w:r>
    </w:p>
    <w:p w:rsidR="00F830D2" w:rsidRDefault="00F830D2" w:rsidP="00F830D2">
      <w:pPr>
        <w:autoSpaceDE w:val="0"/>
        <w:autoSpaceDN w:val="0"/>
        <w:adjustRightInd w:val="0"/>
        <w:ind w:left="5387"/>
        <w:jc w:val="center"/>
        <w:rPr>
          <w:sz w:val="28"/>
          <w:szCs w:val="28"/>
        </w:rPr>
      </w:pPr>
      <w:r>
        <w:rPr>
          <w:sz w:val="28"/>
          <w:szCs w:val="28"/>
        </w:rPr>
        <w:t>постановлением Правительства</w:t>
      </w:r>
    </w:p>
    <w:p w:rsidR="00F830D2" w:rsidRDefault="00F830D2" w:rsidP="00F830D2">
      <w:pPr>
        <w:autoSpaceDE w:val="0"/>
        <w:autoSpaceDN w:val="0"/>
        <w:adjustRightInd w:val="0"/>
        <w:ind w:left="5387"/>
        <w:jc w:val="center"/>
        <w:rPr>
          <w:sz w:val="28"/>
          <w:szCs w:val="28"/>
        </w:rPr>
      </w:pPr>
      <w:r>
        <w:rPr>
          <w:sz w:val="28"/>
          <w:szCs w:val="28"/>
        </w:rPr>
        <w:t>Российской Федерации</w:t>
      </w:r>
    </w:p>
    <w:p w:rsidR="00F830D2" w:rsidRDefault="00F830D2" w:rsidP="00F830D2">
      <w:pPr>
        <w:autoSpaceDE w:val="0"/>
        <w:autoSpaceDN w:val="0"/>
        <w:adjustRightInd w:val="0"/>
        <w:ind w:left="5387"/>
        <w:jc w:val="center"/>
        <w:rPr>
          <w:sz w:val="28"/>
          <w:szCs w:val="28"/>
        </w:rPr>
      </w:pPr>
      <w:r>
        <w:rPr>
          <w:sz w:val="28"/>
          <w:szCs w:val="28"/>
        </w:rPr>
        <w:t>от _________ 201__ г. № ___</w:t>
      </w:r>
    </w:p>
    <w:p w:rsidR="00F830D2" w:rsidRDefault="00F830D2" w:rsidP="00F830D2">
      <w:pPr>
        <w:autoSpaceDE w:val="0"/>
        <w:autoSpaceDN w:val="0"/>
        <w:adjustRightInd w:val="0"/>
        <w:spacing w:line="360" w:lineRule="auto"/>
        <w:ind w:firstLine="540"/>
        <w:rPr>
          <w:sz w:val="28"/>
          <w:szCs w:val="28"/>
        </w:rPr>
      </w:pPr>
    </w:p>
    <w:p w:rsidR="00F830D2" w:rsidRDefault="00F830D2" w:rsidP="00F830D2">
      <w:pPr>
        <w:pStyle w:val="ConsPlusTitle"/>
        <w:widowControl/>
        <w:jc w:val="center"/>
      </w:pPr>
      <w:r>
        <w:t>Изменения,</w:t>
      </w:r>
    </w:p>
    <w:p w:rsidR="00F830D2" w:rsidRDefault="00F830D2" w:rsidP="00F830D2">
      <w:pPr>
        <w:pStyle w:val="ConsPlusTitle"/>
        <w:widowControl/>
        <w:jc w:val="center"/>
      </w:pPr>
      <w:r>
        <w:t xml:space="preserve">которые вносятся в </w:t>
      </w:r>
      <w:r w:rsidRPr="001824A7">
        <w:t xml:space="preserve">Правила оптового рынка электрической энергии и мощности по вопросам </w:t>
      </w:r>
      <w:r w:rsidR="00E60A87" w:rsidRPr="001824A7">
        <w:t xml:space="preserve">торговли электрической энергией и отнесения территорий </w:t>
      </w:r>
      <w:r w:rsidR="00F030FB" w:rsidRPr="001824A7">
        <w:t xml:space="preserve">Республики Коми и Архангельской области </w:t>
      </w:r>
      <w:r w:rsidR="00E60A87" w:rsidRPr="001824A7">
        <w:t>к ценовым зонам оптового рынка</w:t>
      </w:r>
    </w:p>
    <w:p w:rsidR="00F830D2" w:rsidRDefault="00F830D2" w:rsidP="00F830D2">
      <w:pPr>
        <w:autoSpaceDE w:val="0"/>
        <w:autoSpaceDN w:val="0"/>
        <w:adjustRightInd w:val="0"/>
        <w:spacing w:line="360" w:lineRule="auto"/>
        <w:ind w:firstLine="540"/>
        <w:jc w:val="both"/>
        <w:rPr>
          <w:b/>
          <w:bCs/>
          <w:sz w:val="28"/>
          <w:szCs w:val="28"/>
        </w:rPr>
      </w:pPr>
    </w:p>
    <w:p w:rsidR="00F830D2" w:rsidRDefault="00F830D2" w:rsidP="00F830D2">
      <w:pPr>
        <w:autoSpaceDE w:val="0"/>
        <w:autoSpaceDN w:val="0"/>
        <w:adjustRightInd w:val="0"/>
        <w:spacing w:line="360" w:lineRule="auto"/>
        <w:ind w:firstLine="540"/>
        <w:jc w:val="both"/>
        <w:rPr>
          <w:sz w:val="28"/>
          <w:szCs w:val="28"/>
        </w:rPr>
      </w:pPr>
      <w:r>
        <w:rPr>
          <w:sz w:val="28"/>
          <w:szCs w:val="28"/>
        </w:rPr>
        <w:t xml:space="preserve">1. </w:t>
      </w:r>
      <w:r w:rsidR="00505797">
        <w:rPr>
          <w:sz w:val="28"/>
          <w:szCs w:val="28"/>
        </w:rPr>
        <w:t xml:space="preserve">Абзац первый </w:t>
      </w:r>
      <w:r>
        <w:rPr>
          <w:sz w:val="28"/>
          <w:szCs w:val="28"/>
        </w:rPr>
        <w:t>пункт</w:t>
      </w:r>
      <w:r w:rsidR="00505797">
        <w:rPr>
          <w:sz w:val="28"/>
          <w:szCs w:val="28"/>
        </w:rPr>
        <w:t>а</w:t>
      </w:r>
      <w:r w:rsidR="00EB265C">
        <w:rPr>
          <w:sz w:val="28"/>
          <w:szCs w:val="28"/>
        </w:rPr>
        <w:t xml:space="preserve">7 </w:t>
      </w:r>
      <w:r w:rsidR="00505797">
        <w:rPr>
          <w:sz w:val="28"/>
          <w:szCs w:val="28"/>
        </w:rPr>
        <w:t>изложить в следующей редакции</w:t>
      </w:r>
      <w:r>
        <w:rPr>
          <w:sz w:val="28"/>
          <w:szCs w:val="28"/>
        </w:rPr>
        <w:t>:</w:t>
      </w:r>
    </w:p>
    <w:p w:rsidR="00F830D2" w:rsidRDefault="00F830D2" w:rsidP="00F830D2">
      <w:pPr>
        <w:autoSpaceDE w:val="0"/>
        <w:autoSpaceDN w:val="0"/>
        <w:adjustRightInd w:val="0"/>
        <w:spacing w:line="360" w:lineRule="auto"/>
        <w:ind w:firstLine="540"/>
        <w:jc w:val="both"/>
        <w:rPr>
          <w:sz w:val="28"/>
          <w:szCs w:val="28"/>
        </w:rPr>
      </w:pPr>
      <w:r>
        <w:rPr>
          <w:sz w:val="28"/>
          <w:szCs w:val="28"/>
        </w:rPr>
        <w:t>«</w:t>
      </w:r>
      <w:r w:rsidR="00505797" w:rsidRPr="00505797">
        <w:rPr>
          <w:sz w:val="28"/>
          <w:szCs w:val="28"/>
        </w:rPr>
        <w:t>Покупатели электрической энергии сообщают системному оператору максимальные почасовые объемы потребления электрической энергии в сроки, установленные договором о присоединении к торговой системе оптового рынка.</w:t>
      </w:r>
      <w:r>
        <w:rPr>
          <w:sz w:val="28"/>
          <w:szCs w:val="28"/>
        </w:rPr>
        <w:t>»</w:t>
      </w:r>
      <w:r w:rsidR="00197DAE">
        <w:rPr>
          <w:sz w:val="28"/>
          <w:szCs w:val="28"/>
        </w:rPr>
        <w:t>.</w:t>
      </w:r>
    </w:p>
    <w:p w:rsidR="000D3AF1" w:rsidRDefault="00F830D2" w:rsidP="00F830D2">
      <w:pPr>
        <w:autoSpaceDE w:val="0"/>
        <w:autoSpaceDN w:val="0"/>
        <w:adjustRightInd w:val="0"/>
        <w:spacing w:line="360" w:lineRule="auto"/>
        <w:ind w:firstLine="540"/>
        <w:jc w:val="both"/>
        <w:rPr>
          <w:sz w:val="28"/>
          <w:szCs w:val="28"/>
        </w:rPr>
      </w:pPr>
      <w:r>
        <w:rPr>
          <w:sz w:val="28"/>
          <w:szCs w:val="28"/>
        </w:rPr>
        <w:t xml:space="preserve">2. </w:t>
      </w:r>
      <w:r w:rsidR="009828C6">
        <w:rPr>
          <w:sz w:val="28"/>
          <w:szCs w:val="28"/>
        </w:rPr>
        <w:t>В пункте 40:</w:t>
      </w:r>
    </w:p>
    <w:p w:rsidR="009828C6" w:rsidRDefault="009828C6" w:rsidP="00F830D2">
      <w:pPr>
        <w:autoSpaceDE w:val="0"/>
        <w:autoSpaceDN w:val="0"/>
        <w:adjustRightInd w:val="0"/>
        <w:spacing w:line="360" w:lineRule="auto"/>
        <w:ind w:firstLine="540"/>
        <w:jc w:val="both"/>
        <w:rPr>
          <w:sz w:val="28"/>
          <w:szCs w:val="28"/>
        </w:rPr>
      </w:pPr>
      <w:r>
        <w:rPr>
          <w:sz w:val="28"/>
          <w:szCs w:val="28"/>
        </w:rPr>
        <w:t>а) абзац 11 подпункта 13 исключить;</w:t>
      </w:r>
    </w:p>
    <w:p w:rsidR="00FC530E" w:rsidRDefault="009828C6" w:rsidP="00F830D2">
      <w:pPr>
        <w:autoSpaceDE w:val="0"/>
        <w:autoSpaceDN w:val="0"/>
        <w:adjustRightInd w:val="0"/>
        <w:spacing w:line="360" w:lineRule="auto"/>
        <w:ind w:firstLine="540"/>
        <w:jc w:val="both"/>
        <w:rPr>
          <w:sz w:val="28"/>
          <w:szCs w:val="28"/>
        </w:rPr>
      </w:pPr>
      <w:r>
        <w:rPr>
          <w:sz w:val="28"/>
          <w:szCs w:val="28"/>
        </w:rPr>
        <w:t>б)в</w:t>
      </w:r>
      <w:r w:rsidR="005D0171">
        <w:rPr>
          <w:sz w:val="28"/>
          <w:szCs w:val="28"/>
        </w:rPr>
        <w:t xml:space="preserve">подпункте </w:t>
      </w:r>
      <w:r w:rsidR="00C138DB">
        <w:rPr>
          <w:sz w:val="28"/>
          <w:szCs w:val="28"/>
        </w:rPr>
        <w:t>31</w:t>
      </w:r>
      <w:r w:rsidR="00FC530E">
        <w:rPr>
          <w:sz w:val="28"/>
          <w:szCs w:val="28"/>
        </w:rPr>
        <w:t>п</w:t>
      </w:r>
      <w:r w:rsidR="00F830D2">
        <w:rPr>
          <w:sz w:val="28"/>
          <w:szCs w:val="28"/>
        </w:rPr>
        <w:t>ункт</w:t>
      </w:r>
      <w:r w:rsidR="005D0171">
        <w:rPr>
          <w:sz w:val="28"/>
          <w:szCs w:val="28"/>
        </w:rPr>
        <w:t>а</w:t>
      </w:r>
      <w:r w:rsidR="00FC530E">
        <w:rPr>
          <w:sz w:val="28"/>
          <w:szCs w:val="28"/>
        </w:rPr>
        <w:t xml:space="preserve"> 40 слова «</w:t>
      </w:r>
      <w:r w:rsidR="00FC530E" w:rsidRPr="00FC530E">
        <w:rPr>
          <w:sz w:val="28"/>
          <w:szCs w:val="28"/>
        </w:rPr>
        <w:t>через энергетические системы иностранных государств</w:t>
      </w:r>
      <w:r w:rsidR="00FC530E">
        <w:rPr>
          <w:sz w:val="28"/>
          <w:szCs w:val="28"/>
        </w:rPr>
        <w:t>»</w:t>
      </w:r>
      <w:r w:rsidR="005D0171">
        <w:rPr>
          <w:sz w:val="28"/>
          <w:szCs w:val="28"/>
        </w:rPr>
        <w:t xml:space="preserve"> исключить.</w:t>
      </w:r>
    </w:p>
    <w:p w:rsidR="00B513D3" w:rsidRDefault="00197DAE" w:rsidP="00F830D2">
      <w:pPr>
        <w:autoSpaceDE w:val="0"/>
        <w:autoSpaceDN w:val="0"/>
        <w:adjustRightInd w:val="0"/>
        <w:spacing w:line="360" w:lineRule="auto"/>
        <w:ind w:firstLine="540"/>
        <w:jc w:val="both"/>
        <w:rPr>
          <w:sz w:val="28"/>
          <w:szCs w:val="28"/>
        </w:rPr>
      </w:pPr>
      <w:r>
        <w:rPr>
          <w:sz w:val="28"/>
          <w:szCs w:val="28"/>
        </w:rPr>
        <w:t>3.</w:t>
      </w:r>
      <w:r w:rsidR="00B513D3">
        <w:rPr>
          <w:sz w:val="28"/>
          <w:szCs w:val="28"/>
        </w:rPr>
        <w:t xml:space="preserve"> Дополнить пункт 83 абзацем восьмым следующего содержания:</w:t>
      </w:r>
    </w:p>
    <w:p w:rsidR="00B513D3" w:rsidRDefault="00B513D3" w:rsidP="00F830D2">
      <w:pPr>
        <w:autoSpaceDE w:val="0"/>
        <w:autoSpaceDN w:val="0"/>
        <w:adjustRightInd w:val="0"/>
        <w:spacing w:line="360" w:lineRule="auto"/>
        <w:ind w:firstLine="540"/>
        <w:jc w:val="both"/>
        <w:rPr>
          <w:sz w:val="28"/>
          <w:szCs w:val="28"/>
        </w:rPr>
      </w:pPr>
      <w:r>
        <w:rPr>
          <w:sz w:val="28"/>
          <w:szCs w:val="28"/>
        </w:rPr>
        <w:t>«</w:t>
      </w:r>
      <w:r w:rsidRPr="00B513D3">
        <w:rPr>
          <w:sz w:val="28"/>
          <w:szCs w:val="28"/>
        </w:rPr>
        <w:t>Цены, используемые в ценовых зонах оптового рынка при определении стоимости покупки (продажи) электрической энергии по итогам конкурентного отбора ценовых заявок на сутки вперед в целях осуществления экспортно-импортных операций, определяются в отношении каждой группы точек поставки организаций, осуществляющих экспортно-импортные операции, расположенной на границе ЕЭС России и зарубежных энергосистем, в соответствии с договором о присоединении к торговой системе оптового рынка как средневзвешенные (с учетом направления и объемов плановых значений перетока по линиям электропередачи, пересекающим государственную границу Российской Федерации, на которых расположена данная группа точек поставки) значения равновесных цен в отнесенных к субъектам Российской Федерации узлах расчетной модели, к которым отнесены указанные линии.</w:t>
      </w:r>
      <w:r>
        <w:rPr>
          <w:sz w:val="28"/>
          <w:szCs w:val="28"/>
        </w:rPr>
        <w:t>».</w:t>
      </w:r>
    </w:p>
    <w:p w:rsidR="00197DAE" w:rsidRDefault="00B513D3" w:rsidP="00F830D2">
      <w:pPr>
        <w:autoSpaceDE w:val="0"/>
        <w:autoSpaceDN w:val="0"/>
        <w:adjustRightInd w:val="0"/>
        <w:spacing w:line="360" w:lineRule="auto"/>
        <w:ind w:firstLine="540"/>
        <w:jc w:val="both"/>
        <w:rPr>
          <w:sz w:val="28"/>
          <w:szCs w:val="28"/>
        </w:rPr>
      </w:pPr>
      <w:r>
        <w:rPr>
          <w:sz w:val="28"/>
          <w:szCs w:val="28"/>
        </w:rPr>
        <w:lastRenderedPageBreak/>
        <w:t xml:space="preserve">4. </w:t>
      </w:r>
      <w:r w:rsidR="005D0171">
        <w:rPr>
          <w:sz w:val="28"/>
          <w:szCs w:val="28"/>
        </w:rPr>
        <w:t>Пункт 85 изложить в следующей редакции:</w:t>
      </w:r>
    </w:p>
    <w:p w:rsidR="005D0171" w:rsidRPr="005D0171" w:rsidRDefault="005D0171" w:rsidP="005D0171">
      <w:pPr>
        <w:autoSpaceDE w:val="0"/>
        <w:autoSpaceDN w:val="0"/>
        <w:adjustRightInd w:val="0"/>
        <w:spacing w:line="360" w:lineRule="auto"/>
        <w:ind w:firstLine="540"/>
        <w:jc w:val="both"/>
        <w:rPr>
          <w:sz w:val="28"/>
          <w:szCs w:val="28"/>
        </w:rPr>
      </w:pPr>
      <w:r>
        <w:rPr>
          <w:sz w:val="28"/>
          <w:szCs w:val="28"/>
        </w:rPr>
        <w:t>«</w:t>
      </w:r>
      <w:r w:rsidRPr="005D0171">
        <w:rPr>
          <w:sz w:val="28"/>
          <w:szCs w:val="28"/>
        </w:rPr>
        <w:t>В случае если в ценовых зонах оптового рынка при определении стоимости электрической энергии по итогам расчетного периода в результате купли-продажи электрической энергии с использованием конкурентного отбора ценовых заявок на сутки вперед обязательства покупателей превышают (оказываются менее) требования поставщиков, в том числе за счет использования ограниченной пропускной способности электрической сети и увеличения требований поставщиков в связи с выполнением пусков и (или) выключений генерирующего оборудования, соответствующая разница учитывается с соблюдением требований иных нормативных правовых актов при составлении окончательного расчета по итогам расчетного периода путем уменьшения (увеличения) обязательств (требований) покупателей (поставщиков), функционирующих в ценовых зонах, в соответствии с договором о присоединении к торговой системе оптового рынка.</w:t>
      </w:r>
    </w:p>
    <w:p w:rsidR="005D0171" w:rsidRPr="005D0171" w:rsidRDefault="005D0171" w:rsidP="005D0171">
      <w:pPr>
        <w:autoSpaceDE w:val="0"/>
        <w:autoSpaceDN w:val="0"/>
        <w:adjustRightInd w:val="0"/>
        <w:spacing w:line="360" w:lineRule="auto"/>
        <w:ind w:firstLine="540"/>
        <w:jc w:val="both"/>
        <w:rPr>
          <w:sz w:val="28"/>
          <w:szCs w:val="28"/>
        </w:rPr>
      </w:pPr>
      <w:r w:rsidRPr="005D0171">
        <w:rPr>
          <w:sz w:val="28"/>
          <w:szCs w:val="28"/>
        </w:rPr>
        <w:t>При этом часть требований поставщика, связанных с выполнением пусков и (или) выключений генерирующего оборудования, учитывается при составлении окончательного расчета по итогам расчетного периода только в случае возникновения требований, обусловленных продажей электрической энергии на рынке на сутки вперед, у этого поставщика в отношении группы (групп) точек поставки генерации, относящихся к одной электростанции, путем увеличения обязательств каждого покупателя пропорционально объему, соответствующему разнице между его максимальным и минимальным объемами планового почасового потребления в расчетном периоде.</w:t>
      </w:r>
    </w:p>
    <w:p w:rsidR="009E4104" w:rsidRDefault="005D0171" w:rsidP="005D0171">
      <w:pPr>
        <w:autoSpaceDE w:val="0"/>
        <w:autoSpaceDN w:val="0"/>
        <w:adjustRightInd w:val="0"/>
        <w:spacing w:line="360" w:lineRule="auto"/>
        <w:ind w:firstLine="540"/>
        <w:jc w:val="both"/>
        <w:rPr>
          <w:sz w:val="28"/>
          <w:szCs w:val="28"/>
        </w:rPr>
      </w:pPr>
      <w:r w:rsidRPr="005D0171">
        <w:rPr>
          <w:sz w:val="28"/>
          <w:szCs w:val="28"/>
        </w:rPr>
        <w:t>Определение обязательств и требований участников по итогам расчетного периода в результате купли-продажи электрической энергии с использованием конкурентного отбора ценовых заявок на сутки вперед осуществляется таким образом, чтобы у должников не возникали права требования, а у кредиторов - обязательства.</w:t>
      </w:r>
      <w:r>
        <w:rPr>
          <w:sz w:val="28"/>
          <w:szCs w:val="28"/>
        </w:rPr>
        <w:t>».</w:t>
      </w:r>
    </w:p>
    <w:p w:rsidR="00B513D3" w:rsidRDefault="00B513D3" w:rsidP="005D0171">
      <w:pPr>
        <w:autoSpaceDE w:val="0"/>
        <w:autoSpaceDN w:val="0"/>
        <w:adjustRightInd w:val="0"/>
        <w:spacing w:line="360" w:lineRule="auto"/>
        <w:ind w:firstLine="540"/>
        <w:jc w:val="both"/>
        <w:rPr>
          <w:sz w:val="28"/>
          <w:szCs w:val="28"/>
        </w:rPr>
      </w:pPr>
      <w:r>
        <w:rPr>
          <w:sz w:val="28"/>
          <w:szCs w:val="28"/>
        </w:rPr>
        <w:t>5</w:t>
      </w:r>
      <w:r w:rsidR="005D0171">
        <w:rPr>
          <w:sz w:val="28"/>
          <w:szCs w:val="28"/>
        </w:rPr>
        <w:t xml:space="preserve">. </w:t>
      </w:r>
      <w:r>
        <w:rPr>
          <w:sz w:val="28"/>
          <w:szCs w:val="28"/>
        </w:rPr>
        <w:t>Дополнить пункт 128 подпунктом в) следующего содержания:</w:t>
      </w:r>
    </w:p>
    <w:p w:rsidR="00B513D3" w:rsidRDefault="00B513D3" w:rsidP="005D0171">
      <w:pPr>
        <w:autoSpaceDE w:val="0"/>
        <w:autoSpaceDN w:val="0"/>
        <w:adjustRightInd w:val="0"/>
        <w:spacing w:line="360" w:lineRule="auto"/>
        <w:ind w:firstLine="540"/>
        <w:jc w:val="both"/>
        <w:rPr>
          <w:sz w:val="28"/>
          <w:szCs w:val="28"/>
        </w:rPr>
      </w:pPr>
      <w:r>
        <w:rPr>
          <w:sz w:val="28"/>
          <w:szCs w:val="28"/>
        </w:rPr>
        <w:lastRenderedPageBreak/>
        <w:t>«</w:t>
      </w:r>
      <w:r w:rsidRPr="00B513D3">
        <w:rPr>
          <w:sz w:val="28"/>
          <w:szCs w:val="28"/>
        </w:rPr>
        <w:t>для групп точек поставки организаций, осуществляющих экспортно-импортные операции, расположенных на границе ЕЭС России и зарубежных энергосистем, при определении стоимости отклонений в ценовых зонах оптового рынка (за исключением случаев, предусмотренных настоящими Правилами) используются цены на электрическую энергию, определенные в соответствии с договором о присоединении к торговой системе оптового рынка как средневзвешенные (с учетом направления и объемов плановых значений перетока по линиямэлектропередачи, пересекающим государственную границу Российской Федерации, на которых расположена данная группа точек поставки) значения индикаторов стоимости в отнесенных к субъектам Российской Федерации узлах расчетной модели, к которым отнесены указанные линии.</w:t>
      </w:r>
      <w:r>
        <w:rPr>
          <w:sz w:val="28"/>
          <w:szCs w:val="28"/>
        </w:rPr>
        <w:t>».</w:t>
      </w:r>
    </w:p>
    <w:p w:rsidR="004822D8" w:rsidRDefault="004822D8" w:rsidP="005D0171">
      <w:pPr>
        <w:autoSpaceDE w:val="0"/>
        <w:autoSpaceDN w:val="0"/>
        <w:adjustRightInd w:val="0"/>
        <w:spacing w:line="360" w:lineRule="auto"/>
        <w:ind w:firstLine="540"/>
        <w:jc w:val="both"/>
        <w:rPr>
          <w:sz w:val="28"/>
          <w:szCs w:val="28"/>
        </w:rPr>
      </w:pPr>
      <w:r>
        <w:rPr>
          <w:sz w:val="28"/>
          <w:szCs w:val="28"/>
        </w:rPr>
        <w:t>6. Дополнить пункт 140 абзацем шестым следующего содержания:</w:t>
      </w:r>
    </w:p>
    <w:p w:rsidR="004822D8" w:rsidRDefault="004822D8" w:rsidP="005D0171">
      <w:pPr>
        <w:autoSpaceDE w:val="0"/>
        <w:autoSpaceDN w:val="0"/>
        <w:adjustRightInd w:val="0"/>
        <w:spacing w:line="360" w:lineRule="auto"/>
        <w:ind w:firstLine="540"/>
        <w:jc w:val="both"/>
        <w:rPr>
          <w:sz w:val="28"/>
          <w:szCs w:val="28"/>
        </w:rPr>
      </w:pPr>
      <w:r>
        <w:rPr>
          <w:sz w:val="28"/>
          <w:szCs w:val="28"/>
        </w:rPr>
        <w:t>«</w:t>
      </w:r>
      <w:r w:rsidRPr="004822D8">
        <w:rPr>
          <w:sz w:val="28"/>
          <w:szCs w:val="28"/>
        </w:rPr>
        <w:t>Для групп точек поставки организаций, осуществляющих экспортно-импортные операции, расположенных на границе ЕЭС России и зарубежных энергосистем цены для балансирования системы при увеличении (уменьшении) объемов определяются в соответствии с договором о присоединении к торговой системе оптового рынка исходя из значений индикаторов стоимости и равновесных цен.</w:t>
      </w:r>
      <w:r>
        <w:rPr>
          <w:sz w:val="28"/>
          <w:szCs w:val="28"/>
        </w:rPr>
        <w:t>».</w:t>
      </w:r>
    </w:p>
    <w:p w:rsidR="001824A7" w:rsidRDefault="00065ECF" w:rsidP="005D0171">
      <w:pPr>
        <w:autoSpaceDE w:val="0"/>
        <w:autoSpaceDN w:val="0"/>
        <w:adjustRightInd w:val="0"/>
        <w:spacing w:line="360" w:lineRule="auto"/>
        <w:ind w:firstLine="540"/>
        <w:jc w:val="both"/>
        <w:rPr>
          <w:sz w:val="28"/>
          <w:szCs w:val="28"/>
        </w:rPr>
      </w:pPr>
      <w:r>
        <w:rPr>
          <w:sz w:val="28"/>
          <w:szCs w:val="28"/>
        </w:rPr>
        <w:t>7</w:t>
      </w:r>
      <w:r w:rsidR="00B513D3">
        <w:rPr>
          <w:sz w:val="28"/>
          <w:szCs w:val="28"/>
        </w:rPr>
        <w:t xml:space="preserve">. </w:t>
      </w:r>
      <w:r w:rsidR="001824A7">
        <w:rPr>
          <w:sz w:val="28"/>
          <w:szCs w:val="28"/>
        </w:rPr>
        <w:t>В п</w:t>
      </w:r>
      <w:r w:rsidR="005D0171">
        <w:rPr>
          <w:sz w:val="28"/>
          <w:szCs w:val="28"/>
        </w:rPr>
        <w:t>ункт</w:t>
      </w:r>
      <w:r w:rsidR="001824A7">
        <w:rPr>
          <w:sz w:val="28"/>
          <w:szCs w:val="28"/>
        </w:rPr>
        <w:t>е</w:t>
      </w:r>
      <w:r w:rsidR="005D0171">
        <w:rPr>
          <w:sz w:val="28"/>
          <w:szCs w:val="28"/>
        </w:rPr>
        <w:t xml:space="preserve"> 150</w:t>
      </w:r>
      <w:r w:rsidR="001824A7">
        <w:rPr>
          <w:sz w:val="28"/>
          <w:szCs w:val="28"/>
        </w:rPr>
        <w:t>:</w:t>
      </w:r>
    </w:p>
    <w:p w:rsidR="005D0171" w:rsidRDefault="001824A7" w:rsidP="005D0171">
      <w:pPr>
        <w:autoSpaceDE w:val="0"/>
        <w:autoSpaceDN w:val="0"/>
        <w:adjustRightInd w:val="0"/>
        <w:spacing w:line="360" w:lineRule="auto"/>
        <w:ind w:firstLine="540"/>
        <w:jc w:val="both"/>
        <w:rPr>
          <w:sz w:val="28"/>
          <w:szCs w:val="28"/>
        </w:rPr>
      </w:pPr>
      <w:r>
        <w:rPr>
          <w:sz w:val="28"/>
          <w:szCs w:val="28"/>
        </w:rPr>
        <w:t>а) абзац первый</w:t>
      </w:r>
      <w:r w:rsidR="005D0171">
        <w:rPr>
          <w:sz w:val="28"/>
          <w:szCs w:val="28"/>
        </w:rPr>
        <w:t xml:space="preserve"> изложить в следующей редакции:</w:t>
      </w:r>
    </w:p>
    <w:p w:rsidR="0077639E" w:rsidRDefault="005D0171" w:rsidP="005D0171">
      <w:pPr>
        <w:autoSpaceDE w:val="0"/>
        <w:autoSpaceDN w:val="0"/>
        <w:adjustRightInd w:val="0"/>
        <w:spacing w:line="360" w:lineRule="auto"/>
        <w:ind w:firstLine="540"/>
        <w:jc w:val="both"/>
        <w:rPr>
          <w:sz w:val="28"/>
          <w:szCs w:val="28"/>
        </w:rPr>
      </w:pPr>
      <w:r>
        <w:rPr>
          <w:sz w:val="28"/>
          <w:szCs w:val="28"/>
        </w:rPr>
        <w:t>«</w:t>
      </w:r>
      <w:r w:rsidRPr="005D0171">
        <w:rPr>
          <w:sz w:val="28"/>
          <w:szCs w:val="28"/>
        </w:rPr>
        <w:t>В случае если в ценовых зонах оптового рынка сумма предварительно рассчитанных объемов обязательств участников по оплате отклонений отличается от суммы предварительно рассчитанных объемов требований по оплате отклонений, разница между указанными суммами учитывается при составлении окончательного расчета по итогам расчетного периода путем корректировки предварительно рассчитанных объемов обязательств и требований участников, функционирующих в ценовых зонах, в соответствии с договором о присоединении к торговой системе оптового рынка с учетом следующих условий:</w:t>
      </w:r>
      <w:r w:rsidR="001824A7">
        <w:rPr>
          <w:sz w:val="28"/>
          <w:szCs w:val="28"/>
        </w:rPr>
        <w:t>»;</w:t>
      </w:r>
    </w:p>
    <w:p w:rsidR="001824A7" w:rsidRDefault="001824A7" w:rsidP="005D0171">
      <w:pPr>
        <w:autoSpaceDE w:val="0"/>
        <w:autoSpaceDN w:val="0"/>
        <w:adjustRightInd w:val="0"/>
        <w:spacing w:line="360" w:lineRule="auto"/>
        <w:ind w:firstLine="540"/>
        <w:jc w:val="both"/>
        <w:rPr>
          <w:sz w:val="28"/>
          <w:szCs w:val="28"/>
        </w:rPr>
      </w:pPr>
      <w:r>
        <w:rPr>
          <w:sz w:val="28"/>
          <w:szCs w:val="28"/>
        </w:rPr>
        <w:lastRenderedPageBreak/>
        <w:t>б) в абзаце четвертом слово «соответствующие» исключить.</w:t>
      </w:r>
    </w:p>
    <w:p w:rsidR="00FE2AD0" w:rsidRPr="001824A7" w:rsidRDefault="00065ECF" w:rsidP="005D0171">
      <w:pPr>
        <w:autoSpaceDE w:val="0"/>
        <w:autoSpaceDN w:val="0"/>
        <w:adjustRightInd w:val="0"/>
        <w:spacing w:line="360" w:lineRule="auto"/>
        <w:ind w:firstLine="540"/>
        <w:jc w:val="both"/>
        <w:rPr>
          <w:sz w:val="28"/>
          <w:szCs w:val="28"/>
        </w:rPr>
      </w:pPr>
      <w:r>
        <w:rPr>
          <w:sz w:val="28"/>
          <w:szCs w:val="28"/>
        </w:rPr>
        <w:t>8</w:t>
      </w:r>
      <w:r w:rsidR="005D0171" w:rsidRPr="00FE2AD0">
        <w:rPr>
          <w:sz w:val="28"/>
          <w:szCs w:val="28"/>
        </w:rPr>
        <w:t xml:space="preserve">. </w:t>
      </w:r>
      <w:r w:rsidR="009828C6" w:rsidRPr="001824A7">
        <w:rPr>
          <w:sz w:val="28"/>
          <w:szCs w:val="28"/>
        </w:rPr>
        <w:t>А</w:t>
      </w:r>
      <w:r w:rsidR="005D0171" w:rsidRPr="00FE2AD0">
        <w:rPr>
          <w:sz w:val="28"/>
          <w:szCs w:val="28"/>
        </w:rPr>
        <w:t>бзац перв</w:t>
      </w:r>
      <w:r w:rsidR="009828C6" w:rsidRPr="001824A7">
        <w:rPr>
          <w:sz w:val="28"/>
          <w:szCs w:val="28"/>
        </w:rPr>
        <w:t>ый</w:t>
      </w:r>
      <w:r w:rsidR="005D0171" w:rsidRPr="00FE2AD0">
        <w:rPr>
          <w:sz w:val="28"/>
          <w:szCs w:val="28"/>
        </w:rPr>
        <w:t xml:space="preserve"> пункта 171 </w:t>
      </w:r>
      <w:r w:rsidR="009828C6" w:rsidRPr="001824A7">
        <w:rPr>
          <w:sz w:val="28"/>
          <w:szCs w:val="28"/>
        </w:rPr>
        <w:t xml:space="preserve">изложить в следующей редакции: </w:t>
      </w:r>
    </w:p>
    <w:p w:rsidR="005D0171" w:rsidRDefault="005D0171" w:rsidP="00C700C9">
      <w:pPr>
        <w:autoSpaceDE w:val="0"/>
        <w:autoSpaceDN w:val="0"/>
        <w:adjustRightInd w:val="0"/>
        <w:spacing w:line="360" w:lineRule="auto"/>
        <w:ind w:firstLine="540"/>
        <w:jc w:val="both"/>
        <w:rPr>
          <w:sz w:val="28"/>
          <w:szCs w:val="28"/>
        </w:rPr>
      </w:pPr>
      <w:r w:rsidRPr="00FE2AD0">
        <w:rPr>
          <w:sz w:val="28"/>
          <w:szCs w:val="28"/>
        </w:rPr>
        <w:t>«</w:t>
      </w:r>
      <w:r w:rsidR="00FE2AD0" w:rsidRPr="00C700C9">
        <w:rPr>
          <w:sz w:val="28"/>
          <w:szCs w:val="28"/>
        </w:rPr>
        <w:t xml:space="preserve">Покупатели электрической энергии </w:t>
      </w:r>
      <w:r w:rsidRPr="00FE2AD0">
        <w:rPr>
          <w:sz w:val="28"/>
          <w:szCs w:val="28"/>
        </w:rPr>
        <w:t>в сроки, установленные договором о присоединении к торговой системе оптового рынка</w:t>
      </w:r>
      <w:r w:rsidR="00FE2AD0">
        <w:rPr>
          <w:sz w:val="28"/>
          <w:szCs w:val="28"/>
        </w:rPr>
        <w:t xml:space="preserve">, подают </w:t>
      </w:r>
      <w:r w:rsidR="00FE2AD0" w:rsidRPr="00C700C9">
        <w:rPr>
          <w:sz w:val="28"/>
          <w:szCs w:val="28"/>
        </w:rPr>
        <w:t>уведомления системному оператору с указанием плановых почасовых объемов потребления электрической энергии.</w:t>
      </w:r>
      <w:r w:rsidRPr="00FE2AD0">
        <w:rPr>
          <w:sz w:val="28"/>
          <w:szCs w:val="28"/>
        </w:rPr>
        <w:t>».</w:t>
      </w:r>
    </w:p>
    <w:p w:rsidR="00E36830" w:rsidRDefault="00065ECF" w:rsidP="005D0171">
      <w:pPr>
        <w:autoSpaceDE w:val="0"/>
        <w:autoSpaceDN w:val="0"/>
        <w:adjustRightInd w:val="0"/>
        <w:spacing w:line="360" w:lineRule="auto"/>
        <w:ind w:firstLine="540"/>
        <w:jc w:val="both"/>
        <w:rPr>
          <w:sz w:val="28"/>
          <w:szCs w:val="28"/>
        </w:rPr>
      </w:pPr>
      <w:r>
        <w:rPr>
          <w:sz w:val="28"/>
          <w:szCs w:val="28"/>
        </w:rPr>
        <w:t>9</w:t>
      </w:r>
      <w:r w:rsidR="00E36830">
        <w:rPr>
          <w:sz w:val="28"/>
          <w:szCs w:val="28"/>
        </w:rPr>
        <w:t xml:space="preserve">. </w:t>
      </w:r>
      <w:r w:rsidR="00E176B8">
        <w:rPr>
          <w:sz w:val="28"/>
          <w:szCs w:val="28"/>
        </w:rPr>
        <w:t>В абзаце пятом пункта 181 слова «</w:t>
      </w:r>
      <w:r w:rsidR="00E176B8" w:rsidRPr="00E176B8">
        <w:rPr>
          <w:sz w:val="28"/>
          <w:szCs w:val="28"/>
        </w:rPr>
        <w:t>первой ценовой зоны</w:t>
      </w:r>
      <w:r w:rsidR="00E176B8">
        <w:rPr>
          <w:sz w:val="28"/>
          <w:szCs w:val="28"/>
        </w:rPr>
        <w:t>» заменить словами «</w:t>
      </w:r>
      <w:r w:rsidR="00E176B8" w:rsidRPr="00E176B8">
        <w:rPr>
          <w:sz w:val="28"/>
          <w:szCs w:val="28"/>
        </w:rPr>
        <w:t>, функционирующих в ценовых зонах,</w:t>
      </w:r>
      <w:r w:rsidR="00E176B8">
        <w:rPr>
          <w:sz w:val="28"/>
          <w:szCs w:val="28"/>
        </w:rPr>
        <w:t>».</w:t>
      </w:r>
    </w:p>
    <w:p w:rsidR="004B0AF6" w:rsidRDefault="00065ECF" w:rsidP="005D0171">
      <w:pPr>
        <w:autoSpaceDE w:val="0"/>
        <w:autoSpaceDN w:val="0"/>
        <w:adjustRightInd w:val="0"/>
        <w:spacing w:line="360" w:lineRule="auto"/>
        <w:ind w:firstLine="540"/>
        <w:jc w:val="both"/>
        <w:rPr>
          <w:sz w:val="28"/>
          <w:szCs w:val="28"/>
        </w:rPr>
      </w:pPr>
      <w:r>
        <w:rPr>
          <w:sz w:val="28"/>
          <w:szCs w:val="28"/>
        </w:rPr>
        <w:t>10</w:t>
      </w:r>
      <w:r w:rsidR="004B0AF6">
        <w:rPr>
          <w:sz w:val="28"/>
          <w:szCs w:val="28"/>
        </w:rPr>
        <w:t>. Дополнить новым пунктом 182.1 следующего содержания:</w:t>
      </w:r>
    </w:p>
    <w:p w:rsidR="004B0AF6" w:rsidRDefault="004B0AF6" w:rsidP="005D0171">
      <w:pPr>
        <w:autoSpaceDE w:val="0"/>
        <w:autoSpaceDN w:val="0"/>
        <w:adjustRightInd w:val="0"/>
        <w:spacing w:line="360" w:lineRule="auto"/>
        <w:ind w:firstLine="540"/>
        <w:jc w:val="both"/>
        <w:rPr>
          <w:sz w:val="28"/>
          <w:szCs w:val="28"/>
        </w:rPr>
      </w:pPr>
      <w:r>
        <w:rPr>
          <w:sz w:val="28"/>
          <w:szCs w:val="28"/>
        </w:rPr>
        <w:t>«</w:t>
      </w:r>
      <w:r w:rsidR="00070C38">
        <w:rPr>
          <w:sz w:val="28"/>
          <w:szCs w:val="28"/>
        </w:rPr>
        <w:t xml:space="preserve">182.1. </w:t>
      </w:r>
      <w:r w:rsidRPr="004B0AF6">
        <w:rPr>
          <w:sz w:val="28"/>
          <w:szCs w:val="28"/>
        </w:rPr>
        <w:t xml:space="preserve">В случае если в отношении территории, входящей в состав неценовой зоны оптового рынка, принято решение о ее включении в состав ценовой зоны оптового рынка, поставщики электрической энергии и мощности, </w:t>
      </w:r>
      <w:r w:rsidR="009828C6">
        <w:rPr>
          <w:sz w:val="28"/>
          <w:szCs w:val="28"/>
        </w:rPr>
        <w:t>функционирующие</w:t>
      </w:r>
      <w:r w:rsidRPr="004B0AF6">
        <w:rPr>
          <w:sz w:val="28"/>
          <w:szCs w:val="28"/>
        </w:rPr>
        <w:t>на соответствующей территории</w:t>
      </w:r>
      <w:r w:rsidR="009828C6">
        <w:rPr>
          <w:sz w:val="28"/>
          <w:szCs w:val="28"/>
        </w:rPr>
        <w:t>,</w:t>
      </w:r>
      <w:r w:rsidRPr="004B0AF6">
        <w:rPr>
          <w:sz w:val="28"/>
          <w:szCs w:val="28"/>
        </w:rPr>
        <w:t xml:space="preserve"> принимают участие в конкурентном отборе мощности, проводимом в соответствии с положениями раздела VIII настоящих Правил на год, в котором такое решение вступает в силу, при условии принятия указанного решения не позднее, чем за 30 дней до проведения соответствующего конкурентного отбора мощности.</w:t>
      </w:r>
      <w:r>
        <w:rPr>
          <w:sz w:val="28"/>
          <w:szCs w:val="28"/>
        </w:rPr>
        <w:t>».</w:t>
      </w:r>
    </w:p>
    <w:p w:rsidR="00683F1F" w:rsidRDefault="00B513D3" w:rsidP="005D0171">
      <w:pPr>
        <w:autoSpaceDE w:val="0"/>
        <w:autoSpaceDN w:val="0"/>
        <w:adjustRightInd w:val="0"/>
        <w:spacing w:line="360" w:lineRule="auto"/>
        <w:ind w:firstLine="540"/>
        <w:jc w:val="both"/>
        <w:rPr>
          <w:sz w:val="28"/>
          <w:szCs w:val="28"/>
        </w:rPr>
      </w:pPr>
      <w:r>
        <w:rPr>
          <w:sz w:val="28"/>
          <w:szCs w:val="28"/>
        </w:rPr>
        <w:t>1</w:t>
      </w:r>
      <w:r w:rsidR="00065ECF">
        <w:rPr>
          <w:sz w:val="28"/>
          <w:szCs w:val="28"/>
        </w:rPr>
        <w:t>1</w:t>
      </w:r>
      <w:r w:rsidR="00683F1F">
        <w:rPr>
          <w:sz w:val="28"/>
          <w:szCs w:val="28"/>
        </w:rPr>
        <w:t>. В разделе «</w:t>
      </w:r>
      <w:r w:rsidR="00683F1F">
        <w:rPr>
          <w:sz w:val="28"/>
          <w:szCs w:val="28"/>
          <w:lang w:val="en-US"/>
        </w:rPr>
        <w:t>I</w:t>
      </w:r>
      <w:r w:rsidR="00683F1F">
        <w:rPr>
          <w:sz w:val="28"/>
          <w:szCs w:val="28"/>
        </w:rPr>
        <w:t>. Первая ценовая зона (зона Европы и Урала)» Приложения №1 к Правилам оптового рынка электрической энергии и мощности:</w:t>
      </w:r>
    </w:p>
    <w:p w:rsidR="00683F1F" w:rsidRDefault="00683F1F" w:rsidP="005D0171">
      <w:pPr>
        <w:autoSpaceDE w:val="0"/>
        <w:autoSpaceDN w:val="0"/>
        <w:adjustRightInd w:val="0"/>
        <w:spacing w:line="360" w:lineRule="auto"/>
        <w:ind w:firstLine="540"/>
        <w:jc w:val="both"/>
        <w:rPr>
          <w:sz w:val="28"/>
          <w:szCs w:val="28"/>
        </w:rPr>
      </w:pPr>
      <w:r>
        <w:rPr>
          <w:sz w:val="28"/>
          <w:szCs w:val="28"/>
        </w:rPr>
        <w:t>а) в абзаце первом после слов «Карачаево-Черкесская Республика,» дополнить словами «</w:t>
      </w:r>
      <w:r w:rsidR="009828C6">
        <w:rPr>
          <w:sz w:val="28"/>
          <w:szCs w:val="28"/>
        </w:rPr>
        <w:t xml:space="preserve">Республика </w:t>
      </w:r>
      <w:r>
        <w:rPr>
          <w:sz w:val="28"/>
          <w:szCs w:val="28"/>
        </w:rPr>
        <w:t>Коми,»;</w:t>
      </w:r>
    </w:p>
    <w:p w:rsidR="00683F1F" w:rsidRDefault="00683F1F" w:rsidP="005D0171">
      <w:pPr>
        <w:autoSpaceDE w:val="0"/>
        <w:autoSpaceDN w:val="0"/>
        <w:adjustRightInd w:val="0"/>
        <w:spacing w:line="360" w:lineRule="auto"/>
        <w:ind w:firstLine="540"/>
        <w:jc w:val="both"/>
        <w:rPr>
          <w:sz w:val="28"/>
          <w:szCs w:val="28"/>
        </w:rPr>
      </w:pPr>
      <w:r>
        <w:rPr>
          <w:sz w:val="28"/>
          <w:szCs w:val="28"/>
        </w:rPr>
        <w:t>б) в абзаце третьем перед словами «Астраханская область» дополнить словами «Архангельская область,».</w:t>
      </w:r>
    </w:p>
    <w:p w:rsidR="00683F1F" w:rsidRDefault="00B513D3" w:rsidP="00683F1F">
      <w:pPr>
        <w:autoSpaceDE w:val="0"/>
        <w:autoSpaceDN w:val="0"/>
        <w:adjustRightInd w:val="0"/>
        <w:spacing w:line="360" w:lineRule="auto"/>
        <w:ind w:firstLine="540"/>
        <w:jc w:val="both"/>
        <w:rPr>
          <w:sz w:val="28"/>
          <w:szCs w:val="28"/>
        </w:rPr>
      </w:pPr>
      <w:r>
        <w:rPr>
          <w:sz w:val="28"/>
          <w:szCs w:val="28"/>
        </w:rPr>
        <w:t>1</w:t>
      </w:r>
      <w:r w:rsidR="00065ECF">
        <w:rPr>
          <w:sz w:val="28"/>
          <w:szCs w:val="28"/>
        </w:rPr>
        <w:t>2</w:t>
      </w:r>
      <w:bookmarkStart w:id="0" w:name="_GoBack"/>
      <w:bookmarkEnd w:id="0"/>
      <w:r w:rsidR="00683F1F">
        <w:rPr>
          <w:sz w:val="28"/>
          <w:szCs w:val="28"/>
        </w:rPr>
        <w:t>. В Приложении №2 к Правилам оптового рынка электрической энергии и мощности:</w:t>
      </w:r>
    </w:p>
    <w:p w:rsidR="00683F1F" w:rsidRDefault="00683F1F" w:rsidP="005D0171">
      <w:pPr>
        <w:autoSpaceDE w:val="0"/>
        <w:autoSpaceDN w:val="0"/>
        <w:adjustRightInd w:val="0"/>
        <w:spacing w:line="360" w:lineRule="auto"/>
        <w:ind w:firstLine="540"/>
        <w:jc w:val="both"/>
        <w:rPr>
          <w:sz w:val="28"/>
          <w:szCs w:val="28"/>
        </w:rPr>
      </w:pPr>
      <w:r>
        <w:rPr>
          <w:sz w:val="28"/>
          <w:szCs w:val="28"/>
        </w:rPr>
        <w:t>а) абзацы второй и третий исключить;</w:t>
      </w:r>
    </w:p>
    <w:p w:rsidR="00683F1F" w:rsidRPr="005D0171" w:rsidRDefault="00683F1F" w:rsidP="005D0171">
      <w:pPr>
        <w:autoSpaceDE w:val="0"/>
        <w:autoSpaceDN w:val="0"/>
        <w:adjustRightInd w:val="0"/>
        <w:spacing w:line="360" w:lineRule="auto"/>
        <w:ind w:firstLine="540"/>
        <w:jc w:val="both"/>
        <w:rPr>
          <w:sz w:val="28"/>
          <w:szCs w:val="28"/>
        </w:rPr>
      </w:pPr>
      <w:r>
        <w:rPr>
          <w:sz w:val="28"/>
          <w:szCs w:val="28"/>
        </w:rPr>
        <w:t xml:space="preserve">б) </w:t>
      </w:r>
      <w:r w:rsidR="00845E1C">
        <w:rPr>
          <w:sz w:val="28"/>
          <w:szCs w:val="28"/>
        </w:rPr>
        <w:t xml:space="preserve">в </w:t>
      </w:r>
      <w:r>
        <w:rPr>
          <w:sz w:val="28"/>
          <w:szCs w:val="28"/>
        </w:rPr>
        <w:t>абзац</w:t>
      </w:r>
      <w:r w:rsidR="00845E1C">
        <w:rPr>
          <w:sz w:val="28"/>
          <w:szCs w:val="28"/>
        </w:rPr>
        <w:t>е</w:t>
      </w:r>
      <w:r>
        <w:rPr>
          <w:sz w:val="28"/>
          <w:szCs w:val="28"/>
        </w:rPr>
        <w:t xml:space="preserve"> четверт</w:t>
      </w:r>
      <w:r w:rsidR="00845E1C">
        <w:rPr>
          <w:sz w:val="28"/>
          <w:szCs w:val="28"/>
        </w:rPr>
        <w:t>ом цифру «</w:t>
      </w:r>
      <w:r w:rsidR="00845E1C">
        <w:rPr>
          <w:sz w:val="28"/>
          <w:szCs w:val="28"/>
          <w:lang w:val="en-US"/>
        </w:rPr>
        <w:t>IV</w:t>
      </w:r>
      <w:r w:rsidR="00845E1C">
        <w:rPr>
          <w:sz w:val="28"/>
          <w:szCs w:val="28"/>
        </w:rPr>
        <w:t>» заменить на цифру «</w:t>
      </w:r>
      <w:r w:rsidR="00845E1C">
        <w:rPr>
          <w:sz w:val="28"/>
          <w:szCs w:val="28"/>
          <w:lang w:val="en-US"/>
        </w:rPr>
        <w:t>II</w:t>
      </w:r>
      <w:r w:rsidR="00845E1C">
        <w:rPr>
          <w:sz w:val="28"/>
          <w:szCs w:val="28"/>
        </w:rPr>
        <w:t>»</w:t>
      </w:r>
      <w:r>
        <w:rPr>
          <w:sz w:val="28"/>
          <w:szCs w:val="28"/>
        </w:rPr>
        <w:t>.</w:t>
      </w:r>
    </w:p>
    <w:sectPr w:rsidR="00683F1F" w:rsidRPr="005D0171" w:rsidSect="00FD0F1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0E7"/>
    <w:multiLevelType w:val="hybridMultilevel"/>
    <w:tmpl w:val="F86E54A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A2B3830"/>
    <w:multiLevelType w:val="hybridMultilevel"/>
    <w:tmpl w:val="63867A0E"/>
    <w:lvl w:ilvl="0" w:tplc="927C4CDE">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EA37102"/>
    <w:multiLevelType w:val="hybridMultilevel"/>
    <w:tmpl w:val="F028EDC0"/>
    <w:lvl w:ilvl="0" w:tplc="6ACA34CC">
      <w:start w:val="3"/>
      <w:numFmt w:val="decimal"/>
      <w:lvlText w:val="%1."/>
      <w:lvlJc w:val="left"/>
      <w:pPr>
        <w:ind w:left="1062" w:hanging="360"/>
      </w:pPr>
      <w:rPr>
        <w:rFonts w:eastAsia="Times New Roman"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3">
    <w:nsid w:val="30CD7299"/>
    <w:multiLevelType w:val="hybridMultilevel"/>
    <w:tmpl w:val="F490D110"/>
    <w:lvl w:ilvl="0" w:tplc="0C546D48">
      <w:start w:val="1"/>
      <w:numFmt w:val="decimal"/>
      <w:lvlText w:val="%1."/>
      <w:lvlJc w:val="left"/>
      <w:pPr>
        <w:ind w:left="927" w:hanging="360"/>
      </w:pPr>
      <w:rPr>
        <w:rFonts w:eastAsia="MS Mincho"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9549E9"/>
    <w:multiLevelType w:val="hybridMultilevel"/>
    <w:tmpl w:val="63867A0E"/>
    <w:lvl w:ilvl="0" w:tplc="927C4CDE">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4C161CCA"/>
    <w:multiLevelType w:val="hybridMultilevel"/>
    <w:tmpl w:val="41667AE4"/>
    <w:lvl w:ilvl="0" w:tplc="5B228B22">
      <w:start w:val="1"/>
      <w:numFmt w:val="decimal"/>
      <w:lvlText w:val="%1."/>
      <w:lvlJc w:val="left"/>
      <w:pPr>
        <w:ind w:left="1380" w:hanging="84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C9F2898"/>
    <w:multiLevelType w:val="hybridMultilevel"/>
    <w:tmpl w:val="DB72211A"/>
    <w:lvl w:ilvl="0" w:tplc="DB1A2A36">
      <w:start w:val="1"/>
      <w:numFmt w:val="decimal"/>
      <w:lvlText w:val="%1."/>
      <w:lvlJc w:val="left"/>
      <w:pPr>
        <w:ind w:left="927" w:hanging="360"/>
      </w:pPr>
      <w:rPr>
        <w:rFonts w:eastAsia="MS Mincho"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F3F760B"/>
    <w:multiLevelType w:val="hybridMultilevel"/>
    <w:tmpl w:val="D3D05D84"/>
    <w:lvl w:ilvl="0" w:tplc="B308C9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5"/>
  </w:num>
  <w:num w:numId="3">
    <w:abstractNumId w:val="6"/>
  </w:num>
  <w:num w:numId="4">
    <w:abstractNumId w:val="3"/>
  </w:num>
  <w:num w:numId="5">
    <w:abstractNumId w:val="2"/>
  </w:num>
  <w:num w:numId="6">
    <w:abstractNumId w:val="3"/>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F30732"/>
    <w:rsid w:val="00001A62"/>
    <w:rsid w:val="00006330"/>
    <w:rsid w:val="0002610F"/>
    <w:rsid w:val="0002699D"/>
    <w:rsid w:val="0002719F"/>
    <w:rsid w:val="00042EA2"/>
    <w:rsid w:val="0004499B"/>
    <w:rsid w:val="0004648A"/>
    <w:rsid w:val="00051A30"/>
    <w:rsid w:val="00052B71"/>
    <w:rsid w:val="000627B6"/>
    <w:rsid w:val="00065ECF"/>
    <w:rsid w:val="00070C38"/>
    <w:rsid w:val="00082CE6"/>
    <w:rsid w:val="000871F5"/>
    <w:rsid w:val="00094599"/>
    <w:rsid w:val="000A33AF"/>
    <w:rsid w:val="000A6198"/>
    <w:rsid w:val="000B463E"/>
    <w:rsid w:val="000B4D54"/>
    <w:rsid w:val="000D3AF1"/>
    <w:rsid w:val="000E4111"/>
    <w:rsid w:val="000E64A2"/>
    <w:rsid w:val="000F038A"/>
    <w:rsid w:val="000F2313"/>
    <w:rsid w:val="00105676"/>
    <w:rsid w:val="001070AD"/>
    <w:rsid w:val="001100F1"/>
    <w:rsid w:val="00110A9D"/>
    <w:rsid w:val="00111956"/>
    <w:rsid w:val="00130121"/>
    <w:rsid w:val="001375C1"/>
    <w:rsid w:val="0013787D"/>
    <w:rsid w:val="00141CFD"/>
    <w:rsid w:val="00154729"/>
    <w:rsid w:val="001563B1"/>
    <w:rsid w:val="00156B2B"/>
    <w:rsid w:val="0016169B"/>
    <w:rsid w:val="001771F9"/>
    <w:rsid w:val="001824A7"/>
    <w:rsid w:val="001842D6"/>
    <w:rsid w:val="001873F0"/>
    <w:rsid w:val="00191791"/>
    <w:rsid w:val="00193F94"/>
    <w:rsid w:val="00194F77"/>
    <w:rsid w:val="00197DAE"/>
    <w:rsid w:val="001A0B4A"/>
    <w:rsid w:val="001A4608"/>
    <w:rsid w:val="001A5733"/>
    <w:rsid w:val="001B1703"/>
    <w:rsid w:val="001B398F"/>
    <w:rsid w:val="001B3E28"/>
    <w:rsid w:val="001C2629"/>
    <w:rsid w:val="001D1E10"/>
    <w:rsid w:val="001D4015"/>
    <w:rsid w:val="00203A37"/>
    <w:rsid w:val="0021098D"/>
    <w:rsid w:val="00215406"/>
    <w:rsid w:val="00217F99"/>
    <w:rsid w:val="00221CB4"/>
    <w:rsid w:val="00233901"/>
    <w:rsid w:val="00247856"/>
    <w:rsid w:val="00252218"/>
    <w:rsid w:val="00255999"/>
    <w:rsid w:val="00261611"/>
    <w:rsid w:val="00262180"/>
    <w:rsid w:val="00262344"/>
    <w:rsid w:val="002737FE"/>
    <w:rsid w:val="00273F89"/>
    <w:rsid w:val="00274102"/>
    <w:rsid w:val="00276FE2"/>
    <w:rsid w:val="00277E02"/>
    <w:rsid w:val="00293111"/>
    <w:rsid w:val="00296FB0"/>
    <w:rsid w:val="00296FB3"/>
    <w:rsid w:val="00297B98"/>
    <w:rsid w:val="002A205B"/>
    <w:rsid w:val="002A42EC"/>
    <w:rsid w:val="002A5FCF"/>
    <w:rsid w:val="002A67D1"/>
    <w:rsid w:val="002A7FCB"/>
    <w:rsid w:val="002B0A22"/>
    <w:rsid w:val="002B1D64"/>
    <w:rsid w:val="002B2BCA"/>
    <w:rsid w:val="002B6CD1"/>
    <w:rsid w:val="002B7717"/>
    <w:rsid w:val="002C066A"/>
    <w:rsid w:val="002C173A"/>
    <w:rsid w:val="002C3387"/>
    <w:rsid w:val="002C6388"/>
    <w:rsid w:val="002C6D33"/>
    <w:rsid w:val="002C7434"/>
    <w:rsid w:val="002D0E8C"/>
    <w:rsid w:val="002D5ADA"/>
    <w:rsid w:val="002E0E91"/>
    <w:rsid w:val="002E4925"/>
    <w:rsid w:val="002E4975"/>
    <w:rsid w:val="002E65D8"/>
    <w:rsid w:val="002E7894"/>
    <w:rsid w:val="002F03AB"/>
    <w:rsid w:val="0030162B"/>
    <w:rsid w:val="0030234E"/>
    <w:rsid w:val="00305C18"/>
    <w:rsid w:val="003105D3"/>
    <w:rsid w:val="00312715"/>
    <w:rsid w:val="0032187C"/>
    <w:rsid w:val="00323A19"/>
    <w:rsid w:val="00325CD2"/>
    <w:rsid w:val="003302FE"/>
    <w:rsid w:val="003314BD"/>
    <w:rsid w:val="00333FFA"/>
    <w:rsid w:val="0033513D"/>
    <w:rsid w:val="00335D68"/>
    <w:rsid w:val="00341FA2"/>
    <w:rsid w:val="00342F6B"/>
    <w:rsid w:val="00344EBE"/>
    <w:rsid w:val="0034732D"/>
    <w:rsid w:val="00347F10"/>
    <w:rsid w:val="00350563"/>
    <w:rsid w:val="00351E5F"/>
    <w:rsid w:val="003523A0"/>
    <w:rsid w:val="00353C0B"/>
    <w:rsid w:val="003548F7"/>
    <w:rsid w:val="00365B28"/>
    <w:rsid w:val="00367CD4"/>
    <w:rsid w:val="00373B4F"/>
    <w:rsid w:val="00377050"/>
    <w:rsid w:val="00377468"/>
    <w:rsid w:val="00380349"/>
    <w:rsid w:val="00382AA8"/>
    <w:rsid w:val="0038571A"/>
    <w:rsid w:val="0039280D"/>
    <w:rsid w:val="003950E4"/>
    <w:rsid w:val="00396780"/>
    <w:rsid w:val="003A4551"/>
    <w:rsid w:val="003A5BBB"/>
    <w:rsid w:val="003A5BCA"/>
    <w:rsid w:val="003A6988"/>
    <w:rsid w:val="003A6CF3"/>
    <w:rsid w:val="003B11ED"/>
    <w:rsid w:val="003B1509"/>
    <w:rsid w:val="003B1E0F"/>
    <w:rsid w:val="003C2B0F"/>
    <w:rsid w:val="003C431A"/>
    <w:rsid w:val="003C72E7"/>
    <w:rsid w:val="003D10C2"/>
    <w:rsid w:val="003D229F"/>
    <w:rsid w:val="003D41AB"/>
    <w:rsid w:val="003E311F"/>
    <w:rsid w:val="003F04FB"/>
    <w:rsid w:val="003F7623"/>
    <w:rsid w:val="00410FAE"/>
    <w:rsid w:val="00417662"/>
    <w:rsid w:val="004225C9"/>
    <w:rsid w:val="00425812"/>
    <w:rsid w:val="00426066"/>
    <w:rsid w:val="004266BD"/>
    <w:rsid w:val="00427C4C"/>
    <w:rsid w:val="00436F78"/>
    <w:rsid w:val="004410D7"/>
    <w:rsid w:val="0044272A"/>
    <w:rsid w:val="00442B0E"/>
    <w:rsid w:val="00446D27"/>
    <w:rsid w:val="0044762B"/>
    <w:rsid w:val="0046134A"/>
    <w:rsid w:val="00464130"/>
    <w:rsid w:val="00471C04"/>
    <w:rsid w:val="004743D4"/>
    <w:rsid w:val="004822D8"/>
    <w:rsid w:val="004827DD"/>
    <w:rsid w:val="00484727"/>
    <w:rsid w:val="004915E8"/>
    <w:rsid w:val="004960E8"/>
    <w:rsid w:val="004A49EE"/>
    <w:rsid w:val="004A708F"/>
    <w:rsid w:val="004B0AF6"/>
    <w:rsid w:val="004B0C91"/>
    <w:rsid w:val="004C0863"/>
    <w:rsid w:val="004C3AA3"/>
    <w:rsid w:val="004C69A2"/>
    <w:rsid w:val="004D0EA3"/>
    <w:rsid w:val="004D357E"/>
    <w:rsid w:val="004E4FD1"/>
    <w:rsid w:val="004F0303"/>
    <w:rsid w:val="004F1100"/>
    <w:rsid w:val="004F3E6D"/>
    <w:rsid w:val="00501D85"/>
    <w:rsid w:val="00503314"/>
    <w:rsid w:val="00504AED"/>
    <w:rsid w:val="00505797"/>
    <w:rsid w:val="00511DE6"/>
    <w:rsid w:val="005127FC"/>
    <w:rsid w:val="00512EB6"/>
    <w:rsid w:val="00513B57"/>
    <w:rsid w:val="00515EBE"/>
    <w:rsid w:val="0051778A"/>
    <w:rsid w:val="005214CC"/>
    <w:rsid w:val="00522396"/>
    <w:rsid w:val="00533FFE"/>
    <w:rsid w:val="00535972"/>
    <w:rsid w:val="0053607A"/>
    <w:rsid w:val="0053639E"/>
    <w:rsid w:val="00545EBF"/>
    <w:rsid w:val="00552C7B"/>
    <w:rsid w:val="00560FD5"/>
    <w:rsid w:val="00561C2C"/>
    <w:rsid w:val="00567855"/>
    <w:rsid w:val="005749DA"/>
    <w:rsid w:val="00577BFD"/>
    <w:rsid w:val="00580300"/>
    <w:rsid w:val="005858F9"/>
    <w:rsid w:val="0059052D"/>
    <w:rsid w:val="0059571B"/>
    <w:rsid w:val="00596378"/>
    <w:rsid w:val="005B3907"/>
    <w:rsid w:val="005B3D9A"/>
    <w:rsid w:val="005B77FC"/>
    <w:rsid w:val="005C0831"/>
    <w:rsid w:val="005C62AE"/>
    <w:rsid w:val="005D0171"/>
    <w:rsid w:val="005D2832"/>
    <w:rsid w:val="005D5C08"/>
    <w:rsid w:val="005E443C"/>
    <w:rsid w:val="005F52BA"/>
    <w:rsid w:val="005F5D0A"/>
    <w:rsid w:val="00602CAD"/>
    <w:rsid w:val="00607F01"/>
    <w:rsid w:val="0062484A"/>
    <w:rsid w:val="006338F8"/>
    <w:rsid w:val="00633F22"/>
    <w:rsid w:val="00635BB3"/>
    <w:rsid w:val="00636DA8"/>
    <w:rsid w:val="0066414B"/>
    <w:rsid w:val="00671B5F"/>
    <w:rsid w:val="00674015"/>
    <w:rsid w:val="00683E0B"/>
    <w:rsid w:val="00683F1F"/>
    <w:rsid w:val="00684D66"/>
    <w:rsid w:val="006864CE"/>
    <w:rsid w:val="006A15C3"/>
    <w:rsid w:val="006A3E26"/>
    <w:rsid w:val="006B1637"/>
    <w:rsid w:val="006B7635"/>
    <w:rsid w:val="006C1733"/>
    <w:rsid w:val="006C39B9"/>
    <w:rsid w:val="006C408D"/>
    <w:rsid w:val="006E735C"/>
    <w:rsid w:val="006E7484"/>
    <w:rsid w:val="006F5A6D"/>
    <w:rsid w:val="006F6C77"/>
    <w:rsid w:val="006F72BB"/>
    <w:rsid w:val="007019E8"/>
    <w:rsid w:val="0071555F"/>
    <w:rsid w:val="00721A9F"/>
    <w:rsid w:val="00723983"/>
    <w:rsid w:val="00725B1F"/>
    <w:rsid w:val="00726C7F"/>
    <w:rsid w:val="007309F4"/>
    <w:rsid w:val="00732AE5"/>
    <w:rsid w:val="00740146"/>
    <w:rsid w:val="007442AD"/>
    <w:rsid w:val="0074502F"/>
    <w:rsid w:val="007454EB"/>
    <w:rsid w:val="007537B5"/>
    <w:rsid w:val="0076042B"/>
    <w:rsid w:val="00763026"/>
    <w:rsid w:val="00763255"/>
    <w:rsid w:val="0076636F"/>
    <w:rsid w:val="00772CA7"/>
    <w:rsid w:val="0077639E"/>
    <w:rsid w:val="00785F71"/>
    <w:rsid w:val="00791B94"/>
    <w:rsid w:val="007944C3"/>
    <w:rsid w:val="007A01C1"/>
    <w:rsid w:val="007A1109"/>
    <w:rsid w:val="007A4C86"/>
    <w:rsid w:val="007B06E3"/>
    <w:rsid w:val="007B1953"/>
    <w:rsid w:val="007B54A0"/>
    <w:rsid w:val="007B70C8"/>
    <w:rsid w:val="007C0C3A"/>
    <w:rsid w:val="007C194A"/>
    <w:rsid w:val="007C6093"/>
    <w:rsid w:val="007C7DE8"/>
    <w:rsid w:val="007D297B"/>
    <w:rsid w:val="007D40D9"/>
    <w:rsid w:val="007D4E78"/>
    <w:rsid w:val="007E7462"/>
    <w:rsid w:val="007F6FEB"/>
    <w:rsid w:val="0080109D"/>
    <w:rsid w:val="00802169"/>
    <w:rsid w:val="008032FA"/>
    <w:rsid w:val="008049B7"/>
    <w:rsid w:val="00806CBE"/>
    <w:rsid w:val="008129D9"/>
    <w:rsid w:val="00812D17"/>
    <w:rsid w:val="008152C7"/>
    <w:rsid w:val="00817E71"/>
    <w:rsid w:val="00821336"/>
    <w:rsid w:val="00822523"/>
    <w:rsid w:val="00822AEB"/>
    <w:rsid w:val="00822EAE"/>
    <w:rsid w:val="00824DAC"/>
    <w:rsid w:val="008307F2"/>
    <w:rsid w:val="008319D7"/>
    <w:rsid w:val="00840C9C"/>
    <w:rsid w:val="00845E1C"/>
    <w:rsid w:val="008522FD"/>
    <w:rsid w:val="00852774"/>
    <w:rsid w:val="00860233"/>
    <w:rsid w:val="008648A2"/>
    <w:rsid w:val="00865B40"/>
    <w:rsid w:val="00874463"/>
    <w:rsid w:val="0087480E"/>
    <w:rsid w:val="0087584F"/>
    <w:rsid w:val="00875CC4"/>
    <w:rsid w:val="008823B1"/>
    <w:rsid w:val="00883458"/>
    <w:rsid w:val="00885C0D"/>
    <w:rsid w:val="00890D18"/>
    <w:rsid w:val="0089365B"/>
    <w:rsid w:val="00893CC6"/>
    <w:rsid w:val="008A5F57"/>
    <w:rsid w:val="008B7CE7"/>
    <w:rsid w:val="008C1774"/>
    <w:rsid w:val="008C2D24"/>
    <w:rsid w:val="008C35CE"/>
    <w:rsid w:val="008C6366"/>
    <w:rsid w:val="008C7ED4"/>
    <w:rsid w:val="008D24FE"/>
    <w:rsid w:val="008D2D6F"/>
    <w:rsid w:val="008D3B4C"/>
    <w:rsid w:val="008D425F"/>
    <w:rsid w:val="008D69BA"/>
    <w:rsid w:val="008E3007"/>
    <w:rsid w:val="008E5DA2"/>
    <w:rsid w:val="008E79E4"/>
    <w:rsid w:val="008F7CE2"/>
    <w:rsid w:val="009002B0"/>
    <w:rsid w:val="00904B36"/>
    <w:rsid w:val="009068C9"/>
    <w:rsid w:val="009102CD"/>
    <w:rsid w:val="009126A2"/>
    <w:rsid w:val="00912CF8"/>
    <w:rsid w:val="009155CE"/>
    <w:rsid w:val="00920806"/>
    <w:rsid w:val="00932780"/>
    <w:rsid w:val="0093330D"/>
    <w:rsid w:val="00943CDD"/>
    <w:rsid w:val="00953159"/>
    <w:rsid w:val="00957F47"/>
    <w:rsid w:val="00961515"/>
    <w:rsid w:val="00963712"/>
    <w:rsid w:val="00982306"/>
    <w:rsid w:val="009828C6"/>
    <w:rsid w:val="00996275"/>
    <w:rsid w:val="009973E0"/>
    <w:rsid w:val="009A7EF6"/>
    <w:rsid w:val="009B1D0A"/>
    <w:rsid w:val="009D0348"/>
    <w:rsid w:val="009D451E"/>
    <w:rsid w:val="009D7E38"/>
    <w:rsid w:val="009E4104"/>
    <w:rsid w:val="009E460C"/>
    <w:rsid w:val="009E776C"/>
    <w:rsid w:val="009F534E"/>
    <w:rsid w:val="00A00E81"/>
    <w:rsid w:val="00A0239F"/>
    <w:rsid w:val="00A11BA7"/>
    <w:rsid w:val="00A122BA"/>
    <w:rsid w:val="00A1278D"/>
    <w:rsid w:val="00A132D2"/>
    <w:rsid w:val="00A13E3E"/>
    <w:rsid w:val="00A22759"/>
    <w:rsid w:val="00A25500"/>
    <w:rsid w:val="00A30F03"/>
    <w:rsid w:val="00A31FC6"/>
    <w:rsid w:val="00A36198"/>
    <w:rsid w:val="00A42109"/>
    <w:rsid w:val="00A65E6C"/>
    <w:rsid w:val="00A740AA"/>
    <w:rsid w:val="00A8106D"/>
    <w:rsid w:val="00A9378B"/>
    <w:rsid w:val="00A93940"/>
    <w:rsid w:val="00A96D40"/>
    <w:rsid w:val="00A9705B"/>
    <w:rsid w:val="00A977F1"/>
    <w:rsid w:val="00AA0037"/>
    <w:rsid w:val="00AA5DFD"/>
    <w:rsid w:val="00AA6256"/>
    <w:rsid w:val="00AA6436"/>
    <w:rsid w:val="00AB0134"/>
    <w:rsid w:val="00AB0509"/>
    <w:rsid w:val="00AB059C"/>
    <w:rsid w:val="00AB3581"/>
    <w:rsid w:val="00AD21EC"/>
    <w:rsid w:val="00AE5F04"/>
    <w:rsid w:val="00AF4AA8"/>
    <w:rsid w:val="00AF5164"/>
    <w:rsid w:val="00AF5829"/>
    <w:rsid w:val="00AF7AD7"/>
    <w:rsid w:val="00B13789"/>
    <w:rsid w:val="00B203D3"/>
    <w:rsid w:val="00B236E0"/>
    <w:rsid w:val="00B266C5"/>
    <w:rsid w:val="00B31F8D"/>
    <w:rsid w:val="00B37D11"/>
    <w:rsid w:val="00B43101"/>
    <w:rsid w:val="00B43363"/>
    <w:rsid w:val="00B4670D"/>
    <w:rsid w:val="00B513D3"/>
    <w:rsid w:val="00B519CD"/>
    <w:rsid w:val="00B72709"/>
    <w:rsid w:val="00B76D78"/>
    <w:rsid w:val="00B77FA3"/>
    <w:rsid w:val="00B84794"/>
    <w:rsid w:val="00B84D0F"/>
    <w:rsid w:val="00B85CE6"/>
    <w:rsid w:val="00B87457"/>
    <w:rsid w:val="00B9117F"/>
    <w:rsid w:val="00B97BEF"/>
    <w:rsid w:val="00BA12DB"/>
    <w:rsid w:val="00BA18AE"/>
    <w:rsid w:val="00BA56E5"/>
    <w:rsid w:val="00BB0267"/>
    <w:rsid w:val="00BB7284"/>
    <w:rsid w:val="00BC4882"/>
    <w:rsid w:val="00BC606A"/>
    <w:rsid w:val="00BD12EC"/>
    <w:rsid w:val="00BD1963"/>
    <w:rsid w:val="00BD361C"/>
    <w:rsid w:val="00BD4D37"/>
    <w:rsid w:val="00BE555E"/>
    <w:rsid w:val="00BE6262"/>
    <w:rsid w:val="00BE6F6E"/>
    <w:rsid w:val="00BE792D"/>
    <w:rsid w:val="00BF08C7"/>
    <w:rsid w:val="00BF31CE"/>
    <w:rsid w:val="00BF3871"/>
    <w:rsid w:val="00C01EFA"/>
    <w:rsid w:val="00C01FAB"/>
    <w:rsid w:val="00C0285F"/>
    <w:rsid w:val="00C12A05"/>
    <w:rsid w:val="00C138DB"/>
    <w:rsid w:val="00C24CA3"/>
    <w:rsid w:val="00C2672C"/>
    <w:rsid w:val="00C3275A"/>
    <w:rsid w:val="00C334E4"/>
    <w:rsid w:val="00C44E8F"/>
    <w:rsid w:val="00C52B99"/>
    <w:rsid w:val="00C53594"/>
    <w:rsid w:val="00C57940"/>
    <w:rsid w:val="00C620D7"/>
    <w:rsid w:val="00C65A40"/>
    <w:rsid w:val="00C700C9"/>
    <w:rsid w:val="00C7228C"/>
    <w:rsid w:val="00C728CE"/>
    <w:rsid w:val="00C85EE7"/>
    <w:rsid w:val="00C871F5"/>
    <w:rsid w:val="00C87DFB"/>
    <w:rsid w:val="00C916CE"/>
    <w:rsid w:val="00C919E6"/>
    <w:rsid w:val="00CC72B0"/>
    <w:rsid w:val="00CC7AA1"/>
    <w:rsid w:val="00CD65B2"/>
    <w:rsid w:val="00CD6A84"/>
    <w:rsid w:val="00CE1350"/>
    <w:rsid w:val="00CE397F"/>
    <w:rsid w:val="00CF1005"/>
    <w:rsid w:val="00CF6168"/>
    <w:rsid w:val="00D005E2"/>
    <w:rsid w:val="00D117A7"/>
    <w:rsid w:val="00D1706E"/>
    <w:rsid w:val="00D2313B"/>
    <w:rsid w:val="00D25677"/>
    <w:rsid w:val="00D34AAE"/>
    <w:rsid w:val="00D36A92"/>
    <w:rsid w:val="00D4597D"/>
    <w:rsid w:val="00D459CA"/>
    <w:rsid w:val="00D50217"/>
    <w:rsid w:val="00D61797"/>
    <w:rsid w:val="00D62D20"/>
    <w:rsid w:val="00D6559C"/>
    <w:rsid w:val="00D713CA"/>
    <w:rsid w:val="00D74239"/>
    <w:rsid w:val="00D76D26"/>
    <w:rsid w:val="00D77DD7"/>
    <w:rsid w:val="00D80521"/>
    <w:rsid w:val="00D853BA"/>
    <w:rsid w:val="00D85EE6"/>
    <w:rsid w:val="00D86EB8"/>
    <w:rsid w:val="00D92D1A"/>
    <w:rsid w:val="00D93297"/>
    <w:rsid w:val="00DA3A36"/>
    <w:rsid w:val="00DA4AA6"/>
    <w:rsid w:val="00DB3234"/>
    <w:rsid w:val="00DB3616"/>
    <w:rsid w:val="00DB5A6C"/>
    <w:rsid w:val="00DB69DE"/>
    <w:rsid w:val="00DB7248"/>
    <w:rsid w:val="00DC152A"/>
    <w:rsid w:val="00DD2D37"/>
    <w:rsid w:val="00DD3140"/>
    <w:rsid w:val="00DD5AF9"/>
    <w:rsid w:val="00DD5DE2"/>
    <w:rsid w:val="00DE0076"/>
    <w:rsid w:val="00DE1497"/>
    <w:rsid w:val="00DE5559"/>
    <w:rsid w:val="00DE7F3D"/>
    <w:rsid w:val="00DF7353"/>
    <w:rsid w:val="00DF7B1A"/>
    <w:rsid w:val="00E034B0"/>
    <w:rsid w:val="00E07BC3"/>
    <w:rsid w:val="00E176B8"/>
    <w:rsid w:val="00E245FD"/>
    <w:rsid w:val="00E30743"/>
    <w:rsid w:val="00E34491"/>
    <w:rsid w:val="00E35E5B"/>
    <w:rsid w:val="00E36830"/>
    <w:rsid w:val="00E36BBD"/>
    <w:rsid w:val="00E52AB9"/>
    <w:rsid w:val="00E55842"/>
    <w:rsid w:val="00E55D7B"/>
    <w:rsid w:val="00E60A87"/>
    <w:rsid w:val="00E62FDA"/>
    <w:rsid w:val="00E659D3"/>
    <w:rsid w:val="00E704D9"/>
    <w:rsid w:val="00E72F98"/>
    <w:rsid w:val="00E7357A"/>
    <w:rsid w:val="00E73E4A"/>
    <w:rsid w:val="00E76666"/>
    <w:rsid w:val="00E87A25"/>
    <w:rsid w:val="00E87A41"/>
    <w:rsid w:val="00EA1CB4"/>
    <w:rsid w:val="00EA5789"/>
    <w:rsid w:val="00EB265C"/>
    <w:rsid w:val="00EB3B6E"/>
    <w:rsid w:val="00EB571D"/>
    <w:rsid w:val="00EB720C"/>
    <w:rsid w:val="00EB7F25"/>
    <w:rsid w:val="00EB7F6A"/>
    <w:rsid w:val="00EC3AB9"/>
    <w:rsid w:val="00EC4D54"/>
    <w:rsid w:val="00ED7342"/>
    <w:rsid w:val="00EE1C6C"/>
    <w:rsid w:val="00EE613C"/>
    <w:rsid w:val="00EF01B0"/>
    <w:rsid w:val="00EF5981"/>
    <w:rsid w:val="00F030FB"/>
    <w:rsid w:val="00F06E08"/>
    <w:rsid w:val="00F16FCB"/>
    <w:rsid w:val="00F21254"/>
    <w:rsid w:val="00F24B0D"/>
    <w:rsid w:val="00F30732"/>
    <w:rsid w:val="00F3165A"/>
    <w:rsid w:val="00F31B7F"/>
    <w:rsid w:val="00F35129"/>
    <w:rsid w:val="00F378F0"/>
    <w:rsid w:val="00F46243"/>
    <w:rsid w:val="00F46667"/>
    <w:rsid w:val="00F4752E"/>
    <w:rsid w:val="00F512D0"/>
    <w:rsid w:val="00F5147E"/>
    <w:rsid w:val="00F54051"/>
    <w:rsid w:val="00F615CF"/>
    <w:rsid w:val="00F62A71"/>
    <w:rsid w:val="00F6673C"/>
    <w:rsid w:val="00F75CCD"/>
    <w:rsid w:val="00F830D2"/>
    <w:rsid w:val="00F84B2D"/>
    <w:rsid w:val="00F92E14"/>
    <w:rsid w:val="00F934E6"/>
    <w:rsid w:val="00FA11DE"/>
    <w:rsid w:val="00FA3BFD"/>
    <w:rsid w:val="00FB2524"/>
    <w:rsid w:val="00FC4DA3"/>
    <w:rsid w:val="00FC530E"/>
    <w:rsid w:val="00FC6210"/>
    <w:rsid w:val="00FC695C"/>
    <w:rsid w:val="00FC6AE6"/>
    <w:rsid w:val="00FC7A1E"/>
    <w:rsid w:val="00FD0F1B"/>
    <w:rsid w:val="00FD1E80"/>
    <w:rsid w:val="00FD2675"/>
    <w:rsid w:val="00FD4811"/>
    <w:rsid w:val="00FD5E7E"/>
    <w:rsid w:val="00FD6BEA"/>
    <w:rsid w:val="00FE2AD0"/>
    <w:rsid w:val="00FE5198"/>
    <w:rsid w:val="00FE729B"/>
    <w:rsid w:val="00FF5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32"/>
    <w:rPr>
      <w:rFonts w:ascii="Times New Roman" w:eastAsia="Times New Roman" w:hAnsi="Times New Roman"/>
      <w:sz w:val="24"/>
      <w:szCs w:val="24"/>
    </w:rPr>
  </w:style>
  <w:style w:type="paragraph" w:styleId="2">
    <w:name w:val="heading 2"/>
    <w:basedOn w:val="a"/>
    <w:next w:val="a"/>
    <w:link w:val="20"/>
    <w:uiPriority w:val="99"/>
    <w:qFormat/>
    <w:rsid w:val="00F46243"/>
    <w:pPr>
      <w:keepNext/>
      <w:spacing w:before="240" w:after="60"/>
      <w:outlineLvl w:val="1"/>
    </w:pPr>
    <w:rPr>
      <w:rFonts w:ascii="Arial" w:eastAsia="Calibri"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6BEA"/>
    <w:rPr>
      <w:rFonts w:ascii="Tahoma" w:eastAsia="Calibri" w:hAnsi="Tahoma"/>
      <w:sz w:val="16"/>
      <w:szCs w:val="16"/>
      <w:lang/>
    </w:rPr>
  </w:style>
  <w:style w:type="paragraph" w:customStyle="1" w:styleId="ConsPlusTitle">
    <w:name w:val="ConsPlusTitle"/>
    <w:uiPriority w:val="99"/>
    <w:rsid w:val="00F30732"/>
    <w:pPr>
      <w:widowControl w:val="0"/>
      <w:autoSpaceDE w:val="0"/>
      <w:autoSpaceDN w:val="0"/>
      <w:adjustRightInd w:val="0"/>
    </w:pPr>
    <w:rPr>
      <w:rFonts w:ascii="Times New Roman" w:eastAsia="Times New Roman" w:hAnsi="Times New Roman"/>
      <w:b/>
      <w:bCs/>
      <w:sz w:val="28"/>
      <w:szCs w:val="28"/>
    </w:rPr>
  </w:style>
  <w:style w:type="paragraph" w:styleId="a5">
    <w:name w:val="List Paragraph"/>
    <w:basedOn w:val="a"/>
    <w:uiPriority w:val="99"/>
    <w:qFormat/>
    <w:rsid w:val="00F30732"/>
    <w:pPr>
      <w:ind w:left="720"/>
      <w:contextualSpacing/>
    </w:pPr>
  </w:style>
  <w:style w:type="character" w:customStyle="1" w:styleId="20">
    <w:name w:val="Заголовок 2 Знак"/>
    <w:link w:val="2"/>
    <w:uiPriority w:val="99"/>
    <w:locked/>
    <w:rsid w:val="00F46243"/>
    <w:rPr>
      <w:rFonts w:ascii="Arial" w:hAnsi="Arial" w:cs="Arial"/>
      <w:b/>
      <w:bCs/>
      <w:i/>
      <w:iCs/>
      <w:sz w:val="28"/>
      <w:szCs w:val="28"/>
    </w:rPr>
  </w:style>
  <w:style w:type="paragraph" w:styleId="a6">
    <w:name w:val="Body Text"/>
    <w:basedOn w:val="a"/>
    <w:link w:val="a7"/>
    <w:uiPriority w:val="99"/>
    <w:semiHidden/>
    <w:rsid w:val="00221CB4"/>
    <w:pPr>
      <w:jc w:val="center"/>
    </w:pPr>
    <w:rPr>
      <w:rFonts w:eastAsia="Calibri"/>
      <w:b/>
      <w:bCs/>
      <w:sz w:val="28"/>
      <w:szCs w:val="28"/>
      <w:lang/>
    </w:rPr>
  </w:style>
  <w:style w:type="character" w:customStyle="1" w:styleId="a4">
    <w:name w:val="Текст выноски Знак"/>
    <w:link w:val="a3"/>
    <w:uiPriority w:val="99"/>
    <w:semiHidden/>
    <w:locked/>
    <w:rsid w:val="00FD6BEA"/>
    <w:rPr>
      <w:rFonts w:ascii="Tahoma" w:hAnsi="Tahoma" w:cs="Tahoma"/>
      <w:sz w:val="16"/>
      <w:szCs w:val="16"/>
    </w:rPr>
  </w:style>
  <w:style w:type="paragraph" w:customStyle="1" w:styleId="ConsPlusNormal">
    <w:name w:val="ConsPlusNormal"/>
    <w:uiPriority w:val="99"/>
    <w:rsid w:val="00957F47"/>
    <w:pPr>
      <w:widowControl w:val="0"/>
      <w:autoSpaceDE w:val="0"/>
      <w:autoSpaceDN w:val="0"/>
      <w:adjustRightInd w:val="0"/>
      <w:ind w:firstLine="720"/>
    </w:pPr>
    <w:rPr>
      <w:rFonts w:ascii="Arial" w:eastAsia="Times New Roman" w:hAnsi="Arial" w:cs="Arial"/>
    </w:rPr>
  </w:style>
  <w:style w:type="character" w:customStyle="1" w:styleId="a7">
    <w:name w:val="Основной текст Знак"/>
    <w:link w:val="a6"/>
    <w:uiPriority w:val="99"/>
    <w:semiHidden/>
    <w:locked/>
    <w:rsid w:val="00221CB4"/>
    <w:rPr>
      <w:rFonts w:ascii="Times New Roman" w:hAnsi="Times New Roman" w:cs="Times New Roman"/>
      <w:b/>
      <w:bCs/>
      <w:sz w:val="28"/>
      <w:szCs w:val="28"/>
    </w:rPr>
  </w:style>
  <w:style w:type="character" w:customStyle="1" w:styleId="FontStyle25">
    <w:name w:val="Font Style25"/>
    <w:uiPriority w:val="99"/>
    <w:rsid w:val="00082CE6"/>
    <w:rPr>
      <w:rFonts w:ascii="Times New Roman" w:hAnsi="Times New Roman"/>
      <w:sz w:val="24"/>
    </w:rPr>
  </w:style>
  <w:style w:type="character" w:styleId="a8">
    <w:name w:val="annotation reference"/>
    <w:uiPriority w:val="99"/>
    <w:semiHidden/>
    <w:rsid w:val="00425812"/>
    <w:rPr>
      <w:rFonts w:cs="Times New Roman"/>
      <w:sz w:val="18"/>
      <w:szCs w:val="18"/>
    </w:rPr>
  </w:style>
  <w:style w:type="paragraph" w:styleId="a9">
    <w:name w:val="annotation text"/>
    <w:basedOn w:val="a"/>
    <w:link w:val="aa"/>
    <w:uiPriority w:val="99"/>
    <w:semiHidden/>
    <w:rsid w:val="00425812"/>
    <w:rPr>
      <w:rFonts w:eastAsia="Calibri"/>
      <w:lang/>
    </w:rPr>
  </w:style>
  <w:style w:type="paragraph" w:styleId="ab">
    <w:name w:val="annotation subject"/>
    <w:basedOn w:val="a9"/>
    <w:next w:val="a9"/>
    <w:link w:val="ac"/>
    <w:uiPriority w:val="99"/>
    <w:semiHidden/>
    <w:rsid w:val="00425812"/>
    <w:rPr>
      <w:b/>
      <w:bCs/>
    </w:rPr>
  </w:style>
  <w:style w:type="character" w:customStyle="1" w:styleId="aa">
    <w:name w:val="Текст примечания Знак"/>
    <w:link w:val="a9"/>
    <w:uiPriority w:val="99"/>
    <w:semiHidden/>
    <w:locked/>
    <w:rsid w:val="00425812"/>
    <w:rPr>
      <w:rFonts w:ascii="Times New Roman" w:hAnsi="Times New Roman" w:cs="Times New Roman"/>
      <w:sz w:val="24"/>
      <w:szCs w:val="24"/>
    </w:rPr>
  </w:style>
  <w:style w:type="character" w:styleId="ad">
    <w:name w:val="Hyperlink"/>
    <w:uiPriority w:val="99"/>
    <w:semiHidden/>
    <w:unhideWhenUsed/>
    <w:rsid w:val="00D77DD7"/>
    <w:rPr>
      <w:color w:val="0000FF"/>
      <w:u w:val="single"/>
    </w:rPr>
  </w:style>
  <w:style w:type="character" w:customStyle="1" w:styleId="ac">
    <w:name w:val="Тема примечания Знак"/>
    <w:link w:val="ab"/>
    <w:uiPriority w:val="99"/>
    <w:semiHidden/>
    <w:locked/>
    <w:rsid w:val="00425812"/>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32"/>
    <w:rPr>
      <w:rFonts w:ascii="Times New Roman" w:eastAsia="Times New Roman" w:hAnsi="Times New Roman"/>
      <w:sz w:val="24"/>
      <w:szCs w:val="24"/>
    </w:rPr>
  </w:style>
  <w:style w:type="paragraph" w:styleId="2">
    <w:name w:val="heading 2"/>
    <w:basedOn w:val="a"/>
    <w:next w:val="a"/>
    <w:link w:val="20"/>
    <w:uiPriority w:val="99"/>
    <w:qFormat/>
    <w:rsid w:val="00F46243"/>
    <w:pPr>
      <w:keepNext/>
      <w:spacing w:before="240" w:after="60"/>
      <w:outlineLvl w:val="1"/>
    </w:pPr>
    <w:rPr>
      <w:rFonts w:ascii="Arial" w:eastAsia="Calibri"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6BEA"/>
    <w:rPr>
      <w:rFonts w:ascii="Tahoma" w:eastAsia="Calibri" w:hAnsi="Tahoma"/>
      <w:sz w:val="16"/>
      <w:szCs w:val="16"/>
      <w:lang w:val="x-none" w:eastAsia="x-none"/>
    </w:rPr>
  </w:style>
  <w:style w:type="paragraph" w:customStyle="1" w:styleId="ConsPlusTitle">
    <w:name w:val="ConsPlusTitle"/>
    <w:uiPriority w:val="99"/>
    <w:rsid w:val="00F30732"/>
    <w:pPr>
      <w:widowControl w:val="0"/>
      <w:autoSpaceDE w:val="0"/>
      <w:autoSpaceDN w:val="0"/>
      <w:adjustRightInd w:val="0"/>
    </w:pPr>
    <w:rPr>
      <w:rFonts w:ascii="Times New Roman" w:eastAsia="Times New Roman" w:hAnsi="Times New Roman"/>
      <w:b/>
      <w:bCs/>
      <w:sz w:val="28"/>
      <w:szCs w:val="28"/>
    </w:rPr>
  </w:style>
  <w:style w:type="paragraph" w:styleId="a5">
    <w:name w:val="List Paragraph"/>
    <w:basedOn w:val="a"/>
    <w:uiPriority w:val="99"/>
    <w:qFormat/>
    <w:rsid w:val="00F30732"/>
    <w:pPr>
      <w:ind w:left="720"/>
      <w:contextualSpacing/>
    </w:pPr>
  </w:style>
  <w:style w:type="character" w:customStyle="1" w:styleId="20">
    <w:name w:val="Заголовок 2 Знак"/>
    <w:link w:val="2"/>
    <w:uiPriority w:val="99"/>
    <w:locked/>
    <w:rsid w:val="00F46243"/>
    <w:rPr>
      <w:rFonts w:ascii="Arial" w:hAnsi="Arial" w:cs="Arial"/>
      <w:b/>
      <w:bCs/>
      <w:i/>
      <w:iCs/>
      <w:sz w:val="28"/>
      <w:szCs w:val="28"/>
    </w:rPr>
  </w:style>
  <w:style w:type="paragraph" w:styleId="a6">
    <w:name w:val="Body Text"/>
    <w:basedOn w:val="a"/>
    <w:link w:val="a7"/>
    <w:uiPriority w:val="99"/>
    <w:semiHidden/>
    <w:rsid w:val="00221CB4"/>
    <w:pPr>
      <w:jc w:val="center"/>
    </w:pPr>
    <w:rPr>
      <w:rFonts w:eastAsia="Calibri"/>
      <w:b/>
      <w:bCs/>
      <w:sz w:val="28"/>
      <w:szCs w:val="28"/>
      <w:lang w:val="x-none" w:eastAsia="x-none"/>
    </w:rPr>
  </w:style>
  <w:style w:type="character" w:customStyle="1" w:styleId="a4">
    <w:name w:val="Текст выноски Знак"/>
    <w:link w:val="a3"/>
    <w:uiPriority w:val="99"/>
    <w:semiHidden/>
    <w:locked/>
    <w:rsid w:val="00FD6BEA"/>
    <w:rPr>
      <w:rFonts w:ascii="Tahoma" w:hAnsi="Tahoma" w:cs="Tahoma"/>
      <w:sz w:val="16"/>
      <w:szCs w:val="16"/>
    </w:rPr>
  </w:style>
  <w:style w:type="paragraph" w:customStyle="1" w:styleId="ConsPlusNormal">
    <w:name w:val="ConsPlusNormal"/>
    <w:uiPriority w:val="99"/>
    <w:rsid w:val="00957F47"/>
    <w:pPr>
      <w:widowControl w:val="0"/>
      <w:autoSpaceDE w:val="0"/>
      <w:autoSpaceDN w:val="0"/>
      <w:adjustRightInd w:val="0"/>
      <w:ind w:firstLine="720"/>
    </w:pPr>
    <w:rPr>
      <w:rFonts w:ascii="Arial" w:eastAsia="Times New Roman" w:hAnsi="Arial" w:cs="Arial"/>
    </w:rPr>
  </w:style>
  <w:style w:type="character" w:customStyle="1" w:styleId="a7">
    <w:name w:val="Основной текст Знак"/>
    <w:link w:val="a6"/>
    <w:uiPriority w:val="99"/>
    <w:semiHidden/>
    <w:locked/>
    <w:rsid w:val="00221CB4"/>
    <w:rPr>
      <w:rFonts w:ascii="Times New Roman" w:hAnsi="Times New Roman" w:cs="Times New Roman"/>
      <w:b/>
      <w:bCs/>
      <w:sz w:val="28"/>
      <w:szCs w:val="28"/>
    </w:rPr>
  </w:style>
  <w:style w:type="character" w:customStyle="1" w:styleId="FontStyle25">
    <w:name w:val="Font Style25"/>
    <w:uiPriority w:val="99"/>
    <w:rsid w:val="00082CE6"/>
    <w:rPr>
      <w:rFonts w:ascii="Times New Roman" w:hAnsi="Times New Roman"/>
      <w:sz w:val="24"/>
    </w:rPr>
  </w:style>
  <w:style w:type="character" w:styleId="a8">
    <w:name w:val="annotation reference"/>
    <w:uiPriority w:val="99"/>
    <w:semiHidden/>
    <w:rsid w:val="00425812"/>
    <w:rPr>
      <w:rFonts w:cs="Times New Roman"/>
      <w:sz w:val="18"/>
      <w:szCs w:val="18"/>
    </w:rPr>
  </w:style>
  <w:style w:type="paragraph" w:styleId="a9">
    <w:name w:val="annotation text"/>
    <w:basedOn w:val="a"/>
    <w:link w:val="aa"/>
    <w:uiPriority w:val="99"/>
    <w:semiHidden/>
    <w:rsid w:val="00425812"/>
    <w:rPr>
      <w:rFonts w:eastAsia="Calibri"/>
      <w:lang w:val="x-none" w:eastAsia="x-none"/>
    </w:rPr>
  </w:style>
  <w:style w:type="paragraph" w:styleId="ab">
    <w:name w:val="annotation subject"/>
    <w:basedOn w:val="a9"/>
    <w:next w:val="a9"/>
    <w:link w:val="ac"/>
    <w:uiPriority w:val="99"/>
    <w:semiHidden/>
    <w:rsid w:val="00425812"/>
    <w:rPr>
      <w:b/>
      <w:bCs/>
    </w:rPr>
  </w:style>
  <w:style w:type="character" w:customStyle="1" w:styleId="aa">
    <w:name w:val="Текст примечания Знак"/>
    <w:link w:val="a9"/>
    <w:uiPriority w:val="99"/>
    <w:semiHidden/>
    <w:locked/>
    <w:rsid w:val="00425812"/>
    <w:rPr>
      <w:rFonts w:ascii="Times New Roman" w:hAnsi="Times New Roman" w:cs="Times New Roman"/>
      <w:sz w:val="24"/>
      <w:szCs w:val="24"/>
    </w:rPr>
  </w:style>
  <w:style w:type="character" w:styleId="ad">
    <w:name w:val="Hyperlink"/>
    <w:uiPriority w:val="99"/>
    <w:semiHidden/>
    <w:unhideWhenUsed/>
    <w:rsid w:val="00D77DD7"/>
    <w:rPr>
      <w:color w:val="0000FF"/>
      <w:u w:val="single"/>
    </w:rPr>
  </w:style>
  <w:style w:type="character" w:customStyle="1" w:styleId="ac">
    <w:name w:val="Тема примечания Знак"/>
    <w:link w:val="ab"/>
    <w:uiPriority w:val="99"/>
    <w:semiHidden/>
    <w:locked/>
    <w:rsid w:val="00425812"/>
    <w:rPr>
      <w:rFonts w:ascii="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45923799">
      <w:bodyDiv w:val="1"/>
      <w:marLeft w:val="0"/>
      <w:marRight w:val="0"/>
      <w:marTop w:val="0"/>
      <w:marBottom w:val="0"/>
      <w:divBdr>
        <w:top w:val="none" w:sz="0" w:space="0" w:color="auto"/>
        <w:left w:val="none" w:sz="0" w:space="0" w:color="auto"/>
        <w:bottom w:val="none" w:sz="0" w:space="0" w:color="auto"/>
        <w:right w:val="none" w:sz="0" w:space="0" w:color="auto"/>
      </w:divBdr>
    </w:div>
    <w:div w:id="921793933">
      <w:bodyDiv w:val="1"/>
      <w:marLeft w:val="0"/>
      <w:marRight w:val="0"/>
      <w:marTop w:val="0"/>
      <w:marBottom w:val="0"/>
      <w:divBdr>
        <w:top w:val="none" w:sz="0" w:space="0" w:color="auto"/>
        <w:left w:val="none" w:sz="0" w:space="0" w:color="auto"/>
        <w:bottom w:val="none" w:sz="0" w:space="0" w:color="auto"/>
        <w:right w:val="none" w:sz="0" w:space="0" w:color="auto"/>
      </w:divBdr>
    </w:div>
    <w:div w:id="1032724171">
      <w:bodyDiv w:val="1"/>
      <w:marLeft w:val="0"/>
      <w:marRight w:val="0"/>
      <w:marTop w:val="0"/>
      <w:marBottom w:val="0"/>
      <w:divBdr>
        <w:top w:val="none" w:sz="0" w:space="0" w:color="auto"/>
        <w:left w:val="none" w:sz="0" w:space="0" w:color="auto"/>
        <w:bottom w:val="none" w:sz="0" w:space="0" w:color="auto"/>
        <w:right w:val="none" w:sz="0" w:space="0" w:color="auto"/>
      </w:divBdr>
    </w:div>
    <w:div w:id="1184898111">
      <w:bodyDiv w:val="1"/>
      <w:marLeft w:val="0"/>
      <w:marRight w:val="0"/>
      <w:marTop w:val="0"/>
      <w:marBottom w:val="0"/>
      <w:divBdr>
        <w:top w:val="none" w:sz="0" w:space="0" w:color="auto"/>
        <w:left w:val="none" w:sz="0" w:space="0" w:color="auto"/>
        <w:bottom w:val="none" w:sz="0" w:space="0" w:color="auto"/>
        <w:right w:val="none" w:sz="0" w:space="0" w:color="auto"/>
      </w:divBdr>
    </w:div>
    <w:div w:id="1633168128">
      <w:bodyDiv w:val="1"/>
      <w:marLeft w:val="0"/>
      <w:marRight w:val="0"/>
      <w:marTop w:val="0"/>
      <w:marBottom w:val="0"/>
      <w:divBdr>
        <w:top w:val="none" w:sz="0" w:space="0" w:color="auto"/>
        <w:left w:val="none" w:sz="0" w:space="0" w:color="auto"/>
        <w:bottom w:val="none" w:sz="0" w:space="0" w:color="auto"/>
        <w:right w:val="none" w:sz="0" w:space="0" w:color="auto"/>
      </w:divBdr>
    </w:div>
    <w:div w:id="1681085015">
      <w:bodyDiv w:val="1"/>
      <w:marLeft w:val="0"/>
      <w:marRight w:val="0"/>
      <w:marTop w:val="0"/>
      <w:marBottom w:val="0"/>
      <w:divBdr>
        <w:top w:val="none" w:sz="0" w:space="0" w:color="auto"/>
        <w:left w:val="none" w:sz="0" w:space="0" w:color="auto"/>
        <w:bottom w:val="none" w:sz="0" w:space="0" w:color="auto"/>
        <w:right w:val="none" w:sz="0" w:space="0" w:color="auto"/>
      </w:divBdr>
    </w:div>
    <w:div w:id="1806464753">
      <w:marLeft w:val="0"/>
      <w:marRight w:val="0"/>
      <w:marTop w:val="0"/>
      <w:marBottom w:val="0"/>
      <w:divBdr>
        <w:top w:val="none" w:sz="0" w:space="0" w:color="auto"/>
        <w:left w:val="none" w:sz="0" w:space="0" w:color="auto"/>
        <w:bottom w:val="none" w:sz="0" w:space="0" w:color="auto"/>
        <w:right w:val="none" w:sz="0" w:space="0" w:color="auto"/>
      </w:divBdr>
      <w:divsChild>
        <w:div w:id="1806464754">
          <w:marLeft w:val="0"/>
          <w:marRight w:val="0"/>
          <w:marTop w:val="0"/>
          <w:marBottom w:val="0"/>
          <w:divBdr>
            <w:top w:val="none" w:sz="0" w:space="0" w:color="auto"/>
            <w:left w:val="none" w:sz="0" w:space="0" w:color="auto"/>
            <w:bottom w:val="none" w:sz="0" w:space="0" w:color="auto"/>
            <w:right w:val="none" w:sz="0" w:space="0" w:color="auto"/>
          </w:divBdr>
          <w:divsChild>
            <w:div w:id="1806464756">
              <w:marLeft w:val="0"/>
              <w:marRight w:val="0"/>
              <w:marTop w:val="0"/>
              <w:marBottom w:val="0"/>
              <w:divBdr>
                <w:top w:val="none" w:sz="0" w:space="0" w:color="auto"/>
                <w:left w:val="none" w:sz="0" w:space="0" w:color="auto"/>
                <w:bottom w:val="none" w:sz="0" w:space="0" w:color="auto"/>
                <w:right w:val="none" w:sz="0" w:space="0" w:color="auto"/>
              </w:divBdr>
              <w:divsChild>
                <w:div w:id="1806464752">
                  <w:marLeft w:val="0"/>
                  <w:marRight w:val="0"/>
                  <w:marTop w:val="0"/>
                  <w:marBottom w:val="0"/>
                  <w:divBdr>
                    <w:top w:val="none" w:sz="0" w:space="0" w:color="auto"/>
                    <w:left w:val="none" w:sz="0" w:space="0" w:color="auto"/>
                    <w:bottom w:val="none" w:sz="0" w:space="0" w:color="auto"/>
                    <w:right w:val="none" w:sz="0" w:space="0" w:color="auto"/>
                  </w:divBdr>
                  <w:divsChild>
                    <w:div w:id="18064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464755">
      <w:marLeft w:val="0"/>
      <w:marRight w:val="0"/>
      <w:marTop w:val="0"/>
      <w:marBottom w:val="0"/>
      <w:divBdr>
        <w:top w:val="none" w:sz="0" w:space="0" w:color="auto"/>
        <w:left w:val="none" w:sz="0" w:space="0" w:color="auto"/>
        <w:bottom w:val="none" w:sz="0" w:space="0" w:color="auto"/>
        <w:right w:val="none" w:sz="0" w:space="0" w:color="auto"/>
      </w:divBdr>
    </w:div>
    <w:div w:id="19498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4AB426807F5BC521F703AEBBD1066204F65C62A9C966C1ADAD0BBBAD2FBFD18C200C1D8B3119384fCc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9341;fld=134;dst=10001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F7C5-739C-4108-BE66-EE04247B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7003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8215</CharactersWithSpaces>
  <SharedDoc>false</SharedDoc>
  <HLinks>
    <vt:vector size="12" baseType="variant">
      <vt:variant>
        <vt:i4>7995453</vt:i4>
      </vt:variant>
      <vt:variant>
        <vt:i4>3</vt:i4>
      </vt:variant>
      <vt:variant>
        <vt:i4>0</vt:i4>
      </vt:variant>
      <vt:variant>
        <vt:i4>5</vt:i4>
      </vt:variant>
      <vt:variant>
        <vt:lpwstr>consultantplus://offline/ref=44AB426807F5BC521F703AEBBD1066204F65C62A9C966C1ADAD0BBBAD2FBFD18C200C1D8B3119384fCc4M</vt:lpwstr>
      </vt:variant>
      <vt:variant>
        <vt:lpwstr/>
      </vt:variant>
      <vt:variant>
        <vt:i4>3866728</vt:i4>
      </vt:variant>
      <vt:variant>
        <vt:i4>0</vt:i4>
      </vt:variant>
      <vt:variant>
        <vt:i4>0</vt:i4>
      </vt:variant>
      <vt:variant>
        <vt:i4>5</vt:i4>
      </vt:variant>
      <vt:variant>
        <vt:lpwstr>consultantplus://offline/main?base=LAW;n=109341;fld=134;dst=100011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usman</dc:creator>
  <cp:lastModifiedBy>Орлов Дмитрий Николаевич</cp:lastModifiedBy>
  <cp:revision>2</cp:revision>
  <cp:lastPrinted>2014-09-10T15:37:00Z</cp:lastPrinted>
  <dcterms:created xsi:type="dcterms:W3CDTF">2015-02-02T11:28:00Z</dcterms:created>
  <dcterms:modified xsi:type="dcterms:W3CDTF">2015-02-02T11:28:00Z</dcterms:modified>
</cp:coreProperties>
</file>