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97D8E" w14:textId="27A45D2C" w:rsidR="00CE0223" w:rsidRDefault="00622792" w:rsidP="00CE0223">
      <w:pPr>
        <w:keepNext/>
        <w:tabs>
          <w:tab w:val="left" w:pos="5529"/>
        </w:tabs>
        <w:rPr>
          <w:rFonts w:ascii="Garamond" w:hAnsi="Garamond"/>
          <w:b/>
          <w:iCs/>
          <w:sz w:val="28"/>
          <w:szCs w:val="28"/>
        </w:rPr>
      </w:pPr>
      <w:r>
        <w:rPr>
          <w:rFonts w:ascii="Garamond" w:hAnsi="Garamond"/>
          <w:b/>
          <w:iCs/>
          <w:sz w:val="28"/>
          <w:szCs w:val="28"/>
          <w:lang w:val="en-US"/>
        </w:rPr>
        <w:t>I</w:t>
      </w:r>
      <w:r w:rsidRPr="00622792">
        <w:rPr>
          <w:rFonts w:ascii="Garamond" w:hAnsi="Garamond"/>
          <w:b/>
          <w:iCs/>
          <w:sz w:val="28"/>
          <w:szCs w:val="28"/>
        </w:rPr>
        <w:t xml:space="preserve">.6. </w:t>
      </w:r>
      <w:r w:rsidR="00CE0223">
        <w:rPr>
          <w:rFonts w:ascii="Garamond" w:hAnsi="Garamond"/>
          <w:b/>
          <w:iCs/>
          <w:sz w:val="28"/>
          <w:szCs w:val="28"/>
        </w:rPr>
        <w:t xml:space="preserve">Изменения, связанные с </w:t>
      </w:r>
      <w:r w:rsidR="00BE506C">
        <w:rPr>
          <w:rFonts w:ascii="Garamond" w:hAnsi="Garamond"/>
          <w:b/>
          <w:iCs/>
          <w:sz w:val="28"/>
          <w:szCs w:val="28"/>
        </w:rPr>
        <w:t>передачей атрибутов генерации по свободным двусторонним договорам купли-продажи электрической энергии</w:t>
      </w:r>
      <w:r w:rsidR="006A7591">
        <w:rPr>
          <w:rFonts w:ascii="Garamond" w:hAnsi="Garamond"/>
          <w:b/>
          <w:iCs/>
          <w:sz w:val="28"/>
          <w:szCs w:val="28"/>
        </w:rPr>
        <w:t xml:space="preserve"> </w:t>
      </w:r>
    </w:p>
    <w:p w14:paraId="2DB6ED57" w14:textId="77777777" w:rsidR="0066017C" w:rsidRPr="00EA6A2D" w:rsidRDefault="0066017C" w:rsidP="0066017C">
      <w:pPr>
        <w:keepNext/>
        <w:tabs>
          <w:tab w:val="left" w:pos="5529"/>
        </w:tabs>
        <w:rPr>
          <w:rFonts w:ascii="Garamond" w:hAnsi="Garamond"/>
          <w:b/>
          <w:iCs/>
          <w:sz w:val="28"/>
          <w:szCs w:val="28"/>
        </w:rPr>
      </w:pPr>
    </w:p>
    <w:p w14:paraId="0A3CE908" w14:textId="65EBD53C" w:rsidR="00CE0223" w:rsidRPr="00622792" w:rsidRDefault="002E0E96" w:rsidP="0066017C">
      <w:pPr>
        <w:keepNext/>
        <w:tabs>
          <w:tab w:val="left" w:pos="5529"/>
        </w:tabs>
        <w:jc w:val="right"/>
        <w:rPr>
          <w:rFonts w:ascii="Garamond" w:hAnsi="Garamond"/>
          <w:b/>
          <w:iCs/>
          <w:sz w:val="28"/>
          <w:szCs w:val="28"/>
        </w:rPr>
      </w:pPr>
      <w:r>
        <w:rPr>
          <w:rFonts w:ascii="Garamond" w:hAnsi="Garamond"/>
          <w:b/>
          <w:iCs/>
          <w:sz w:val="28"/>
          <w:szCs w:val="28"/>
        </w:rPr>
        <w:t>Приложение</w:t>
      </w:r>
      <w:r w:rsidR="00622792" w:rsidRPr="00DB7E37">
        <w:rPr>
          <w:rFonts w:ascii="Garamond" w:hAnsi="Garamond"/>
          <w:b/>
          <w:iCs/>
          <w:sz w:val="28"/>
          <w:szCs w:val="28"/>
        </w:rPr>
        <w:t xml:space="preserve"> </w:t>
      </w:r>
      <w:r w:rsidR="00622792">
        <w:rPr>
          <w:rFonts w:ascii="Garamond" w:hAnsi="Garamond"/>
          <w:b/>
          <w:iCs/>
          <w:sz w:val="28"/>
          <w:szCs w:val="28"/>
        </w:rPr>
        <w:t>№ 1.6</w:t>
      </w:r>
      <w:r w:rsidR="00DB7E37">
        <w:rPr>
          <w:rFonts w:ascii="Garamond" w:hAnsi="Garamond"/>
          <w:b/>
          <w:iCs/>
          <w:sz w:val="28"/>
          <w:szCs w:val="28"/>
        </w:rPr>
        <w:t>.1</w:t>
      </w:r>
    </w:p>
    <w:p w14:paraId="590295E9" w14:textId="77777777" w:rsidR="0066017C" w:rsidRDefault="0066017C" w:rsidP="00CE0223">
      <w:pPr>
        <w:keepNext/>
        <w:tabs>
          <w:tab w:val="left" w:pos="5529"/>
        </w:tabs>
        <w:ind w:left="10348"/>
        <w:jc w:val="center"/>
        <w:rPr>
          <w:rFonts w:ascii="Garamond" w:hAnsi="Garamond"/>
        </w:rPr>
      </w:pPr>
    </w:p>
    <w:p w14:paraId="5DC48516" w14:textId="77777777" w:rsidR="00CE0223" w:rsidRPr="005863A8" w:rsidRDefault="00CE0223" w:rsidP="008E7AC8">
      <w:pPr>
        <w:pBdr>
          <w:top w:val="single" w:sz="4" w:space="1" w:color="auto"/>
          <w:left w:val="single" w:sz="4" w:space="4" w:color="auto"/>
          <w:bottom w:val="single" w:sz="4" w:space="1" w:color="auto"/>
          <w:right w:val="single" w:sz="4" w:space="19" w:color="auto"/>
        </w:pBdr>
        <w:jc w:val="both"/>
        <w:rPr>
          <w:rFonts w:ascii="Garamond" w:hAnsi="Garamond"/>
        </w:rPr>
      </w:pPr>
      <w:r w:rsidRPr="005863A8">
        <w:rPr>
          <w:rFonts w:ascii="Garamond" w:hAnsi="Garamond" w:cs="Garamond"/>
          <w:b/>
          <w:bCs/>
        </w:rPr>
        <w:t>Инициатор</w:t>
      </w:r>
      <w:r w:rsidRPr="00422BB3">
        <w:rPr>
          <w:rFonts w:ascii="Garamond" w:hAnsi="Garamond" w:cs="Garamond"/>
          <w:b/>
          <w:bCs/>
        </w:rPr>
        <w:t>:</w:t>
      </w:r>
      <w:r w:rsidRPr="005863A8">
        <w:rPr>
          <w:rFonts w:ascii="Garamond" w:hAnsi="Garamond" w:cs="Garamond"/>
          <w:bCs/>
        </w:rPr>
        <w:t xml:space="preserve"> Ассоциация «НП Совет рынка».</w:t>
      </w:r>
    </w:p>
    <w:p w14:paraId="11FEADC9" w14:textId="176B6078" w:rsidR="0055589F" w:rsidRDefault="00CE0223" w:rsidP="008E7AC8">
      <w:pPr>
        <w:pBdr>
          <w:top w:val="single" w:sz="4" w:space="1" w:color="auto"/>
          <w:left w:val="single" w:sz="4" w:space="4" w:color="auto"/>
          <w:bottom w:val="single" w:sz="4" w:space="1" w:color="auto"/>
          <w:right w:val="single" w:sz="4" w:space="19" w:color="auto"/>
        </w:pBdr>
        <w:jc w:val="both"/>
        <w:rPr>
          <w:rFonts w:ascii="Garamond" w:hAnsi="Garamond"/>
        </w:rPr>
      </w:pPr>
      <w:r w:rsidRPr="005863A8">
        <w:rPr>
          <w:rFonts w:ascii="Garamond" w:hAnsi="Garamond"/>
          <w:b/>
        </w:rPr>
        <w:t xml:space="preserve">Обоснование: </w:t>
      </w:r>
      <w:r w:rsidR="004C27CB">
        <w:rPr>
          <w:rFonts w:ascii="Garamond" w:hAnsi="Garamond"/>
        </w:rPr>
        <w:t>Фе</w:t>
      </w:r>
      <w:r w:rsidR="00D634AE" w:rsidRPr="00EA3D29">
        <w:rPr>
          <w:rFonts w:ascii="Garamond" w:hAnsi="Garamond"/>
        </w:rPr>
        <w:t>деральн</w:t>
      </w:r>
      <w:r w:rsidR="004C27CB">
        <w:rPr>
          <w:rFonts w:ascii="Garamond" w:hAnsi="Garamond"/>
        </w:rPr>
        <w:t>ым законом от 4 августа 2023 г</w:t>
      </w:r>
      <w:r w:rsidR="00D96F01">
        <w:rPr>
          <w:rFonts w:ascii="Garamond" w:hAnsi="Garamond"/>
        </w:rPr>
        <w:t>ода</w:t>
      </w:r>
      <w:r w:rsidR="004C27CB">
        <w:rPr>
          <w:rFonts w:ascii="Garamond" w:hAnsi="Garamond"/>
        </w:rPr>
        <w:t xml:space="preserve"> №</w:t>
      </w:r>
      <w:r w:rsidR="00D634AE" w:rsidRPr="00EA3D29">
        <w:rPr>
          <w:rFonts w:ascii="Garamond" w:hAnsi="Garamond"/>
        </w:rPr>
        <w:t> </w:t>
      </w:r>
      <w:r w:rsidR="004C27CB">
        <w:rPr>
          <w:rFonts w:ascii="Garamond" w:hAnsi="Garamond"/>
        </w:rPr>
        <w:t>489-ФЗ</w:t>
      </w:r>
      <w:r w:rsidR="00D634AE" w:rsidRPr="00EA3D29">
        <w:rPr>
          <w:rFonts w:ascii="Garamond" w:hAnsi="Garamond"/>
        </w:rPr>
        <w:t xml:space="preserve"> «О внесении изменений в Федеральный закон «Об электроэнергетике» </w:t>
      </w:r>
      <w:r w:rsidR="00D634AE">
        <w:rPr>
          <w:rFonts w:ascii="Garamond" w:hAnsi="Garamond"/>
        </w:rPr>
        <w:t>предусматривается</w:t>
      </w:r>
      <w:r w:rsidR="00D634AE" w:rsidRPr="00EA3D29">
        <w:rPr>
          <w:rFonts w:ascii="Garamond" w:hAnsi="Garamond"/>
        </w:rPr>
        <w:t xml:space="preserve"> введение в гражданский оборот атрибутов генерации и сертификатов происхождения электрической энергии</w:t>
      </w:r>
      <w:r w:rsidR="00D634AE">
        <w:rPr>
          <w:rFonts w:ascii="Garamond" w:hAnsi="Garamond"/>
        </w:rPr>
        <w:t>. Согласно закон</w:t>
      </w:r>
      <w:r w:rsidR="00441E4F">
        <w:rPr>
          <w:rFonts w:ascii="Garamond" w:hAnsi="Garamond"/>
        </w:rPr>
        <w:t>у</w:t>
      </w:r>
      <w:r w:rsidR="00D96F01">
        <w:rPr>
          <w:rFonts w:ascii="Garamond" w:hAnsi="Garamond"/>
        </w:rPr>
        <w:t>,</w:t>
      </w:r>
      <w:r w:rsidR="00D634AE">
        <w:rPr>
          <w:rFonts w:ascii="Garamond" w:hAnsi="Garamond"/>
        </w:rPr>
        <w:t xml:space="preserve"> учет возникновения и перехода прав на атрибуты генерации должен осуществляться в рамках специализированной информационно</w:t>
      </w:r>
      <w:r w:rsidR="00300EE5">
        <w:rPr>
          <w:rFonts w:ascii="Garamond" w:hAnsi="Garamond"/>
        </w:rPr>
        <w:t>й</w:t>
      </w:r>
      <w:r w:rsidR="00D634AE">
        <w:rPr>
          <w:rFonts w:ascii="Garamond" w:hAnsi="Garamond"/>
        </w:rPr>
        <w:t xml:space="preserve"> системы, при этом одним из инструментов передачи атрибутов генерации являются свободные двусторонние договоры купли-продажи электрической энергии. </w:t>
      </w:r>
    </w:p>
    <w:p w14:paraId="0D2488D9" w14:textId="11B3C4BB" w:rsidR="0055589F" w:rsidRDefault="00790256" w:rsidP="008E7AC8">
      <w:pPr>
        <w:pBdr>
          <w:top w:val="single" w:sz="4" w:space="1" w:color="auto"/>
          <w:left w:val="single" w:sz="4" w:space="4" w:color="auto"/>
          <w:bottom w:val="single" w:sz="4" w:space="1" w:color="auto"/>
          <w:right w:val="single" w:sz="4" w:space="19" w:color="auto"/>
        </w:pBdr>
        <w:jc w:val="both"/>
        <w:rPr>
          <w:rFonts w:ascii="Garamond" w:hAnsi="Garamond"/>
        </w:rPr>
      </w:pPr>
      <w:r>
        <w:rPr>
          <w:rFonts w:ascii="Garamond" w:hAnsi="Garamond"/>
        </w:rPr>
        <w:t>Изменения уточняют положени</w:t>
      </w:r>
      <w:r w:rsidR="00421CCD">
        <w:rPr>
          <w:rFonts w:ascii="Garamond" w:hAnsi="Garamond"/>
        </w:rPr>
        <w:t>я</w:t>
      </w:r>
      <w:r>
        <w:rPr>
          <w:rFonts w:ascii="Garamond" w:hAnsi="Garamond"/>
        </w:rPr>
        <w:t xml:space="preserve"> Регламента регистрации и уч</w:t>
      </w:r>
      <w:r w:rsidR="00D96F01">
        <w:rPr>
          <w:rFonts w:ascii="Garamond" w:hAnsi="Garamond"/>
        </w:rPr>
        <w:t>е</w:t>
      </w:r>
      <w:r>
        <w:rPr>
          <w:rFonts w:ascii="Garamond" w:hAnsi="Garamond"/>
        </w:rPr>
        <w:t>та свободных двусторонних договоров</w:t>
      </w:r>
      <w:r w:rsidR="00421CCD">
        <w:rPr>
          <w:rFonts w:ascii="Garamond" w:hAnsi="Garamond"/>
        </w:rPr>
        <w:t xml:space="preserve"> </w:t>
      </w:r>
      <w:r w:rsidR="00421CCD" w:rsidRPr="00421CCD">
        <w:rPr>
          <w:rFonts w:ascii="Garamond" w:hAnsi="Garamond"/>
        </w:rPr>
        <w:t>купли-продажи электрической энергии</w:t>
      </w:r>
      <w:r>
        <w:rPr>
          <w:rFonts w:ascii="Garamond" w:hAnsi="Garamond"/>
        </w:rPr>
        <w:t xml:space="preserve"> (Приложение №</w:t>
      </w:r>
      <w:r w:rsidR="00D96F01">
        <w:rPr>
          <w:rFonts w:ascii="Garamond" w:hAnsi="Garamond"/>
        </w:rPr>
        <w:t xml:space="preserve"> </w:t>
      </w:r>
      <w:r>
        <w:rPr>
          <w:rFonts w:ascii="Garamond" w:hAnsi="Garamond"/>
        </w:rPr>
        <w:t xml:space="preserve">6.1 к Договору о присоединении к торговой системе оптового рынка), </w:t>
      </w:r>
      <w:r w:rsidR="001F0E3F">
        <w:rPr>
          <w:rFonts w:ascii="Garamond" w:hAnsi="Garamond"/>
        </w:rPr>
        <w:t>Регламент</w:t>
      </w:r>
      <w:r w:rsidR="00421CCD">
        <w:rPr>
          <w:rFonts w:ascii="Garamond" w:hAnsi="Garamond"/>
        </w:rPr>
        <w:t>а</w:t>
      </w:r>
      <w:r w:rsidR="001F0E3F">
        <w:rPr>
          <w:rFonts w:ascii="Garamond" w:hAnsi="Garamond"/>
        </w:rPr>
        <w:t xml:space="preserve"> коммерческого уч</w:t>
      </w:r>
      <w:r w:rsidR="00D96F01">
        <w:rPr>
          <w:rFonts w:ascii="Garamond" w:hAnsi="Garamond"/>
        </w:rPr>
        <w:t>е</w:t>
      </w:r>
      <w:r w:rsidR="001F0E3F">
        <w:rPr>
          <w:rFonts w:ascii="Garamond" w:hAnsi="Garamond"/>
        </w:rPr>
        <w:t>та электроэнергии и мощности (Приложение №</w:t>
      </w:r>
      <w:r w:rsidR="00D96F01">
        <w:rPr>
          <w:rFonts w:ascii="Garamond" w:hAnsi="Garamond"/>
        </w:rPr>
        <w:t xml:space="preserve"> </w:t>
      </w:r>
      <w:r w:rsidR="001F0E3F">
        <w:rPr>
          <w:rFonts w:ascii="Garamond" w:hAnsi="Garamond"/>
        </w:rPr>
        <w:t xml:space="preserve">11 к Договору о присоединении к торговой системе оптового рынка) и </w:t>
      </w:r>
      <w:r w:rsidR="00D96F01">
        <w:rPr>
          <w:rFonts w:ascii="Garamond" w:hAnsi="Garamond"/>
        </w:rPr>
        <w:t>с</w:t>
      </w:r>
      <w:r w:rsidR="002E68C3">
        <w:rPr>
          <w:rFonts w:ascii="Garamond" w:hAnsi="Garamond"/>
        </w:rPr>
        <w:t>тандартн</w:t>
      </w:r>
      <w:r w:rsidR="00421CCD">
        <w:rPr>
          <w:rFonts w:ascii="Garamond" w:hAnsi="Garamond"/>
        </w:rPr>
        <w:t>ой</w:t>
      </w:r>
      <w:r w:rsidR="002E68C3">
        <w:rPr>
          <w:rFonts w:ascii="Garamond" w:hAnsi="Garamond"/>
        </w:rPr>
        <w:t xml:space="preserve"> форм</w:t>
      </w:r>
      <w:r w:rsidR="00421CCD">
        <w:rPr>
          <w:rFonts w:ascii="Garamond" w:hAnsi="Garamond"/>
        </w:rPr>
        <w:t>ы</w:t>
      </w:r>
      <w:r w:rsidR="002E68C3">
        <w:rPr>
          <w:rFonts w:ascii="Garamond" w:hAnsi="Garamond"/>
        </w:rPr>
        <w:t xml:space="preserve"> </w:t>
      </w:r>
      <w:r w:rsidR="00421CCD">
        <w:rPr>
          <w:rFonts w:ascii="Garamond" w:hAnsi="Garamond"/>
        </w:rPr>
        <w:t>Д</w:t>
      </w:r>
      <w:r w:rsidR="002E68C3">
        <w:rPr>
          <w:rFonts w:ascii="Garamond" w:hAnsi="Garamond"/>
        </w:rPr>
        <w:t xml:space="preserve">оговора о присоединении к торговой системе оптового рынка. </w:t>
      </w:r>
    </w:p>
    <w:p w14:paraId="0E5750F2" w14:textId="1C2A221D" w:rsidR="007719D3" w:rsidRDefault="007719D3" w:rsidP="008E7AC8">
      <w:pPr>
        <w:pBdr>
          <w:top w:val="single" w:sz="4" w:space="1" w:color="auto"/>
          <w:left w:val="single" w:sz="4" w:space="4" w:color="auto"/>
          <w:bottom w:val="single" w:sz="4" w:space="1" w:color="auto"/>
          <w:right w:val="single" w:sz="4" w:space="19" w:color="auto"/>
        </w:pBdr>
        <w:jc w:val="both"/>
        <w:rPr>
          <w:rFonts w:ascii="Garamond" w:hAnsi="Garamond"/>
        </w:rPr>
      </w:pPr>
      <w:r>
        <w:rPr>
          <w:rFonts w:ascii="Garamond" w:hAnsi="Garamond"/>
        </w:rPr>
        <w:t xml:space="preserve">Изменения соответствуют принятым </w:t>
      </w:r>
      <w:r w:rsidR="00300EE5">
        <w:rPr>
          <w:rFonts w:ascii="Garamond" w:hAnsi="Garamond"/>
        </w:rPr>
        <w:t xml:space="preserve">21.07.2023 г. </w:t>
      </w:r>
      <w:r>
        <w:rPr>
          <w:rFonts w:ascii="Garamond" w:hAnsi="Garamond"/>
        </w:rPr>
        <w:t xml:space="preserve">на заседании </w:t>
      </w:r>
      <w:r w:rsidR="0055589F">
        <w:rPr>
          <w:rFonts w:ascii="Garamond" w:hAnsi="Garamond"/>
        </w:rPr>
        <w:t>Наблюдательного совета Совета рынка для целей техническо</w:t>
      </w:r>
      <w:r w:rsidR="00300EE5">
        <w:rPr>
          <w:rFonts w:ascii="Garamond" w:hAnsi="Garamond"/>
        </w:rPr>
        <w:t>й</w:t>
      </w:r>
      <w:r w:rsidR="0055589F">
        <w:rPr>
          <w:rFonts w:ascii="Garamond" w:hAnsi="Garamond"/>
        </w:rPr>
        <w:t xml:space="preserve"> реализации.</w:t>
      </w:r>
    </w:p>
    <w:p w14:paraId="49109801" w14:textId="06C6693E" w:rsidR="00CE0223" w:rsidRPr="00DB7E37" w:rsidRDefault="00CE0223" w:rsidP="008E7AC8">
      <w:pPr>
        <w:pBdr>
          <w:top w:val="single" w:sz="4" w:space="1" w:color="auto"/>
          <w:left w:val="single" w:sz="4" w:space="4" w:color="auto"/>
          <w:bottom w:val="single" w:sz="4" w:space="1" w:color="auto"/>
          <w:right w:val="single" w:sz="4" w:space="19" w:color="auto"/>
        </w:pBdr>
        <w:jc w:val="both"/>
        <w:rPr>
          <w:rFonts w:ascii="Garamond" w:hAnsi="Garamond" w:cs="Garamond"/>
          <w:b/>
          <w:bCs/>
        </w:rPr>
      </w:pPr>
      <w:r w:rsidRPr="00421C2B">
        <w:rPr>
          <w:rFonts w:ascii="Garamond" w:hAnsi="Garamond" w:cs="Garamond"/>
          <w:b/>
          <w:bCs/>
        </w:rPr>
        <w:t>Дата вступления в силу:</w:t>
      </w:r>
      <w:r w:rsidR="00D210E8" w:rsidRPr="00421C2B">
        <w:rPr>
          <w:rFonts w:ascii="Garamond" w:hAnsi="Garamond" w:cs="Garamond"/>
          <w:bCs/>
        </w:rPr>
        <w:t xml:space="preserve"> 31 января 2024 года</w:t>
      </w:r>
      <w:r w:rsidR="00DB7E37" w:rsidRPr="00421C2B">
        <w:rPr>
          <w:rFonts w:ascii="Garamond" w:hAnsi="Garamond" w:cs="Garamond"/>
          <w:bCs/>
        </w:rPr>
        <w:t>.</w:t>
      </w:r>
    </w:p>
    <w:p w14:paraId="1CA4337C" w14:textId="77777777" w:rsidR="00CE0223" w:rsidRDefault="00CE0223" w:rsidP="00CE0223">
      <w:pPr>
        <w:rPr>
          <w:rFonts w:ascii="Garamond" w:hAnsi="Garamond" w:cs="Garamond"/>
          <w:b/>
          <w:bCs/>
          <w:sz w:val="26"/>
          <w:szCs w:val="26"/>
        </w:rPr>
      </w:pPr>
    </w:p>
    <w:p w14:paraId="5FBB0297" w14:textId="656C394B" w:rsidR="003B024B" w:rsidRDefault="008F012A" w:rsidP="008E7AC8">
      <w:pPr>
        <w:rPr>
          <w:rFonts w:ascii="Garamond" w:hAnsi="Garamond"/>
          <w:b/>
          <w:sz w:val="26"/>
          <w:szCs w:val="26"/>
        </w:rPr>
      </w:pPr>
      <w:r w:rsidRPr="00344D45">
        <w:rPr>
          <w:rFonts w:ascii="Garamond" w:hAnsi="Garamond"/>
          <w:b/>
          <w:sz w:val="26"/>
          <w:szCs w:val="26"/>
        </w:rPr>
        <w:t xml:space="preserve">Предложения по изменениям и дополнениям в </w:t>
      </w:r>
      <w:r w:rsidR="00116B57" w:rsidRPr="00116B57">
        <w:rPr>
          <w:rFonts w:ascii="Garamond" w:hAnsi="Garamond"/>
          <w:b/>
          <w:sz w:val="26"/>
          <w:szCs w:val="26"/>
        </w:rPr>
        <w:t xml:space="preserve">РЕГЛАМЕНТ </w:t>
      </w:r>
      <w:r w:rsidR="003B024B">
        <w:rPr>
          <w:rFonts w:ascii="Garamond" w:hAnsi="Garamond"/>
          <w:b/>
          <w:sz w:val="26"/>
          <w:szCs w:val="26"/>
        </w:rPr>
        <w:t>РЕГИСТРАЦИИ И УЧ</w:t>
      </w:r>
      <w:r w:rsidR="008E7AC8">
        <w:rPr>
          <w:rFonts w:ascii="Garamond" w:hAnsi="Garamond"/>
          <w:b/>
          <w:sz w:val="26"/>
          <w:szCs w:val="26"/>
        </w:rPr>
        <w:t>Е</w:t>
      </w:r>
      <w:r w:rsidR="003B024B">
        <w:rPr>
          <w:rFonts w:ascii="Garamond" w:hAnsi="Garamond"/>
          <w:b/>
          <w:sz w:val="26"/>
          <w:szCs w:val="26"/>
        </w:rPr>
        <w:t xml:space="preserve">ТА </w:t>
      </w:r>
      <w:r w:rsidR="00FA3BA4">
        <w:rPr>
          <w:rFonts w:ascii="Garamond" w:hAnsi="Garamond"/>
          <w:b/>
          <w:sz w:val="26"/>
          <w:szCs w:val="26"/>
        </w:rPr>
        <w:t>СВОБОДНЫХ ДВУСТОРОННИХ ДОГОВОРОВ КУПЛИ-ПРОДАЖИ ЭЛЕ</w:t>
      </w:r>
      <w:r w:rsidR="00F40013">
        <w:rPr>
          <w:rFonts w:ascii="Garamond" w:hAnsi="Garamond"/>
          <w:b/>
          <w:sz w:val="26"/>
          <w:szCs w:val="26"/>
        </w:rPr>
        <w:t>К</w:t>
      </w:r>
      <w:r w:rsidR="00FA3BA4">
        <w:rPr>
          <w:rFonts w:ascii="Garamond" w:hAnsi="Garamond"/>
          <w:b/>
          <w:sz w:val="26"/>
          <w:szCs w:val="26"/>
        </w:rPr>
        <w:t>ТРИЧЕСКОЙ ЭНЕРГИИ</w:t>
      </w:r>
      <w:r w:rsidR="00D96F01">
        <w:rPr>
          <w:rFonts w:ascii="Garamond" w:hAnsi="Garamond"/>
          <w:b/>
          <w:sz w:val="26"/>
          <w:szCs w:val="26"/>
        </w:rPr>
        <w:t xml:space="preserve"> (Приложение № 6.1 к Договору о </w:t>
      </w:r>
      <w:r w:rsidR="00FA3BA4">
        <w:rPr>
          <w:rFonts w:ascii="Garamond" w:hAnsi="Garamond"/>
          <w:b/>
          <w:sz w:val="26"/>
          <w:szCs w:val="26"/>
        </w:rPr>
        <w:t>присоединении к торговой системе оптового рынка)</w:t>
      </w:r>
    </w:p>
    <w:p w14:paraId="245F37D8" w14:textId="77777777" w:rsidR="008F012A" w:rsidRDefault="008F012A" w:rsidP="008F012A">
      <w:pPr>
        <w:rPr>
          <w:sz w:val="22"/>
          <w:szCs w:val="22"/>
          <w:highlight w:val="yellow"/>
        </w:rPr>
      </w:pPr>
    </w:p>
    <w:tbl>
      <w:tblPr>
        <w:tblW w:w="149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322"/>
      </w:tblGrid>
      <w:tr w:rsidR="008F012A" w:rsidRPr="00D96F01" w14:paraId="6935A425" w14:textId="77777777" w:rsidTr="00D96F01">
        <w:trPr>
          <w:trHeight w:val="435"/>
        </w:trPr>
        <w:tc>
          <w:tcPr>
            <w:tcW w:w="993" w:type="dxa"/>
            <w:shd w:val="clear" w:color="auto" w:fill="auto"/>
            <w:vAlign w:val="center"/>
          </w:tcPr>
          <w:p w14:paraId="73EE1CE7" w14:textId="77777777" w:rsidR="008F012A" w:rsidRPr="00D96F01" w:rsidRDefault="008F012A" w:rsidP="00344D45">
            <w:pPr>
              <w:jc w:val="center"/>
              <w:rPr>
                <w:rFonts w:ascii="Garamond" w:hAnsi="Garamond" w:cs="Garamond"/>
                <w:b/>
                <w:bCs/>
                <w:sz w:val="22"/>
                <w:szCs w:val="22"/>
              </w:rPr>
            </w:pPr>
            <w:r w:rsidRPr="00D96F01">
              <w:rPr>
                <w:rFonts w:ascii="Garamond" w:hAnsi="Garamond" w:cs="Garamond"/>
                <w:b/>
                <w:bCs/>
                <w:sz w:val="22"/>
                <w:szCs w:val="22"/>
              </w:rPr>
              <w:t>№</w:t>
            </w:r>
          </w:p>
          <w:p w14:paraId="10D7B60B" w14:textId="77777777" w:rsidR="008F012A" w:rsidRPr="00D96F01" w:rsidRDefault="008F012A" w:rsidP="00344D45">
            <w:pPr>
              <w:jc w:val="center"/>
              <w:rPr>
                <w:rFonts w:ascii="Garamond" w:hAnsi="Garamond" w:cs="Garamond"/>
                <w:b/>
                <w:bCs/>
                <w:sz w:val="22"/>
                <w:szCs w:val="22"/>
              </w:rPr>
            </w:pPr>
            <w:r w:rsidRPr="00D96F01">
              <w:rPr>
                <w:rFonts w:ascii="Garamond" w:hAnsi="Garamond" w:cs="Garamond"/>
                <w:b/>
                <w:bCs/>
                <w:sz w:val="22"/>
                <w:szCs w:val="22"/>
              </w:rPr>
              <w:t>пункта</w:t>
            </w:r>
          </w:p>
        </w:tc>
        <w:tc>
          <w:tcPr>
            <w:tcW w:w="6662" w:type="dxa"/>
            <w:shd w:val="clear" w:color="auto" w:fill="auto"/>
            <w:vAlign w:val="center"/>
          </w:tcPr>
          <w:p w14:paraId="3E6F7BAB" w14:textId="77777777" w:rsidR="008F012A" w:rsidRPr="00D96F01" w:rsidRDefault="008F012A" w:rsidP="00344D45">
            <w:pPr>
              <w:jc w:val="center"/>
              <w:rPr>
                <w:rFonts w:ascii="Garamond" w:hAnsi="Garamond" w:cs="Garamond"/>
                <w:b/>
                <w:bCs/>
                <w:sz w:val="22"/>
                <w:szCs w:val="22"/>
              </w:rPr>
            </w:pPr>
            <w:r w:rsidRPr="00D96F01">
              <w:rPr>
                <w:rFonts w:ascii="Garamond" w:hAnsi="Garamond" w:cs="Garamond"/>
                <w:b/>
                <w:bCs/>
                <w:sz w:val="22"/>
                <w:szCs w:val="22"/>
              </w:rPr>
              <w:t xml:space="preserve">Редакция, действующая на момент </w:t>
            </w:r>
          </w:p>
          <w:p w14:paraId="55E82763" w14:textId="77777777" w:rsidR="008F012A" w:rsidRPr="00D96F01" w:rsidRDefault="008F012A" w:rsidP="00344D45">
            <w:pPr>
              <w:jc w:val="center"/>
              <w:rPr>
                <w:rFonts w:ascii="Garamond" w:hAnsi="Garamond" w:cs="Garamond"/>
                <w:b/>
                <w:bCs/>
                <w:sz w:val="22"/>
                <w:szCs w:val="22"/>
              </w:rPr>
            </w:pPr>
            <w:r w:rsidRPr="00D96F01">
              <w:rPr>
                <w:rFonts w:ascii="Garamond" w:hAnsi="Garamond" w:cs="Garamond"/>
                <w:b/>
                <w:bCs/>
                <w:sz w:val="22"/>
                <w:szCs w:val="22"/>
              </w:rPr>
              <w:t>вступления в силу изменений</w:t>
            </w:r>
          </w:p>
        </w:tc>
        <w:tc>
          <w:tcPr>
            <w:tcW w:w="7322" w:type="dxa"/>
            <w:shd w:val="clear" w:color="auto" w:fill="auto"/>
            <w:vAlign w:val="center"/>
          </w:tcPr>
          <w:p w14:paraId="463BD9C1" w14:textId="77777777" w:rsidR="008F012A" w:rsidRPr="00D96F01" w:rsidRDefault="008F012A" w:rsidP="00344D45">
            <w:pPr>
              <w:jc w:val="center"/>
              <w:rPr>
                <w:rFonts w:ascii="Garamond" w:hAnsi="Garamond" w:cs="Garamond"/>
                <w:b/>
                <w:bCs/>
                <w:sz w:val="22"/>
                <w:szCs w:val="22"/>
              </w:rPr>
            </w:pPr>
            <w:r w:rsidRPr="00D96F01">
              <w:rPr>
                <w:rFonts w:ascii="Garamond" w:hAnsi="Garamond" w:cs="Garamond"/>
                <w:b/>
                <w:bCs/>
                <w:sz w:val="22"/>
                <w:szCs w:val="22"/>
              </w:rPr>
              <w:t>Предлагаемая редакция</w:t>
            </w:r>
          </w:p>
          <w:p w14:paraId="011DA453" w14:textId="77777777" w:rsidR="008F012A" w:rsidRPr="00D96F01" w:rsidRDefault="008F012A" w:rsidP="00344D45">
            <w:pPr>
              <w:jc w:val="center"/>
              <w:rPr>
                <w:rFonts w:ascii="Garamond" w:hAnsi="Garamond" w:cs="Garamond"/>
                <w:sz w:val="22"/>
                <w:szCs w:val="22"/>
              </w:rPr>
            </w:pPr>
            <w:r w:rsidRPr="00D96F01">
              <w:rPr>
                <w:rFonts w:ascii="Garamond" w:hAnsi="Garamond" w:cs="Garamond"/>
                <w:sz w:val="22"/>
                <w:szCs w:val="22"/>
              </w:rPr>
              <w:t>(изменения выделены цветом)</w:t>
            </w:r>
          </w:p>
        </w:tc>
      </w:tr>
      <w:tr w:rsidR="00AD2ED5" w:rsidRPr="00D96F01" w14:paraId="4F0F3578" w14:textId="77777777" w:rsidTr="00D96F01">
        <w:trPr>
          <w:trHeight w:val="435"/>
        </w:trPr>
        <w:tc>
          <w:tcPr>
            <w:tcW w:w="993" w:type="dxa"/>
            <w:shd w:val="clear" w:color="auto" w:fill="auto"/>
            <w:vAlign w:val="center"/>
          </w:tcPr>
          <w:p w14:paraId="70EECEC0" w14:textId="77777777" w:rsidR="00AD2ED5" w:rsidRPr="00D96F01" w:rsidRDefault="005317FD" w:rsidP="0099317E">
            <w:pPr>
              <w:jc w:val="center"/>
              <w:rPr>
                <w:rFonts w:ascii="Garamond" w:hAnsi="Garamond" w:cs="Garamond"/>
                <w:b/>
                <w:bCs/>
                <w:sz w:val="22"/>
                <w:szCs w:val="22"/>
              </w:rPr>
            </w:pPr>
            <w:r w:rsidRPr="00D96F01">
              <w:rPr>
                <w:rFonts w:ascii="Garamond" w:hAnsi="Garamond" w:cs="Garamond"/>
                <w:b/>
                <w:bCs/>
                <w:sz w:val="22"/>
                <w:szCs w:val="22"/>
              </w:rPr>
              <w:t>2.2</w:t>
            </w:r>
          </w:p>
        </w:tc>
        <w:tc>
          <w:tcPr>
            <w:tcW w:w="6662" w:type="dxa"/>
            <w:shd w:val="clear" w:color="auto" w:fill="auto"/>
          </w:tcPr>
          <w:p w14:paraId="147E8F5E" w14:textId="77777777" w:rsidR="003C6FE8" w:rsidRPr="00D96F01" w:rsidRDefault="003C6FE8" w:rsidP="00AF032A">
            <w:pPr>
              <w:pStyle w:val="3"/>
            </w:pPr>
            <w:r w:rsidRPr="00D96F01">
              <w:t>2.2. Двусторонний договор купли-продажи электрической энергии должен содержать:</w:t>
            </w:r>
          </w:p>
          <w:p w14:paraId="564EC71D" w14:textId="77777777" w:rsidR="00EA6A2D" w:rsidRPr="00D96F01" w:rsidRDefault="00EA6A2D" w:rsidP="0041384E">
            <w:pPr>
              <w:pStyle w:val="3"/>
            </w:pPr>
            <w:r w:rsidRPr="00D96F01">
              <w:t>…</w:t>
            </w:r>
          </w:p>
          <w:p w14:paraId="273985B1" w14:textId="49E233E8" w:rsidR="00492E27" w:rsidRPr="00D96F01" w:rsidRDefault="00492E27" w:rsidP="0041384E">
            <w:pPr>
              <w:pStyle w:val="3"/>
            </w:pPr>
            <w:r w:rsidRPr="00D96F01">
              <w:t>5)</w:t>
            </w:r>
            <w:r w:rsidRPr="00D96F01">
              <w:tab/>
              <w:t>указание на срок, в течение которого осуществляется поставка по двустороннему договору, с указанием даты начала и даты окончания поставки</w:t>
            </w:r>
            <w:r w:rsidR="00693EB4" w:rsidRPr="00D96F01">
              <w:t>.</w:t>
            </w:r>
          </w:p>
          <w:p w14:paraId="64CAAF31" w14:textId="77777777" w:rsidR="00AD2ED5" w:rsidRPr="00D96F01" w:rsidRDefault="00AD2ED5" w:rsidP="0041384E">
            <w:pPr>
              <w:pStyle w:val="3"/>
            </w:pPr>
          </w:p>
        </w:tc>
        <w:tc>
          <w:tcPr>
            <w:tcW w:w="7322" w:type="dxa"/>
            <w:shd w:val="clear" w:color="auto" w:fill="auto"/>
          </w:tcPr>
          <w:p w14:paraId="4EAFC71D" w14:textId="77777777" w:rsidR="00492E27" w:rsidRPr="00D96F01" w:rsidRDefault="00492E27" w:rsidP="0041384E">
            <w:pPr>
              <w:pStyle w:val="3"/>
            </w:pPr>
            <w:r w:rsidRPr="00D96F01">
              <w:t>2.2. Двусторонний договор купли-продажи электрической энергии должен содержать:</w:t>
            </w:r>
          </w:p>
          <w:p w14:paraId="487674FB" w14:textId="77777777" w:rsidR="00EA6A2D" w:rsidRPr="00D96F01" w:rsidRDefault="00EA6A2D" w:rsidP="0041384E">
            <w:pPr>
              <w:pStyle w:val="3"/>
            </w:pPr>
            <w:r w:rsidRPr="00D96F01">
              <w:t>…</w:t>
            </w:r>
          </w:p>
          <w:p w14:paraId="0372AC09" w14:textId="15CC8496" w:rsidR="00492E27" w:rsidRPr="00D96F01" w:rsidRDefault="00492E27" w:rsidP="0041384E">
            <w:pPr>
              <w:pStyle w:val="3"/>
            </w:pPr>
            <w:r w:rsidRPr="00D96F01">
              <w:t>5)</w:t>
            </w:r>
            <w:r w:rsidRPr="00D96F01">
              <w:tab/>
              <w:t>указание на срок, в течение которого осуществляется поставка по двустороннему договору, с указанием даты начала и даты окончания поставки</w:t>
            </w:r>
            <w:r w:rsidR="00693EB4" w:rsidRPr="00D96F01">
              <w:t>.</w:t>
            </w:r>
          </w:p>
          <w:p w14:paraId="61A3415B" w14:textId="2F40C81F" w:rsidR="00AD2ED5" w:rsidRPr="00D96F01" w:rsidRDefault="00492E27" w:rsidP="009A15D7">
            <w:pPr>
              <w:pStyle w:val="3"/>
              <w:rPr>
                <w:highlight w:val="yellow"/>
              </w:rPr>
            </w:pPr>
            <w:r w:rsidRPr="00D96F01">
              <w:tab/>
            </w:r>
            <w:r w:rsidRPr="00D96F01">
              <w:rPr>
                <w:highlight w:val="yellow"/>
              </w:rPr>
              <w:t>Двусторонний договор купли-продажи электрической энергии</w:t>
            </w:r>
            <w:r w:rsidR="00166113" w:rsidRPr="00D96F01">
              <w:rPr>
                <w:highlight w:val="yellow"/>
              </w:rPr>
              <w:t>, предусмотренный подп. 1 п. 2.1 настоящего Регламента,</w:t>
            </w:r>
            <w:r w:rsidR="0017343D" w:rsidRPr="00D96F01">
              <w:rPr>
                <w:highlight w:val="yellow"/>
              </w:rPr>
              <w:t xml:space="preserve"> заключенный в отношении квалифицированного г</w:t>
            </w:r>
            <w:r w:rsidR="00BF04D2" w:rsidRPr="00D96F01">
              <w:rPr>
                <w:highlight w:val="yellow"/>
              </w:rPr>
              <w:t>енерирующего объекта</w:t>
            </w:r>
            <w:r w:rsidR="00AD1E27" w:rsidRPr="00D96F01">
              <w:rPr>
                <w:highlight w:val="yellow"/>
              </w:rPr>
              <w:t>,</w:t>
            </w:r>
            <w:r w:rsidRPr="00D96F01">
              <w:rPr>
                <w:highlight w:val="yellow"/>
              </w:rPr>
              <w:t xml:space="preserve"> может содержать </w:t>
            </w:r>
            <w:r w:rsidR="00166113" w:rsidRPr="00D96F01">
              <w:rPr>
                <w:highlight w:val="yellow"/>
              </w:rPr>
              <w:t xml:space="preserve">условие о </w:t>
            </w:r>
            <w:r w:rsidRPr="00D96F01">
              <w:rPr>
                <w:highlight w:val="yellow"/>
              </w:rPr>
              <w:t>передач</w:t>
            </w:r>
            <w:r w:rsidR="00166113" w:rsidRPr="00D96F01">
              <w:rPr>
                <w:highlight w:val="yellow"/>
              </w:rPr>
              <w:t>е</w:t>
            </w:r>
            <w:r w:rsidRPr="00D96F01">
              <w:rPr>
                <w:highlight w:val="yellow"/>
              </w:rPr>
              <w:t xml:space="preserve"> </w:t>
            </w:r>
            <w:r w:rsidR="0087356B" w:rsidRPr="00D96F01">
              <w:rPr>
                <w:highlight w:val="yellow"/>
              </w:rPr>
              <w:t xml:space="preserve">продавцом покупателю или потребителю, в интересах которого покупатель осуществляет приобретение электрической энергии, </w:t>
            </w:r>
            <w:r w:rsidRPr="00D96F01">
              <w:rPr>
                <w:highlight w:val="yellow"/>
              </w:rPr>
              <w:lastRenderedPageBreak/>
              <w:t>атрибутов генерации</w:t>
            </w:r>
            <w:r w:rsidR="0087356B" w:rsidRPr="00D96F01">
              <w:rPr>
                <w:highlight w:val="yellow"/>
              </w:rPr>
              <w:t xml:space="preserve">, возникших по факту производства электрической энергии, </w:t>
            </w:r>
            <w:r w:rsidR="00980035" w:rsidRPr="00D96F01">
              <w:rPr>
                <w:highlight w:val="yellow"/>
              </w:rPr>
              <w:t>поставляемой</w:t>
            </w:r>
            <w:r w:rsidR="0087356B" w:rsidRPr="00D96F01">
              <w:rPr>
                <w:highlight w:val="yellow"/>
              </w:rPr>
              <w:t xml:space="preserve"> по такому двустороннему договору купли-продажи электрической энергии</w:t>
            </w:r>
            <w:r w:rsidRPr="00D96F01">
              <w:rPr>
                <w:highlight w:val="yellow"/>
              </w:rPr>
              <w:t>.</w:t>
            </w:r>
            <w:r w:rsidR="00166113" w:rsidRPr="00D96F01">
              <w:rPr>
                <w:highlight w:val="yellow"/>
              </w:rPr>
              <w:t xml:space="preserve"> </w:t>
            </w:r>
          </w:p>
        </w:tc>
      </w:tr>
      <w:tr w:rsidR="00AD2ED5" w:rsidRPr="00D96F01" w14:paraId="557105B9" w14:textId="77777777" w:rsidTr="00D96F01">
        <w:trPr>
          <w:trHeight w:val="435"/>
        </w:trPr>
        <w:tc>
          <w:tcPr>
            <w:tcW w:w="993" w:type="dxa"/>
            <w:shd w:val="clear" w:color="auto" w:fill="auto"/>
            <w:vAlign w:val="center"/>
          </w:tcPr>
          <w:p w14:paraId="15832EA3" w14:textId="0E9ADCB4" w:rsidR="00AD2ED5" w:rsidRPr="00D96F01" w:rsidRDefault="000840EE" w:rsidP="0099317E">
            <w:pPr>
              <w:jc w:val="center"/>
              <w:rPr>
                <w:rFonts w:ascii="Garamond" w:hAnsi="Garamond" w:cs="Garamond"/>
                <w:b/>
                <w:bCs/>
                <w:sz w:val="22"/>
                <w:szCs w:val="22"/>
              </w:rPr>
            </w:pPr>
            <w:r w:rsidRPr="00D96F01">
              <w:rPr>
                <w:rFonts w:ascii="Garamond" w:hAnsi="Garamond" w:cs="Garamond"/>
                <w:b/>
                <w:bCs/>
                <w:sz w:val="22"/>
                <w:szCs w:val="22"/>
              </w:rPr>
              <w:lastRenderedPageBreak/>
              <w:t>4.1.2</w:t>
            </w:r>
          </w:p>
        </w:tc>
        <w:tc>
          <w:tcPr>
            <w:tcW w:w="6662" w:type="dxa"/>
            <w:shd w:val="clear" w:color="auto" w:fill="auto"/>
          </w:tcPr>
          <w:p w14:paraId="64A0E839" w14:textId="77777777" w:rsidR="00AE7C89" w:rsidRPr="00D96F01" w:rsidRDefault="00AE7C89" w:rsidP="00AF032A">
            <w:pPr>
              <w:pStyle w:val="3"/>
            </w:pPr>
            <w:r w:rsidRPr="00D96F01">
              <w:t>4.1.2</w:t>
            </w:r>
            <w:r w:rsidRPr="00D96F01">
              <w:tab/>
              <w:t>Заявление на регистрацию двустороннего договора купли-продажи электрической энергии (или представленный двусторонний договор купли-продажи электрической энергии) должно содержать следующую информацию:</w:t>
            </w:r>
          </w:p>
          <w:p w14:paraId="0BF9B7B7" w14:textId="77777777" w:rsidR="00AE7C89" w:rsidRPr="00D96F01" w:rsidRDefault="00AE7C89" w:rsidP="0079104F">
            <w:pPr>
              <w:pStyle w:val="3"/>
            </w:pPr>
            <w:r w:rsidRPr="00D96F01">
              <w:t>1)</w:t>
            </w:r>
            <w:r w:rsidRPr="00D96F01">
              <w:tab/>
              <w:t>наименование и идентификационный код участника оптового рынка, поставщика электрической энергии и мощности по двустороннему договору;</w:t>
            </w:r>
          </w:p>
          <w:p w14:paraId="06099544" w14:textId="77777777" w:rsidR="00AE7C89" w:rsidRPr="00D96F01" w:rsidRDefault="00AE7C89">
            <w:pPr>
              <w:pStyle w:val="3"/>
            </w:pPr>
            <w:r w:rsidRPr="00D96F01">
              <w:t>2)</w:t>
            </w:r>
            <w:r w:rsidRPr="00D96F01">
              <w:tab/>
              <w:t>наименование и идентификационный код участника оптового рынка, покупателя по двустороннему договору;</w:t>
            </w:r>
          </w:p>
          <w:p w14:paraId="38B00481" w14:textId="77777777" w:rsidR="00AE7C89" w:rsidRPr="00D96F01" w:rsidRDefault="00AE7C89">
            <w:pPr>
              <w:pStyle w:val="3"/>
            </w:pPr>
            <w:r w:rsidRPr="00D96F01">
              <w:t>3)</w:t>
            </w:r>
            <w:r w:rsidRPr="00D96F01">
              <w:tab/>
              <w:t>дату начала поставки по двустороннему договору;</w:t>
            </w:r>
          </w:p>
          <w:p w14:paraId="53A9A88C" w14:textId="77777777" w:rsidR="00AE7C89" w:rsidRPr="00D96F01" w:rsidRDefault="00AE7C89">
            <w:pPr>
              <w:pStyle w:val="3"/>
            </w:pPr>
            <w:r w:rsidRPr="00D96F01">
              <w:t>4)</w:t>
            </w:r>
            <w:r w:rsidRPr="00D96F01">
              <w:tab/>
              <w:t>дату окончания поставки по двустороннему договору;</w:t>
            </w:r>
          </w:p>
          <w:p w14:paraId="2EB3DAFA" w14:textId="77777777" w:rsidR="00AE7C89" w:rsidRPr="00D96F01" w:rsidRDefault="00AE7C89">
            <w:pPr>
              <w:pStyle w:val="3"/>
            </w:pPr>
            <w:r w:rsidRPr="00D96F01">
              <w:t>5)</w:t>
            </w:r>
            <w:r w:rsidRPr="00D96F01">
              <w:tab/>
              <w:t>указание на ГТП продавца согласно п. 2.2 настоящего Регламента;</w:t>
            </w:r>
          </w:p>
          <w:p w14:paraId="44E473AC" w14:textId="77777777" w:rsidR="00AE7C89" w:rsidRPr="00D96F01" w:rsidRDefault="00AE7C89">
            <w:pPr>
              <w:pStyle w:val="3"/>
            </w:pPr>
            <w:r w:rsidRPr="00D96F01">
              <w:t>6)</w:t>
            </w:r>
            <w:r w:rsidRPr="00D96F01">
              <w:tab/>
              <w:t>указание на ГТП покупателя согласно п. 2.2 настоящего Регламента;</w:t>
            </w:r>
          </w:p>
          <w:p w14:paraId="0B3678EF" w14:textId="77777777" w:rsidR="00AE7C89" w:rsidRPr="00D96F01" w:rsidRDefault="00AE7C89">
            <w:pPr>
              <w:pStyle w:val="3"/>
            </w:pPr>
            <w:r w:rsidRPr="00D96F01">
              <w:t>7)</w:t>
            </w:r>
            <w:r w:rsidRPr="00D96F01">
              <w:tab/>
              <w:t>указание на ГТП двустороннего договора согласно п. 2.2 настоящего Регламента;</w:t>
            </w:r>
          </w:p>
          <w:p w14:paraId="43CA2E6F" w14:textId="77777777" w:rsidR="00AE7C89" w:rsidRPr="00D96F01" w:rsidRDefault="00AE7C89">
            <w:pPr>
              <w:pStyle w:val="3"/>
            </w:pPr>
            <w:r w:rsidRPr="00D96F01">
              <w:t>8)</w:t>
            </w:r>
            <w:r w:rsidRPr="00D96F01">
              <w:tab/>
              <w:t>порядок приостановки учета двустороннего договора (в одностороннем порядке либо только по обоюдному согласию)</w:t>
            </w:r>
            <w:r w:rsidRPr="00D96F01">
              <w:rPr>
                <w:highlight w:val="yellow"/>
              </w:rPr>
              <w:t>;</w:t>
            </w:r>
          </w:p>
          <w:p w14:paraId="3E642859" w14:textId="6B338CFD" w:rsidR="00AE7C89" w:rsidRPr="00D96F01" w:rsidRDefault="00AE7C89">
            <w:pPr>
              <w:pStyle w:val="3"/>
            </w:pPr>
            <w:r w:rsidRPr="00D96F01">
              <w:rPr>
                <w:highlight w:val="yellow"/>
              </w:rPr>
              <w:t>9)</w:t>
            </w:r>
            <w:r w:rsidRPr="00D96F01">
              <w:rPr>
                <w:highlight w:val="yellow"/>
              </w:rPr>
              <w:tab/>
              <w:t>указание на наличие (отсутствие) поручения КО предоставлять Совету рынка информацию в соответствии с п. 4.1.11 настоящего Регламента.</w:t>
            </w:r>
          </w:p>
          <w:p w14:paraId="236CB7E0" w14:textId="77777777" w:rsidR="00AD2ED5" w:rsidRPr="00D96F01" w:rsidRDefault="00AD2ED5">
            <w:pPr>
              <w:pStyle w:val="3"/>
            </w:pPr>
          </w:p>
        </w:tc>
        <w:tc>
          <w:tcPr>
            <w:tcW w:w="7322" w:type="dxa"/>
            <w:shd w:val="clear" w:color="auto" w:fill="auto"/>
          </w:tcPr>
          <w:p w14:paraId="1CD6C22D" w14:textId="39CBFCA2" w:rsidR="00AE7C89" w:rsidRPr="00D96F01" w:rsidRDefault="00AE7C89">
            <w:pPr>
              <w:pStyle w:val="3"/>
            </w:pPr>
            <w:r w:rsidRPr="00D96F01">
              <w:t>4.1.2</w:t>
            </w:r>
            <w:r w:rsidRPr="00D96F01">
              <w:tab/>
              <w:t>Заявление на регистрацию двустороннего договора купли-продажи электрической энергии (или представленный двусторонний договор купли-продажи электрической энергии) должно содержать следующую информацию:</w:t>
            </w:r>
          </w:p>
          <w:p w14:paraId="75E3FBDB" w14:textId="77777777" w:rsidR="00AE7C89" w:rsidRPr="00D96F01" w:rsidRDefault="00AE7C89">
            <w:pPr>
              <w:pStyle w:val="3"/>
            </w:pPr>
            <w:r w:rsidRPr="00D96F01">
              <w:t>1)</w:t>
            </w:r>
            <w:r w:rsidRPr="00D96F01">
              <w:tab/>
              <w:t>наименование и идентификационный код участника оптового рынка, поставщика электрической энергии и мощности по двустороннему договору;</w:t>
            </w:r>
          </w:p>
          <w:p w14:paraId="4641F3A6" w14:textId="77777777" w:rsidR="00AE7C89" w:rsidRPr="00D96F01" w:rsidRDefault="00AE7C89">
            <w:pPr>
              <w:pStyle w:val="3"/>
            </w:pPr>
            <w:r w:rsidRPr="00D96F01">
              <w:t>2)</w:t>
            </w:r>
            <w:r w:rsidRPr="00D96F01">
              <w:tab/>
              <w:t>наименование и идентификационный код участника оптового рынка, покупателя по двустороннему договору;</w:t>
            </w:r>
          </w:p>
          <w:p w14:paraId="6B2D0124" w14:textId="77777777" w:rsidR="00AE7C89" w:rsidRPr="00D96F01" w:rsidRDefault="00AE7C89">
            <w:pPr>
              <w:pStyle w:val="3"/>
            </w:pPr>
            <w:r w:rsidRPr="00D96F01">
              <w:t>3)</w:t>
            </w:r>
            <w:r w:rsidRPr="00D96F01">
              <w:tab/>
              <w:t>дату начала поставки по двустороннему договору;</w:t>
            </w:r>
          </w:p>
          <w:p w14:paraId="3891BA1D" w14:textId="77777777" w:rsidR="00AE7C89" w:rsidRPr="00D96F01" w:rsidRDefault="00AE7C89">
            <w:pPr>
              <w:pStyle w:val="3"/>
            </w:pPr>
            <w:r w:rsidRPr="00D96F01">
              <w:t>4)</w:t>
            </w:r>
            <w:r w:rsidRPr="00D96F01">
              <w:tab/>
              <w:t>дату окончания поставки по двустороннему договору;</w:t>
            </w:r>
          </w:p>
          <w:p w14:paraId="499DC413" w14:textId="77777777" w:rsidR="00AE7C89" w:rsidRPr="00D96F01" w:rsidRDefault="00AE7C89">
            <w:pPr>
              <w:pStyle w:val="3"/>
            </w:pPr>
            <w:r w:rsidRPr="00D96F01">
              <w:t>5)</w:t>
            </w:r>
            <w:r w:rsidRPr="00D96F01">
              <w:tab/>
              <w:t>указание на ГТП продавца согласно п. 2.2 настоящего Регламента;</w:t>
            </w:r>
          </w:p>
          <w:p w14:paraId="4477E910" w14:textId="77777777" w:rsidR="00AE7C89" w:rsidRPr="00D96F01" w:rsidRDefault="00AE7C89">
            <w:pPr>
              <w:pStyle w:val="3"/>
            </w:pPr>
            <w:r w:rsidRPr="00D96F01">
              <w:t>6)</w:t>
            </w:r>
            <w:r w:rsidRPr="00D96F01">
              <w:tab/>
              <w:t>указание на ГТП покупателя согласно п. 2.2 настоящего Регламента;</w:t>
            </w:r>
          </w:p>
          <w:p w14:paraId="4734F4B0" w14:textId="77777777" w:rsidR="00AE7C89" w:rsidRPr="00D96F01" w:rsidRDefault="00AE7C89">
            <w:pPr>
              <w:pStyle w:val="3"/>
            </w:pPr>
            <w:r w:rsidRPr="00D96F01">
              <w:t>7)</w:t>
            </w:r>
            <w:r w:rsidRPr="00D96F01">
              <w:tab/>
              <w:t>указание на ГТП двустороннего договора согласно п. 2.2 настоящего Регламента;</w:t>
            </w:r>
          </w:p>
          <w:p w14:paraId="559BD0AA" w14:textId="1E37EF3C" w:rsidR="00AE7C89" w:rsidRPr="00D96F01" w:rsidRDefault="00AE7C89">
            <w:pPr>
              <w:pStyle w:val="3"/>
            </w:pPr>
            <w:r w:rsidRPr="00D96F01">
              <w:t>8)</w:t>
            </w:r>
            <w:r w:rsidRPr="00D96F01">
              <w:tab/>
              <w:t>порядок приостановки учета двустороннего договора (в одностороннем порядке либо только по обоюдному согласию)</w:t>
            </w:r>
            <w:r w:rsidR="00693EB4" w:rsidRPr="00D96F01">
              <w:rPr>
                <w:highlight w:val="yellow"/>
              </w:rPr>
              <w:t>.</w:t>
            </w:r>
          </w:p>
          <w:p w14:paraId="3FBB4F92" w14:textId="672E2A58" w:rsidR="00AF032A" w:rsidRPr="00D96F01" w:rsidRDefault="0017343D" w:rsidP="00EC028B">
            <w:pPr>
              <w:pStyle w:val="3"/>
              <w:rPr>
                <w:highlight w:val="yellow"/>
              </w:rPr>
            </w:pPr>
            <w:r w:rsidRPr="00D96F01">
              <w:rPr>
                <w:highlight w:val="yellow"/>
              </w:rPr>
              <w:t xml:space="preserve">Заявление на регистрацию </w:t>
            </w:r>
            <w:r w:rsidR="00AE7C89" w:rsidRPr="00D96F01">
              <w:rPr>
                <w:highlight w:val="yellow"/>
              </w:rPr>
              <w:t xml:space="preserve">двустороннего договора </w:t>
            </w:r>
            <w:r w:rsidRPr="00D96F01">
              <w:rPr>
                <w:highlight w:val="yellow"/>
              </w:rPr>
              <w:t>купли-продажи электрической энергии, предусмотренного подп. 1 п. 2.1 настоящего Регламента, заключенного в отношении квалифицированного генерирующего объекта и содержащего условие о передаче атрибутов генерации в рамках такого договора</w:t>
            </w:r>
            <w:r w:rsidR="003A662F" w:rsidRPr="00D96F01">
              <w:rPr>
                <w:highlight w:val="yellow"/>
              </w:rPr>
              <w:t>,</w:t>
            </w:r>
            <w:r w:rsidR="00AE7C89" w:rsidRPr="00D96F01">
              <w:rPr>
                <w:highlight w:val="yellow"/>
              </w:rPr>
              <w:t xml:space="preserve"> </w:t>
            </w:r>
            <w:r w:rsidRPr="00D96F01">
              <w:rPr>
                <w:highlight w:val="yellow"/>
              </w:rPr>
              <w:t xml:space="preserve">также </w:t>
            </w:r>
            <w:r w:rsidR="00AE7C89" w:rsidRPr="00D96F01">
              <w:rPr>
                <w:highlight w:val="yellow"/>
              </w:rPr>
              <w:t>должно содержать</w:t>
            </w:r>
            <w:r w:rsidR="00AF032A" w:rsidRPr="00D96F01">
              <w:rPr>
                <w:highlight w:val="yellow"/>
              </w:rPr>
              <w:t xml:space="preserve"> </w:t>
            </w:r>
            <w:r w:rsidR="00AE7C89" w:rsidRPr="00D96F01">
              <w:rPr>
                <w:highlight w:val="yellow"/>
              </w:rPr>
              <w:t>указание на</w:t>
            </w:r>
            <w:r w:rsidR="009227CC" w:rsidRPr="00D96F01">
              <w:rPr>
                <w:highlight w:val="yellow"/>
              </w:rPr>
              <w:t xml:space="preserve"> наличие в указанном договоре условия о</w:t>
            </w:r>
            <w:r w:rsidR="00AE7C89" w:rsidRPr="00D96F01">
              <w:rPr>
                <w:highlight w:val="yellow"/>
              </w:rPr>
              <w:t xml:space="preserve"> передач</w:t>
            </w:r>
            <w:r w:rsidR="009227CC" w:rsidRPr="00D96F01">
              <w:rPr>
                <w:highlight w:val="yellow"/>
              </w:rPr>
              <w:t>е</w:t>
            </w:r>
            <w:r w:rsidR="00AE7C89" w:rsidRPr="00D96F01">
              <w:rPr>
                <w:highlight w:val="yellow"/>
              </w:rPr>
              <w:t xml:space="preserve"> атрибутов гене</w:t>
            </w:r>
            <w:r w:rsidR="00AF032A" w:rsidRPr="00D96F01">
              <w:rPr>
                <w:highlight w:val="yellow"/>
              </w:rPr>
              <w:t>рации в рамках такого договора</w:t>
            </w:r>
            <w:r w:rsidR="00F93161" w:rsidRPr="00D96F01">
              <w:rPr>
                <w:highlight w:val="yellow"/>
              </w:rPr>
              <w:t>.</w:t>
            </w:r>
          </w:p>
          <w:p w14:paraId="269A142C" w14:textId="7E5EDCFA" w:rsidR="00AF032A" w:rsidRPr="00D96F01" w:rsidRDefault="00F50BF2" w:rsidP="00EC028B">
            <w:pPr>
              <w:pStyle w:val="3"/>
              <w:rPr>
                <w:highlight w:val="yellow"/>
              </w:rPr>
            </w:pPr>
            <w:r w:rsidRPr="00D96F01">
              <w:rPr>
                <w:highlight w:val="yellow"/>
              </w:rPr>
              <w:t>В случае если двусторонний</w:t>
            </w:r>
            <w:r w:rsidR="003E14DD" w:rsidRPr="00D96F01">
              <w:rPr>
                <w:highlight w:val="yellow"/>
              </w:rPr>
              <w:t xml:space="preserve"> </w:t>
            </w:r>
            <w:r w:rsidR="00AF032A" w:rsidRPr="00D96F01">
              <w:rPr>
                <w:highlight w:val="yellow"/>
              </w:rPr>
              <w:t>договор</w:t>
            </w:r>
            <w:r w:rsidR="003E14DD" w:rsidRPr="00D96F01">
              <w:rPr>
                <w:highlight w:val="yellow"/>
              </w:rPr>
              <w:t xml:space="preserve"> купли-продажи электр</w:t>
            </w:r>
            <w:r w:rsidRPr="00D96F01">
              <w:rPr>
                <w:highlight w:val="yellow"/>
              </w:rPr>
              <w:t>ической энергии, предусмотренный</w:t>
            </w:r>
            <w:r w:rsidR="003E14DD" w:rsidRPr="00D96F01">
              <w:rPr>
                <w:highlight w:val="yellow"/>
              </w:rPr>
              <w:t xml:space="preserve"> подп. 1 п. 2.1 нас</w:t>
            </w:r>
            <w:r w:rsidR="00B54327" w:rsidRPr="00D96F01">
              <w:rPr>
                <w:highlight w:val="yellow"/>
              </w:rPr>
              <w:t>тоящего Регламента, заключенн</w:t>
            </w:r>
            <w:r w:rsidRPr="00D96F01">
              <w:rPr>
                <w:highlight w:val="yellow"/>
              </w:rPr>
              <w:t>ый</w:t>
            </w:r>
            <w:r w:rsidR="003E14DD" w:rsidRPr="00D96F01">
              <w:rPr>
                <w:highlight w:val="yellow"/>
              </w:rPr>
              <w:t xml:space="preserve"> в отношении квалифицированного ген</w:t>
            </w:r>
            <w:r w:rsidR="0000665B" w:rsidRPr="00D96F01">
              <w:rPr>
                <w:highlight w:val="yellow"/>
              </w:rPr>
              <w:t>ерирующего объекта</w:t>
            </w:r>
            <w:r w:rsidRPr="00D96F01">
              <w:rPr>
                <w:highlight w:val="yellow"/>
              </w:rPr>
              <w:t xml:space="preserve">, </w:t>
            </w:r>
            <w:r w:rsidR="0000665B" w:rsidRPr="00D96F01">
              <w:rPr>
                <w:highlight w:val="yellow"/>
              </w:rPr>
              <w:t>содерж</w:t>
            </w:r>
            <w:r w:rsidRPr="00D96F01">
              <w:rPr>
                <w:highlight w:val="yellow"/>
              </w:rPr>
              <w:t>ит</w:t>
            </w:r>
            <w:r w:rsidR="003E14DD" w:rsidRPr="00D96F01">
              <w:rPr>
                <w:highlight w:val="yellow"/>
              </w:rPr>
              <w:t xml:space="preserve"> условие о передаче атрибутов генерации в рамках такого договора,</w:t>
            </w:r>
            <w:r w:rsidR="00AF032A" w:rsidRPr="00D96F01">
              <w:rPr>
                <w:highlight w:val="yellow"/>
              </w:rPr>
              <w:t xml:space="preserve"> </w:t>
            </w:r>
            <w:r w:rsidRPr="00D96F01">
              <w:rPr>
                <w:highlight w:val="yellow"/>
              </w:rPr>
              <w:t xml:space="preserve">в заявлении на </w:t>
            </w:r>
            <w:r w:rsidR="00155319">
              <w:rPr>
                <w:highlight w:val="yellow"/>
              </w:rPr>
              <w:t xml:space="preserve">его </w:t>
            </w:r>
            <w:r w:rsidRPr="00D96F01">
              <w:rPr>
                <w:highlight w:val="yellow"/>
              </w:rPr>
              <w:t xml:space="preserve">регистрацию могут быть указаны следующие условия, связанные с заключением и (или) исполнением </w:t>
            </w:r>
            <w:r w:rsidR="00155319">
              <w:rPr>
                <w:highlight w:val="yellow"/>
              </w:rPr>
              <w:t>такого</w:t>
            </w:r>
            <w:r w:rsidRPr="00D96F01">
              <w:rPr>
                <w:highlight w:val="yellow"/>
              </w:rPr>
              <w:t xml:space="preserve"> договора: </w:t>
            </w:r>
          </w:p>
          <w:p w14:paraId="4EF6FA60" w14:textId="1BF60374" w:rsidR="00AF032A" w:rsidRPr="00D96F01" w:rsidRDefault="00D96F01" w:rsidP="00AF032A">
            <w:pPr>
              <w:pStyle w:val="3"/>
              <w:rPr>
                <w:highlight w:val="yellow"/>
              </w:rPr>
            </w:pPr>
            <w:r>
              <w:rPr>
                <w:highlight w:val="yellow"/>
              </w:rPr>
              <w:lastRenderedPageBreak/>
              <w:t>–</w:t>
            </w:r>
            <w:r w:rsidR="00AF032A" w:rsidRPr="00D96F01">
              <w:rPr>
                <w:highlight w:val="yellow"/>
              </w:rPr>
              <w:t xml:space="preserve"> </w:t>
            </w:r>
            <w:r w:rsidR="00F50BF2" w:rsidRPr="00D96F01">
              <w:rPr>
                <w:highlight w:val="yellow"/>
              </w:rPr>
              <w:t xml:space="preserve">условие о </w:t>
            </w:r>
            <w:r w:rsidR="00AF032A" w:rsidRPr="00D96F01">
              <w:rPr>
                <w:highlight w:val="yellow"/>
              </w:rPr>
              <w:t>передаче продавцом атрибутов генерации, возникших по факту производства электрической энергии, поставляемой по такому договору, потребителю, в интересах которого покупатель осуществляет приобретение электрической энергии по указанному договору</w:t>
            </w:r>
            <w:r>
              <w:rPr>
                <w:highlight w:val="yellow"/>
              </w:rPr>
              <w:t>;</w:t>
            </w:r>
          </w:p>
          <w:p w14:paraId="5CD47330" w14:textId="416B7C86" w:rsidR="00E6124B" w:rsidRPr="00D96F01" w:rsidRDefault="00AF032A" w:rsidP="00AF032A">
            <w:pPr>
              <w:pStyle w:val="3"/>
              <w:rPr>
                <w:highlight w:val="yellow"/>
              </w:rPr>
            </w:pPr>
            <w:r w:rsidRPr="00D96F01">
              <w:rPr>
                <w:highlight w:val="yellow"/>
              </w:rPr>
              <w:t xml:space="preserve">– </w:t>
            </w:r>
            <w:r w:rsidR="00F50BF2" w:rsidRPr="00D96F01">
              <w:rPr>
                <w:highlight w:val="yellow"/>
              </w:rPr>
              <w:t xml:space="preserve">условие о </w:t>
            </w:r>
            <w:r w:rsidR="00AE7C89" w:rsidRPr="00D96F01">
              <w:rPr>
                <w:highlight w:val="yellow"/>
              </w:rPr>
              <w:t>заключени</w:t>
            </w:r>
            <w:r w:rsidRPr="00D96F01">
              <w:rPr>
                <w:highlight w:val="yellow"/>
              </w:rPr>
              <w:t>и</w:t>
            </w:r>
            <w:r w:rsidR="00AE7C89" w:rsidRPr="00D96F01">
              <w:rPr>
                <w:highlight w:val="yellow"/>
              </w:rPr>
              <w:t xml:space="preserve"> такого договора </w:t>
            </w:r>
            <w:r w:rsidR="00FA196A" w:rsidRPr="00D96F01">
              <w:rPr>
                <w:highlight w:val="yellow"/>
              </w:rPr>
              <w:t>на электронной торговой площадке или без использования</w:t>
            </w:r>
            <w:r w:rsidR="00AE7C89" w:rsidRPr="00D96F01">
              <w:rPr>
                <w:highlight w:val="yellow"/>
              </w:rPr>
              <w:t xml:space="preserve"> электронной торговой площадки;</w:t>
            </w:r>
          </w:p>
          <w:p w14:paraId="773C3596" w14:textId="1A5E5F15" w:rsidR="00AE7C89" w:rsidRPr="00D96F01" w:rsidRDefault="0096326D" w:rsidP="00AF032A">
            <w:pPr>
              <w:pStyle w:val="3"/>
              <w:rPr>
                <w:highlight w:val="yellow"/>
              </w:rPr>
            </w:pPr>
            <w:r w:rsidRPr="00D96F01">
              <w:rPr>
                <w:highlight w:val="yellow"/>
              </w:rPr>
              <w:t xml:space="preserve">– </w:t>
            </w:r>
            <w:r w:rsidR="00F50BF2" w:rsidRPr="00D96F01">
              <w:rPr>
                <w:highlight w:val="yellow"/>
              </w:rPr>
              <w:t xml:space="preserve">условие о </w:t>
            </w:r>
            <w:r w:rsidR="009227CC" w:rsidRPr="00D96F01">
              <w:rPr>
                <w:highlight w:val="yellow"/>
              </w:rPr>
              <w:t>приоритет</w:t>
            </w:r>
            <w:r w:rsidR="00AF032A" w:rsidRPr="00D96F01">
              <w:rPr>
                <w:highlight w:val="yellow"/>
              </w:rPr>
              <w:t>е</w:t>
            </w:r>
            <w:r w:rsidR="009227CC" w:rsidRPr="00D96F01">
              <w:rPr>
                <w:highlight w:val="yellow"/>
              </w:rPr>
              <w:t xml:space="preserve"> передачи атрибутов генерации по указанному договору</w:t>
            </w:r>
            <w:r w:rsidR="003E14DD" w:rsidRPr="00D96F01">
              <w:rPr>
                <w:highlight w:val="yellow"/>
              </w:rPr>
              <w:t>. Приоритет указывается для целей определения объема атрибутов генерации, передаваемых по указанному договору</w:t>
            </w:r>
            <w:r w:rsidR="00CF500C" w:rsidRPr="00D96F01">
              <w:rPr>
                <w:highlight w:val="yellow"/>
              </w:rPr>
              <w:t xml:space="preserve">, </w:t>
            </w:r>
            <w:r w:rsidR="00566CC7" w:rsidRPr="00D96F01">
              <w:rPr>
                <w:highlight w:val="yellow"/>
              </w:rPr>
              <w:t>в случае заключения нескольких двусторонних договоров купли-продажи электрической энергии с условием о передаче атрибутов генерации в отношении одного квалифицированного генерирующего объекта</w:t>
            </w:r>
            <w:r w:rsidR="003E14DD" w:rsidRPr="00D96F01">
              <w:rPr>
                <w:highlight w:val="yellow"/>
              </w:rPr>
              <w:t xml:space="preserve">. Приоритет указывается в виде целого положительного числа от 1 до 2000 (является областью натуральных чисел </w:t>
            </w:r>
            <w:r w:rsidR="003E14DD" w:rsidRPr="00D96F01">
              <w:rPr>
                <w:rFonts w:ascii="Cambria Math" w:hAnsi="Cambria Math" w:cs="Cambria Math"/>
                <w:highlight w:val="yellow"/>
              </w:rPr>
              <w:t>∈</w:t>
            </w:r>
            <w:r w:rsidR="003E14DD" w:rsidRPr="00D96F01">
              <w:rPr>
                <w:highlight w:val="yellow"/>
              </w:rPr>
              <w:t xml:space="preserve"> </w:t>
            </w:r>
            <w:r w:rsidR="003E14DD" w:rsidRPr="00D96F01">
              <w:rPr>
                <w:rFonts w:ascii="Times New Roman" w:hAnsi="Times New Roman"/>
                <w:highlight w:val="yellow"/>
              </w:rPr>
              <w:t>ℕ</w:t>
            </w:r>
            <w:r w:rsidR="003E14DD" w:rsidRPr="00D96F01">
              <w:rPr>
                <w:highlight w:val="yellow"/>
              </w:rPr>
              <w:t xml:space="preserve">), </w:t>
            </w:r>
            <w:r w:rsidR="003E14DD" w:rsidRPr="00D96F01">
              <w:rPr>
                <w:rFonts w:cs="Garamond"/>
                <w:highlight w:val="yellow"/>
              </w:rPr>
              <w:t>где</w:t>
            </w:r>
            <w:r w:rsidR="003E14DD" w:rsidRPr="00D96F01">
              <w:rPr>
                <w:highlight w:val="yellow"/>
              </w:rPr>
              <w:t xml:space="preserve"> 1 </w:t>
            </w:r>
            <w:r w:rsidR="003E14DD" w:rsidRPr="00D96F01">
              <w:rPr>
                <w:rFonts w:cs="Garamond"/>
                <w:highlight w:val="yellow"/>
              </w:rPr>
              <w:t>–</w:t>
            </w:r>
            <w:r w:rsidR="003E14DD" w:rsidRPr="00D96F01">
              <w:rPr>
                <w:highlight w:val="yellow"/>
              </w:rPr>
              <w:t xml:space="preserve"> </w:t>
            </w:r>
            <w:r w:rsidR="003E14DD" w:rsidRPr="00D96F01">
              <w:rPr>
                <w:rFonts w:cs="Garamond"/>
                <w:highlight w:val="yellow"/>
              </w:rPr>
              <w:t>наи</w:t>
            </w:r>
            <w:r w:rsidR="003E14DD" w:rsidRPr="00D96F01">
              <w:rPr>
                <w:highlight w:val="yellow"/>
              </w:rPr>
              <w:t>высший приоритет распределения атрибутов генерации, 2 – второй по очереди приоритет и т.д</w:t>
            </w:r>
            <w:r w:rsidR="00D96F01" w:rsidRPr="00D96F01">
              <w:rPr>
                <w:highlight w:val="yellow"/>
              </w:rPr>
              <w:t>.</w:t>
            </w:r>
            <w:r w:rsidR="0022103D" w:rsidRPr="00D96F01">
              <w:rPr>
                <w:highlight w:val="yellow"/>
              </w:rPr>
              <w:t>;</w:t>
            </w:r>
            <w:r w:rsidR="00AE7C89" w:rsidRPr="00D96F01">
              <w:rPr>
                <w:highlight w:val="yellow"/>
              </w:rPr>
              <w:t xml:space="preserve"> </w:t>
            </w:r>
          </w:p>
          <w:p w14:paraId="5BE0AD9B" w14:textId="41F088A2" w:rsidR="00F36AD9" w:rsidRPr="00D96F01" w:rsidRDefault="00D96F01" w:rsidP="00A42F35">
            <w:pPr>
              <w:pStyle w:val="3"/>
            </w:pPr>
            <w:r>
              <w:rPr>
                <w:highlight w:val="yellow"/>
              </w:rPr>
              <w:t>–</w:t>
            </w:r>
            <w:r w:rsidR="00F50BF2" w:rsidRPr="00D96F01">
              <w:rPr>
                <w:highlight w:val="yellow"/>
              </w:rPr>
              <w:t xml:space="preserve"> условие о</w:t>
            </w:r>
            <w:r w:rsidR="003E14DD" w:rsidRPr="00D96F01">
              <w:rPr>
                <w:highlight w:val="yellow"/>
              </w:rPr>
              <w:t xml:space="preserve"> </w:t>
            </w:r>
            <w:r w:rsidR="00962892" w:rsidRPr="00D96F01">
              <w:rPr>
                <w:highlight w:val="yellow"/>
              </w:rPr>
              <w:t>сторон</w:t>
            </w:r>
            <w:r w:rsidR="003E14DD" w:rsidRPr="00D96F01">
              <w:rPr>
                <w:highlight w:val="yellow"/>
              </w:rPr>
              <w:t>е</w:t>
            </w:r>
            <w:r w:rsidR="00962892" w:rsidRPr="00D96F01">
              <w:rPr>
                <w:highlight w:val="yellow"/>
              </w:rPr>
              <w:t xml:space="preserve"> по договору, которая оплачивает услугу по внесению записи в реестр атрибутов генерации о передаче и реализации атрибутов генерации по договору</w:t>
            </w:r>
            <w:r w:rsidR="00F63908" w:rsidRPr="00D96F01">
              <w:rPr>
                <w:highlight w:val="yellow"/>
              </w:rPr>
              <w:t>.</w:t>
            </w:r>
          </w:p>
        </w:tc>
      </w:tr>
      <w:tr w:rsidR="00AD2ED5" w:rsidRPr="00D96F01" w14:paraId="58D36063" w14:textId="77777777" w:rsidTr="00D96F01">
        <w:trPr>
          <w:trHeight w:val="435"/>
        </w:trPr>
        <w:tc>
          <w:tcPr>
            <w:tcW w:w="993" w:type="dxa"/>
            <w:shd w:val="clear" w:color="auto" w:fill="auto"/>
            <w:vAlign w:val="center"/>
          </w:tcPr>
          <w:p w14:paraId="6BF5720E" w14:textId="5545C22A" w:rsidR="00AD2ED5" w:rsidRPr="00D96F01" w:rsidRDefault="000840EE" w:rsidP="0099317E">
            <w:pPr>
              <w:jc w:val="center"/>
              <w:rPr>
                <w:rFonts w:ascii="Garamond" w:hAnsi="Garamond" w:cs="Garamond"/>
                <w:b/>
                <w:bCs/>
                <w:sz w:val="22"/>
                <w:szCs w:val="22"/>
              </w:rPr>
            </w:pPr>
            <w:r w:rsidRPr="00D96F01">
              <w:rPr>
                <w:rFonts w:ascii="Garamond" w:hAnsi="Garamond" w:cs="Garamond"/>
                <w:b/>
                <w:bCs/>
                <w:sz w:val="22"/>
                <w:szCs w:val="22"/>
              </w:rPr>
              <w:lastRenderedPageBreak/>
              <w:t>4.1.11</w:t>
            </w:r>
          </w:p>
        </w:tc>
        <w:tc>
          <w:tcPr>
            <w:tcW w:w="6662" w:type="dxa"/>
            <w:shd w:val="clear" w:color="auto" w:fill="auto"/>
          </w:tcPr>
          <w:p w14:paraId="422579D9" w14:textId="77777777" w:rsidR="00F51DB2" w:rsidRPr="00D96F01" w:rsidRDefault="00F51DB2" w:rsidP="00AF032A">
            <w:pPr>
              <w:pStyle w:val="3"/>
            </w:pPr>
            <w:r w:rsidRPr="00D96F01">
              <w:rPr>
                <w:highlight w:val="yellow"/>
              </w:rPr>
              <w:t>4.1.11.</w:t>
            </w:r>
            <w:r w:rsidRPr="00D96F01">
              <w:rPr>
                <w:highlight w:val="yellow"/>
              </w:rPr>
              <w:tab/>
              <w:t xml:space="preserve"> Стороны двустороннего договора</w:t>
            </w:r>
            <w:r w:rsidR="000541FC" w:rsidRPr="00D96F01">
              <w:rPr>
                <w:highlight w:val="yellow"/>
              </w:rPr>
              <w:t xml:space="preserve">, </w:t>
            </w:r>
            <w:r w:rsidR="00242BA3" w:rsidRPr="00D96F01">
              <w:rPr>
                <w:highlight w:val="yellow"/>
              </w:rPr>
              <w:t>в</w:t>
            </w:r>
            <w:r w:rsidRPr="00D96F01">
              <w:rPr>
                <w:highlight w:val="yellow"/>
              </w:rPr>
              <w:t xml:space="preserve">праве включить в заявление на регистрацию </w:t>
            </w:r>
            <w:r w:rsidR="000541FC" w:rsidRPr="00D96F01">
              <w:rPr>
                <w:highlight w:val="yellow"/>
              </w:rPr>
              <w:t xml:space="preserve">договора </w:t>
            </w:r>
            <w:r w:rsidRPr="00D96F01">
              <w:rPr>
                <w:highlight w:val="yellow"/>
              </w:rPr>
              <w:t>безусловное поручение КО предоставить Совету рынка следующую информацию:</w:t>
            </w:r>
            <w:r w:rsidRPr="00D96F01">
              <w:t xml:space="preserve"> </w:t>
            </w:r>
          </w:p>
          <w:p w14:paraId="32C04FED" w14:textId="77777777" w:rsidR="00F51DB2" w:rsidRPr="00D96F01" w:rsidRDefault="00F51DB2" w:rsidP="009A15D7">
            <w:pPr>
              <w:pStyle w:val="3"/>
            </w:pPr>
            <w:r w:rsidRPr="00D96F01">
              <w:t>1)</w:t>
            </w:r>
            <w:r w:rsidRPr="00D96F01">
              <w:tab/>
              <w:t xml:space="preserve">регистрационный номер двустороннего договора и условия, указанные в подп. </w:t>
            </w:r>
            <w:r w:rsidRPr="00D96F01">
              <w:rPr>
                <w:highlight w:val="yellow"/>
              </w:rPr>
              <w:t>1–6</w:t>
            </w:r>
            <w:r w:rsidRPr="00D96F01">
              <w:t xml:space="preserve"> п. 4.1.2 настоящего Регламента, а также ежемесячно сообщать об изменениях этих условий;</w:t>
            </w:r>
          </w:p>
          <w:p w14:paraId="418CA23F" w14:textId="0AC6C87A" w:rsidR="00AD2ED5" w:rsidRPr="00D96F01" w:rsidRDefault="00F51DB2" w:rsidP="0041384E">
            <w:pPr>
              <w:pStyle w:val="3"/>
            </w:pPr>
            <w:r w:rsidRPr="00D96F01">
              <w:rPr>
                <w:highlight w:val="yellow"/>
              </w:rPr>
              <w:t>2)</w:t>
            </w:r>
            <w:r w:rsidRPr="00D96F01">
              <w:tab/>
            </w:r>
            <w:r w:rsidRPr="00D96F01">
              <w:rPr>
                <w:highlight w:val="yellow"/>
              </w:rPr>
              <w:t xml:space="preserve">ежемесячные сведения о суммарном объеме поставки электрической энергии по двустороннему договору, определяемом КО в соответствии с </w:t>
            </w:r>
            <w:r w:rsidRPr="00D96F01">
              <w:rPr>
                <w:i/>
                <w:highlight w:val="yellow"/>
              </w:rPr>
              <w:t>Регламентом расчета плановых объемов производства и потребления и расчета стоимости электроэнергии на сутки вперед</w:t>
            </w:r>
            <w:r w:rsidRPr="00D96F01">
              <w:rPr>
                <w:highlight w:val="yellow"/>
              </w:rPr>
              <w:t xml:space="preserve"> (Приложение № 8 к </w:t>
            </w:r>
            <w:r w:rsidRPr="00D96F01">
              <w:rPr>
                <w:i/>
                <w:highlight w:val="yellow"/>
              </w:rPr>
              <w:t>Договору о присоединении к торговой системе оптового рынка</w:t>
            </w:r>
            <w:r w:rsidRPr="00D96F01">
              <w:rPr>
                <w:highlight w:val="yellow"/>
              </w:rPr>
              <w:t>) за расчетный месяц по тем датам поставки, в течение которых ГТП продавца по договору являлась ГТП генерации, зарегистрированная в отношении квалифицированного генерирующего объекта ВИЭ, принадлежащего продавцу.</w:t>
            </w:r>
          </w:p>
          <w:p w14:paraId="2C44B9B9" w14:textId="77777777" w:rsidR="00BF6858" w:rsidRPr="00D96F01" w:rsidRDefault="00BF6858" w:rsidP="00BF6858">
            <w:pPr>
              <w:pStyle w:val="3"/>
            </w:pPr>
            <w:r w:rsidRPr="00D96F01">
              <w:lastRenderedPageBreak/>
              <w:t xml:space="preserve">Поручение должно быть дано обеими сторонами двустороннего договора и предусматривать, что указанные сведения предоставляются </w:t>
            </w:r>
            <w:r w:rsidRPr="00D96F01">
              <w:rPr>
                <w:highlight w:val="yellow"/>
              </w:rPr>
              <w:t>в целях их внесения Советом рынка в Реестр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 (далее – Реестр), их публикации для всеобщего сведения в составе информации, содержащейся в Реестре, а также выдачи выписок из Реестра.</w:t>
            </w:r>
            <w:r w:rsidRPr="00D96F01">
              <w:t xml:space="preserve"> </w:t>
            </w:r>
          </w:p>
          <w:p w14:paraId="00AD2E20" w14:textId="77777777" w:rsidR="00BF6858" w:rsidRPr="00D96F01" w:rsidRDefault="00BF6858" w:rsidP="00BF6858">
            <w:pPr>
              <w:pStyle w:val="3"/>
            </w:pPr>
            <w:r w:rsidRPr="00D96F01">
              <w:t xml:space="preserve">Стороны ранее зарегистрированного двустороннего договора вправе дать КО поручение, предусмотренное настоящим пунктом, путем подачи заявления на регистрацию изменений условий двустороннего договора в порядке, предусмотренном настоящим разделом. </w:t>
            </w:r>
          </w:p>
          <w:p w14:paraId="16C705A0" w14:textId="2AB3D4A6" w:rsidR="003D0A4F" w:rsidRPr="00D96F01" w:rsidRDefault="00BF6858" w:rsidP="00BF6858">
            <w:pPr>
              <w:pStyle w:val="3"/>
            </w:pPr>
            <w:r w:rsidRPr="00D96F01">
              <w:rPr>
                <w:highlight w:val="yellow"/>
              </w:rPr>
              <w:t>Стороны двустороннего договора, давшие поручение, предусмотренное настоящим пунктом, вправе отменить его путем подачи заявления на регистрацию изменений условий двустороннего договора в порядке, предусмотренном настоящим разделом. При этом КО при предоставлении сведений Совету рынка не включает в них вышеуказанную информацию в отношении дат поставки, для которых отсутствовало поручение, предусмотренное настоящим пунктом.</w:t>
            </w:r>
          </w:p>
        </w:tc>
        <w:tc>
          <w:tcPr>
            <w:tcW w:w="7322" w:type="dxa"/>
            <w:shd w:val="clear" w:color="auto" w:fill="auto"/>
          </w:tcPr>
          <w:p w14:paraId="6C2F8C63" w14:textId="6F12421B" w:rsidR="00F51DB2" w:rsidRPr="00D96F01" w:rsidRDefault="00F51DB2" w:rsidP="005B31E4">
            <w:pPr>
              <w:pStyle w:val="3"/>
            </w:pPr>
            <w:r w:rsidRPr="00D96F01">
              <w:rPr>
                <w:highlight w:val="yellow"/>
              </w:rPr>
              <w:lastRenderedPageBreak/>
              <w:t>4.1.11.</w:t>
            </w:r>
            <w:r w:rsidRPr="00D96F01">
              <w:rPr>
                <w:highlight w:val="yellow"/>
              </w:rPr>
              <w:tab/>
              <w:t xml:space="preserve"> Стороны двустороннего договора</w:t>
            </w:r>
            <w:r w:rsidR="009227CC" w:rsidRPr="00D96F01">
              <w:rPr>
                <w:highlight w:val="yellow"/>
              </w:rPr>
              <w:t xml:space="preserve"> купли-продажи электрической энергии, заключенного в отношении квалифицированного генерирующего объекта и содержащего условие о передаче атрибутов генерации в рамках такого договора</w:t>
            </w:r>
            <w:r w:rsidRPr="00D96F01">
              <w:rPr>
                <w:highlight w:val="yellow"/>
              </w:rPr>
              <w:t>, должны</w:t>
            </w:r>
            <w:r w:rsidR="00242BA3" w:rsidRPr="00D96F01">
              <w:rPr>
                <w:highlight w:val="yellow"/>
              </w:rPr>
              <w:t xml:space="preserve"> </w:t>
            </w:r>
            <w:r w:rsidRPr="00D96F01">
              <w:rPr>
                <w:highlight w:val="yellow"/>
              </w:rPr>
              <w:t>включить в заявление на регистрацию</w:t>
            </w:r>
            <w:r w:rsidR="00242BA3" w:rsidRPr="00D96F01">
              <w:rPr>
                <w:highlight w:val="yellow"/>
              </w:rPr>
              <w:t xml:space="preserve"> такого двустороннего договора </w:t>
            </w:r>
            <w:r w:rsidRPr="00D96F01">
              <w:rPr>
                <w:highlight w:val="yellow"/>
              </w:rPr>
              <w:t>безусловное поручение КО предоставить Оператору реестра</w:t>
            </w:r>
            <w:r w:rsidR="00EE3E02" w:rsidRPr="00D96F01">
              <w:rPr>
                <w:highlight w:val="yellow"/>
              </w:rPr>
              <w:t xml:space="preserve"> атрибутов генерации</w:t>
            </w:r>
            <w:r w:rsidR="00242BA3" w:rsidRPr="00D96F01">
              <w:rPr>
                <w:highlight w:val="yellow"/>
              </w:rPr>
              <w:t xml:space="preserve"> </w:t>
            </w:r>
            <w:r w:rsidRPr="00D96F01">
              <w:rPr>
                <w:highlight w:val="yellow"/>
              </w:rPr>
              <w:t>следующую информацию:</w:t>
            </w:r>
            <w:r w:rsidRPr="00D96F01">
              <w:t xml:space="preserve"> </w:t>
            </w:r>
          </w:p>
          <w:p w14:paraId="772993D1" w14:textId="63A101A6" w:rsidR="00F51DB2" w:rsidRPr="00D96F01" w:rsidRDefault="00F51DB2" w:rsidP="009A15D7">
            <w:pPr>
              <w:pStyle w:val="3"/>
            </w:pPr>
            <w:r w:rsidRPr="00D96F01">
              <w:t>1)</w:t>
            </w:r>
            <w:r w:rsidRPr="00D96F01">
              <w:tab/>
              <w:t xml:space="preserve">регистрационный номер двустороннего договора и условия, указанные в подп. </w:t>
            </w:r>
            <w:r w:rsidR="00B36DFE" w:rsidRPr="00D96F01">
              <w:rPr>
                <w:highlight w:val="yellow"/>
              </w:rPr>
              <w:t>3, 5 и 6</w:t>
            </w:r>
            <w:r w:rsidR="00B36DFE" w:rsidRPr="00D96F01">
              <w:t xml:space="preserve"> </w:t>
            </w:r>
            <w:r w:rsidRPr="00D96F01">
              <w:t>п. 4.1.2 настоящего Регламента, а также ежемесячно сообщать об изменениях этих условий;</w:t>
            </w:r>
          </w:p>
          <w:p w14:paraId="69FEAD7F" w14:textId="3A40800C" w:rsidR="00473523" w:rsidRPr="00D96F01" w:rsidRDefault="00A42F35" w:rsidP="0079104F">
            <w:pPr>
              <w:pStyle w:val="3"/>
              <w:rPr>
                <w:highlight w:val="yellow"/>
              </w:rPr>
            </w:pPr>
            <w:r w:rsidRPr="00D96F01">
              <w:rPr>
                <w:highlight w:val="yellow"/>
              </w:rPr>
              <w:t>2</w:t>
            </w:r>
            <w:r w:rsidR="00F51DB2" w:rsidRPr="00D96F01">
              <w:rPr>
                <w:highlight w:val="yellow"/>
              </w:rPr>
              <w:t>) почасово</w:t>
            </w:r>
            <w:r w:rsidR="00235EA3" w:rsidRPr="00D96F01">
              <w:rPr>
                <w:highlight w:val="yellow"/>
              </w:rPr>
              <w:t>й</w:t>
            </w:r>
            <w:r w:rsidR="00F51DB2" w:rsidRPr="00D96F01">
              <w:rPr>
                <w:highlight w:val="yellow"/>
              </w:rPr>
              <w:t xml:space="preserve"> график поставки по двустороннему договору</w:t>
            </w:r>
            <w:r w:rsidR="003D0A4F" w:rsidRPr="00D96F01">
              <w:rPr>
                <w:highlight w:val="yellow"/>
              </w:rPr>
              <w:t>,</w:t>
            </w:r>
            <w:r w:rsidR="00CB611B" w:rsidRPr="00D96F01">
              <w:rPr>
                <w:highlight w:val="yellow"/>
              </w:rPr>
              <w:t xml:space="preserve"> определяем</w:t>
            </w:r>
            <w:r w:rsidRPr="00D96F01">
              <w:rPr>
                <w:highlight w:val="yellow"/>
              </w:rPr>
              <w:t>ый</w:t>
            </w:r>
            <w:r w:rsidR="00CB611B" w:rsidRPr="00D96F01">
              <w:rPr>
                <w:highlight w:val="yellow"/>
              </w:rPr>
              <w:t xml:space="preserve"> КО в соответствии с </w:t>
            </w:r>
            <w:r w:rsidR="00CB611B" w:rsidRPr="00D96F01">
              <w:rPr>
                <w:i/>
                <w:highlight w:val="yellow"/>
              </w:rPr>
              <w:t>Регламентом расчета плановых объемов производства и потребления и расчета стоимости электроэнергии на сутки вперед</w:t>
            </w:r>
            <w:r w:rsidR="00CB611B" w:rsidRPr="00D96F01">
              <w:rPr>
                <w:highlight w:val="yellow"/>
              </w:rPr>
              <w:t xml:space="preserve"> (Приложение № 8 к </w:t>
            </w:r>
            <w:r w:rsidR="00CB611B" w:rsidRPr="00D96F01">
              <w:rPr>
                <w:i/>
                <w:highlight w:val="yellow"/>
              </w:rPr>
              <w:t>Договору о присоединении к торговой системе оптового рынка</w:t>
            </w:r>
            <w:r w:rsidR="00CB611B" w:rsidRPr="00D96F01">
              <w:rPr>
                <w:highlight w:val="yellow"/>
              </w:rPr>
              <w:t>) за расчетный месяц</w:t>
            </w:r>
            <w:r w:rsidR="000A3CCD" w:rsidRPr="00D96F01">
              <w:rPr>
                <w:highlight w:val="yellow"/>
              </w:rPr>
              <w:t xml:space="preserve"> по тем датам поставки, в течение которых ГТП продавца по договору являлась ГТП генерации, </w:t>
            </w:r>
            <w:r w:rsidR="00514CF6" w:rsidRPr="00D96F01">
              <w:rPr>
                <w:highlight w:val="yellow"/>
              </w:rPr>
              <w:t>зарегистрированн</w:t>
            </w:r>
            <w:r w:rsidR="00760EB7">
              <w:rPr>
                <w:highlight w:val="yellow"/>
              </w:rPr>
              <w:t>ая</w:t>
            </w:r>
            <w:r w:rsidR="00514CF6" w:rsidRPr="00D96F01">
              <w:rPr>
                <w:highlight w:val="yellow"/>
              </w:rPr>
              <w:t xml:space="preserve"> в отношении квалифицированного </w:t>
            </w:r>
            <w:r w:rsidR="00514CF6" w:rsidRPr="00D96F01">
              <w:rPr>
                <w:highlight w:val="yellow"/>
              </w:rPr>
              <w:lastRenderedPageBreak/>
              <w:t>генерирующего объекта ВИЭ, принадлежащего продавцу</w:t>
            </w:r>
            <w:r w:rsidR="00760EB7">
              <w:rPr>
                <w:highlight w:val="yellow"/>
              </w:rPr>
              <w:t>,</w:t>
            </w:r>
            <w:r w:rsidR="00760EB7" w:rsidRPr="00D96F01">
              <w:rPr>
                <w:highlight w:val="yellow"/>
              </w:rPr>
              <w:t xml:space="preserve"> </w:t>
            </w:r>
            <w:r w:rsidR="00760EB7" w:rsidRPr="00D96F01">
              <w:rPr>
                <w:highlight w:val="yellow"/>
              </w:rPr>
              <w:t>зарегистрированный</w:t>
            </w:r>
            <w:r w:rsidR="00760EB7">
              <w:rPr>
                <w:highlight w:val="yellow"/>
              </w:rPr>
              <w:t xml:space="preserve"> КО</w:t>
            </w:r>
            <w:bookmarkStart w:id="0" w:name="_GoBack"/>
            <w:bookmarkEnd w:id="0"/>
            <w:r w:rsidR="00473523" w:rsidRPr="00D96F01">
              <w:rPr>
                <w:highlight w:val="yellow"/>
              </w:rPr>
              <w:t>;</w:t>
            </w:r>
          </w:p>
          <w:p w14:paraId="3C5F304C" w14:textId="789E57CB" w:rsidR="00AD2ED5" w:rsidRPr="00D96F01" w:rsidRDefault="00A42F35" w:rsidP="0079104F">
            <w:pPr>
              <w:pStyle w:val="3"/>
              <w:rPr>
                <w:highlight w:val="yellow"/>
              </w:rPr>
            </w:pPr>
            <w:r w:rsidRPr="00D96F01">
              <w:rPr>
                <w:highlight w:val="yellow"/>
              </w:rPr>
              <w:t>3</w:t>
            </w:r>
            <w:r w:rsidR="00473523" w:rsidRPr="00D96F01">
              <w:rPr>
                <w:highlight w:val="yellow"/>
              </w:rPr>
              <w:t xml:space="preserve">) </w:t>
            </w:r>
            <w:r w:rsidRPr="00D96F01">
              <w:rPr>
                <w:highlight w:val="yellow"/>
              </w:rPr>
              <w:t xml:space="preserve">иную </w:t>
            </w:r>
            <w:r w:rsidR="00473523" w:rsidRPr="00D96F01">
              <w:rPr>
                <w:highlight w:val="yellow"/>
              </w:rPr>
              <w:t>информацию</w:t>
            </w:r>
            <w:r w:rsidRPr="00D96F01">
              <w:rPr>
                <w:highlight w:val="yellow"/>
              </w:rPr>
              <w:t>, указанную в заявлении на регистрацию такого договора</w:t>
            </w:r>
            <w:r w:rsidR="00473523" w:rsidRPr="00D96F01">
              <w:rPr>
                <w:highlight w:val="yellow"/>
              </w:rPr>
              <w:t xml:space="preserve"> </w:t>
            </w:r>
            <w:r w:rsidR="00D96F01">
              <w:rPr>
                <w:highlight w:val="yellow"/>
              </w:rPr>
              <w:t>в соответствии с абзацами 12–</w:t>
            </w:r>
            <w:r w:rsidRPr="00D96F01">
              <w:rPr>
                <w:highlight w:val="yellow"/>
              </w:rPr>
              <w:t>15 пункта 4.1.2 настоящего Регламента</w:t>
            </w:r>
            <w:r w:rsidR="009A15D7" w:rsidRPr="00D96F01">
              <w:rPr>
                <w:highlight w:val="yellow"/>
              </w:rPr>
              <w:t>, а также сообщать об изменении этих условий</w:t>
            </w:r>
            <w:r w:rsidRPr="00D96F01">
              <w:rPr>
                <w:highlight w:val="yellow"/>
              </w:rPr>
              <w:t xml:space="preserve">. </w:t>
            </w:r>
          </w:p>
          <w:p w14:paraId="76D01EB9" w14:textId="74C624FD" w:rsidR="00BF6858" w:rsidRPr="00D96F01" w:rsidRDefault="00BF6858" w:rsidP="00BF6858">
            <w:pPr>
              <w:pStyle w:val="3"/>
            </w:pPr>
            <w:r w:rsidRPr="00D96F01">
              <w:t xml:space="preserve">Поручение должно быть дано обеими сторонами двустороннего договора и предусматривать, что указанные сведения </w:t>
            </w:r>
            <w:r w:rsidR="005B31E4" w:rsidRPr="00D96F01">
              <w:t xml:space="preserve">предоставляются </w:t>
            </w:r>
            <w:r w:rsidRPr="00D96F01">
              <w:rPr>
                <w:highlight w:val="yellow"/>
              </w:rPr>
              <w:t>Оператору реестра атрибутов генерации в</w:t>
            </w:r>
            <w:r w:rsidR="005B31E4" w:rsidRPr="00D96F01">
              <w:rPr>
                <w:highlight w:val="yellow"/>
              </w:rPr>
              <w:t xml:space="preserve"> целях определения объема атрибутов генерации, передаваемых по указанному договору</w:t>
            </w:r>
            <w:r w:rsidR="00F76AF1" w:rsidRPr="00D96F01">
              <w:rPr>
                <w:highlight w:val="yellow"/>
              </w:rPr>
              <w:t>, и учета такой передачи в реестре атрибутов генерации</w:t>
            </w:r>
            <w:r w:rsidR="005B31E4" w:rsidRPr="00D96F01">
              <w:rPr>
                <w:highlight w:val="yellow"/>
              </w:rPr>
              <w:t>.</w:t>
            </w:r>
          </w:p>
          <w:p w14:paraId="293788A2" w14:textId="77777777" w:rsidR="00BF6858" w:rsidRPr="00D96F01" w:rsidRDefault="00BF6858" w:rsidP="00BF6858">
            <w:pPr>
              <w:pStyle w:val="3"/>
            </w:pPr>
            <w:r w:rsidRPr="00D96F01">
              <w:t xml:space="preserve">Стороны ранее зарегистрированного двустороннего договора вправе дать КО поручение, предусмотренное настоящим пунктом, путем подачи заявления на регистрацию изменений условий двустороннего договора в порядке, предусмотренном настоящим разделом. </w:t>
            </w:r>
          </w:p>
          <w:p w14:paraId="0B5862CF" w14:textId="54BF368C" w:rsidR="00BF6858" w:rsidRPr="00D96F01" w:rsidRDefault="00BF6858" w:rsidP="005B31E4">
            <w:pPr>
              <w:pStyle w:val="3"/>
              <w:rPr>
                <w:highlight w:val="yellow"/>
              </w:rPr>
            </w:pPr>
          </w:p>
        </w:tc>
      </w:tr>
      <w:tr w:rsidR="0076700B" w:rsidRPr="00D96F01" w14:paraId="01809E3E" w14:textId="77777777" w:rsidTr="00D96F01">
        <w:trPr>
          <w:trHeight w:val="435"/>
        </w:trPr>
        <w:tc>
          <w:tcPr>
            <w:tcW w:w="993" w:type="dxa"/>
            <w:shd w:val="clear" w:color="auto" w:fill="auto"/>
            <w:vAlign w:val="center"/>
          </w:tcPr>
          <w:p w14:paraId="23E1F7F6" w14:textId="3C66A20B" w:rsidR="0076700B" w:rsidRPr="00D96F01" w:rsidRDefault="0076700B" w:rsidP="0099317E">
            <w:pPr>
              <w:jc w:val="center"/>
              <w:rPr>
                <w:rFonts w:ascii="Garamond" w:hAnsi="Garamond" w:cs="Garamond"/>
                <w:b/>
                <w:bCs/>
                <w:sz w:val="22"/>
                <w:szCs w:val="22"/>
              </w:rPr>
            </w:pPr>
            <w:r w:rsidRPr="00D96F01">
              <w:rPr>
                <w:rFonts w:ascii="Garamond" w:hAnsi="Garamond" w:cs="Garamond"/>
                <w:b/>
                <w:bCs/>
                <w:sz w:val="22"/>
                <w:szCs w:val="22"/>
              </w:rPr>
              <w:lastRenderedPageBreak/>
              <w:t>4.2.3</w:t>
            </w:r>
          </w:p>
        </w:tc>
        <w:tc>
          <w:tcPr>
            <w:tcW w:w="6662" w:type="dxa"/>
            <w:shd w:val="clear" w:color="auto" w:fill="auto"/>
          </w:tcPr>
          <w:p w14:paraId="76A1A2A2" w14:textId="14A0A7E6" w:rsidR="0076700B" w:rsidRPr="00D96F01" w:rsidRDefault="0076700B" w:rsidP="00AF032A">
            <w:pPr>
              <w:pStyle w:val="3"/>
            </w:pPr>
            <w:r w:rsidRPr="00D96F01">
              <w:t>4.2.3</w:t>
            </w:r>
            <w:r w:rsidRPr="00D96F01">
              <w:tab/>
              <w:t>В случае если заявление о регистрации двустороннего договора соответствует требованиям, указанным в п. 4.2.1 настоящего Регламента и в отношении соответствующей ценовой зоны не действует государственное регулирование цен (тарифов), КО:</w:t>
            </w:r>
          </w:p>
          <w:p w14:paraId="31E91478" w14:textId="64034B6D" w:rsidR="0076700B" w:rsidRPr="00D96F01" w:rsidRDefault="0076700B" w:rsidP="005B31E4">
            <w:pPr>
              <w:pStyle w:val="3"/>
            </w:pPr>
            <w:r w:rsidRPr="00D96F01">
              <w:t>1)</w:t>
            </w:r>
            <w:r w:rsidRPr="00D96F01">
              <w:tab/>
              <w:t>принимает решение о регистрации двустороннего договора;</w:t>
            </w:r>
          </w:p>
          <w:p w14:paraId="55C2FD8F" w14:textId="38079DEC" w:rsidR="0076700B" w:rsidRPr="00D96F01" w:rsidRDefault="0076700B" w:rsidP="005B31E4">
            <w:pPr>
              <w:pStyle w:val="3"/>
            </w:pPr>
            <w:r w:rsidRPr="00D96F01">
              <w:t>2)</w:t>
            </w:r>
            <w:r w:rsidRPr="00D96F01">
              <w:tab/>
              <w:t>присваивает двустороннему договору регистрационный номер;</w:t>
            </w:r>
          </w:p>
          <w:p w14:paraId="2EF254E9" w14:textId="643E12DD" w:rsidR="0076700B" w:rsidRPr="00D96F01" w:rsidRDefault="0076700B" w:rsidP="00EC028B">
            <w:pPr>
              <w:pStyle w:val="3"/>
              <w:rPr>
                <w:highlight w:val="yellow"/>
              </w:rPr>
            </w:pPr>
            <w:r w:rsidRPr="00D96F01">
              <w:t>3)</w:t>
            </w:r>
            <w:r w:rsidRPr="00D96F01">
              <w:tab/>
              <w:t xml:space="preserve"> направляет сторонам двустороннего договора уведомление о регистрации двустороннего договора.</w:t>
            </w:r>
          </w:p>
        </w:tc>
        <w:tc>
          <w:tcPr>
            <w:tcW w:w="7322" w:type="dxa"/>
            <w:shd w:val="clear" w:color="auto" w:fill="auto"/>
          </w:tcPr>
          <w:p w14:paraId="2FD95D18" w14:textId="162E42C8" w:rsidR="0076700B" w:rsidRPr="00D96F01" w:rsidRDefault="0076700B" w:rsidP="009A15D7">
            <w:pPr>
              <w:pStyle w:val="3"/>
            </w:pPr>
            <w:r w:rsidRPr="00D96F01">
              <w:t>4.2.3</w:t>
            </w:r>
            <w:r w:rsidRPr="00D96F01">
              <w:tab/>
              <w:t>В случае если заявление о регистрации двустороннего договора соответствует требованиям, указанным в п. 4.2.1 настоящего Регламента</w:t>
            </w:r>
            <w:r w:rsidR="00300EE5" w:rsidRPr="00300EE5">
              <w:rPr>
                <w:highlight w:val="yellow"/>
              </w:rPr>
              <w:t>,</w:t>
            </w:r>
            <w:r w:rsidRPr="00D96F01">
              <w:t xml:space="preserve"> и в отношении соответствующей ценовой зоны не действует государственное регулирование цен (тарифов), КО:</w:t>
            </w:r>
          </w:p>
          <w:p w14:paraId="40D53CE8" w14:textId="5021B2DB" w:rsidR="0076700B" w:rsidRPr="00D96F01" w:rsidRDefault="0076700B" w:rsidP="0041384E">
            <w:pPr>
              <w:pStyle w:val="3"/>
            </w:pPr>
            <w:r w:rsidRPr="00D96F01">
              <w:t>1)</w:t>
            </w:r>
            <w:r w:rsidRPr="00D96F01">
              <w:tab/>
              <w:t>принимает решение о регистрации двустороннего договора</w:t>
            </w:r>
            <w:r w:rsidR="00EC028B" w:rsidRPr="00D96F01">
              <w:t xml:space="preserve"> </w:t>
            </w:r>
            <w:r w:rsidR="00EC028B" w:rsidRPr="00D96F01">
              <w:rPr>
                <w:highlight w:val="yellow"/>
              </w:rPr>
              <w:t>(если в заявлении о регистрации двустороннего договора содержится услови</w:t>
            </w:r>
            <w:r w:rsidR="00155319">
              <w:rPr>
                <w:highlight w:val="yellow"/>
              </w:rPr>
              <w:t>е</w:t>
            </w:r>
            <w:r w:rsidR="00EC028B" w:rsidRPr="00D96F01">
              <w:rPr>
                <w:highlight w:val="yellow"/>
              </w:rPr>
              <w:t xml:space="preserve"> о передаче атрибутов генерации в рамках такого договора, то такой договор регистрируется как договор, содержащий условие о передаче атрибутов генерации)</w:t>
            </w:r>
            <w:r w:rsidRPr="00D96F01">
              <w:t>;</w:t>
            </w:r>
          </w:p>
          <w:p w14:paraId="4F8E6C4B" w14:textId="157E6C9F" w:rsidR="0076700B" w:rsidRPr="00D96F01" w:rsidRDefault="0076700B" w:rsidP="0041384E">
            <w:pPr>
              <w:pStyle w:val="3"/>
            </w:pPr>
            <w:r w:rsidRPr="00D96F01">
              <w:t>2)</w:t>
            </w:r>
            <w:r w:rsidRPr="00D96F01">
              <w:tab/>
              <w:t>присваивает двустороннему договору регистрационный номер;</w:t>
            </w:r>
          </w:p>
          <w:p w14:paraId="21B03F7F" w14:textId="239502CA" w:rsidR="00DC0AF3" w:rsidRPr="00D96F01" w:rsidRDefault="0076700B">
            <w:pPr>
              <w:pStyle w:val="3"/>
              <w:rPr>
                <w:highlight w:val="yellow"/>
              </w:rPr>
            </w:pPr>
            <w:r w:rsidRPr="00D96F01">
              <w:t>3)</w:t>
            </w:r>
            <w:r w:rsidRPr="00D96F01">
              <w:tab/>
              <w:t xml:space="preserve"> направляет сторонам двустороннего договора уведомление о регистрации двустороннего договора.</w:t>
            </w:r>
          </w:p>
        </w:tc>
      </w:tr>
      <w:tr w:rsidR="00AD2ED5" w:rsidRPr="00D96F01" w14:paraId="7923FACD" w14:textId="77777777" w:rsidTr="00D96F01">
        <w:trPr>
          <w:trHeight w:val="435"/>
        </w:trPr>
        <w:tc>
          <w:tcPr>
            <w:tcW w:w="993" w:type="dxa"/>
            <w:shd w:val="clear" w:color="auto" w:fill="auto"/>
            <w:vAlign w:val="center"/>
          </w:tcPr>
          <w:p w14:paraId="67BA5B56" w14:textId="77777777" w:rsidR="00AD2ED5" w:rsidRPr="00D96F01" w:rsidRDefault="000840EE" w:rsidP="0099317E">
            <w:pPr>
              <w:jc w:val="center"/>
              <w:rPr>
                <w:rFonts w:ascii="Garamond" w:hAnsi="Garamond" w:cs="Garamond"/>
                <w:b/>
                <w:bCs/>
                <w:sz w:val="22"/>
                <w:szCs w:val="22"/>
              </w:rPr>
            </w:pPr>
            <w:r w:rsidRPr="00D96F01">
              <w:rPr>
                <w:rFonts w:ascii="Garamond" w:hAnsi="Garamond" w:cs="Garamond"/>
                <w:b/>
                <w:bCs/>
                <w:sz w:val="22"/>
                <w:szCs w:val="22"/>
              </w:rPr>
              <w:lastRenderedPageBreak/>
              <w:t>4.3.1</w:t>
            </w:r>
          </w:p>
        </w:tc>
        <w:tc>
          <w:tcPr>
            <w:tcW w:w="6662" w:type="dxa"/>
            <w:shd w:val="clear" w:color="auto" w:fill="auto"/>
          </w:tcPr>
          <w:p w14:paraId="734EDE5C" w14:textId="77777777" w:rsidR="00C55751" w:rsidRPr="00D96F01" w:rsidRDefault="00C55751" w:rsidP="00AF032A">
            <w:pPr>
              <w:pStyle w:val="3"/>
            </w:pPr>
            <w:r w:rsidRPr="00D96F01">
              <w:t>4.3.1</w:t>
            </w:r>
            <w:r w:rsidRPr="00D96F01">
              <w:tab/>
              <w:t>Стороны двустороннего договора обязаны зарегистрировать в КО изменения следующих условий двустороннего договора:</w:t>
            </w:r>
          </w:p>
          <w:p w14:paraId="33B573BF" w14:textId="77777777" w:rsidR="00C55751" w:rsidRPr="00D96F01" w:rsidRDefault="00C55751" w:rsidP="005B31E4">
            <w:pPr>
              <w:pStyle w:val="3"/>
            </w:pPr>
            <w:r w:rsidRPr="00D96F01">
              <w:t>1)</w:t>
            </w:r>
            <w:r w:rsidRPr="00D96F01">
              <w:tab/>
              <w:t>дату окончания поставки по двустороннему договору;</w:t>
            </w:r>
          </w:p>
          <w:p w14:paraId="532637D5" w14:textId="77777777" w:rsidR="00C55751" w:rsidRPr="00D96F01" w:rsidRDefault="00C55751" w:rsidP="009A15D7">
            <w:pPr>
              <w:pStyle w:val="3"/>
            </w:pPr>
            <w:r w:rsidRPr="00D96F01">
              <w:t>2)</w:t>
            </w:r>
            <w:r w:rsidRPr="00D96F01">
              <w:tab/>
              <w:t>указание на ГТП продавца в смысле, определенном п. 2.2 настоящего Регламента;</w:t>
            </w:r>
          </w:p>
          <w:p w14:paraId="7C38D139" w14:textId="77777777" w:rsidR="00C55751" w:rsidRPr="00D96F01" w:rsidRDefault="00C55751" w:rsidP="0041384E">
            <w:pPr>
              <w:pStyle w:val="3"/>
            </w:pPr>
            <w:r w:rsidRPr="00D96F01">
              <w:t>3)</w:t>
            </w:r>
            <w:r w:rsidRPr="00D96F01">
              <w:tab/>
              <w:t>указание на ГТП покупателя в смысле, определенном п. 2.2 настоящего Регламента;</w:t>
            </w:r>
          </w:p>
          <w:p w14:paraId="2ABF78A9" w14:textId="77777777" w:rsidR="00C55751" w:rsidRPr="00D96F01" w:rsidRDefault="00C55751" w:rsidP="0041384E">
            <w:pPr>
              <w:pStyle w:val="3"/>
            </w:pPr>
            <w:r w:rsidRPr="00D96F01">
              <w:t>4)</w:t>
            </w:r>
            <w:r w:rsidRPr="00D96F01">
              <w:tab/>
              <w:t>указание на ГТП двустороннего договора в смысле, определенном п. 2.2 настоящего Регламента;</w:t>
            </w:r>
          </w:p>
          <w:p w14:paraId="0E84B61A" w14:textId="77777777" w:rsidR="00C55751" w:rsidRPr="00D96F01" w:rsidRDefault="00C55751" w:rsidP="0079104F">
            <w:pPr>
              <w:pStyle w:val="3"/>
            </w:pPr>
            <w:r w:rsidRPr="00D96F01">
              <w:t>5)</w:t>
            </w:r>
            <w:r w:rsidRPr="00D96F01">
              <w:tab/>
              <w:t>порядок приостановки учета двустороннего договора;</w:t>
            </w:r>
          </w:p>
          <w:p w14:paraId="144ABA98" w14:textId="77777777" w:rsidR="00C55751" w:rsidRPr="00D96F01" w:rsidRDefault="00C55751">
            <w:pPr>
              <w:pStyle w:val="3"/>
            </w:pPr>
            <w:r w:rsidRPr="00D96F01">
              <w:t>6)</w:t>
            </w:r>
            <w:r w:rsidRPr="00D96F01">
              <w:tab/>
              <w:t>порядок определения почасового графика поставки (для двусторонних договоров, определенных в подп. 1 п. 2.1);</w:t>
            </w:r>
          </w:p>
          <w:p w14:paraId="11E52713" w14:textId="77777777" w:rsidR="00C55751" w:rsidRPr="00D96F01" w:rsidRDefault="00C55751">
            <w:pPr>
              <w:pStyle w:val="3"/>
            </w:pPr>
            <w:r w:rsidRPr="00D96F01">
              <w:t>7)</w:t>
            </w:r>
            <w:r w:rsidRPr="00D96F01">
              <w:tab/>
              <w:t>присвоение либо снятие признака модификации графика поставки в отношении двустороннего договора</w:t>
            </w:r>
            <w:r w:rsidRPr="00D96F01">
              <w:rPr>
                <w:highlight w:val="yellow"/>
              </w:rPr>
              <w:t>;</w:t>
            </w:r>
          </w:p>
          <w:p w14:paraId="1F18ACD1" w14:textId="1CD07721" w:rsidR="00AD2ED5" w:rsidRPr="00D96F01" w:rsidRDefault="00C55751">
            <w:pPr>
              <w:pStyle w:val="3"/>
            </w:pPr>
            <w:r w:rsidRPr="00D96F01">
              <w:rPr>
                <w:highlight w:val="yellow"/>
              </w:rPr>
              <w:t>8)</w:t>
            </w:r>
            <w:r w:rsidRPr="00D96F01">
              <w:rPr>
                <w:highlight w:val="yellow"/>
              </w:rPr>
              <w:tab/>
              <w:t>указание на наличие (отсутствие) поручения КО предоставлять Совету рынка информацию в соответствии с п. 4.1.11 настоящего Регламента</w:t>
            </w:r>
            <w:r w:rsidRPr="00D96F01">
              <w:t>.</w:t>
            </w:r>
          </w:p>
        </w:tc>
        <w:tc>
          <w:tcPr>
            <w:tcW w:w="7322" w:type="dxa"/>
            <w:shd w:val="clear" w:color="auto" w:fill="auto"/>
          </w:tcPr>
          <w:p w14:paraId="10AA8826" w14:textId="77777777" w:rsidR="00C55751" w:rsidRPr="00D96F01" w:rsidRDefault="00C55751">
            <w:pPr>
              <w:pStyle w:val="3"/>
            </w:pPr>
            <w:r w:rsidRPr="00D96F01">
              <w:t>4.3.1</w:t>
            </w:r>
            <w:r w:rsidRPr="00D96F01">
              <w:tab/>
              <w:t>Стороны двустороннего договора обязаны зарегистрировать в КО изменения следующих условий двустороннего договора:</w:t>
            </w:r>
          </w:p>
          <w:p w14:paraId="7935D273" w14:textId="77777777" w:rsidR="00C55751" w:rsidRPr="00D96F01" w:rsidRDefault="00C55751">
            <w:pPr>
              <w:pStyle w:val="3"/>
            </w:pPr>
            <w:r w:rsidRPr="00D96F01">
              <w:t>1)</w:t>
            </w:r>
            <w:r w:rsidRPr="00D96F01">
              <w:tab/>
              <w:t>дату окончания поставки по двустороннему договору;</w:t>
            </w:r>
          </w:p>
          <w:p w14:paraId="20D76BE8" w14:textId="77777777" w:rsidR="00C55751" w:rsidRPr="00D96F01" w:rsidRDefault="00C55751">
            <w:pPr>
              <w:pStyle w:val="3"/>
            </w:pPr>
            <w:r w:rsidRPr="00D96F01">
              <w:t>2)</w:t>
            </w:r>
            <w:r w:rsidRPr="00D96F01">
              <w:tab/>
              <w:t>указание на ГТП продавца в смысле, определенном п. 2.2 настоящего Регламента;</w:t>
            </w:r>
          </w:p>
          <w:p w14:paraId="03536CF1" w14:textId="77777777" w:rsidR="00C55751" w:rsidRPr="00D96F01" w:rsidRDefault="00C55751">
            <w:pPr>
              <w:pStyle w:val="3"/>
            </w:pPr>
            <w:r w:rsidRPr="00D96F01">
              <w:t>3)</w:t>
            </w:r>
            <w:r w:rsidRPr="00D96F01">
              <w:tab/>
              <w:t>указание на ГТП покупателя в смысле, определенном п. 2.2 настоящего Регламента;</w:t>
            </w:r>
          </w:p>
          <w:p w14:paraId="3286FBDE" w14:textId="77777777" w:rsidR="00C55751" w:rsidRPr="00D96F01" w:rsidRDefault="00C55751">
            <w:pPr>
              <w:pStyle w:val="3"/>
            </w:pPr>
            <w:r w:rsidRPr="00D96F01">
              <w:t>4)</w:t>
            </w:r>
            <w:r w:rsidRPr="00D96F01">
              <w:tab/>
              <w:t>указание на ГТП двустороннего договора в смысле, определенном п. 2.2 настоящего Регламента;</w:t>
            </w:r>
          </w:p>
          <w:p w14:paraId="7F7954D4" w14:textId="77777777" w:rsidR="00C55751" w:rsidRPr="00D96F01" w:rsidRDefault="00C55751">
            <w:pPr>
              <w:pStyle w:val="3"/>
            </w:pPr>
            <w:r w:rsidRPr="00D96F01">
              <w:t>5)</w:t>
            </w:r>
            <w:r w:rsidRPr="00D96F01">
              <w:tab/>
              <w:t>порядок приостановки учета двустороннего договора;</w:t>
            </w:r>
          </w:p>
          <w:p w14:paraId="6CB85069" w14:textId="77777777" w:rsidR="00C55751" w:rsidRPr="00D96F01" w:rsidRDefault="00C55751">
            <w:pPr>
              <w:pStyle w:val="3"/>
            </w:pPr>
            <w:r w:rsidRPr="00D96F01">
              <w:t>6)</w:t>
            </w:r>
            <w:r w:rsidRPr="00D96F01">
              <w:tab/>
              <w:t>порядок определения почасового графика поставки (для двусторонних договоров, определенных в подп. 1 п. 2.1);</w:t>
            </w:r>
          </w:p>
          <w:p w14:paraId="75F1AEAC" w14:textId="035103F0" w:rsidR="00C55751" w:rsidRPr="00D96F01" w:rsidRDefault="00C55751">
            <w:pPr>
              <w:pStyle w:val="3"/>
            </w:pPr>
            <w:r w:rsidRPr="00D96F01">
              <w:t>7)</w:t>
            </w:r>
            <w:r w:rsidRPr="00D96F01">
              <w:tab/>
              <w:t>присвоение либо снятие признака модификации графика поставки в отношении двустороннего договора</w:t>
            </w:r>
            <w:r w:rsidR="00693EB4" w:rsidRPr="00D96F01">
              <w:rPr>
                <w:highlight w:val="yellow"/>
              </w:rPr>
              <w:t>.</w:t>
            </w:r>
          </w:p>
          <w:p w14:paraId="73DAC63F" w14:textId="503CB81A" w:rsidR="00AD2ED5" w:rsidRPr="00D96F01" w:rsidRDefault="00241091" w:rsidP="00EC028B">
            <w:pPr>
              <w:pStyle w:val="3"/>
              <w:rPr>
                <w:highlight w:val="yellow"/>
              </w:rPr>
            </w:pPr>
            <w:r w:rsidRPr="00D96F01">
              <w:rPr>
                <w:highlight w:val="yellow"/>
              </w:rPr>
              <w:t>Стороны двустороннего договора купли-продажи электрической энергии, предусмотренного подп. 1 п. 2.1 настоящего Регламента, заключенного в отношении квалифицированного генерирующего объекта, обязаны зарегистрировать в КО</w:t>
            </w:r>
            <w:r w:rsidR="00FF7957" w:rsidRPr="00D96F01">
              <w:rPr>
                <w:highlight w:val="yellow"/>
              </w:rPr>
              <w:t xml:space="preserve"> доба</w:t>
            </w:r>
            <w:r w:rsidRPr="00D96F01">
              <w:rPr>
                <w:highlight w:val="yellow"/>
              </w:rPr>
              <w:t xml:space="preserve">вление </w:t>
            </w:r>
            <w:r w:rsidR="00EC028B" w:rsidRPr="00D96F01">
              <w:rPr>
                <w:highlight w:val="yellow"/>
              </w:rPr>
              <w:t xml:space="preserve">в указанный договор </w:t>
            </w:r>
            <w:r w:rsidRPr="00D96F01">
              <w:rPr>
                <w:highlight w:val="yellow"/>
              </w:rPr>
              <w:t>условия о передаче атрибутов генерации в рамках такого договора.</w:t>
            </w:r>
          </w:p>
          <w:p w14:paraId="1309C700" w14:textId="745C0D27" w:rsidR="00241091" w:rsidRPr="00D96F01" w:rsidRDefault="00241091" w:rsidP="00155319">
            <w:pPr>
              <w:pStyle w:val="3"/>
            </w:pPr>
            <w:r w:rsidRPr="00D96F01">
              <w:rPr>
                <w:highlight w:val="yellow"/>
              </w:rPr>
              <w:t>Стороны двустороннего договора купли-продажи электрической энергии, предусмотренного подп. 1 п. 2.1 настоящего Регламента, заключенного в отношении квалифицирован</w:t>
            </w:r>
            <w:r w:rsidR="00AB08F9" w:rsidRPr="00D96F01">
              <w:rPr>
                <w:highlight w:val="yellow"/>
              </w:rPr>
              <w:t xml:space="preserve">ного генерирующего объекта </w:t>
            </w:r>
            <w:r w:rsidRPr="00D96F01">
              <w:rPr>
                <w:highlight w:val="yellow"/>
              </w:rPr>
              <w:t>и содержащего условие о передаче атрибутов генерации в рамках такого договора</w:t>
            </w:r>
            <w:r w:rsidR="007C419A" w:rsidRPr="00D96F01">
              <w:rPr>
                <w:highlight w:val="yellow"/>
              </w:rPr>
              <w:t>,</w:t>
            </w:r>
            <w:r w:rsidRPr="00D96F01">
              <w:rPr>
                <w:highlight w:val="yellow"/>
              </w:rPr>
              <w:t xml:space="preserve"> </w:t>
            </w:r>
            <w:r w:rsidR="00EC028B" w:rsidRPr="00D96F01">
              <w:rPr>
                <w:highlight w:val="yellow"/>
              </w:rPr>
              <w:t xml:space="preserve">обязаны </w:t>
            </w:r>
            <w:r w:rsidRPr="00D96F01">
              <w:rPr>
                <w:highlight w:val="yellow"/>
              </w:rPr>
              <w:t>зарегистрировать в КО</w:t>
            </w:r>
            <w:r w:rsidR="009A15D7" w:rsidRPr="00D96F01">
              <w:rPr>
                <w:highlight w:val="yellow"/>
              </w:rPr>
              <w:t xml:space="preserve"> </w:t>
            </w:r>
            <w:r w:rsidRPr="00D96F01">
              <w:rPr>
                <w:highlight w:val="yellow"/>
              </w:rPr>
              <w:t xml:space="preserve">исключение </w:t>
            </w:r>
            <w:r w:rsidR="009A15D7" w:rsidRPr="00D96F01">
              <w:rPr>
                <w:highlight w:val="yellow"/>
              </w:rPr>
              <w:t xml:space="preserve">из указанного договора </w:t>
            </w:r>
            <w:r w:rsidRPr="00D96F01">
              <w:rPr>
                <w:highlight w:val="yellow"/>
              </w:rPr>
              <w:t>условия о передаче атрибутов генерации</w:t>
            </w:r>
            <w:r w:rsidR="00B6013C" w:rsidRPr="00D96F01">
              <w:rPr>
                <w:highlight w:val="yellow"/>
              </w:rPr>
              <w:t>, а также</w:t>
            </w:r>
            <w:r w:rsidRPr="00D96F01">
              <w:rPr>
                <w:highlight w:val="yellow"/>
              </w:rPr>
              <w:t xml:space="preserve"> изменение</w:t>
            </w:r>
            <w:r w:rsidR="009A15D7" w:rsidRPr="00D96F01">
              <w:rPr>
                <w:highlight w:val="yellow"/>
              </w:rPr>
              <w:t xml:space="preserve"> иных</w:t>
            </w:r>
            <w:r w:rsidRPr="00D96F01">
              <w:rPr>
                <w:highlight w:val="yellow"/>
              </w:rPr>
              <w:t xml:space="preserve"> услови</w:t>
            </w:r>
            <w:r w:rsidR="009A15D7" w:rsidRPr="00D96F01">
              <w:rPr>
                <w:highlight w:val="yellow"/>
              </w:rPr>
              <w:t>й, которые были указаны в заявлении о регистрации такого договора</w:t>
            </w:r>
            <w:r w:rsidRPr="00D96F01">
              <w:rPr>
                <w:highlight w:val="yellow"/>
              </w:rPr>
              <w:t>.</w:t>
            </w:r>
          </w:p>
        </w:tc>
      </w:tr>
      <w:tr w:rsidR="00685643" w:rsidRPr="00D96F01" w14:paraId="3AD4596F" w14:textId="77777777" w:rsidTr="00D96F01">
        <w:trPr>
          <w:trHeight w:val="435"/>
        </w:trPr>
        <w:tc>
          <w:tcPr>
            <w:tcW w:w="993" w:type="dxa"/>
            <w:shd w:val="clear" w:color="auto" w:fill="auto"/>
            <w:vAlign w:val="center"/>
          </w:tcPr>
          <w:p w14:paraId="08FCD7E0" w14:textId="01957D6F" w:rsidR="00685643" w:rsidRPr="00D96F01" w:rsidRDefault="00322986" w:rsidP="0099317E">
            <w:pPr>
              <w:jc w:val="center"/>
              <w:rPr>
                <w:rFonts w:ascii="Garamond" w:hAnsi="Garamond" w:cs="Garamond"/>
                <w:b/>
                <w:bCs/>
                <w:sz w:val="22"/>
                <w:szCs w:val="22"/>
              </w:rPr>
            </w:pPr>
            <w:r w:rsidRPr="00D96F01">
              <w:rPr>
                <w:rFonts w:ascii="Garamond" w:hAnsi="Garamond" w:cs="Garamond"/>
                <w:b/>
                <w:bCs/>
                <w:sz w:val="22"/>
                <w:szCs w:val="22"/>
              </w:rPr>
              <w:t>4.3.2</w:t>
            </w:r>
          </w:p>
        </w:tc>
        <w:tc>
          <w:tcPr>
            <w:tcW w:w="6662" w:type="dxa"/>
            <w:shd w:val="clear" w:color="auto" w:fill="auto"/>
          </w:tcPr>
          <w:p w14:paraId="3955079E" w14:textId="77777777" w:rsidR="00685643" w:rsidRPr="00D96F01" w:rsidRDefault="00685643" w:rsidP="00AF032A">
            <w:pPr>
              <w:pStyle w:val="3"/>
            </w:pPr>
            <w:r w:rsidRPr="00D96F01">
              <w:t>4.3.2</w:t>
            </w:r>
            <w:r w:rsidRPr="00D96F01">
              <w:tab/>
              <w:t>Для регистрации изменений условий, необходимых для учета двустороннего договора, участники оптового рынка в срок не позднее 12 часов 00 минут по времени ценовой зоны суток, предшествующих дате вступления в силу изменений, направляют КО заявление на регистрацию изменений (с указанием даты вступления в силу данных изменений).</w:t>
            </w:r>
          </w:p>
          <w:p w14:paraId="66F26BEA" w14:textId="0E12049B" w:rsidR="00685643" w:rsidRPr="00D96F01" w:rsidRDefault="00685643" w:rsidP="005B31E4">
            <w:pPr>
              <w:pStyle w:val="3"/>
            </w:pPr>
            <w:r w:rsidRPr="00D96F01">
              <w:lastRenderedPageBreak/>
              <w:t>При этом в отношении двусторонних договоров, указанных в подп. 1 п. 2.1 настоящего Регламента, с признаком модификации графика поставки накладывается дополнительное требование, согласно которому в качестве даты вступления в силу изменений условия, указанного в подп. 7 п. 4.1.2 настоящего Регламента, стороны двустороннего договора должны указать 1-е число месяца.</w:t>
            </w:r>
          </w:p>
        </w:tc>
        <w:tc>
          <w:tcPr>
            <w:tcW w:w="7322" w:type="dxa"/>
            <w:shd w:val="clear" w:color="auto" w:fill="auto"/>
          </w:tcPr>
          <w:p w14:paraId="123927E3" w14:textId="77777777" w:rsidR="00685643" w:rsidRPr="00D96F01" w:rsidRDefault="00685643" w:rsidP="009A15D7">
            <w:pPr>
              <w:pStyle w:val="3"/>
            </w:pPr>
            <w:r w:rsidRPr="00D96F01">
              <w:lastRenderedPageBreak/>
              <w:t>4.3.2</w:t>
            </w:r>
            <w:r w:rsidRPr="00D96F01">
              <w:tab/>
              <w:t>Для регистрации изменений условий, необходимых для учета двустороннего договора, участники оптового рынка в срок не позднее 12 часов 00 минут по времени ценовой зоны суток, предшествующих дате вступления в силу изменений, направляют КО заявление на регистрацию изменений (с указанием даты вступления в силу данных изменений).</w:t>
            </w:r>
          </w:p>
          <w:p w14:paraId="38419F6B" w14:textId="77777777" w:rsidR="007C419A" w:rsidRPr="00D96F01" w:rsidRDefault="00685643" w:rsidP="0041384E">
            <w:pPr>
              <w:pStyle w:val="3"/>
            </w:pPr>
            <w:r w:rsidRPr="00D96F01">
              <w:lastRenderedPageBreak/>
              <w:t>При этом в отношении двусторонних договоров, указанных в подп. 1 п. 2.1 настоящего Регламента, с признаком модификации графика поставки накладывается дополнительное требование, согласно которому в качестве даты вступления в силу изменений условия, указанного в подп. 7 п. 4.1.2 настоящего Регламента, стороны двустороннего договора должны указать 1-е число месяца.</w:t>
            </w:r>
          </w:p>
          <w:p w14:paraId="6FB322CD" w14:textId="13F08712" w:rsidR="007C419A" w:rsidRPr="00D96F01" w:rsidRDefault="007C419A" w:rsidP="0041384E">
            <w:pPr>
              <w:pStyle w:val="3"/>
              <w:rPr>
                <w:highlight w:val="yellow"/>
              </w:rPr>
            </w:pPr>
            <w:r w:rsidRPr="00D96F01">
              <w:rPr>
                <w:highlight w:val="yellow"/>
              </w:rPr>
              <w:t>1-е число месяца должно быть указано в качестве даты вступления в силу изменений в двусторонний договор</w:t>
            </w:r>
            <w:r w:rsidR="00685643" w:rsidRPr="00D96F01">
              <w:rPr>
                <w:highlight w:val="yellow"/>
              </w:rPr>
              <w:t xml:space="preserve"> купли-продажи электри</w:t>
            </w:r>
            <w:r w:rsidRPr="00D96F01">
              <w:rPr>
                <w:highlight w:val="yellow"/>
              </w:rPr>
              <w:t>ческой энергии, предусмотренный</w:t>
            </w:r>
            <w:r w:rsidR="00685643" w:rsidRPr="00D96F01">
              <w:rPr>
                <w:highlight w:val="yellow"/>
              </w:rPr>
              <w:t xml:space="preserve"> подп. 1 п. 2.1 нас</w:t>
            </w:r>
            <w:r w:rsidRPr="00D96F01">
              <w:rPr>
                <w:highlight w:val="yellow"/>
              </w:rPr>
              <w:t>тоящего Регламента, заключенный</w:t>
            </w:r>
            <w:r w:rsidR="00685643" w:rsidRPr="00D96F01">
              <w:rPr>
                <w:highlight w:val="yellow"/>
              </w:rPr>
              <w:t xml:space="preserve"> в отношении квалифицированного генерирующего объекта</w:t>
            </w:r>
            <w:r w:rsidRPr="00D96F01">
              <w:rPr>
                <w:highlight w:val="yellow"/>
              </w:rPr>
              <w:t>, в части:</w:t>
            </w:r>
          </w:p>
          <w:p w14:paraId="365D76D2" w14:textId="4442C419" w:rsidR="00685643" w:rsidRPr="00D96F01" w:rsidRDefault="00D96F01" w:rsidP="0041384E">
            <w:pPr>
              <w:pStyle w:val="3"/>
              <w:rPr>
                <w:highlight w:val="yellow"/>
              </w:rPr>
            </w:pPr>
            <w:r>
              <w:rPr>
                <w:highlight w:val="yellow"/>
              </w:rPr>
              <w:t>–</w:t>
            </w:r>
            <w:r w:rsidR="007C419A" w:rsidRPr="00D96F01">
              <w:rPr>
                <w:highlight w:val="yellow"/>
              </w:rPr>
              <w:t xml:space="preserve"> добавления или исключения условия о передаче атрибутов генерации в рамках такого договора;</w:t>
            </w:r>
          </w:p>
          <w:p w14:paraId="7D22CB0B" w14:textId="088ACD05" w:rsidR="007C419A" w:rsidRPr="00D96F01" w:rsidRDefault="00D96F01" w:rsidP="00CA0E5B">
            <w:pPr>
              <w:pStyle w:val="3"/>
            </w:pPr>
            <w:r>
              <w:rPr>
                <w:highlight w:val="yellow"/>
              </w:rPr>
              <w:t>–</w:t>
            </w:r>
            <w:r w:rsidR="007C419A" w:rsidRPr="00D96F01">
              <w:rPr>
                <w:highlight w:val="yellow"/>
              </w:rPr>
              <w:t xml:space="preserve"> изменения </w:t>
            </w:r>
            <w:r w:rsidR="00CA0E5B" w:rsidRPr="00D96F01">
              <w:rPr>
                <w:highlight w:val="yellow"/>
              </w:rPr>
              <w:t>условия о приоритете передачи атрибутов генерации по указанному договору</w:t>
            </w:r>
            <w:r w:rsidR="007C419A" w:rsidRPr="00D96F01">
              <w:rPr>
                <w:highlight w:val="yellow"/>
              </w:rPr>
              <w:t>.</w:t>
            </w:r>
          </w:p>
        </w:tc>
      </w:tr>
      <w:tr w:rsidR="007C419A" w:rsidRPr="00D96F01" w14:paraId="4EEB3479" w14:textId="77777777" w:rsidTr="00D96F01">
        <w:trPr>
          <w:trHeight w:val="435"/>
        </w:trPr>
        <w:tc>
          <w:tcPr>
            <w:tcW w:w="993" w:type="dxa"/>
            <w:shd w:val="clear" w:color="auto" w:fill="auto"/>
            <w:vAlign w:val="center"/>
          </w:tcPr>
          <w:p w14:paraId="7811A10B" w14:textId="1DA77835" w:rsidR="007C419A" w:rsidRPr="00D96F01" w:rsidRDefault="00775081" w:rsidP="0099317E">
            <w:pPr>
              <w:jc w:val="center"/>
              <w:rPr>
                <w:rFonts w:ascii="Garamond" w:hAnsi="Garamond" w:cs="Garamond"/>
                <w:b/>
                <w:bCs/>
                <w:sz w:val="22"/>
                <w:szCs w:val="22"/>
              </w:rPr>
            </w:pPr>
            <w:r w:rsidRPr="00D96F01">
              <w:rPr>
                <w:rFonts w:ascii="Garamond" w:hAnsi="Garamond" w:cs="Garamond"/>
                <w:b/>
                <w:bCs/>
                <w:sz w:val="22"/>
                <w:szCs w:val="22"/>
              </w:rPr>
              <w:lastRenderedPageBreak/>
              <w:t>4.3.6</w:t>
            </w:r>
          </w:p>
        </w:tc>
        <w:tc>
          <w:tcPr>
            <w:tcW w:w="6662" w:type="dxa"/>
            <w:shd w:val="clear" w:color="auto" w:fill="auto"/>
          </w:tcPr>
          <w:p w14:paraId="3D5776D6" w14:textId="77777777" w:rsidR="007C419A" w:rsidRPr="00D96F01" w:rsidRDefault="007C419A" w:rsidP="00AF032A">
            <w:pPr>
              <w:pStyle w:val="3"/>
            </w:pPr>
            <w:r w:rsidRPr="00D96F01">
              <w:t>4.3.6</w:t>
            </w:r>
            <w:r w:rsidRPr="00D96F01">
              <w:tab/>
              <w:t>Стороны двустороннего договора, указанного в подп. 1 п. 2.1 настоящего Регламента, вправе изменить тип двустороннего договора на указанный в подп. 2 п. 2.1 настоящего Регламента тип двустороннего договора путем направления заявления на регистрацию изменений в соответствии с пп. 4.3.2–4.3.4 настоящего Регламента. Указанное заявление подается не менее чем за 2 рабочих дня до даты окончания регистрации графиков поставки по указанным договорам, определенной в буллите 1 п. 6.4.1 настоящего Регламента. При указанном изменении типа двустороннего договора зарегистрированные ранее графики поставки по данному договору не учитываются.</w:t>
            </w:r>
          </w:p>
          <w:p w14:paraId="575C1F4D" w14:textId="5F76C1F0" w:rsidR="007C419A" w:rsidRPr="00D96F01" w:rsidRDefault="007C419A" w:rsidP="005B31E4">
            <w:pPr>
              <w:pStyle w:val="3"/>
            </w:pPr>
            <w:r w:rsidRPr="00D96F01">
              <w:t>Стороны двустороннего договора, указанного в подп. 2 п. 2.1 настоящего Регламента, не вправе изменить тип двустороннего договора на указанный в подп. 1 п. 2.1 настоящего Регламента тип двустороннего договора.</w:t>
            </w:r>
          </w:p>
        </w:tc>
        <w:tc>
          <w:tcPr>
            <w:tcW w:w="7322" w:type="dxa"/>
            <w:shd w:val="clear" w:color="auto" w:fill="auto"/>
          </w:tcPr>
          <w:p w14:paraId="499E2557" w14:textId="7F594020" w:rsidR="007C419A" w:rsidRPr="00D96F01" w:rsidRDefault="007C419A" w:rsidP="009A15D7">
            <w:pPr>
              <w:pStyle w:val="3"/>
            </w:pPr>
            <w:r w:rsidRPr="00D96F01">
              <w:t>4.3.6</w:t>
            </w:r>
            <w:r w:rsidRPr="00D96F01">
              <w:tab/>
              <w:t xml:space="preserve">Стороны двустороннего договора, указанного в подп. 1 п. 2.1 настоящего Регламента </w:t>
            </w:r>
            <w:r w:rsidRPr="00D96F01">
              <w:rPr>
                <w:highlight w:val="yellow"/>
              </w:rPr>
              <w:t>и не содержащего условие о передаче атрибутов генерации в рамках такого договора,</w:t>
            </w:r>
            <w:r w:rsidRPr="00D96F01">
              <w:t xml:space="preserve"> вправе изменить тип двустороннего договора на указанный в подп. 2 п. 2.1 настоящего Регламента тип двустороннего договора путем направления заявления на регистрацию изменений в соответствии с пп. 4.3.2–4.3.4 настоящего Регламента. Указанное заявление подается не менее чем за 2 рабочих дня до даты окончания регистрации графиков поставки по указанным договорам, определенной в буллите 1 п. 6.4.1 настоящего Регламента. При указанном изменении типа двустороннего договора зарегистрированные ранее графики поставки по данному договору не учитываются.</w:t>
            </w:r>
          </w:p>
          <w:p w14:paraId="1232D32C" w14:textId="77777777" w:rsidR="007C419A" w:rsidRPr="00D96F01" w:rsidRDefault="007C419A" w:rsidP="0041384E">
            <w:pPr>
              <w:pStyle w:val="3"/>
            </w:pPr>
            <w:r w:rsidRPr="00D96F01">
              <w:t>Стороны двустороннего договора, указанного в подп. 2 п. 2.1 настоящего Регламента, не вправе изменить тип двустороннего договора на указанный в подп. 1 п. 2.1 настоящего Регламента тип двустороннего договора.</w:t>
            </w:r>
          </w:p>
          <w:p w14:paraId="0429B401" w14:textId="0D7A822D" w:rsidR="00AB08F9" w:rsidRPr="00D96F01" w:rsidRDefault="00AB08F9" w:rsidP="0041384E">
            <w:pPr>
              <w:pStyle w:val="3"/>
            </w:pPr>
            <w:r w:rsidRPr="00D96F01">
              <w:rPr>
                <w:highlight w:val="yellow"/>
              </w:rPr>
              <w:t>Стороны двустороннего договора, предусмотренного подп. 1 п. 2.1 настоящего Регламента, заключенного в отношении квалифицированного генерирующего объекта и содержащего условие о передаче атрибутов генерации в рамках такого договора, не вправе изменить тип двустороннего договора на указанный в подп. 2 п. 2.1 настоящего Регламента тип двустороннего договора.</w:t>
            </w:r>
          </w:p>
        </w:tc>
      </w:tr>
    </w:tbl>
    <w:p w14:paraId="4CA3CCCC" w14:textId="58410314" w:rsidR="00AE2B9B" w:rsidRDefault="0079104F" w:rsidP="00AE2B9B">
      <w:pPr>
        <w:rPr>
          <w:rFonts w:ascii="Garamond" w:hAnsi="Garamond"/>
          <w:b/>
          <w:bCs/>
          <w:sz w:val="26"/>
          <w:szCs w:val="26"/>
        </w:rPr>
      </w:pPr>
      <w:r>
        <w:rPr>
          <w:rFonts w:ascii="Garamond" w:eastAsia="Batang" w:hAnsi="Garamond"/>
          <w:b/>
          <w:sz w:val="26"/>
          <w:szCs w:val="26"/>
        </w:rPr>
        <w:lastRenderedPageBreak/>
        <w:t>П</w:t>
      </w:r>
      <w:r w:rsidRPr="00C60D8B">
        <w:rPr>
          <w:rFonts w:ascii="Garamond" w:eastAsia="Batang" w:hAnsi="Garamond"/>
          <w:b/>
          <w:sz w:val="26"/>
          <w:szCs w:val="26"/>
        </w:rPr>
        <w:t xml:space="preserve">редложения по изменениям и дополнениям в </w:t>
      </w:r>
      <w:r>
        <w:rPr>
          <w:rFonts w:ascii="Garamond" w:hAnsi="Garamond"/>
          <w:b/>
          <w:bCs/>
          <w:sz w:val="26"/>
          <w:szCs w:val="26"/>
        </w:rPr>
        <w:t>СТАНДАРТНУЮ Ф</w:t>
      </w:r>
      <w:r w:rsidR="00AE2B9B">
        <w:rPr>
          <w:rFonts w:ascii="Garamond" w:hAnsi="Garamond"/>
          <w:b/>
          <w:bCs/>
          <w:sz w:val="26"/>
          <w:szCs w:val="26"/>
        </w:rPr>
        <w:t>ОРМУ ДОГОВОРА О ПРИСОЕДИНЕНИИ К </w:t>
      </w:r>
      <w:r>
        <w:rPr>
          <w:rFonts w:ascii="Garamond" w:hAnsi="Garamond"/>
          <w:b/>
          <w:bCs/>
          <w:sz w:val="26"/>
          <w:szCs w:val="26"/>
        </w:rPr>
        <w:t>ТОРГОВОЙ СИСТЕМЕ ОПТОВОГО РЫНКА</w:t>
      </w:r>
    </w:p>
    <w:p w14:paraId="234ACA62" w14:textId="103E99ED" w:rsidR="0079104F" w:rsidRDefault="0079104F" w:rsidP="00AE2B9B">
      <w:pPr>
        <w:rPr>
          <w:rFonts w:ascii="Garamond" w:hAnsi="Garamond"/>
          <w:b/>
          <w:bCs/>
          <w:sz w:val="26"/>
          <w:szCs w:val="26"/>
        </w:rPr>
      </w:pPr>
      <w:r>
        <w:rPr>
          <w:rFonts w:ascii="Garamond" w:hAnsi="Garamond"/>
          <w:b/>
          <w:bCs/>
          <w:sz w:val="26"/>
          <w:szCs w:val="26"/>
        </w:rPr>
        <w:t xml:space="preserve"> </w:t>
      </w:r>
    </w:p>
    <w:tbl>
      <w:tblPr>
        <w:tblW w:w="14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662"/>
        <w:gridCol w:w="6618"/>
      </w:tblGrid>
      <w:tr w:rsidR="0079104F" w:rsidRPr="00A50CBE" w14:paraId="7995750F" w14:textId="77777777" w:rsidTr="00511CD7">
        <w:trPr>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0742D4AB" w14:textId="77777777" w:rsidR="0079104F" w:rsidRPr="00AE2B9B" w:rsidRDefault="0079104F" w:rsidP="0099317E">
            <w:pPr>
              <w:jc w:val="center"/>
              <w:rPr>
                <w:rFonts w:ascii="Garamond" w:hAnsi="Garamond"/>
                <w:b/>
                <w:sz w:val="22"/>
                <w:szCs w:val="22"/>
              </w:rPr>
            </w:pPr>
            <w:r w:rsidRPr="00AE2B9B">
              <w:rPr>
                <w:rFonts w:ascii="Garamond" w:hAnsi="Garamond"/>
                <w:b/>
                <w:sz w:val="22"/>
                <w:szCs w:val="22"/>
              </w:rPr>
              <w:t>№ пункта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5470A" w14:textId="77777777" w:rsidR="0079104F" w:rsidRPr="00AE2B9B" w:rsidRDefault="0079104F" w:rsidP="0099317E">
            <w:pPr>
              <w:widowControl w:val="0"/>
              <w:ind w:right="-550"/>
              <w:contextualSpacing/>
              <w:jc w:val="center"/>
              <w:rPr>
                <w:rFonts w:ascii="Garamond" w:hAnsi="Garamond"/>
                <w:b/>
                <w:sz w:val="22"/>
                <w:szCs w:val="22"/>
              </w:rPr>
            </w:pPr>
            <w:r w:rsidRPr="00AE2B9B">
              <w:rPr>
                <w:rFonts w:ascii="Garamond" w:hAnsi="Garamond"/>
                <w:b/>
                <w:sz w:val="22"/>
                <w:szCs w:val="22"/>
              </w:rPr>
              <w:t xml:space="preserve">Редакция, действующая на момент </w:t>
            </w:r>
          </w:p>
          <w:p w14:paraId="5BE316D5" w14:textId="15C0365D" w:rsidR="0079104F" w:rsidRPr="00AE2B9B" w:rsidRDefault="0079104F" w:rsidP="00511CD7">
            <w:pPr>
              <w:widowControl w:val="0"/>
              <w:overflowPunct w:val="0"/>
              <w:autoSpaceDE w:val="0"/>
              <w:autoSpaceDN w:val="0"/>
              <w:adjustRightInd w:val="0"/>
              <w:spacing w:before="120"/>
              <w:ind w:left="709" w:hanging="709"/>
              <w:contextualSpacing/>
              <w:jc w:val="center"/>
              <w:textAlignment w:val="baseline"/>
              <w:rPr>
                <w:rFonts w:ascii="Garamond" w:hAnsi="Garamond"/>
                <w:sz w:val="22"/>
                <w:szCs w:val="22"/>
              </w:rPr>
            </w:pPr>
            <w:r w:rsidRPr="00AE2B9B">
              <w:rPr>
                <w:rFonts w:ascii="Garamond" w:hAnsi="Garamond"/>
                <w:b/>
                <w:sz w:val="22"/>
                <w:szCs w:val="22"/>
              </w:rPr>
              <w:t xml:space="preserve">        вступления </w:t>
            </w:r>
            <w:r w:rsidR="00511CD7" w:rsidRPr="00AE2B9B">
              <w:rPr>
                <w:rFonts w:ascii="Garamond" w:hAnsi="Garamond"/>
                <w:b/>
                <w:sz w:val="22"/>
                <w:szCs w:val="22"/>
              </w:rPr>
              <w:t xml:space="preserve">в силу </w:t>
            </w:r>
            <w:r w:rsidRPr="00AE2B9B">
              <w:rPr>
                <w:rFonts w:ascii="Garamond" w:hAnsi="Garamond"/>
                <w:b/>
                <w:sz w:val="22"/>
                <w:szCs w:val="22"/>
              </w:rPr>
              <w:t xml:space="preserve">изменений </w:t>
            </w:r>
          </w:p>
        </w:tc>
        <w:tc>
          <w:tcPr>
            <w:tcW w:w="6618" w:type="dxa"/>
            <w:tcBorders>
              <w:top w:val="single" w:sz="4" w:space="0" w:color="auto"/>
              <w:left w:val="single" w:sz="4" w:space="0" w:color="auto"/>
              <w:bottom w:val="single" w:sz="4" w:space="0" w:color="auto"/>
              <w:right w:val="single" w:sz="4" w:space="0" w:color="auto"/>
            </w:tcBorders>
            <w:shd w:val="clear" w:color="auto" w:fill="auto"/>
          </w:tcPr>
          <w:p w14:paraId="31EFDF2B" w14:textId="77777777" w:rsidR="0079104F" w:rsidRPr="00AE2B9B" w:rsidRDefault="0079104F" w:rsidP="0099317E">
            <w:pPr>
              <w:widowControl w:val="0"/>
              <w:ind w:right="-550"/>
              <w:contextualSpacing/>
              <w:jc w:val="center"/>
              <w:rPr>
                <w:rFonts w:ascii="Garamond" w:hAnsi="Garamond"/>
                <w:b/>
                <w:sz w:val="22"/>
                <w:szCs w:val="22"/>
              </w:rPr>
            </w:pPr>
            <w:r w:rsidRPr="00AE2B9B">
              <w:rPr>
                <w:rFonts w:ascii="Garamond" w:hAnsi="Garamond"/>
                <w:b/>
                <w:sz w:val="22"/>
                <w:szCs w:val="22"/>
              </w:rPr>
              <w:t>Предлагаемая редакция</w:t>
            </w:r>
          </w:p>
          <w:p w14:paraId="5A513CC7" w14:textId="77777777" w:rsidR="0079104F" w:rsidRPr="00AE2B9B" w:rsidRDefault="0079104F" w:rsidP="0099317E">
            <w:pPr>
              <w:widowControl w:val="0"/>
              <w:tabs>
                <w:tab w:val="num" w:pos="709"/>
              </w:tabs>
              <w:overflowPunct w:val="0"/>
              <w:autoSpaceDE w:val="0"/>
              <w:autoSpaceDN w:val="0"/>
              <w:adjustRightInd w:val="0"/>
              <w:spacing w:before="120"/>
              <w:ind w:left="709"/>
              <w:contextualSpacing/>
              <w:jc w:val="center"/>
              <w:textAlignment w:val="baseline"/>
              <w:rPr>
                <w:rFonts w:ascii="Garamond" w:hAnsi="Garamond"/>
                <w:sz w:val="22"/>
                <w:szCs w:val="22"/>
              </w:rPr>
            </w:pPr>
            <w:r w:rsidRPr="00AE2B9B">
              <w:rPr>
                <w:rFonts w:ascii="Garamond" w:hAnsi="Garamond"/>
                <w:sz w:val="22"/>
                <w:szCs w:val="22"/>
              </w:rPr>
              <w:t>(изменения выделены цветом)</w:t>
            </w:r>
          </w:p>
        </w:tc>
      </w:tr>
      <w:tr w:rsidR="0079104F" w:rsidRPr="00A50CBE" w14:paraId="10A18A9A" w14:textId="77777777" w:rsidTr="00511CD7">
        <w:trPr>
          <w:jc w:val="center"/>
        </w:trPr>
        <w:tc>
          <w:tcPr>
            <w:tcW w:w="1271" w:type="dxa"/>
            <w:shd w:val="clear" w:color="auto" w:fill="auto"/>
            <w:vAlign w:val="center"/>
          </w:tcPr>
          <w:p w14:paraId="53432769" w14:textId="77777777" w:rsidR="0079104F" w:rsidRPr="00AE2B9B" w:rsidRDefault="0079104F" w:rsidP="00AE2B9B">
            <w:pPr>
              <w:spacing w:before="120" w:after="120"/>
              <w:jc w:val="center"/>
              <w:rPr>
                <w:rFonts w:ascii="Garamond" w:hAnsi="Garamond"/>
                <w:b/>
                <w:sz w:val="22"/>
                <w:szCs w:val="22"/>
                <w:lang w:val="en-US"/>
              </w:rPr>
            </w:pPr>
            <w:r w:rsidRPr="00AE2B9B">
              <w:rPr>
                <w:rFonts w:ascii="Garamond" w:hAnsi="Garamond"/>
                <w:b/>
                <w:sz w:val="22"/>
                <w:szCs w:val="22"/>
              </w:rPr>
              <w:t>5</w:t>
            </w:r>
          </w:p>
        </w:tc>
        <w:tc>
          <w:tcPr>
            <w:tcW w:w="6662" w:type="dxa"/>
            <w:shd w:val="clear" w:color="auto" w:fill="auto"/>
          </w:tcPr>
          <w:p w14:paraId="524BC4CE" w14:textId="77777777" w:rsidR="0079104F" w:rsidRPr="00AE2B9B" w:rsidRDefault="0079104F" w:rsidP="00AE2B9B">
            <w:pPr>
              <w:widowControl w:val="0"/>
              <w:overflowPunct w:val="0"/>
              <w:autoSpaceDE w:val="0"/>
              <w:autoSpaceDN w:val="0"/>
              <w:adjustRightInd w:val="0"/>
              <w:spacing w:before="120" w:after="120"/>
              <w:ind w:left="549" w:hanging="567"/>
              <w:jc w:val="both"/>
              <w:textAlignment w:val="baseline"/>
              <w:rPr>
                <w:rFonts w:ascii="Garamond" w:hAnsi="Garamond" w:cs="Arial"/>
                <w:sz w:val="22"/>
                <w:szCs w:val="22"/>
              </w:rPr>
            </w:pPr>
            <w:r w:rsidRPr="00AE2B9B">
              <w:rPr>
                <w:rFonts w:ascii="Garamond" w:hAnsi="Garamond"/>
                <w:sz w:val="22"/>
                <w:szCs w:val="22"/>
              </w:rPr>
              <w:t>5.1.</w:t>
            </w:r>
            <w:r w:rsidRPr="00AE2B9B">
              <w:rPr>
                <w:rFonts w:ascii="Garamond" w:hAnsi="Garamond"/>
                <w:sz w:val="22"/>
                <w:szCs w:val="22"/>
              </w:rPr>
              <w:tab/>
            </w:r>
            <w:r w:rsidRPr="00AE2B9B">
              <w:rPr>
                <w:rFonts w:ascii="Garamond" w:hAnsi="Garamond" w:cs="Arial"/>
                <w:sz w:val="22"/>
                <w:szCs w:val="22"/>
              </w:rPr>
              <w:t>КО, СР, СО, ФСК, ЦФР и Участник оптового рынка в течение срока действия и 3 (трех) лет после прекращения настоящего Договора сохраняют конфиденциальность сведений, полученных ими в связи с исполнением настоящего Договора, в том числе условия сделок, заключенных Участником оптового рынка на оптовом рынке, и обязуются не разглашать эти сведения третьим лицам, кроме органов, имеющих право требовать раскрытия информации в соответствии с законодательством Российской Федерации, а также случаев, предусмотренных настоящим Договором.</w:t>
            </w:r>
          </w:p>
          <w:p w14:paraId="3FC9EEA0" w14:textId="77777777" w:rsidR="0079104F" w:rsidRPr="00AE2B9B" w:rsidRDefault="0079104F" w:rsidP="00AE2B9B">
            <w:pPr>
              <w:pStyle w:val="af1"/>
              <w:widowControl w:val="0"/>
              <w:numPr>
                <w:ilvl w:val="1"/>
                <w:numId w:val="2"/>
              </w:numPr>
              <w:overflowPunct w:val="0"/>
              <w:autoSpaceDE w:val="0"/>
              <w:autoSpaceDN w:val="0"/>
              <w:adjustRightInd w:val="0"/>
              <w:spacing w:before="120" w:after="120"/>
              <w:ind w:left="549" w:hanging="567"/>
              <w:contextualSpacing w:val="0"/>
              <w:jc w:val="both"/>
              <w:textAlignment w:val="baseline"/>
              <w:rPr>
                <w:rFonts w:ascii="Garamond" w:hAnsi="Garamond" w:cs="Arial"/>
                <w:sz w:val="22"/>
                <w:szCs w:val="22"/>
              </w:rPr>
            </w:pPr>
            <w:r w:rsidRPr="00AE2B9B">
              <w:rPr>
                <w:rFonts w:ascii="Garamond" w:hAnsi="Garamond"/>
                <w:sz w:val="22"/>
                <w:szCs w:val="22"/>
              </w:rPr>
              <w:t>СР имеет право передать документацию, содержащую сведения, указанные в пункте 5.1 настоящего Договора, КО на условиях, по которым между сторонами достигнуто соглашение, с предоставлением права использования указанных документов и содержащихся в них сведений в порядке, случаях и на условиях, предусмотренных указанным соглашением с условием включения в указанное соглашение условия о конфиденциальности, а также в случаях, если предоставление документации (сведений) предусмотрено решением Наблюдательного совета Совета рынка при условии соблюдения  КО требований настоящего Договора о сохранении конфиденциальности сведений, полученных в связи с его исполнением.</w:t>
            </w:r>
          </w:p>
          <w:p w14:paraId="40D43728" w14:textId="77777777" w:rsidR="0079104F" w:rsidRPr="00AE2B9B" w:rsidRDefault="0079104F" w:rsidP="00AE2B9B">
            <w:pPr>
              <w:pStyle w:val="af1"/>
              <w:widowControl w:val="0"/>
              <w:numPr>
                <w:ilvl w:val="1"/>
                <w:numId w:val="2"/>
              </w:numPr>
              <w:overflowPunct w:val="0"/>
              <w:autoSpaceDE w:val="0"/>
              <w:autoSpaceDN w:val="0"/>
              <w:adjustRightInd w:val="0"/>
              <w:spacing w:before="120" w:after="120"/>
              <w:ind w:left="549" w:hanging="549"/>
              <w:contextualSpacing w:val="0"/>
              <w:jc w:val="both"/>
              <w:textAlignment w:val="baseline"/>
              <w:rPr>
                <w:rFonts w:ascii="Garamond" w:hAnsi="Garamond" w:cs="Arial"/>
                <w:sz w:val="22"/>
                <w:szCs w:val="22"/>
              </w:rPr>
            </w:pPr>
            <w:r w:rsidRPr="00AE2B9B">
              <w:rPr>
                <w:rFonts w:ascii="Garamond" w:hAnsi="Garamond"/>
                <w:sz w:val="22"/>
                <w:szCs w:val="22"/>
              </w:rPr>
              <w:t xml:space="preserve">КО имеет право передать документацию, содержащую сведения, указанные в пункте 5.1 настоящего Договора, СР на условиях, по которым между сторонами достигнуто соглашение, с предоставлением права использования указанных документов и содержащихся в них сведений в порядке, случаях и на условиях, предусмотренных указанным соглашением, с условием включения в указанное соглашение условия о конфиденциальности, а также в случаях, если предоставление </w:t>
            </w:r>
            <w:r w:rsidRPr="00AE2B9B">
              <w:rPr>
                <w:rFonts w:ascii="Garamond" w:hAnsi="Garamond"/>
                <w:sz w:val="22"/>
                <w:szCs w:val="22"/>
              </w:rPr>
              <w:lastRenderedPageBreak/>
              <w:t>документации (сведений) предусмотрено решением Наблюдательного совета Совета рынка при условии соблюдения СР требований настоящего Договора о сохранении конфиденциальности сведений, полученных в связи с его исполнением.</w:t>
            </w:r>
          </w:p>
          <w:p w14:paraId="2854DADD" w14:textId="77777777" w:rsidR="0079104F" w:rsidRPr="00AE2B9B" w:rsidRDefault="0079104F" w:rsidP="00AE2B9B">
            <w:pPr>
              <w:pStyle w:val="a4"/>
              <w:rPr>
                <w:rFonts w:ascii="Garamond" w:hAnsi="Garamond"/>
                <w:sz w:val="22"/>
                <w:szCs w:val="22"/>
                <w:lang w:val="ru-RU"/>
              </w:rPr>
            </w:pPr>
            <w:r w:rsidRPr="00AE2B9B">
              <w:rPr>
                <w:rFonts w:ascii="Garamond" w:hAnsi="Garamond"/>
                <w:sz w:val="22"/>
                <w:szCs w:val="22"/>
                <w:lang w:val="ru-RU"/>
              </w:rPr>
              <w:t>…</w:t>
            </w:r>
          </w:p>
        </w:tc>
        <w:tc>
          <w:tcPr>
            <w:tcW w:w="6618" w:type="dxa"/>
            <w:shd w:val="clear" w:color="auto" w:fill="auto"/>
          </w:tcPr>
          <w:p w14:paraId="5A5D2840" w14:textId="77777777" w:rsidR="0079104F" w:rsidRPr="00AE2B9B" w:rsidRDefault="0079104F" w:rsidP="00AE2B9B">
            <w:pPr>
              <w:widowControl w:val="0"/>
              <w:overflowPunct w:val="0"/>
              <w:autoSpaceDE w:val="0"/>
              <w:autoSpaceDN w:val="0"/>
              <w:adjustRightInd w:val="0"/>
              <w:spacing w:before="120" w:after="120"/>
              <w:ind w:left="549" w:hanging="549"/>
              <w:jc w:val="both"/>
              <w:textAlignment w:val="baseline"/>
              <w:rPr>
                <w:rFonts w:ascii="Garamond" w:hAnsi="Garamond" w:cs="Arial"/>
                <w:sz w:val="22"/>
                <w:szCs w:val="22"/>
              </w:rPr>
            </w:pPr>
            <w:r w:rsidRPr="00AE2B9B">
              <w:rPr>
                <w:rFonts w:ascii="Garamond" w:hAnsi="Garamond"/>
                <w:sz w:val="22"/>
                <w:szCs w:val="22"/>
              </w:rPr>
              <w:lastRenderedPageBreak/>
              <w:t>5.1.</w:t>
            </w:r>
            <w:r w:rsidRPr="00AE2B9B">
              <w:rPr>
                <w:rFonts w:ascii="Garamond" w:hAnsi="Garamond"/>
                <w:sz w:val="22"/>
                <w:szCs w:val="22"/>
              </w:rPr>
              <w:tab/>
            </w:r>
            <w:r w:rsidRPr="00AE2B9B">
              <w:rPr>
                <w:rFonts w:ascii="Garamond" w:hAnsi="Garamond" w:cs="Arial"/>
                <w:sz w:val="22"/>
                <w:szCs w:val="22"/>
              </w:rPr>
              <w:t>КО, СР, СО, ФСК, ЦФР и Участник оптового рынка в течение срока действия и 3 (трех) лет после прекращения настоящего Договора сохраняют конфиденциальность сведений, полученных ими в связи с исполнением настоящего Договора, в том числе условия сделок, заключенных Участником оптового рынка на оптовом рынке, и обязуются не разглашать эти сведения третьим лицам, кроме органов, имеющих право требовать раскрытия информации в соответствии с законодательством Российской Федерации, а также случаев, предусмотренных настоящим Договором.</w:t>
            </w:r>
          </w:p>
          <w:p w14:paraId="42DE0288" w14:textId="77777777" w:rsidR="0079104F" w:rsidRPr="00AE2B9B" w:rsidRDefault="0079104F" w:rsidP="00AE2B9B">
            <w:pPr>
              <w:pStyle w:val="af1"/>
              <w:widowControl w:val="0"/>
              <w:numPr>
                <w:ilvl w:val="1"/>
                <w:numId w:val="3"/>
              </w:numPr>
              <w:overflowPunct w:val="0"/>
              <w:autoSpaceDE w:val="0"/>
              <w:autoSpaceDN w:val="0"/>
              <w:adjustRightInd w:val="0"/>
              <w:spacing w:before="120" w:after="120"/>
              <w:ind w:left="549" w:hanging="549"/>
              <w:contextualSpacing w:val="0"/>
              <w:jc w:val="both"/>
              <w:textAlignment w:val="baseline"/>
              <w:rPr>
                <w:rFonts w:ascii="Garamond" w:hAnsi="Garamond" w:cs="Arial"/>
                <w:sz w:val="22"/>
                <w:szCs w:val="22"/>
              </w:rPr>
            </w:pPr>
            <w:r w:rsidRPr="00AE2B9B">
              <w:rPr>
                <w:rFonts w:ascii="Garamond" w:hAnsi="Garamond"/>
                <w:sz w:val="22"/>
                <w:szCs w:val="22"/>
              </w:rPr>
              <w:t>СР имеет право передать документацию, содержащую сведения, указанные в пункте 5.1 настоящего Договора, КО на условиях, по которым между сторонами достигнуто соглашение, с предоставлением права использования указанных документов и содержащихся в них сведений в порядке, случаях и на условиях, предусмотренных указанным соглашением с условием включения в указанное соглашение условия о конфиденциальности, а также в случаях, если предоставление документации (сведений) предусмотрено решением Наблюдательного совета Совета рынка при условии соблюдения КО требований настоящего Договора о сохранении конфиденциальности сведений, полученных в связи с его исполнением.</w:t>
            </w:r>
          </w:p>
          <w:p w14:paraId="56E212B8" w14:textId="762BDB67" w:rsidR="00F50BF2" w:rsidRPr="00AE2B9B" w:rsidRDefault="0079104F" w:rsidP="00AE2B9B">
            <w:pPr>
              <w:pStyle w:val="af1"/>
              <w:widowControl w:val="0"/>
              <w:numPr>
                <w:ilvl w:val="1"/>
                <w:numId w:val="3"/>
              </w:numPr>
              <w:overflowPunct w:val="0"/>
              <w:autoSpaceDE w:val="0"/>
              <w:autoSpaceDN w:val="0"/>
              <w:adjustRightInd w:val="0"/>
              <w:spacing w:before="120" w:after="120"/>
              <w:ind w:left="549" w:hanging="549"/>
              <w:contextualSpacing w:val="0"/>
              <w:jc w:val="both"/>
              <w:textAlignment w:val="baseline"/>
              <w:rPr>
                <w:rFonts w:ascii="Garamond" w:hAnsi="Garamond" w:cs="Arial"/>
                <w:sz w:val="22"/>
                <w:szCs w:val="22"/>
              </w:rPr>
            </w:pPr>
            <w:r w:rsidRPr="00AE2B9B">
              <w:rPr>
                <w:rFonts w:ascii="Garamond" w:hAnsi="Garamond"/>
                <w:sz w:val="22"/>
                <w:szCs w:val="22"/>
              </w:rPr>
              <w:t>КО имеет право передать документацию, содержащую сведения, указанные в пункте 5.1 настоящего Договора, СР</w:t>
            </w:r>
            <w:r w:rsidR="00F50BF2" w:rsidRPr="00AE2B9B">
              <w:rPr>
                <w:rFonts w:ascii="Garamond" w:hAnsi="Garamond"/>
                <w:sz w:val="22"/>
                <w:szCs w:val="22"/>
              </w:rPr>
              <w:t xml:space="preserve"> </w:t>
            </w:r>
            <w:r w:rsidRPr="00AE2B9B">
              <w:rPr>
                <w:rFonts w:ascii="Garamond" w:hAnsi="Garamond"/>
                <w:sz w:val="22"/>
                <w:szCs w:val="22"/>
              </w:rPr>
              <w:t xml:space="preserve">на условиях, по которым между сторонами достигнуто соглашение, с предоставлением права использования указанных документов и содержащихся в них сведений в порядке, случаях и на условиях, предусмотренных указанным соглашением, с условием включения в указанное соглашение условия о конфиденциальности, а также в случаях, если предоставление </w:t>
            </w:r>
            <w:r w:rsidRPr="00AE2B9B">
              <w:rPr>
                <w:rFonts w:ascii="Garamond" w:hAnsi="Garamond"/>
                <w:sz w:val="22"/>
                <w:szCs w:val="22"/>
              </w:rPr>
              <w:lastRenderedPageBreak/>
              <w:t>документации (сведений) предусмотрено решением Наблюдательного совета Совета рынка при условии соблюдения СР требований настоящего Договора о сохранении конфиденциальности сведений, полученных в связи с его исполнением.</w:t>
            </w:r>
          </w:p>
          <w:p w14:paraId="7A9CB93C" w14:textId="4B12CB66" w:rsidR="00F50BF2" w:rsidRPr="00AE2B9B" w:rsidRDefault="00F50BF2" w:rsidP="00AE2B9B">
            <w:pPr>
              <w:pStyle w:val="af1"/>
              <w:widowControl w:val="0"/>
              <w:overflowPunct w:val="0"/>
              <w:autoSpaceDE w:val="0"/>
              <w:autoSpaceDN w:val="0"/>
              <w:adjustRightInd w:val="0"/>
              <w:spacing w:before="120" w:after="120"/>
              <w:ind w:left="549"/>
              <w:contextualSpacing w:val="0"/>
              <w:jc w:val="both"/>
              <w:textAlignment w:val="baseline"/>
              <w:rPr>
                <w:rFonts w:ascii="Garamond" w:hAnsi="Garamond" w:cs="Arial"/>
                <w:sz w:val="22"/>
                <w:szCs w:val="22"/>
              </w:rPr>
            </w:pPr>
            <w:r w:rsidRPr="00AE2B9B">
              <w:rPr>
                <w:rFonts w:ascii="Garamond" w:hAnsi="Garamond"/>
                <w:sz w:val="22"/>
                <w:szCs w:val="22"/>
                <w:highlight w:val="yellow"/>
              </w:rPr>
              <w:t>КО имеет право передать документацию, содержащую сведения, указанные в пункте 5.1 настоя</w:t>
            </w:r>
            <w:r w:rsidR="00FB27C6">
              <w:rPr>
                <w:rFonts w:ascii="Garamond" w:hAnsi="Garamond"/>
                <w:sz w:val="22"/>
                <w:szCs w:val="22"/>
                <w:highlight w:val="yellow"/>
              </w:rPr>
              <w:t xml:space="preserve">щего Договора, </w:t>
            </w:r>
            <w:r w:rsidRPr="00AE2B9B">
              <w:rPr>
                <w:rFonts w:ascii="Garamond" w:hAnsi="Garamond"/>
                <w:sz w:val="22"/>
                <w:szCs w:val="22"/>
                <w:highlight w:val="yellow"/>
              </w:rPr>
              <w:t>организаци</w:t>
            </w:r>
            <w:r w:rsidR="00F35513">
              <w:rPr>
                <w:rFonts w:ascii="Garamond" w:hAnsi="Garamond"/>
                <w:sz w:val="22"/>
                <w:szCs w:val="22"/>
                <w:highlight w:val="yellow"/>
              </w:rPr>
              <w:t xml:space="preserve">и коммерческой инфраструктуры, </w:t>
            </w:r>
            <w:r w:rsidRPr="00AE2B9B">
              <w:rPr>
                <w:rFonts w:ascii="Garamond" w:hAnsi="Garamond"/>
                <w:bCs/>
                <w:sz w:val="22"/>
                <w:szCs w:val="22"/>
                <w:highlight w:val="yellow"/>
              </w:rPr>
              <w:t>уполномоченной Правительством Российской Федерации на осуществление квалификации генерирующих объектов,</w:t>
            </w:r>
            <w:r w:rsidRPr="00AE2B9B">
              <w:rPr>
                <w:rFonts w:ascii="Garamond" w:hAnsi="Garamond"/>
                <w:sz w:val="22"/>
                <w:szCs w:val="22"/>
                <w:highlight w:val="yellow"/>
              </w:rPr>
              <w:t xml:space="preserve"> </w:t>
            </w:r>
            <w:r w:rsidRPr="00AE2B9B">
              <w:rPr>
                <w:rFonts w:ascii="Garamond" w:hAnsi="Garamond"/>
                <w:bCs/>
                <w:sz w:val="22"/>
                <w:szCs w:val="22"/>
                <w:highlight w:val="yellow"/>
              </w:rPr>
              <w:t>функционирующих на основе использования возобновляемых источников энергии и (или) являющихся низкоуглеродными генерирующими объектами,</w:t>
            </w:r>
            <w:r w:rsidRPr="00AE2B9B">
              <w:rPr>
                <w:rFonts w:ascii="Garamond" w:hAnsi="Garamond"/>
                <w:sz w:val="22"/>
                <w:szCs w:val="22"/>
                <w:highlight w:val="yellow"/>
              </w:rPr>
              <w:t xml:space="preserve"> учет атрибутов генерации, ведение реестра атрибутов генерации и предоставление сертификатов происхождения электрической энергии (далее – Оператор реестра атрибутов генерации)</w:t>
            </w:r>
            <w:r w:rsidRPr="00AE2B9B">
              <w:rPr>
                <w:rFonts w:ascii="Garamond" w:hAnsi="Garamond"/>
                <w:bCs/>
                <w:sz w:val="22"/>
                <w:szCs w:val="22"/>
                <w:highlight w:val="yellow"/>
              </w:rPr>
              <w:t xml:space="preserve">, </w:t>
            </w:r>
            <w:r w:rsidRPr="00AE2B9B">
              <w:rPr>
                <w:rFonts w:ascii="Garamond" w:hAnsi="Garamond"/>
                <w:sz w:val="22"/>
                <w:szCs w:val="22"/>
                <w:highlight w:val="yellow"/>
              </w:rPr>
              <w:t>на условиях, по которым между сторонами достигнуто соглашение, с предоставлением права использования указанных документов и содержащихся в них сведений в порядке, случаях и на условиях, предусмотренных указанным соглашением, с условием включения в указанное соглашение условия о конфиденциальности.</w:t>
            </w:r>
          </w:p>
          <w:p w14:paraId="48D43928" w14:textId="77777777" w:rsidR="0079104F" w:rsidRPr="00AE2B9B" w:rsidRDefault="0079104F" w:rsidP="00AE2B9B">
            <w:pPr>
              <w:widowControl w:val="0"/>
              <w:overflowPunct w:val="0"/>
              <w:autoSpaceDE w:val="0"/>
              <w:autoSpaceDN w:val="0"/>
              <w:adjustRightInd w:val="0"/>
              <w:spacing w:before="120" w:after="120"/>
              <w:jc w:val="both"/>
              <w:textAlignment w:val="baseline"/>
              <w:rPr>
                <w:rFonts w:ascii="Garamond" w:hAnsi="Garamond" w:cs="Arial"/>
                <w:sz w:val="22"/>
                <w:szCs w:val="22"/>
              </w:rPr>
            </w:pPr>
            <w:r w:rsidRPr="00AE2B9B">
              <w:rPr>
                <w:rFonts w:ascii="Garamond" w:hAnsi="Garamond"/>
                <w:sz w:val="22"/>
                <w:szCs w:val="22"/>
              </w:rPr>
              <w:t>…</w:t>
            </w:r>
            <w:r w:rsidRPr="00AE2B9B">
              <w:rPr>
                <w:rFonts w:ascii="Garamond" w:hAnsi="Garamond" w:cs="Arial"/>
                <w:sz w:val="22"/>
                <w:szCs w:val="22"/>
              </w:rPr>
              <w:t xml:space="preserve"> </w:t>
            </w:r>
          </w:p>
        </w:tc>
      </w:tr>
      <w:tr w:rsidR="0079104F" w:rsidRPr="00A50CBE" w14:paraId="1078B577" w14:textId="77777777" w:rsidTr="00511CD7">
        <w:trPr>
          <w:jc w:val="center"/>
        </w:trPr>
        <w:tc>
          <w:tcPr>
            <w:tcW w:w="1271" w:type="dxa"/>
            <w:shd w:val="clear" w:color="auto" w:fill="auto"/>
            <w:vAlign w:val="center"/>
          </w:tcPr>
          <w:p w14:paraId="204EEBF9" w14:textId="77777777" w:rsidR="0079104F" w:rsidRPr="00AE2B9B" w:rsidRDefault="0079104F" w:rsidP="00AE2B9B">
            <w:pPr>
              <w:spacing w:before="120" w:after="120"/>
              <w:jc w:val="center"/>
              <w:rPr>
                <w:rFonts w:ascii="Garamond" w:hAnsi="Garamond"/>
                <w:b/>
                <w:sz w:val="22"/>
                <w:szCs w:val="22"/>
              </w:rPr>
            </w:pPr>
            <w:r w:rsidRPr="00AE2B9B">
              <w:rPr>
                <w:rFonts w:ascii="Garamond" w:hAnsi="Garamond"/>
                <w:b/>
                <w:sz w:val="22"/>
                <w:szCs w:val="22"/>
              </w:rPr>
              <w:lastRenderedPageBreak/>
              <w:t>6</w:t>
            </w:r>
          </w:p>
        </w:tc>
        <w:tc>
          <w:tcPr>
            <w:tcW w:w="6662" w:type="dxa"/>
            <w:shd w:val="clear" w:color="auto" w:fill="auto"/>
          </w:tcPr>
          <w:p w14:paraId="0EBF6183" w14:textId="77777777" w:rsidR="0079104F" w:rsidRPr="00AE2B9B" w:rsidRDefault="0079104F" w:rsidP="00AE2B9B">
            <w:pPr>
              <w:widowControl w:val="0"/>
              <w:overflowPunct w:val="0"/>
              <w:autoSpaceDE w:val="0"/>
              <w:autoSpaceDN w:val="0"/>
              <w:adjustRightInd w:val="0"/>
              <w:spacing w:before="120" w:after="120"/>
              <w:ind w:left="549" w:hanging="549"/>
              <w:jc w:val="both"/>
              <w:textAlignment w:val="baseline"/>
              <w:rPr>
                <w:rFonts w:ascii="Garamond" w:hAnsi="Garamond"/>
                <w:sz w:val="22"/>
                <w:szCs w:val="22"/>
              </w:rPr>
            </w:pPr>
            <w:r w:rsidRPr="00AE2B9B">
              <w:rPr>
                <w:rFonts w:ascii="Garamond" w:hAnsi="Garamond"/>
                <w:sz w:val="22"/>
                <w:szCs w:val="22"/>
              </w:rPr>
              <w:t xml:space="preserve">6.1.   СР осуществляет обеспечение функционирования коммерческой инфраструктуры оптового рынка, эффективную взаимосвязь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организацию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соблюдение </w:t>
            </w:r>
            <w:r w:rsidRPr="00AE2B9B">
              <w:rPr>
                <w:rFonts w:ascii="Garamond" w:hAnsi="Garamond"/>
                <w:sz w:val="22"/>
                <w:szCs w:val="22"/>
              </w:rPr>
              <w:lastRenderedPageBreak/>
              <w:t>баланса интересов производителей и покупателей электрической энергии и мощности, удовлетворения общественных потребностей в надежном и устойчивом снабжении электрической энергией.</w:t>
            </w:r>
          </w:p>
          <w:p w14:paraId="5F0C9EF4" w14:textId="77777777" w:rsidR="0079104F" w:rsidRPr="00AE2B9B" w:rsidRDefault="0079104F" w:rsidP="00AE2B9B">
            <w:pPr>
              <w:widowControl w:val="0"/>
              <w:tabs>
                <w:tab w:val="num" w:pos="549"/>
              </w:tabs>
              <w:overflowPunct w:val="0"/>
              <w:autoSpaceDE w:val="0"/>
              <w:autoSpaceDN w:val="0"/>
              <w:adjustRightInd w:val="0"/>
              <w:spacing w:before="120" w:after="120"/>
              <w:ind w:left="549" w:hanging="549"/>
              <w:jc w:val="both"/>
              <w:textAlignment w:val="baseline"/>
              <w:rPr>
                <w:rFonts w:ascii="Garamond" w:hAnsi="Garamond"/>
                <w:sz w:val="22"/>
                <w:szCs w:val="22"/>
              </w:rPr>
            </w:pPr>
            <w:r w:rsidRPr="00AE2B9B">
              <w:rPr>
                <w:rFonts w:ascii="Garamond" w:hAnsi="Garamond"/>
                <w:sz w:val="22"/>
                <w:szCs w:val="22"/>
              </w:rPr>
              <w:t xml:space="preserve">6.2. В рамках обеспечения функционирования коммерческой инфраструктуры оптового рынка СР осуществляет следующие функции: </w:t>
            </w:r>
          </w:p>
          <w:p w14:paraId="023AD19C"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6.2.1. определение порядка ведения и ведение реестра субъектов оптового рынка, принятие решения о присвоении или лишении статуса субъекта оптового рынка; </w:t>
            </w:r>
          </w:p>
          <w:p w14:paraId="2587EE6B"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6.2.2. 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w:t>
            </w:r>
          </w:p>
          <w:p w14:paraId="6AD240CF"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6.2.3. организация системы досудебного урегулирования споров между субъектами оптового рынка и субъектами электроэнергетики в случаях, предусмотренных настоящим Договором; </w:t>
            </w:r>
          </w:p>
          <w:p w14:paraId="1F0D300D"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6.2.4. установление системы и порядка применения имущественных санкций за нарушение Правил оптового рынка;</w:t>
            </w:r>
          </w:p>
          <w:p w14:paraId="57F91719"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6.2.5. участие в подготовке проектов правил оптового и розничных рынков и предложений о внесении в них изменений;</w:t>
            </w:r>
          </w:p>
          <w:p w14:paraId="09F7F2A7"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6.2.6. осуществление контроля за действиями СО в соответствии с правилами оптового рынка; </w:t>
            </w:r>
          </w:p>
          <w:p w14:paraId="0824989C"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6.2.7. осуществление контроля за соблюдением правил и регламентов оптового рынка Участником оптового рынка и организациями коммерческой и технологической инфраструктуры; </w:t>
            </w:r>
          </w:p>
          <w:p w14:paraId="7EFF4507" w14:textId="77777777" w:rsidR="0079104F" w:rsidRPr="004E6756" w:rsidRDefault="0079104F" w:rsidP="00AE2B9B">
            <w:pPr>
              <w:widowControl w:val="0"/>
              <w:tabs>
                <w:tab w:val="left" w:pos="1541"/>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lastRenderedPageBreak/>
              <w:t xml:space="preserve">6.2.8. </w:t>
            </w:r>
            <w:r w:rsidRPr="004E6756">
              <w:rPr>
                <w:rFonts w:ascii="Garamond" w:hAnsi="Garamond"/>
                <w:sz w:val="22"/>
                <w:szCs w:val="22"/>
              </w:rPr>
              <w:t xml:space="preserve">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 </w:t>
            </w:r>
          </w:p>
          <w:p w14:paraId="22080BC4"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highlight w:val="yellow"/>
              </w:rPr>
            </w:pPr>
            <w:r w:rsidRPr="00AE2B9B">
              <w:rPr>
                <w:rFonts w:ascii="Garamond" w:hAnsi="Garamond"/>
                <w:sz w:val="22"/>
                <w:szCs w:val="22"/>
                <w:highlight w:val="yellow"/>
              </w:rPr>
              <w:t xml:space="preserve">6.2.9. ведение реестра выдачи и погашения сертификатов, подтверждающих объем производства электрической энергии на основе использования возобновляемых источников энергии; </w:t>
            </w:r>
          </w:p>
          <w:p w14:paraId="29B8192C" w14:textId="77777777" w:rsidR="0079104F" w:rsidRPr="00AE2B9B" w:rsidRDefault="0079104F" w:rsidP="00AE2B9B">
            <w:pPr>
              <w:widowControl w:val="0"/>
              <w:overflowPunct w:val="0"/>
              <w:autoSpaceDE w:val="0"/>
              <w:autoSpaceDN w:val="0"/>
              <w:adjustRightInd w:val="0"/>
              <w:spacing w:before="120" w:after="120"/>
              <w:ind w:left="833"/>
              <w:jc w:val="both"/>
              <w:textAlignment w:val="baseline"/>
              <w:rPr>
                <w:rFonts w:ascii="Garamond" w:hAnsi="Garamond"/>
                <w:sz w:val="22"/>
                <w:szCs w:val="22"/>
                <w:highlight w:val="yellow"/>
              </w:rPr>
            </w:pPr>
            <w:r w:rsidRPr="00AE2B9B">
              <w:rPr>
                <w:rFonts w:ascii="Garamond" w:hAnsi="Garamond"/>
                <w:sz w:val="22"/>
                <w:szCs w:val="22"/>
                <w:highlight w:val="yellow"/>
              </w:rPr>
              <w:t>6.2.10.</w:t>
            </w:r>
            <w:r w:rsidRPr="00AE2B9B">
              <w:rPr>
                <w:rFonts w:ascii="Garamond" w:hAnsi="Garamond"/>
                <w:sz w:val="22"/>
                <w:szCs w:val="22"/>
              </w:rPr>
              <w:t xml:space="preserve"> осуществление контроля за соблюдением покупателями электрической энергии на оптовом рынке обязанности по приобретению определенного объема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по цене, определяемой в порядке, установленном Правительством Российской Федерации. </w:t>
            </w:r>
          </w:p>
          <w:p w14:paraId="16AA84F4" w14:textId="77777777" w:rsidR="0079104F" w:rsidRPr="00AE2B9B" w:rsidRDefault="0079104F" w:rsidP="00AE2B9B">
            <w:pPr>
              <w:widowControl w:val="0"/>
              <w:overflowPunct w:val="0"/>
              <w:autoSpaceDE w:val="0"/>
              <w:autoSpaceDN w:val="0"/>
              <w:adjustRightInd w:val="0"/>
              <w:spacing w:before="120" w:after="120"/>
              <w:ind w:left="549" w:hanging="549"/>
              <w:jc w:val="both"/>
              <w:textAlignment w:val="baseline"/>
              <w:rPr>
                <w:rFonts w:ascii="Garamond" w:hAnsi="Garamond"/>
                <w:sz w:val="22"/>
                <w:szCs w:val="22"/>
              </w:rPr>
            </w:pPr>
            <w:r w:rsidRPr="00AE2B9B">
              <w:rPr>
                <w:rFonts w:ascii="Garamond" w:hAnsi="Garamond"/>
                <w:sz w:val="22"/>
                <w:szCs w:val="22"/>
                <w:highlight w:val="yellow"/>
              </w:rPr>
              <w:t>6.3. Совет рынка осуществляет выдачу, погашение и изменение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 а также ведение реестра выдачи и погашения сертификатов в соответствии с Положением о порядке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 утвержденным решением Наблюдательного совета Совета рынка от 19.09.2014 (Протокол № 22 от 19.09.2014).</w:t>
            </w:r>
          </w:p>
        </w:tc>
        <w:tc>
          <w:tcPr>
            <w:tcW w:w="6618" w:type="dxa"/>
            <w:shd w:val="clear" w:color="auto" w:fill="auto"/>
          </w:tcPr>
          <w:p w14:paraId="26BB418F" w14:textId="77777777" w:rsidR="0079104F" w:rsidRPr="00AE2B9B" w:rsidRDefault="0079104F" w:rsidP="00AE2B9B">
            <w:pPr>
              <w:widowControl w:val="0"/>
              <w:overflowPunct w:val="0"/>
              <w:autoSpaceDE w:val="0"/>
              <w:autoSpaceDN w:val="0"/>
              <w:adjustRightInd w:val="0"/>
              <w:spacing w:before="120" w:after="120"/>
              <w:ind w:left="549" w:hanging="549"/>
              <w:jc w:val="both"/>
              <w:textAlignment w:val="baseline"/>
              <w:rPr>
                <w:rFonts w:ascii="Garamond" w:hAnsi="Garamond"/>
                <w:sz w:val="22"/>
                <w:szCs w:val="22"/>
              </w:rPr>
            </w:pPr>
            <w:r w:rsidRPr="00AE2B9B">
              <w:rPr>
                <w:rFonts w:ascii="Garamond" w:hAnsi="Garamond"/>
                <w:sz w:val="22"/>
                <w:szCs w:val="22"/>
              </w:rPr>
              <w:lastRenderedPageBreak/>
              <w:t xml:space="preserve">6.1. СР осуществляет обеспечение функционирования коммерческой инфраструктуры оптового рынка, эффективную взаимосвязь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организацию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соблюдение </w:t>
            </w:r>
            <w:r w:rsidRPr="00AE2B9B">
              <w:rPr>
                <w:rFonts w:ascii="Garamond" w:hAnsi="Garamond"/>
                <w:sz w:val="22"/>
                <w:szCs w:val="22"/>
              </w:rPr>
              <w:lastRenderedPageBreak/>
              <w:t>баланса интересов производителей и покупателей электрической энергии и мощности, удовлетворения общественных потребностей в надежном и устойчивом снабжении электрической энергией.</w:t>
            </w:r>
          </w:p>
          <w:p w14:paraId="78CED846" w14:textId="77777777" w:rsidR="0079104F" w:rsidRPr="00AE2B9B" w:rsidRDefault="0079104F" w:rsidP="00AE2B9B">
            <w:pPr>
              <w:widowControl w:val="0"/>
              <w:overflowPunct w:val="0"/>
              <w:autoSpaceDE w:val="0"/>
              <w:autoSpaceDN w:val="0"/>
              <w:adjustRightInd w:val="0"/>
              <w:spacing w:before="120" w:after="120"/>
              <w:ind w:left="549" w:hanging="549"/>
              <w:jc w:val="both"/>
              <w:textAlignment w:val="baseline"/>
              <w:rPr>
                <w:rFonts w:ascii="Garamond" w:hAnsi="Garamond"/>
                <w:sz w:val="22"/>
                <w:szCs w:val="22"/>
              </w:rPr>
            </w:pPr>
            <w:r w:rsidRPr="00AE2B9B">
              <w:rPr>
                <w:rFonts w:ascii="Garamond" w:hAnsi="Garamond"/>
                <w:sz w:val="22"/>
                <w:szCs w:val="22"/>
              </w:rPr>
              <w:t xml:space="preserve">6.2. В рамках обеспечения функционирования коммерческой инфраструктуры оптового рынка СР осуществляет следующие функции: </w:t>
            </w:r>
          </w:p>
          <w:p w14:paraId="324BE0A7"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6.2.1. определение порядка ведения и ведение реестра субъектов оптового рынка, принятие решения о присвоении или лишении статуса субъекта оптового рынка; </w:t>
            </w:r>
          </w:p>
          <w:p w14:paraId="23F63DD0"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6.2.2. 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 </w:t>
            </w:r>
          </w:p>
          <w:p w14:paraId="38AE118E"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6.2.3. организация системы досудебного урегулирования споров между субъектами оптового рынка и субъектами электроэнергетики в случаях, предусмотренных настоящим Договором; </w:t>
            </w:r>
          </w:p>
          <w:p w14:paraId="08E448E2"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6.2.4. установление системы и порядка применения имущественных санкций за нарушение Правил оптового рынка; </w:t>
            </w:r>
          </w:p>
          <w:p w14:paraId="38CCC6D7"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6.2.5. участие в подготовке проектов правил оптового и розничных рынков и предложений о внесении в них изменений;</w:t>
            </w:r>
          </w:p>
          <w:p w14:paraId="22F4FD8D"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6.2.6. осуществление контроля за действиями СО в соответствии с правилами оптового рынка; </w:t>
            </w:r>
          </w:p>
          <w:p w14:paraId="2BAFBCBA" w14:textId="77777777" w:rsidR="0079104F" w:rsidRPr="00AE2B9B" w:rsidRDefault="0079104F"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t xml:space="preserve">6.2.7. осуществление контроля за соблюдением правил и регламентов оптового рынка Участником оптового рынка и организациями коммерческой и технологической инфраструктуры; </w:t>
            </w:r>
          </w:p>
          <w:p w14:paraId="3D25BE9D" w14:textId="48783DF2" w:rsidR="00F50BF2" w:rsidRPr="00AE2B9B" w:rsidRDefault="00F50BF2" w:rsidP="00AE2B9B">
            <w:pPr>
              <w:widowControl w:val="0"/>
              <w:tabs>
                <w:tab w:val="num" w:pos="833"/>
              </w:tabs>
              <w:overflowPunct w:val="0"/>
              <w:autoSpaceDE w:val="0"/>
              <w:autoSpaceDN w:val="0"/>
              <w:adjustRightInd w:val="0"/>
              <w:spacing w:before="120" w:after="120"/>
              <w:ind w:left="833"/>
              <w:jc w:val="both"/>
              <w:textAlignment w:val="baseline"/>
              <w:rPr>
                <w:rFonts w:ascii="Garamond" w:hAnsi="Garamond"/>
                <w:sz w:val="22"/>
                <w:szCs w:val="22"/>
              </w:rPr>
            </w:pPr>
            <w:r w:rsidRPr="00AE2B9B">
              <w:rPr>
                <w:rFonts w:ascii="Garamond" w:hAnsi="Garamond"/>
                <w:sz w:val="22"/>
                <w:szCs w:val="22"/>
              </w:rPr>
              <w:lastRenderedPageBreak/>
              <w:t>6.2.8. 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w:t>
            </w:r>
            <w:r w:rsidR="00994978" w:rsidRPr="00AE2B9B">
              <w:rPr>
                <w:rFonts w:ascii="Garamond" w:hAnsi="Garamond"/>
                <w:sz w:val="22"/>
                <w:szCs w:val="22"/>
              </w:rPr>
              <w:t xml:space="preserve"> </w:t>
            </w:r>
            <w:r w:rsidR="00994978" w:rsidRPr="00AE2B9B">
              <w:rPr>
                <w:rFonts w:ascii="Garamond" w:hAnsi="Garamond"/>
                <w:sz w:val="22"/>
                <w:szCs w:val="22"/>
                <w:highlight w:val="yellow"/>
              </w:rPr>
              <w:t>в случаях, предусмотренных постановлением Правительства Российской Федерации</w:t>
            </w:r>
            <w:r w:rsidRPr="004E6756">
              <w:rPr>
                <w:rFonts w:ascii="Garamond" w:hAnsi="Garamond"/>
                <w:sz w:val="22"/>
                <w:szCs w:val="22"/>
              </w:rPr>
              <w:t>;</w:t>
            </w:r>
            <w:r w:rsidRPr="00AE2B9B">
              <w:rPr>
                <w:rFonts w:ascii="Garamond" w:hAnsi="Garamond"/>
                <w:sz w:val="22"/>
                <w:szCs w:val="22"/>
              </w:rPr>
              <w:t xml:space="preserve">  </w:t>
            </w:r>
          </w:p>
          <w:p w14:paraId="0FE7EF62" w14:textId="1530AA91" w:rsidR="0079104F" w:rsidRPr="00AE2B9B" w:rsidRDefault="00F50BF2" w:rsidP="00AE2B9B">
            <w:pPr>
              <w:tabs>
                <w:tab w:val="num" w:pos="833"/>
              </w:tabs>
              <w:autoSpaceDN w:val="0"/>
              <w:spacing w:before="120" w:after="120"/>
              <w:ind w:left="833"/>
              <w:jc w:val="both"/>
              <w:rPr>
                <w:rFonts w:ascii="Garamond" w:hAnsi="Garamond"/>
                <w:bCs/>
                <w:sz w:val="22"/>
                <w:szCs w:val="22"/>
                <w:highlight w:val="green"/>
              </w:rPr>
            </w:pPr>
            <w:r w:rsidRPr="00AE2B9B">
              <w:rPr>
                <w:rFonts w:ascii="Garamond" w:hAnsi="Garamond"/>
                <w:sz w:val="22"/>
                <w:szCs w:val="22"/>
                <w:highlight w:val="yellow"/>
              </w:rPr>
              <w:t>6.2.9</w:t>
            </w:r>
            <w:r w:rsidR="0079104F" w:rsidRPr="00AE2B9B">
              <w:rPr>
                <w:rFonts w:ascii="Garamond" w:hAnsi="Garamond"/>
                <w:sz w:val="22"/>
                <w:szCs w:val="22"/>
                <w:highlight w:val="yellow"/>
              </w:rPr>
              <w:t>.</w:t>
            </w:r>
            <w:r w:rsidR="0079104F" w:rsidRPr="00AE2B9B">
              <w:rPr>
                <w:rFonts w:ascii="Garamond" w:hAnsi="Garamond"/>
                <w:sz w:val="22"/>
                <w:szCs w:val="22"/>
              </w:rPr>
              <w:t xml:space="preserve"> осуществление контроля за соблюдением покупателями электрической энергии на оптовом рынке обязанности по приобретению определенного объема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по цене, определяемой в порядке, установленном Правительством Российской Федерации</w:t>
            </w:r>
            <w:r w:rsidR="0079104F" w:rsidRPr="00AE2B9B">
              <w:rPr>
                <w:rFonts w:ascii="Garamond" w:hAnsi="Garamond"/>
                <w:bCs/>
                <w:sz w:val="22"/>
                <w:szCs w:val="22"/>
              </w:rPr>
              <w:t>.</w:t>
            </w:r>
          </w:p>
          <w:p w14:paraId="4FD744D6" w14:textId="77777777" w:rsidR="0079104F" w:rsidRPr="00AE2B9B" w:rsidRDefault="0079104F" w:rsidP="00AE2B9B">
            <w:pPr>
              <w:tabs>
                <w:tab w:val="num" w:pos="833"/>
              </w:tabs>
              <w:autoSpaceDN w:val="0"/>
              <w:spacing w:before="120" w:after="120"/>
              <w:ind w:left="833"/>
              <w:jc w:val="both"/>
              <w:rPr>
                <w:rFonts w:ascii="Garamond" w:hAnsi="Garamond"/>
                <w:sz w:val="22"/>
                <w:szCs w:val="22"/>
              </w:rPr>
            </w:pPr>
          </w:p>
        </w:tc>
      </w:tr>
      <w:tr w:rsidR="0079104F" w:rsidRPr="00A50CBE" w14:paraId="53323C61" w14:textId="77777777" w:rsidTr="00511CD7">
        <w:trPr>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01D6430B" w14:textId="0F4EA938" w:rsidR="0079104F" w:rsidRPr="00AE2B9B" w:rsidRDefault="0079104F" w:rsidP="00C22B8D">
            <w:pPr>
              <w:suppressAutoHyphens/>
              <w:spacing w:before="120" w:after="120"/>
              <w:jc w:val="center"/>
              <w:rPr>
                <w:rFonts w:ascii="Garamond" w:hAnsi="Garamond"/>
                <w:b/>
                <w:sz w:val="22"/>
                <w:szCs w:val="22"/>
              </w:rPr>
            </w:pPr>
            <w:r w:rsidRPr="00AE2B9B">
              <w:rPr>
                <w:rFonts w:ascii="Garamond" w:hAnsi="Garamond"/>
                <w:b/>
                <w:sz w:val="22"/>
                <w:szCs w:val="22"/>
              </w:rPr>
              <w:lastRenderedPageBreak/>
              <w:t xml:space="preserve">ГЛАВА </w:t>
            </w:r>
            <w:r w:rsidRPr="00AE2B9B">
              <w:rPr>
                <w:rFonts w:ascii="Garamond" w:hAnsi="Garamond"/>
                <w:b/>
                <w:sz w:val="22"/>
                <w:szCs w:val="22"/>
                <w:lang w:val="en-US"/>
              </w:rPr>
              <w:t>II</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3D6A1F0" w14:textId="56630709" w:rsidR="0079104F" w:rsidRPr="00AE2B9B" w:rsidRDefault="0079104F" w:rsidP="00AE2B9B">
            <w:pPr>
              <w:widowControl w:val="0"/>
              <w:spacing w:before="120" w:after="120"/>
              <w:jc w:val="center"/>
              <w:rPr>
                <w:rFonts w:ascii="Garamond" w:hAnsi="Garamond"/>
                <w:b/>
                <w:sz w:val="22"/>
                <w:szCs w:val="22"/>
              </w:rPr>
            </w:pPr>
            <w:r w:rsidRPr="00AE2B9B">
              <w:rPr>
                <w:rFonts w:ascii="Garamond" w:hAnsi="Garamond"/>
                <w:b/>
                <w:sz w:val="22"/>
                <w:szCs w:val="22"/>
              </w:rPr>
              <w:t>Добавить раздел</w:t>
            </w:r>
          </w:p>
          <w:p w14:paraId="2C0F3CB9" w14:textId="77777777" w:rsidR="0079104F" w:rsidRPr="00AE2B9B" w:rsidRDefault="0079104F" w:rsidP="00AE2B9B">
            <w:pPr>
              <w:pStyle w:val="20"/>
              <w:keepNext w:val="0"/>
              <w:widowControl w:val="0"/>
              <w:spacing w:before="120" w:after="120"/>
              <w:jc w:val="center"/>
              <w:rPr>
                <w:sz w:val="22"/>
                <w:szCs w:val="22"/>
              </w:rPr>
            </w:pPr>
          </w:p>
        </w:tc>
        <w:tc>
          <w:tcPr>
            <w:tcW w:w="6618" w:type="dxa"/>
            <w:tcBorders>
              <w:top w:val="single" w:sz="4" w:space="0" w:color="auto"/>
              <w:left w:val="single" w:sz="4" w:space="0" w:color="auto"/>
              <w:bottom w:val="single" w:sz="4" w:space="0" w:color="auto"/>
              <w:right w:val="single" w:sz="4" w:space="0" w:color="auto"/>
            </w:tcBorders>
            <w:shd w:val="clear" w:color="auto" w:fill="auto"/>
          </w:tcPr>
          <w:p w14:paraId="5F994917" w14:textId="77777777" w:rsidR="0079104F" w:rsidRPr="00AE2B9B" w:rsidRDefault="0079104F" w:rsidP="00AE2B9B">
            <w:pPr>
              <w:widowControl w:val="0"/>
              <w:tabs>
                <w:tab w:val="num" w:pos="1004"/>
              </w:tabs>
              <w:spacing w:before="120" w:after="120"/>
              <w:jc w:val="center"/>
              <w:rPr>
                <w:rFonts w:ascii="Garamond" w:eastAsia="Arial Unicode MS" w:hAnsi="Garamond"/>
                <w:b/>
                <w:sz w:val="22"/>
                <w:szCs w:val="22"/>
              </w:rPr>
            </w:pPr>
            <w:r w:rsidRPr="00AE2B9B">
              <w:rPr>
                <w:rFonts w:ascii="Garamond" w:eastAsia="Arial Unicode MS" w:hAnsi="Garamond"/>
                <w:b/>
                <w:sz w:val="22"/>
                <w:szCs w:val="22"/>
              </w:rPr>
              <w:t>§11</w:t>
            </w:r>
            <w:r w:rsidRPr="00AE2B9B">
              <w:rPr>
                <w:rFonts w:ascii="Garamond" w:eastAsia="Arial Unicode MS" w:hAnsi="Garamond"/>
                <w:b/>
                <w:sz w:val="22"/>
                <w:szCs w:val="22"/>
                <w:vertAlign w:val="superscript"/>
              </w:rPr>
              <w:t>1</w:t>
            </w:r>
            <w:r w:rsidRPr="00AE2B9B">
              <w:rPr>
                <w:rFonts w:ascii="Garamond" w:eastAsia="Arial Unicode MS" w:hAnsi="Garamond"/>
                <w:b/>
                <w:sz w:val="22"/>
                <w:szCs w:val="22"/>
              </w:rPr>
              <w:t>.</w:t>
            </w:r>
            <w:r w:rsidRPr="00AE2B9B">
              <w:rPr>
                <w:rFonts w:ascii="Garamond" w:eastAsia="Arial Unicode MS" w:hAnsi="Garamond"/>
                <w:b/>
                <w:sz w:val="22"/>
                <w:szCs w:val="22"/>
              </w:rPr>
              <w:tab/>
              <w:t>СОДЕРЖАНИЕ И ПОРЯДОК ОПЛАТЫ УСЛУГ ОПЕРАТОРА РЕЕСТРА АТРИБУТОВ ГЕНЕРАЦИИ</w:t>
            </w:r>
          </w:p>
          <w:p w14:paraId="1695E6ED" w14:textId="77777777" w:rsidR="0079104F" w:rsidRPr="00AE2B9B" w:rsidRDefault="0079104F" w:rsidP="00AE2B9B">
            <w:pPr>
              <w:widowControl w:val="0"/>
              <w:spacing w:before="120" w:after="120"/>
              <w:ind w:left="549" w:hanging="549"/>
              <w:jc w:val="both"/>
              <w:rPr>
                <w:rFonts w:ascii="Garamond" w:hAnsi="Garamond"/>
                <w:bCs/>
                <w:sz w:val="22"/>
                <w:szCs w:val="22"/>
              </w:rPr>
            </w:pPr>
            <w:r w:rsidRPr="00AE2B9B">
              <w:rPr>
                <w:rFonts w:ascii="Garamond" w:hAnsi="Garamond"/>
                <w:bCs/>
                <w:sz w:val="22"/>
                <w:szCs w:val="22"/>
              </w:rPr>
              <w:t>11</w:t>
            </w:r>
            <w:r w:rsidRPr="00AE2B9B">
              <w:rPr>
                <w:rFonts w:ascii="Garamond" w:hAnsi="Garamond"/>
                <w:bCs/>
                <w:sz w:val="22"/>
                <w:szCs w:val="22"/>
                <w:vertAlign w:val="superscript"/>
              </w:rPr>
              <w:t>1</w:t>
            </w:r>
            <w:r w:rsidRPr="00AE2B9B">
              <w:rPr>
                <w:rFonts w:ascii="Garamond" w:hAnsi="Garamond"/>
                <w:bCs/>
                <w:sz w:val="22"/>
                <w:szCs w:val="22"/>
              </w:rPr>
              <w:t>.1. Оператор реестра атрибутов генерации оказывает Участнику оптового рынка услуги по квалификации генерирующих объектов,</w:t>
            </w:r>
            <w:r w:rsidRPr="00AE2B9B">
              <w:rPr>
                <w:rFonts w:ascii="Garamond" w:hAnsi="Garamond"/>
                <w:sz w:val="22"/>
                <w:szCs w:val="22"/>
              </w:rPr>
              <w:t xml:space="preserve"> </w:t>
            </w:r>
            <w:r w:rsidRPr="00AE2B9B">
              <w:rPr>
                <w:rFonts w:ascii="Garamond" w:hAnsi="Garamond"/>
                <w:bCs/>
                <w:sz w:val="22"/>
                <w:szCs w:val="22"/>
              </w:rPr>
              <w:t xml:space="preserve">функционирующих на основе использования возобновляемых источников энергии и (или) являющихся </w:t>
            </w:r>
            <w:r w:rsidRPr="00AE2B9B">
              <w:rPr>
                <w:rFonts w:ascii="Garamond" w:hAnsi="Garamond"/>
                <w:bCs/>
                <w:sz w:val="22"/>
                <w:szCs w:val="22"/>
              </w:rPr>
              <w:lastRenderedPageBreak/>
              <w:t>низкоуглеродными генерирующими объектами, услуги по учету атрибутов генерации, ведению реестра атрибутов генерации и предоставлению сертификатов происхождения электрической энергии.</w:t>
            </w:r>
          </w:p>
          <w:p w14:paraId="26F9AB6D" w14:textId="6BE3C281" w:rsidR="0079104F" w:rsidRPr="00AE2B9B" w:rsidRDefault="0079104F" w:rsidP="00AE2B9B">
            <w:pPr>
              <w:widowControl w:val="0"/>
              <w:spacing w:before="120" w:after="120"/>
              <w:ind w:left="549" w:hanging="549"/>
              <w:jc w:val="both"/>
              <w:rPr>
                <w:rFonts w:ascii="Garamond" w:hAnsi="Garamond"/>
                <w:sz w:val="22"/>
                <w:szCs w:val="22"/>
              </w:rPr>
            </w:pPr>
            <w:r w:rsidRPr="00AE2B9B">
              <w:rPr>
                <w:rFonts w:ascii="Garamond" w:hAnsi="Garamond"/>
                <w:bCs/>
                <w:sz w:val="22"/>
                <w:szCs w:val="22"/>
              </w:rPr>
              <w:t>11</w:t>
            </w:r>
            <w:r w:rsidRPr="00AE2B9B">
              <w:rPr>
                <w:rFonts w:ascii="Garamond" w:hAnsi="Garamond"/>
                <w:bCs/>
                <w:sz w:val="22"/>
                <w:szCs w:val="22"/>
                <w:vertAlign w:val="superscript"/>
              </w:rPr>
              <w:t>1</w:t>
            </w:r>
            <w:r w:rsidRPr="00AE2B9B">
              <w:rPr>
                <w:rFonts w:ascii="Garamond" w:hAnsi="Garamond"/>
                <w:bCs/>
                <w:sz w:val="22"/>
                <w:szCs w:val="22"/>
              </w:rPr>
              <w:t>.2. Действия, выполняемые Оператором реестра атрибутов генерации при оказании услуг, предусмотренных пунктом 11</w:t>
            </w:r>
            <w:r w:rsidRPr="00AE2B9B">
              <w:rPr>
                <w:rFonts w:ascii="Garamond" w:hAnsi="Garamond"/>
                <w:bCs/>
                <w:sz w:val="22"/>
                <w:szCs w:val="22"/>
                <w:vertAlign w:val="superscript"/>
              </w:rPr>
              <w:t>1</w:t>
            </w:r>
            <w:r w:rsidR="00F274DD">
              <w:rPr>
                <w:rFonts w:ascii="Garamond" w:hAnsi="Garamond"/>
                <w:bCs/>
                <w:sz w:val="22"/>
                <w:szCs w:val="22"/>
              </w:rPr>
              <w:t>.1</w:t>
            </w:r>
            <w:r w:rsidRPr="00AE2B9B">
              <w:rPr>
                <w:rFonts w:ascii="Garamond" w:hAnsi="Garamond"/>
                <w:bCs/>
                <w:sz w:val="22"/>
                <w:szCs w:val="22"/>
              </w:rPr>
              <w:t xml:space="preserve"> настоящего Договора, а также порядок их оплаты определяются отдельными договорами на оказание услуг, заключаемыми участниками оптового рынка с Оператором реестра атрибутов генерации</w:t>
            </w:r>
            <w:r w:rsidRPr="00AE2B9B">
              <w:rPr>
                <w:rFonts w:ascii="Garamond" w:hAnsi="Garamond"/>
                <w:sz w:val="22"/>
                <w:szCs w:val="22"/>
              </w:rPr>
              <w:t>.</w:t>
            </w:r>
          </w:p>
        </w:tc>
      </w:tr>
    </w:tbl>
    <w:p w14:paraId="535915D0" w14:textId="77777777" w:rsidR="00AE2B9B" w:rsidRDefault="00AE2B9B" w:rsidP="00DB7E37">
      <w:pPr>
        <w:keepNext/>
        <w:tabs>
          <w:tab w:val="left" w:pos="5529"/>
        </w:tabs>
        <w:jc w:val="right"/>
        <w:rPr>
          <w:rFonts w:ascii="Garamond" w:hAnsi="Garamond"/>
          <w:b/>
          <w:iCs/>
          <w:sz w:val="28"/>
          <w:szCs w:val="28"/>
        </w:rPr>
      </w:pPr>
    </w:p>
    <w:p w14:paraId="6530593B" w14:textId="77777777" w:rsidR="00AE2B9B" w:rsidRDefault="00AE2B9B" w:rsidP="00DB7E37">
      <w:pPr>
        <w:keepNext/>
        <w:tabs>
          <w:tab w:val="left" w:pos="5529"/>
        </w:tabs>
        <w:jc w:val="right"/>
        <w:rPr>
          <w:rFonts w:ascii="Garamond" w:hAnsi="Garamond"/>
          <w:b/>
          <w:iCs/>
          <w:sz w:val="28"/>
          <w:szCs w:val="28"/>
        </w:rPr>
      </w:pPr>
    </w:p>
    <w:p w14:paraId="41746854" w14:textId="1BA6B311" w:rsidR="00DB7E37" w:rsidRPr="00622792" w:rsidRDefault="00DB7E37" w:rsidP="00DB7E37">
      <w:pPr>
        <w:keepNext/>
        <w:tabs>
          <w:tab w:val="left" w:pos="5529"/>
        </w:tabs>
        <w:jc w:val="right"/>
        <w:rPr>
          <w:rFonts w:ascii="Garamond" w:hAnsi="Garamond"/>
          <w:b/>
          <w:iCs/>
          <w:sz w:val="28"/>
          <w:szCs w:val="28"/>
        </w:rPr>
      </w:pPr>
      <w:r>
        <w:rPr>
          <w:rFonts w:ascii="Garamond" w:hAnsi="Garamond"/>
          <w:b/>
          <w:iCs/>
          <w:sz w:val="28"/>
          <w:szCs w:val="28"/>
        </w:rPr>
        <w:t>Приложение</w:t>
      </w:r>
      <w:r w:rsidRPr="00DB7E37">
        <w:rPr>
          <w:rFonts w:ascii="Garamond" w:hAnsi="Garamond"/>
          <w:b/>
          <w:iCs/>
          <w:sz w:val="28"/>
          <w:szCs w:val="28"/>
        </w:rPr>
        <w:t xml:space="preserve"> </w:t>
      </w:r>
      <w:r>
        <w:rPr>
          <w:rFonts w:ascii="Garamond" w:hAnsi="Garamond"/>
          <w:b/>
          <w:iCs/>
          <w:sz w:val="28"/>
          <w:szCs w:val="28"/>
        </w:rPr>
        <w:t>№ 1.6.2</w:t>
      </w:r>
    </w:p>
    <w:p w14:paraId="1080E4DF" w14:textId="77777777" w:rsidR="00F24E6A" w:rsidRDefault="00F24E6A" w:rsidP="00525B71">
      <w:pPr>
        <w:rPr>
          <w:rFonts w:ascii="Garamond" w:hAnsi="Garamond" w:cs="Garamond"/>
          <w:b/>
          <w:bCs/>
        </w:rPr>
      </w:pPr>
    </w:p>
    <w:tbl>
      <w:tblPr>
        <w:tblW w:w="1480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08"/>
      </w:tblGrid>
      <w:tr w:rsidR="00DB7E37" w14:paraId="4B3BDEAC" w14:textId="77777777" w:rsidTr="00D96F01">
        <w:trPr>
          <w:trHeight w:val="253"/>
        </w:trPr>
        <w:tc>
          <w:tcPr>
            <w:tcW w:w="14808" w:type="dxa"/>
          </w:tcPr>
          <w:p w14:paraId="6E4E41B6" w14:textId="3DDE024E" w:rsidR="00DB7E37" w:rsidRPr="00DB7E37" w:rsidRDefault="00DB7E37" w:rsidP="00525B71">
            <w:pPr>
              <w:rPr>
                <w:b/>
                <w:sz w:val="22"/>
                <w:szCs w:val="22"/>
              </w:rPr>
            </w:pPr>
            <w:r w:rsidRPr="00421C2B">
              <w:rPr>
                <w:rFonts w:ascii="Garamond" w:hAnsi="Garamond" w:cs="Garamond"/>
                <w:b/>
                <w:bCs/>
              </w:rPr>
              <w:t xml:space="preserve">Дата вступления в силу: </w:t>
            </w:r>
            <w:r w:rsidRPr="00421C2B">
              <w:rPr>
                <w:rFonts w:ascii="Garamond" w:hAnsi="Garamond" w:cs="Garamond"/>
              </w:rPr>
              <w:t>1 марта 2024 года.</w:t>
            </w:r>
          </w:p>
        </w:tc>
      </w:tr>
    </w:tbl>
    <w:p w14:paraId="071F586D" w14:textId="77777777" w:rsidR="00860A42" w:rsidRDefault="00860A42" w:rsidP="00860A42">
      <w:pPr>
        <w:rPr>
          <w:rFonts w:ascii="Garamond" w:hAnsi="Garamond"/>
          <w:b/>
          <w:sz w:val="26"/>
          <w:szCs w:val="26"/>
        </w:rPr>
      </w:pPr>
    </w:p>
    <w:p w14:paraId="2E3896AB" w14:textId="3D676A54" w:rsidR="00860A42" w:rsidRDefault="00860A42" w:rsidP="00D96F01">
      <w:pPr>
        <w:rPr>
          <w:rFonts w:ascii="Garamond" w:hAnsi="Garamond"/>
          <w:b/>
          <w:sz w:val="26"/>
          <w:szCs w:val="26"/>
        </w:rPr>
      </w:pPr>
      <w:r w:rsidRPr="00344D45">
        <w:rPr>
          <w:rFonts w:ascii="Garamond" w:hAnsi="Garamond"/>
          <w:b/>
          <w:sz w:val="26"/>
          <w:szCs w:val="26"/>
        </w:rPr>
        <w:t xml:space="preserve">Предложения по изменениям и дополнениям в </w:t>
      </w:r>
      <w:r w:rsidRPr="00116B57">
        <w:rPr>
          <w:rFonts w:ascii="Garamond" w:hAnsi="Garamond"/>
          <w:b/>
          <w:sz w:val="26"/>
          <w:szCs w:val="26"/>
        </w:rPr>
        <w:t xml:space="preserve">РЕГЛАМЕНТ </w:t>
      </w:r>
      <w:r>
        <w:rPr>
          <w:rFonts w:ascii="Garamond" w:hAnsi="Garamond"/>
          <w:b/>
          <w:sz w:val="26"/>
          <w:szCs w:val="26"/>
        </w:rPr>
        <w:t>РЕГИСТРАЦИИ И УЧЕТА СВОБОДНЫХ ДВУСТОРОННИХ ДОГОВОРОВ КУПЛИ-ПРОДАЖИ ЭЛЕКТРИЧЕСКОЙ ЭНЕРГИИ</w:t>
      </w:r>
      <w:r w:rsidR="00D96F01">
        <w:rPr>
          <w:rFonts w:ascii="Garamond" w:hAnsi="Garamond"/>
          <w:b/>
          <w:sz w:val="26"/>
          <w:szCs w:val="26"/>
        </w:rPr>
        <w:t xml:space="preserve"> (Приложение № 6.1 к Договору о </w:t>
      </w:r>
      <w:r>
        <w:rPr>
          <w:rFonts w:ascii="Garamond" w:hAnsi="Garamond"/>
          <w:b/>
          <w:sz w:val="26"/>
          <w:szCs w:val="26"/>
        </w:rPr>
        <w:t>присоединении к торговой системе оптового рынка)</w:t>
      </w:r>
    </w:p>
    <w:p w14:paraId="746C5C75" w14:textId="7C23EF16" w:rsidR="00D96F01" w:rsidRDefault="00D96F01" w:rsidP="00D96F01">
      <w:pPr>
        <w:rPr>
          <w:rFonts w:ascii="Garamond" w:hAnsi="Garamond"/>
          <w:b/>
          <w:sz w:val="26"/>
          <w:szCs w:val="26"/>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087"/>
      </w:tblGrid>
      <w:tr w:rsidR="00D96F01" w:rsidRPr="00D96F01" w14:paraId="7BC6DC09" w14:textId="77777777" w:rsidTr="00300EE5">
        <w:trPr>
          <w:trHeight w:val="435"/>
        </w:trPr>
        <w:tc>
          <w:tcPr>
            <w:tcW w:w="993" w:type="dxa"/>
            <w:shd w:val="clear" w:color="auto" w:fill="auto"/>
            <w:vAlign w:val="center"/>
          </w:tcPr>
          <w:p w14:paraId="2A98A26E"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w:t>
            </w:r>
          </w:p>
          <w:p w14:paraId="3C9C3220"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пункта</w:t>
            </w:r>
          </w:p>
        </w:tc>
        <w:tc>
          <w:tcPr>
            <w:tcW w:w="6662" w:type="dxa"/>
            <w:shd w:val="clear" w:color="auto" w:fill="auto"/>
            <w:vAlign w:val="center"/>
          </w:tcPr>
          <w:p w14:paraId="4F3BB923"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 xml:space="preserve">Редакция, действующая на момент </w:t>
            </w:r>
          </w:p>
          <w:p w14:paraId="413A4071"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вступления в силу изменений</w:t>
            </w:r>
          </w:p>
        </w:tc>
        <w:tc>
          <w:tcPr>
            <w:tcW w:w="7087" w:type="dxa"/>
            <w:shd w:val="clear" w:color="auto" w:fill="auto"/>
            <w:vAlign w:val="center"/>
          </w:tcPr>
          <w:p w14:paraId="72C708E3"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Предлагаемая редакция</w:t>
            </w:r>
          </w:p>
          <w:p w14:paraId="58ACE480" w14:textId="77777777" w:rsidR="00D96F01" w:rsidRPr="00D96F01" w:rsidRDefault="00D96F01" w:rsidP="00CD395E">
            <w:pPr>
              <w:jc w:val="center"/>
              <w:rPr>
                <w:rFonts w:ascii="Garamond" w:hAnsi="Garamond" w:cs="Garamond"/>
                <w:sz w:val="22"/>
                <w:szCs w:val="22"/>
              </w:rPr>
            </w:pPr>
            <w:r w:rsidRPr="00D96F01">
              <w:rPr>
                <w:rFonts w:ascii="Garamond" w:hAnsi="Garamond" w:cs="Garamond"/>
                <w:sz w:val="22"/>
                <w:szCs w:val="22"/>
              </w:rPr>
              <w:t>(изменения выделены цветом)</w:t>
            </w:r>
          </w:p>
        </w:tc>
      </w:tr>
      <w:tr w:rsidR="00860A42" w:rsidRPr="00C93799" w14:paraId="44774761" w14:textId="77777777" w:rsidTr="00300EE5">
        <w:trPr>
          <w:trHeight w:val="435"/>
        </w:trPr>
        <w:tc>
          <w:tcPr>
            <w:tcW w:w="993" w:type="dxa"/>
            <w:shd w:val="clear" w:color="auto" w:fill="auto"/>
            <w:vAlign w:val="center"/>
          </w:tcPr>
          <w:p w14:paraId="493A50C8" w14:textId="77777777" w:rsidR="00860A42" w:rsidRDefault="00860A42" w:rsidP="00780C18">
            <w:pPr>
              <w:jc w:val="center"/>
              <w:rPr>
                <w:rFonts w:ascii="Garamond" w:hAnsi="Garamond" w:cs="Garamond"/>
                <w:b/>
                <w:bCs/>
                <w:sz w:val="22"/>
                <w:szCs w:val="22"/>
              </w:rPr>
            </w:pPr>
            <w:r>
              <w:rPr>
                <w:rFonts w:ascii="Garamond" w:hAnsi="Garamond" w:cs="Garamond"/>
                <w:b/>
                <w:bCs/>
                <w:sz w:val="22"/>
                <w:szCs w:val="22"/>
              </w:rPr>
              <w:t>9.5</w:t>
            </w:r>
          </w:p>
        </w:tc>
        <w:tc>
          <w:tcPr>
            <w:tcW w:w="6662" w:type="dxa"/>
            <w:shd w:val="clear" w:color="auto" w:fill="auto"/>
          </w:tcPr>
          <w:p w14:paraId="5D39D4EF" w14:textId="77777777" w:rsidR="00860A42" w:rsidRPr="00C93799" w:rsidRDefault="00860A42" w:rsidP="00780C18">
            <w:pPr>
              <w:pStyle w:val="3"/>
            </w:pPr>
            <w:r w:rsidRPr="00B02A5E">
              <w:t>9.5.</w:t>
            </w:r>
            <w:r w:rsidRPr="00B02A5E">
              <w:tab/>
              <w:t xml:space="preserve">В отношении зарегистрированных двусторонних договоров купли-продажи электрической энергии, по которым сторонами были даны поручения, предусмотренные п. 4.1.11 настоящего Регламента, КО не позднее </w:t>
            </w:r>
            <w:r w:rsidRPr="00421CCD">
              <w:rPr>
                <w:highlight w:val="yellow"/>
              </w:rPr>
              <w:t>12-го</w:t>
            </w:r>
            <w:r w:rsidRPr="00B02A5E">
              <w:t xml:space="preserve"> числа месяца, следующего за расчетны</w:t>
            </w:r>
            <w:r>
              <w:t xml:space="preserve">м, направляет в </w:t>
            </w:r>
            <w:r w:rsidRPr="00B02A5E">
              <w:rPr>
                <w:highlight w:val="yellow"/>
              </w:rPr>
              <w:t>Совет рынка</w:t>
            </w:r>
            <w:r w:rsidRPr="00B02A5E">
              <w:t xml:space="preserve"> в электронном виде с ЭП реестр указанных договоров, содержащий</w:t>
            </w:r>
            <w:r>
              <w:t xml:space="preserve"> сведения, указанные в подп. 1–</w:t>
            </w:r>
            <w:r w:rsidRPr="00B02A5E">
              <w:rPr>
                <w:highlight w:val="yellow"/>
              </w:rPr>
              <w:t>2</w:t>
            </w:r>
            <w:r w:rsidRPr="00B02A5E">
              <w:t xml:space="preserve"> п. 4.1.11 настоящего Регламента, за расчетный месяц.</w:t>
            </w:r>
          </w:p>
        </w:tc>
        <w:tc>
          <w:tcPr>
            <w:tcW w:w="7087" w:type="dxa"/>
            <w:shd w:val="clear" w:color="auto" w:fill="auto"/>
          </w:tcPr>
          <w:p w14:paraId="0EAAAB38" w14:textId="77777777" w:rsidR="00860A42" w:rsidRPr="00C93799" w:rsidRDefault="00860A42" w:rsidP="00780C18">
            <w:pPr>
              <w:pStyle w:val="3"/>
            </w:pPr>
            <w:r w:rsidRPr="00B02A5E">
              <w:t>9.5.</w:t>
            </w:r>
            <w:r w:rsidRPr="00B02A5E">
              <w:tab/>
              <w:t xml:space="preserve">В отношении зарегистрированных двусторонних договоров купли-продажи электрической энергии, по которым сторонами были даны поручения, предусмотренные п. 4.1.11 настоящего Регламента, КО не позднее </w:t>
            </w:r>
            <w:r w:rsidRPr="00421CCD">
              <w:rPr>
                <w:highlight w:val="yellow"/>
              </w:rPr>
              <w:t>10-го</w:t>
            </w:r>
            <w:r w:rsidRPr="00B02A5E">
              <w:t xml:space="preserve"> числа месяца, следующего за расчетным, направляет в </w:t>
            </w:r>
            <w:r w:rsidRPr="00B02A5E">
              <w:rPr>
                <w:highlight w:val="yellow"/>
              </w:rPr>
              <w:t>Оператор реестра</w:t>
            </w:r>
            <w:r>
              <w:t xml:space="preserve"> </w:t>
            </w:r>
            <w:r w:rsidRPr="009B71A5">
              <w:rPr>
                <w:highlight w:val="yellow"/>
              </w:rPr>
              <w:t>атрибутов генерации</w:t>
            </w:r>
            <w:r w:rsidRPr="00B02A5E">
              <w:t xml:space="preserve"> в электронном виде с ЭП реестр указанных договоров, содержащий сведения, указанные в подп. 1–</w:t>
            </w:r>
            <w:r w:rsidRPr="00421CCD">
              <w:rPr>
                <w:highlight w:val="yellow"/>
              </w:rPr>
              <w:t>3</w:t>
            </w:r>
            <w:r w:rsidRPr="00B02A5E">
              <w:t xml:space="preserve"> п. 4.1.11 настоящего Регламента, за расчетный месяц.</w:t>
            </w:r>
          </w:p>
        </w:tc>
      </w:tr>
    </w:tbl>
    <w:p w14:paraId="2278E63C" w14:textId="77777777" w:rsidR="00300EE5" w:rsidRDefault="00300EE5" w:rsidP="00D96F01">
      <w:pPr>
        <w:rPr>
          <w:rFonts w:ascii="Garamond" w:hAnsi="Garamond"/>
          <w:b/>
          <w:sz w:val="26"/>
          <w:szCs w:val="26"/>
        </w:rPr>
      </w:pPr>
    </w:p>
    <w:p w14:paraId="299773B1" w14:textId="77777777" w:rsidR="009B41F1" w:rsidRDefault="009B41F1" w:rsidP="00D96F01">
      <w:pPr>
        <w:rPr>
          <w:rFonts w:ascii="Garamond" w:hAnsi="Garamond"/>
          <w:b/>
          <w:sz w:val="26"/>
          <w:szCs w:val="26"/>
        </w:rPr>
      </w:pPr>
    </w:p>
    <w:p w14:paraId="10A4F8FA" w14:textId="77777777" w:rsidR="009B41F1" w:rsidRDefault="009B41F1" w:rsidP="00D96F01">
      <w:pPr>
        <w:rPr>
          <w:rFonts w:ascii="Garamond" w:hAnsi="Garamond"/>
          <w:b/>
          <w:sz w:val="26"/>
          <w:szCs w:val="26"/>
        </w:rPr>
      </w:pPr>
    </w:p>
    <w:p w14:paraId="4E5F0B98" w14:textId="323E0726" w:rsidR="00860A42" w:rsidRDefault="00860A42" w:rsidP="00D96F01">
      <w:pPr>
        <w:rPr>
          <w:rFonts w:ascii="Garamond" w:hAnsi="Garamond"/>
          <w:b/>
          <w:sz w:val="26"/>
          <w:szCs w:val="26"/>
        </w:rPr>
      </w:pPr>
      <w:r w:rsidRPr="00344D45">
        <w:rPr>
          <w:rFonts w:ascii="Garamond" w:hAnsi="Garamond"/>
          <w:b/>
          <w:sz w:val="26"/>
          <w:szCs w:val="26"/>
        </w:rPr>
        <w:lastRenderedPageBreak/>
        <w:t xml:space="preserve">Предложения по изменениям и дополнениям в </w:t>
      </w:r>
      <w:r w:rsidRPr="00116B57">
        <w:rPr>
          <w:rFonts w:ascii="Garamond" w:hAnsi="Garamond"/>
          <w:b/>
          <w:sz w:val="26"/>
          <w:szCs w:val="26"/>
        </w:rPr>
        <w:t xml:space="preserve">РЕГЛАМЕНТ </w:t>
      </w:r>
      <w:r>
        <w:rPr>
          <w:rFonts w:ascii="Garamond" w:hAnsi="Garamond"/>
          <w:b/>
          <w:sz w:val="26"/>
          <w:szCs w:val="26"/>
        </w:rPr>
        <w:t>КОММЕРЧЕСКОГО УЧЕТА ЭЛЕКТРОЭНЕРГИИ И МОЩНОСТИ (Приложение № 11 к Договору о присоединении к торговой системе оптового рынка)</w:t>
      </w:r>
    </w:p>
    <w:p w14:paraId="1492574E" w14:textId="4D2C07A7" w:rsidR="00D96F01" w:rsidRDefault="00D96F01" w:rsidP="00D96F01">
      <w:pPr>
        <w:rPr>
          <w:rFonts w:ascii="Garamond" w:hAnsi="Garamond"/>
          <w:b/>
          <w:sz w:val="26"/>
          <w:szCs w:val="26"/>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7"/>
        <w:gridCol w:w="6662"/>
      </w:tblGrid>
      <w:tr w:rsidR="00D96F01" w:rsidRPr="00D96F01" w14:paraId="5CD61D43" w14:textId="77777777" w:rsidTr="00300EE5">
        <w:trPr>
          <w:trHeight w:val="435"/>
        </w:trPr>
        <w:tc>
          <w:tcPr>
            <w:tcW w:w="993" w:type="dxa"/>
            <w:shd w:val="clear" w:color="auto" w:fill="auto"/>
            <w:vAlign w:val="center"/>
          </w:tcPr>
          <w:p w14:paraId="3336825E"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w:t>
            </w:r>
          </w:p>
          <w:p w14:paraId="4D342B8F"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пункта</w:t>
            </w:r>
          </w:p>
        </w:tc>
        <w:tc>
          <w:tcPr>
            <w:tcW w:w="7087" w:type="dxa"/>
            <w:shd w:val="clear" w:color="auto" w:fill="auto"/>
            <w:vAlign w:val="center"/>
          </w:tcPr>
          <w:p w14:paraId="6577FDDD"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 xml:space="preserve">Редакция, действующая на момент </w:t>
            </w:r>
          </w:p>
          <w:p w14:paraId="4752FD39"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вступления в силу изменений</w:t>
            </w:r>
          </w:p>
        </w:tc>
        <w:tc>
          <w:tcPr>
            <w:tcW w:w="6662" w:type="dxa"/>
            <w:shd w:val="clear" w:color="auto" w:fill="auto"/>
            <w:vAlign w:val="center"/>
          </w:tcPr>
          <w:p w14:paraId="55C949CC" w14:textId="77777777" w:rsidR="00D96F01" w:rsidRPr="00D96F01" w:rsidRDefault="00D96F01" w:rsidP="00CD395E">
            <w:pPr>
              <w:jc w:val="center"/>
              <w:rPr>
                <w:rFonts w:ascii="Garamond" w:hAnsi="Garamond" w:cs="Garamond"/>
                <w:b/>
                <w:bCs/>
                <w:sz w:val="22"/>
                <w:szCs w:val="22"/>
              </w:rPr>
            </w:pPr>
            <w:r w:rsidRPr="00D96F01">
              <w:rPr>
                <w:rFonts w:ascii="Garamond" w:hAnsi="Garamond" w:cs="Garamond"/>
                <w:b/>
                <w:bCs/>
                <w:sz w:val="22"/>
                <w:szCs w:val="22"/>
              </w:rPr>
              <w:t>Предлагаемая редакция</w:t>
            </w:r>
          </w:p>
          <w:p w14:paraId="26210C00" w14:textId="77777777" w:rsidR="00D96F01" w:rsidRPr="00D96F01" w:rsidRDefault="00D96F01" w:rsidP="00CD395E">
            <w:pPr>
              <w:jc w:val="center"/>
              <w:rPr>
                <w:rFonts w:ascii="Garamond" w:hAnsi="Garamond" w:cs="Garamond"/>
                <w:sz w:val="22"/>
                <w:szCs w:val="22"/>
              </w:rPr>
            </w:pPr>
            <w:r w:rsidRPr="00D96F01">
              <w:rPr>
                <w:rFonts w:ascii="Garamond" w:hAnsi="Garamond" w:cs="Garamond"/>
                <w:sz w:val="22"/>
                <w:szCs w:val="22"/>
              </w:rPr>
              <w:t>(изменения выделены цветом)</w:t>
            </w:r>
          </w:p>
        </w:tc>
      </w:tr>
      <w:tr w:rsidR="00860A42" w:rsidRPr="00C93799" w14:paraId="1C95F354" w14:textId="77777777" w:rsidTr="00300EE5">
        <w:trPr>
          <w:trHeight w:val="435"/>
        </w:trPr>
        <w:tc>
          <w:tcPr>
            <w:tcW w:w="993" w:type="dxa"/>
            <w:shd w:val="clear" w:color="auto" w:fill="auto"/>
            <w:vAlign w:val="center"/>
          </w:tcPr>
          <w:p w14:paraId="28D07AB1" w14:textId="77777777" w:rsidR="00860A42" w:rsidRDefault="00860A42" w:rsidP="00780C18">
            <w:pPr>
              <w:jc w:val="center"/>
              <w:rPr>
                <w:rFonts w:ascii="Garamond" w:hAnsi="Garamond" w:cs="Garamond"/>
                <w:b/>
                <w:bCs/>
                <w:sz w:val="22"/>
                <w:szCs w:val="22"/>
              </w:rPr>
            </w:pPr>
            <w:r>
              <w:rPr>
                <w:rFonts w:ascii="Garamond" w:hAnsi="Garamond" w:cs="Garamond"/>
                <w:b/>
                <w:bCs/>
                <w:sz w:val="22"/>
                <w:szCs w:val="22"/>
              </w:rPr>
              <w:t>9.10</w:t>
            </w:r>
          </w:p>
        </w:tc>
        <w:tc>
          <w:tcPr>
            <w:tcW w:w="7087" w:type="dxa"/>
            <w:shd w:val="clear" w:color="auto" w:fill="auto"/>
          </w:tcPr>
          <w:p w14:paraId="60FFAFBE" w14:textId="77777777" w:rsidR="00860A42" w:rsidRPr="00D96F01" w:rsidRDefault="00860A42" w:rsidP="00300EE5">
            <w:pPr>
              <w:pStyle w:val="3"/>
              <w:ind w:firstLine="600"/>
              <w:rPr>
                <w:highlight w:val="yellow"/>
              </w:rPr>
            </w:pPr>
            <w:r w:rsidRPr="00D96F01">
              <w:rPr>
                <w:highlight w:val="yellow"/>
              </w:rPr>
              <w:t>КО оформляет Уведомление о данных коммерческого учета для оформления сертификатов, подтверждающих объем производства электрической энергии на квалифицированном генерирующем объекте участников оптового рынка, функционирующих на основе использования ВИЭ (далее – Уведомление), по итогам каждого отчетного месяца в соответствии с формой, приведенной в приложении 8 к настоящему Регламенту.</w:t>
            </w:r>
          </w:p>
          <w:p w14:paraId="4C05E4E3" w14:textId="77777777" w:rsidR="00860A42" w:rsidRDefault="00860A42" w:rsidP="00300EE5">
            <w:pPr>
              <w:pStyle w:val="3"/>
              <w:ind w:firstLine="600"/>
            </w:pPr>
            <w:r w:rsidRPr="00D96F01">
              <w:rPr>
                <w:highlight w:val="yellow"/>
              </w:rPr>
              <w:t>Суммарная величина производства и потребления электроэнергии определяется путем суммирования за отчетный месяц часовых величин произведенной и потребленной электроэнергии, относящихся к такому генерирующему объекту, данные которого были приняты КО для проведения финансовых расчетов на ОРЭМ в соответствии с настоящим Регламентом.</w:t>
            </w:r>
          </w:p>
          <w:p w14:paraId="192AC2A4" w14:textId="77777777" w:rsidR="00860A42" w:rsidRPr="00C93799" w:rsidRDefault="00860A42" w:rsidP="00300EE5">
            <w:pPr>
              <w:pStyle w:val="3"/>
              <w:ind w:firstLine="600"/>
            </w:pPr>
            <w:r>
              <w:t xml:space="preserve">КО не позднее </w:t>
            </w:r>
            <w:r w:rsidRPr="00D96F01">
              <w:rPr>
                <w:highlight w:val="yellow"/>
              </w:rPr>
              <w:t>12</w:t>
            </w:r>
            <w:r w:rsidRPr="00D96F01">
              <w:t>-го</w:t>
            </w:r>
            <w:r>
              <w:t xml:space="preserve"> числа месяца, следующего за расчетным, направляет </w:t>
            </w:r>
            <w:r w:rsidRPr="00D96F01">
              <w:rPr>
                <w:highlight w:val="yellow"/>
              </w:rPr>
              <w:t>в Совет рынка</w:t>
            </w:r>
            <w:r>
              <w:t xml:space="preserve"> в электронном виде с ЭП оформленное Уведомление и в формате </w:t>
            </w:r>
            <w:r w:rsidRPr="00D96F01">
              <w:rPr>
                <w:highlight w:val="yellow"/>
              </w:rPr>
              <w:t>Excel</w:t>
            </w:r>
            <w:r>
              <w:t xml:space="preserve"> почасовые объемы произведенной </w:t>
            </w:r>
            <w:r w:rsidRPr="001B4373">
              <w:rPr>
                <w:highlight w:val="yellow"/>
              </w:rPr>
              <w:t>и потребленной</w:t>
            </w:r>
            <w:r>
              <w:t xml:space="preserve"> электроэнергии по каждой ГТП генерации </w:t>
            </w:r>
            <w:r w:rsidRPr="00D96F01">
              <w:rPr>
                <w:highlight w:val="yellow"/>
              </w:rPr>
              <w:t>ВИЭ, а также</w:t>
            </w:r>
            <w:r>
              <w:t xml:space="preserve"> объемы потребления электрической энергии по каждой соответствующей ГТП потребления на собственные нужды генерации.</w:t>
            </w:r>
          </w:p>
        </w:tc>
        <w:tc>
          <w:tcPr>
            <w:tcW w:w="6662" w:type="dxa"/>
            <w:shd w:val="clear" w:color="auto" w:fill="auto"/>
          </w:tcPr>
          <w:p w14:paraId="14264E49" w14:textId="62DC2E5A" w:rsidR="00860A42" w:rsidRPr="00C93799" w:rsidRDefault="00860A42" w:rsidP="00300EE5">
            <w:pPr>
              <w:pStyle w:val="3"/>
              <w:ind w:firstLine="600"/>
            </w:pPr>
            <w:r>
              <w:t xml:space="preserve">КО не позднее </w:t>
            </w:r>
            <w:r w:rsidRPr="001B4373">
              <w:rPr>
                <w:highlight w:val="yellow"/>
              </w:rPr>
              <w:t>10</w:t>
            </w:r>
            <w:r w:rsidRPr="001B4373">
              <w:t>-го числа</w:t>
            </w:r>
            <w:r>
              <w:t xml:space="preserve"> месяца, следующего за расчетным, направляет </w:t>
            </w:r>
            <w:r w:rsidRPr="001B4373">
              <w:rPr>
                <w:highlight w:val="yellow"/>
              </w:rPr>
              <w:t>Оператору реестра атрибутов генерации</w:t>
            </w:r>
            <w:r>
              <w:t xml:space="preserve"> в электронном виде с ЭП оформленное Уведомление и в формате </w:t>
            </w:r>
            <w:r w:rsidR="001B4373" w:rsidRPr="001B4373">
              <w:rPr>
                <w:highlight w:val="yellow"/>
                <w:lang w:val="en-US"/>
              </w:rPr>
              <w:t>xml</w:t>
            </w:r>
            <w:r w:rsidR="001B4373">
              <w:t xml:space="preserve"> </w:t>
            </w:r>
            <w:r>
              <w:t>почасовые объемы произведенной электроэнергии по каждой ГТП генерации</w:t>
            </w:r>
            <w:r w:rsidRPr="001B4373">
              <w:rPr>
                <w:highlight w:val="yellow"/>
              </w:rPr>
              <w:t>,</w:t>
            </w:r>
            <w:r>
              <w:t xml:space="preserve"> </w:t>
            </w:r>
            <w:r w:rsidRPr="001B4373">
              <w:rPr>
                <w:highlight w:val="yellow"/>
              </w:rPr>
              <w:t>зарегистрированной в отношении квалифицированного генерирующего объекта,</w:t>
            </w:r>
            <w:r>
              <w:t xml:space="preserve"> объемы потребления электрической энергии по каждой соответствующей ГТП потребления на собственные нужды генерации. </w:t>
            </w:r>
          </w:p>
        </w:tc>
      </w:tr>
      <w:tr w:rsidR="00B92130" w:rsidRPr="00C93799" w14:paraId="0273FEE4" w14:textId="77777777" w:rsidTr="00300EE5">
        <w:trPr>
          <w:trHeight w:val="435"/>
        </w:trPr>
        <w:tc>
          <w:tcPr>
            <w:tcW w:w="993" w:type="dxa"/>
            <w:shd w:val="clear" w:color="auto" w:fill="auto"/>
            <w:vAlign w:val="center"/>
          </w:tcPr>
          <w:p w14:paraId="08D7ADE3" w14:textId="593944F9" w:rsidR="00B92130" w:rsidRPr="001B4373" w:rsidRDefault="009D4B3C" w:rsidP="00780C18">
            <w:pPr>
              <w:jc w:val="center"/>
              <w:rPr>
                <w:rFonts w:ascii="Garamond" w:hAnsi="Garamond" w:cs="Garamond"/>
                <w:b/>
                <w:bCs/>
                <w:sz w:val="22"/>
                <w:szCs w:val="22"/>
              </w:rPr>
            </w:pPr>
            <w:r w:rsidRPr="001B4373">
              <w:rPr>
                <w:rFonts w:ascii="Garamond" w:hAnsi="Garamond" w:cs="Garamond"/>
                <w:b/>
                <w:bCs/>
                <w:sz w:val="22"/>
                <w:szCs w:val="22"/>
              </w:rPr>
              <w:t>Приложение 8</w:t>
            </w:r>
          </w:p>
        </w:tc>
        <w:tc>
          <w:tcPr>
            <w:tcW w:w="7087" w:type="dxa"/>
            <w:shd w:val="clear" w:color="auto" w:fill="auto"/>
          </w:tcPr>
          <w:p w14:paraId="5536A445" w14:textId="77777777" w:rsidR="00B92130" w:rsidRPr="001B4373" w:rsidRDefault="00B92130" w:rsidP="00780C18">
            <w:pPr>
              <w:pStyle w:val="3"/>
            </w:pPr>
          </w:p>
        </w:tc>
        <w:tc>
          <w:tcPr>
            <w:tcW w:w="6662" w:type="dxa"/>
            <w:shd w:val="clear" w:color="auto" w:fill="auto"/>
          </w:tcPr>
          <w:p w14:paraId="2C48DDDC" w14:textId="651A25E3" w:rsidR="00B92130" w:rsidRPr="001B4373" w:rsidDel="00AB2A9B" w:rsidRDefault="00183E38" w:rsidP="001B4373">
            <w:pPr>
              <w:pStyle w:val="3"/>
              <w:rPr>
                <w:b/>
              </w:rPr>
            </w:pPr>
            <w:r w:rsidRPr="001B4373">
              <w:rPr>
                <w:b/>
              </w:rPr>
              <w:t xml:space="preserve">Убрать </w:t>
            </w:r>
            <w:r w:rsidR="001B4373" w:rsidRPr="001B4373">
              <w:rPr>
                <w:b/>
              </w:rPr>
              <w:t>п</w:t>
            </w:r>
            <w:r w:rsidRPr="001B4373">
              <w:rPr>
                <w:b/>
              </w:rPr>
              <w:t>риложение 8</w:t>
            </w:r>
          </w:p>
        </w:tc>
      </w:tr>
    </w:tbl>
    <w:p w14:paraId="3FA4A8D2" w14:textId="77777777" w:rsidR="00860A42" w:rsidRDefault="00860A42" w:rsidP="00860A42">
      <w:pPr>
        <w:rPr>
          <w:rFonts w:ascii="Garamond" w:hAnsi="Garamond" w:cs="Garamond"/>
          <w:b/>
          <w:bCs/>
          <w:sz w:val="22"/>
          <w:szCs w:val="22"/>
        </w:rPr>
      </w:pPr>
    </w:p>
    <w:p w14:paraId="677E8690" w14:textId="77777777" w:rsidR="00860A42" w:rsidRDefault="00860A42" w:rsidP="00525B71">
      <w:pPr>
        <w:rPr>
          <w:b/>
          <w:sz w:val="22"/>
          <w:szCs w:val="22"/>
        </w:rPr>
      </w:pPr>
    </w:p>
    <w:sectPr w:rsidR="00860A42" w:rsidSect="00D96F01">
      <w:pgSz w:w="16838" w:h="11906" w:orient="landscape"/>
      <w:pgMar w:top="1134" w:right="851"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6076D" w14:textId="77777777" w:rsidR="00133897" w:rsidRDefault="00133897" w:rsidP="000C07FA">
      <w:r>
        <w:separator/>
      </w:r>
    </w:p>
  </w:endnote>
  <w:endnote w:type="continuationSeparator" w:id="0">
    <w:p w14:paraId="4B36D22E" w14:textId="77777777" w:rsidR="00133897" w:rsidRDefault="00133897" w:rsidP="000C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FDC08" w14:textId="77777777" w:rsidR="00133897" w:rsidRDefault="00133897" w:rsidP="000C07FA">
      <w:r>
        <w:separator/>
      </w:r>
    </w:p>
  </w:footnote>
  <w:footnote w:type="continuationSeparator" w:id="0">
    <w:p w14:paraId="7741CF94" w14:textId="77777777" w:rsidR="00133897" w:rsidRDefault="00133897" w:rsidP="000C0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66262"/>
    <w:multiLevelType w:val="hybridMultilevel"/>
    <w:tmpl w:val="42AAD1F2"/>
    <w:lvl w:ilvl="0" w:tplc="0419000F">
      <w:start w:val="1"/>
      <w:numFmt w:val="decimal"/>
      <w:lvlText w:val="%1."/>
      <w:lvlJc w:val="left"/>
      <w:pPr>
        <w:ind w:left="502" w:hanging="360"/>
      </w:pPr>
      <w:rPr>
        <w:rFonts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232D26D6"/>
    <w:multiLevelType w:val="multilevel"/>
    <w:tmpl w:val="4E848D38"/>
    <w:lvl w:ilvl="0">
      <w:start w:val="5"/>
      <w:numFmt w:val="decimal"/>
      <w:lvlText w:val="%1"/>
      <w:lvlJc w:val="left"/>
      <w:pPr>
        <w:ind w:left="360" w:hanging="360"/>
      </w:pPr>
      <w:rPr>
        <w:rFonts w:cs="Times New Roman" w:hint="default"/>
      </w:rPr>
    </w:lvl>
    <w:lvl w:ilvl="1">
      <w:start w:val="2"/>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3012" w:hanging="108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660" w:hanging="144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6308" w:hanging="180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 w15:restartNumberingAfterBreak="0">
    <w:nsid w:val="232F0988"/>
    <w:multiLevelType w:val="multilevel"/>
    <w:tmpl w:val="A21815E2"/>
    <w:lvl w:ilvl="0">
      <w:start w:val="5"/>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3712" w:hanging="1440"/>
      </w:pPr>
      <w:rPr>
        <w:rFonts w:cs="Times New Roman" w:hint="default"/>
      </w:rPr>
    </w:lvl>
  </w:abstractNum>
  <w:abstractNum w:abstractNumId="3" w15:restartNumberingAfterBreak="0">
    <w:nsid w:val="26622D00"/>
    <w:multiLevelType w:val="hybridMultilevel"/>
    <w:tmpl w:val="29921D2A"/>
    <w:lvl w:ilvl="0" w:tplc="0419000F">
      <w:start w:val="1"/>
      <w:numFmt w:val="decimal"/>
      <w:pStyle w:val="2"/>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29"/>
    <w:rsid w:val="00000CE8"/>
    <w:rsid w:val="00001038"/>
    <w:rsid w:val="000014E2"/>
    <w:rsid w:val="0000665B"/>
    <w:rsid w:val="00006A4C"/>
    <w:rsid w:val="000103BE"/>
    <w:rsid w:val="00011002"/>
    <w:rsid w:val="00014278"/>
    <w:rsid w:val="00021F3C"/>
    <w:rsid w:val="00022FA2"/>
    <w:rsid w:val="00022FC2"/>
    <w:rsid w:val="00024ECE"/>
    <w:rsid w:val="0002581D"/>
    <w:rsid w:val="00025E82"/>
    <w:rsid w:val="00026249"/>
    <w:rsid w:val="00026600"/>
    <w:rsid w:val="0002734A"/>
    <w:rsid w:val="000273CA"/>
    <w:rsid w:val="00027FB1"/>
    <w:rsid w:val="00030379"/>
    <w:rsid w:val="00033234"/>
    <w:rsid w:val="0003465E"/>
    <w:rsid w:val="0003599B"/>
    <w:rsid w:val="00036019"/>
    <w:rsid w:val="00042FD7"/>
    <w:rsid w:val="00043357"/>
    <w:rsid w:val="000446B9"/>
    <w:rsid w:val="000447C9"/>
    <w:rsid w:val="00050258"/>
    <w:rsid w:val="00050C4A"/>
    <w:rsid w:val="000523D8"/>
    <w:rsid w:val="00052B73"/>
    <w:rsid w:val="000534A1"/>
    <w:rsid w:val="000541FC"/>
    <w:rsid w:val="00054F42"/>
    <w:rsid w:val="0005727A"/>
    <w:rsid w:val="0005749B"/>
    <w:rsid w:val="00062810"/>
    <w:rsid w:val="00064818"/>
    <w:rsid w:val="00065F27"/>
    <w:rsid w:val="00066A86"/>
    <w:rsid w:val="00066E55"/>
    <w:rsid w:val="00070A09"/>
    <w:rsid w:val="00071157"/>
    <w:rsid w:val="0007171D"/>
    <w:rsid w:val="00072386"/>
    <w:rsid w:val="00074D90"/>
    <w:rsid w:val="000758ED"/>
    <w:rsid w:val="00075A66"/>
    <w:rsid w:val="000768D3"/>
    <w:rsid w:val="0008354D"/>
    <w:rsid w:val="000840EE"/>
    <w:rsid w:val="000856A4"/>
    <w:rsid w:val="00086B88"/>
    <w:rsid w:val="00092368"/>
    <w:rsid w:val="00094B0C"/>
    <w:rsid w:val="00096EAF"/>
    <w:rsid w:val="000A0DEF"/>
    <w:rsid w:val="000A1D57"/>
    <w:rsid w:val="000A3CCD"/>
    <w:rsid w:val="000A3D2F"/>
    <w:rsid w:val="000B1D1A"/>
    <w:rsid w:val="000B565C"/>
    <w:rsid w:val="000B6EB4"/>
    <w:rsid w:val="000C010E"/>
    <w:rsid w:val="000C07FA"/>
    <w:rsid w:val="000C3324"/>
    <w:rsid w:val="000C3AE6"/>
    <w:rsid w:val="000C4D2E"/>
    <w:rsid w:val="000C6231"/>
    <w:rsid w:val="000D0BB1"/>
    <w:rsid w:val="000D1178"/>
    <w:rsid w:val="000D1C02"/>
    <w:rsid w:val="000D44BC"/>
    <w:rsid w:val="000D6BAC"/>
    <w:rsid w:val="000F0AA7"/>
    <w:rsid w:val="000F2CF3"/>
    <w:rsid w:val="000F3024"/>
    <w:rsid w:val="000F6EF8"/>
    <w:rsid w:val="000F6FCF"/>
    <w:rsid w:val="001067D1"/>
    <w:rsid w:val="00110DB7"/>
    <w:rsid w:val="00113529"/>
    <w:rsid w:val="00114BA9"/>
    <w:rsid w:val="001155F3"/>
    <w:rsid w:val="00115C17"/>
    <w:rsid w:val="00116B57"/>
    <w:rsid w:val="0011759F"/>
    <w:rsid w:val="00117650"/>
    <w:rsid w:val="0012032B"/>
    <w:rsid w:val="00123418"/>
    <w:rsid w:val="001270A3"/>
    <w:rsid w:val="00131589"/>
    <w:rsid w:val="0013192E"/>
    <w:rsid w:val="00131EE4"/>
    <w:rsid w:val="0013250C"/>
    <w:rsid w:val="00132777"/>
    <w:rsid w:val="0013364A"/>
    <w:rsid w:val="00133897"/>
    <w:rsid w:val="00133FEC"/>
    <w:rsid w:val="00134F32"/>
    <w:rsid w:val="001364A0"/>
    <w:rsid w:val="00136D4D"/>
    <w:rsid w:val="001401DA"/>
    <w:rsid w:val="0014043F"/>
    <w:rsid w:val="001424E6"/>
    <w:rsid w:val="00147EFC"/>
    <w:rsid w:val="0015150D"/>
    <w:rsid w:val="00154912"/>
    <w:rsid w:val="00155319"/>
    <w:rsid w:val="0015693F"/>
    <w:rsid w:val="00156A23"/>
    <w:rsid w:val="00156C03"/>
    <w:rsid w:val="001608A6"/>
    <w:rsid w:val="00160EE4"/>
    <w:rsid w:val="00161BAD"/>
    <w:rsid w:val="00162912"/>
    <w:rsid w:val="001657D0"/>
    <w:rsid w:val="00165FE5"/>
    <w:rsid w:val="00166113"/>
    <w:rsid w:val="0016766C"/>
    <w:rsid w:val="001715F5"/>
    <w:rsid w:val="001729E9"/>
    <w:rsid w:val="0017343D"/>
    <w:rsid w:val="00173517"/>
    <w:rsid w:val="00174261"/>
    <w:rsid w:val="00174B1F"/>
    <w:rsid w:val="00174C67"/>
    <w:rsid w:val="001750EB"/>
    <w:rsid w:val="0017680B"/>
    <w:rsid w:val="00176D26"/>
    <w:rsid w:val="00176E51"/>
    <w:rsid w:val="00182572"/>
    <w:rsid w:val="001825AC"/>
    <w:rsid w:val="00183E38"/>
    <w:rsid w:val="00184A10"/>
    <w:rsid w:val="00184C5D"/>
    <w:rsid w:val="001954BA"/>
    <w:rsid w:val="00196B38"/>
    <w:rsid w:val="00196EC9"/>
    <w:rsid w:val="00197C27"/>
    <w:rsid w:val="001A0F73"/>
    <w:rsid w:val="001A3718"/>
    <w:rsid w:val="001A388C"/>
    <w:rsid w:val="001A42E0"/>
    <w:rsid w:val="001A793D"/>
    <w:rsid w:val="001B07B5"/>
    <w:rsid w:val="001B1A19"/>
    <w:rsid w:val="001B33C0"/>
    <w:rsid w:val="001B4373"/>
    <w:rsid w:val="001B5F47"/>
    <w:rsid w:val="001C1B8A"/>
    <w:rsid w:val="001C2155"/>
    <w:rsid w:val="001C3028"/>
    <w:rsid w:val="001C513C"/>
    <w:rsid w:val="001C55A1"/>
    <w:rsid w:val="001C56FA"/>
    <w:rsid w:val="001C7879"/>
    <w:rsid w:val="001D40CF"/>
    <w:rsid w:val="001D5883"/>
    <w:rsid w:val="001D6495"/>
    <w:rsid w:val="001D6A55"/>
    <w:rsid w:val="001D783C"/>
    <w:rsid w:val="001E0E0F"/>
    <w:rsid w:val="001E773D"/>
    <w:rsid w:val="001F0E3F"/>
    <w:rsid w:val="001F101E"/>
    <w:rsid w:val="001F6352"/>
    <w:rsid w:val="00203639"/>
    <w:rsid w:val="00203686"/>
    <w:rsid w:val="00204193"/>
    <w:rsid w:val="00206259"/>
    <w:rsid w:val="00206370"/>
    <w:rsid w:val="002067B1"/>
    <w:rsid w:val="00211786"/>
    <w:rsid w:val="00212944"/>
    <w:rsid w:val="0021346F"/>
    <w:rsid w:val="002145B3"/>
    <w:rsid w:val="002165AE"/>
    <w:rsid w:val="0022103D"/>
    <w:rsid w:val="0022241C"/>
    <w:rsid w:val="00222E01"/>
    <w:rsid w:val="00224500"/>
    <w:rsid w:val="00224512"/>
    <w:rsid w:val="002265C9"/>
    <w:rsid w:val="00230DD8"/>
    <w:rsid w:val="00235810"/>
    <w:rsid w:val="00235EA3"/>
    <w:rsid w:val="002378BF"/>
    <w:rsid w:val="00237F60"/>
    <w:rsid w:val="00241091"/>
    <w:rsid w:val="002411F1"/>
    <w:rsid w:val="00241500"/>
    <w:rsid w:val="00242BA3"/>
    <w:rsid w:val="00242E60"/>
    <w:rsid w:val="00251BDB"/>
    <w:rsid w:val="002530E0"/>
    <w:rsid w:val="002548C0"/>
    <w:rsid w:val="00255CAF"/>
    <w:rsid w:val="00256443"/>
    <w:rsid w:val="00256633"/>
    <w:rsid w:val="002576A0"/>
    <w:rsid w:val="00257F4D"/>
    <w:rsid w:val="0026555C"/>
    <w:rsid w:val="0027004B"/>
    <w:rsid w:val="00272560"/>
    <w:rsid w:val="00272D99"/>
    <w:rsid w:val="0027303E"/>
    <w:rsid w:val="00273550"/>
    <w:rsid w:val="0027449F"/>
    <w:rsid w:val="00274F4E"/>
    <w:rsid w:val="002756DC"/>
    <w:rsid w:val="00276675"/>
    <w:rsid w:val="00277A77"/>
    <w:rsid w:val="002812D1"/>
    <w:rsid w:val="00282880"/>
    <w:rsid w:val="00283A17"/>
    <w:rsid w:val="00283AF1"/>
    <w:rsid w:val="0028425A"/>
    <w:rsid w:val="002875D8"/>
    <w:rsid w:val="002878E0"/>
    <w:rsid w:val="0029123C"/>
    <w:rsid w:val="00291662"/>
    <w:rsid w:val="00291A53"/>
    <w:rsid w:val="00294805"/>
    <w:rsid w:val="002A3E41"/>
    <w:rsid w:val="002A60E0"/>
    <w:rsid w:val="002B076B"/>
    <w:rsid w:val="002B0E9C"/>
    <w:rsid w:val="002B1561"/>
    <w:rsid w:val="002C05DA"/>
    <w:rsid w:val="002C093B"/>
    <w:rsid w:val="002C259E"/>
    <w:rsid w:val="002C38DA"/>
    <w:rsid w:val="002C5D6E"/>
    <w:rsid w:val="002C62A4"/>
    <w:rsid w:val="002C69A2"/>
    <w:rsid w:val="002C6DF9"/>
    <w:rsid w:val="002C7287"/>
    <w:rsid w:val="002C78EC"/>
    <w:rsid w:val="002D0A6B"/>
    <w:rsid w:val="002D138D"/>
    <w:rsid w:val="002D5CC2"/>
    <w:rsid w:val="002D63B6"/>
    <w:rsid w:val="002D7208"/>
    <w:rsid w:val="002D7730"/>
    <w:rsid w:val="002E0E96"/>
    <w:rsid w:val="002E0FB2"/>
    <w:rsid w:val="002E149A"/>
    <w:rsid w:val="002E1C19"/>
    <w:rsid w:val="002E29E2"/>
    <w:rsid w:val="002E3EAE"/>
    <w:rsid w:val="002E5E57"/>
    <w:rsid w:val="002E68C3"/>
    <w:rsid w:val="002E6AA5"/>
    <w:rsid w:val="002F0C02"/>
    <w:rsid w:val="002F57FC"/>
    <w:rsid w:val="00300EE5"/>
    <w:rsid w:val="003011DF"/>
    <w:rsid w:val="00301513"/>
    <w:rsid w:val="00302E1B"/>
    <w:rsid w:val="0030394D"/>
    <w:rsid w:val="00303CF3"/>
    <w:rsid w:val="00306EF4"/>
    <w:rsid w:val="00311B8B"/>
    <w:rsid w:val="00312904"/>
    <w:rsid w:val="00312BD7"/>
    <w:rsid w:val="00316D84"/>
    <w:rsid w:val="0031756F"/>
    <w:rsid w:val="0032114F"/>
    <w:rsid w:val="00321467"/>
    <w:rsid w:val="00322986"/>
    <w:rsid w:val="00323026"/>
    <w:rsid w:val="003249C7"/>
    <w:rsid w:val="00324B48"/>
    <w:rsid w:val="00326F73"/>
    <w:rsid w:val="00330DD3"/>
    <w:rsid w:val="003335D1"/>
    <w:rsid w:val="003335D6"/>
    <w:rsid w:val="003337B8"/>
    <w:rsid w:val="00336139"/>
    <w:rsid w:val="003376C6"/>
    <w:rsid w:val="003403D9"/>
    <w:rsid w:val="00341897"/>
    <w:rsid w:val="00344D45"/>
    <w:rsid w:val="00346C32"/>
    <w:rsid w:val="003472DB"/>
    <w:rsid w:val="003503AD"/>
    <w:rsid w:val="00350B33"/>
    <w:rsid w:val="0035194B"/>
    <w:rsid w:val="00351C42"/>
    <w:rsid w:val="00352AEE"/>
    <w:rsid w:val="0036111D"/>
    <w:rsid w:val="003629BE"/>
    <w:rsid w:val="0036325F"/>
    <w:rsid w:val="00370826"/>
    <w:rsid w:val="003754CA"/>
    <w:rsid w:val="00376662"/>
    <w:rsid w:val="00380736"/>
    <w:rsid w:val="00380A04"/>
    <w:rsid w:val="0038132D"/>
    <w:rsid w:val="00384272"/>
    <w:rsid w:val="00385306"/>
    <w:rsid w:val="00385A9C"/>
    <w:rsid w:val="003866C4"/>
    <w:rsid w:val="003969A7"/>
    <w:rsid w:val="00396BE2"/>
    <w:rsid w:val="0039765E"/>
    <w:rsid w:val="003A05A1"/>
    <w:rsid w:val="003A0A72"/>
    <w:rsid w:val="003A25D5"/>
    <w:rsid w:val="003A3F95"/>
    <w:rsid w:val="003A662F"/>
    <w:rsid w:val="003A6D95"/>
    <w:rsid w:val="003B024B"/>
    <w:rsid w:val="003B2517"/>
    <w:rsid w:val="003B5BE2"/>
    <w:rsid w:val="003B7F8D"/>
    <w:rsid w:val="003C0FE7"/>
    <w:rsid w:val="003C4EB7"/>
    <w:rsid w:val="003C57C7"/>
    <w:rsid w:val="003C6FE8"/>
    <w:rsid w:val="003C77F0"/>
    <w:rsid w:val="003C7A13"/>
    <w:rsid w:val="003D00DC"/>
    <w:rsid w:val="003D0A4F"/>
    <w:rsid w:val="003D3A8E"/>
    <w:rsid w:val="003D4537"/>
    <w:rsid w:val="003D4D7B"/>
    <w:rsid w:val="003E14DD"/>
    <w:rsid w:val="003E159C"/>
    <w:rsid w:val="003E1D50"/>
    <w:rsid w:val="003E24D3"/>
    <w:rsid w:val="003E2CB1"/>
    <w:rsid w:val="003E6DAC"/>
    <w:rsid w:val="003F20A4"/>
    <w:rsid w:val="003F2659"/>
    <w:rsid w:val="003F30C1"/>
    <w:rsid w:val="003F43A5"/>
    <w:rsid w:val="003F522C"/>
    <w:rsid w:val="003F5FE8"/>
    <w:rsid w:val="003F713B"/>
    <w:rsid w:val="004005A5"/>
    <w:rsid w:val="004038F8"/>
    <w:rsid w:val="00404206"/>
    <w:rsid w:val="00406CDF"/>
    <w:rsid w:val="00410B69"/>
    <w:rsid w:val="00411A8C"/>
    <w:rsid w:val="0041384E"/>
    <w:rsid w:val="004149A0"/>
    <w:rsid w:val="004167AE"/>
    <w:rsid w:val="0041738A"/>
    <w:rsid w:val="0042032E"/>
    <w:rsid w:val="004207A1"/>
    <w:rsid w:val="00421C2B"/>
    <w:rsid w:val="00421CCD"/>
    <w:rsid w:val="00421F89"/>
    <w:rsid w:val="00422921"/>
    <w:rsid w:val="00422BB3"/>
    <w:rsid w:val="00424858"/>
    <w:rsid w:val="00431CFE"/>
    <w:rsid w:val="00431D2B"/>
    <w:rsid w:val="00431E60"/>
    <w:rsid w:val="00433562"/>
    <w:rsid w:val="004340A7"/>
    <w:rsid w:val="00434D34"/>
    <w:rsid w:val="00441E4F"/>
    <w:rsid w:val="00442228"/>
    <w:rsid w:val="0044412F"/>
    <w:rsid w:val="00445105"/>
    <w:rsid w:val="00447238"/>
    <w:rsid w:val="00447898"/>
    <w:rsid w:val="00451ADA"/>
    <w:rsid w:val="004534C2"/>
    <w:rsid w:val="00454377"/>
    <w:rsid w:val="0045444F"/>
    <w:rsid w:val="00454A59"/>
    <w:rsid w:val="0045557F"/>
    <w:rsid w:val="0046056F"/>
    <w:rsid w:val="00461982"/>
    <w:rsid w:val="00465B6E"/>
    <w:rsid w:val="0046658E"/>
    <w:rsid w:val="00466F53"/>
    <w:rsid w:val="00470C9F"/>
    <w:rsid w:val="00473087"/>
    <w:rsid w:val="00473523"/>
    <w:rsid w:val="00475E04"/>
    <w:rsid w:val="00484813"/>
    <w:rsid w:val="00484B95"/>
    <w:rsid w:val="0048685A"/>
    <w:rsid w:val="00492E27"/>
    <w:rsid w:val="004931B0"/>
    <w:rsid w:val="00493B1C"/>
    <w:rsid w:val="00495BC3"/>
    <w:rsid w:val="00495CBA"/>
    <w:rsid w:val="00497A20"/>
    <w:rsid w:val="004A0CF4"/>
    <w:rsid w:val="004A3C8D"/>
    <w:rsid w:val="004A453E"/>
    <w:rsid w:val="004A475E"/>
    <w:rsid w:val="004A5617"/>
    <w:rsid w:val="004A6646"/>
    <w:rsid w:val="004A6A84"/>
    <w:rsid w:val="004A777A"/>
    <w:rsid w:val="004B052C"/>
    <w:rsid w:val="004B0708"/>
    <w:rsid w:val="004B10AD"/>
    <w:rsid w:val="004B1F7C"/>
    <w:rsid w:val="004B4F85"/>
    <w:rsid w:val="004B5737"/>
    <w:rsid w:val="004B6726"/>
    <w:rsid w:val="004C0B37"/>
    <w:rsid w:val="004C27CB"/>
    <w:rsid w:val="004C2F29"/>
    <w:rsid w:val="004C4DC0"/>
    <w:rsid w:val="004C6CC2"/>
    <w:rsid w:val="004D03B1"/>
    <w:rsid w:val="004D18B2"/>
    <w:rsid w:val="004D4F70"/>
    <w:rsid w:val="004D5F3F"/>
    <w:rsid w:val="004D5F41"/>
    <w:rsid w:val="004D7374"/>
    <w:rsid w:val="004E0043"/>
    <w:rsid w:val="004E1C0C"/>
    <w:rsid w:val="004E22B9"/>
    <w:rsid w:val="004E244F"/>
    <w:rsid w:val="004E315E"/>
    <w:rsid w:val="004E3BC2"/>
    <w:rsid w:val="004E3C34"/>
    <w:rsid w:val="004E6756"/>
    <w:rsid w:val="004F24E9"/>
    <w:rsid w:val="004F2C3B"/>
    <w:rsid w:val="004F37AF"/>
    <w:rsid w:val="004F5B03"/>
    <w:rsid w:val="004F75B4"/>
    <w:rsid w:val="004F7E5E"/>
    <w:rsid w:val="00500859"/>
    <w:rsid w:val="0050354A"/>
    <w:rsid w:val="005041B0"/>
    <w:rsid w:val="00510034"/>
    <w:rsid w:val="005104B2"/>
    <w:rsid w:val="00511CD7"/>
    <w:rsid w:val="00512477"/>
    <w:rsid w:val="00513AA7"/>
    <w:rsid w:val="00513B17"/>
    <w:rsid w:val="00514CF6"/>
    <w:rsid w:val="0051597D"/>
    <w:rsid w:val="00517543"/>
    <w:rsid w:val="00520131"/>
    <w:rsid w:val="00521169"/>
    <w:rsid w:val="00523128"/>
    <w:rsid w:val="005234A4"/>
    <w:rsid w:val="00523C4C"/>
    <w:rsid w:val="005250CA"/>
    <w:rsid w:val="00525B71"/>
    <w:rsid w:val="005305AF"/>
    <w:rsid w:val="005317FD"/>
    <w:rsid w:val="00533384"/>
    <w:rsid w:val="00533577"/>
    <w:rsid w:val="00540F90"/>
    <w:rsid w:val="0054132E"/>
    <w:rsid w:val="00541FD6"/>
    <w:rsid w:val="005451AA"/>
    <w:rsid w:val="00551BBF"/>
    <w:rsid w:val="005533CC"/>
    <w:rsid w:val="005534E7"/>
    <w:rsid w:val="0055589F"/>
    <w:rsid w:val="00555CB9"/>
    <w:rsid w:val="00555EFB"/>
    <w:rsid w:val="00557011"/>
    <w:rsid w:val="005614E9"/>
    <w:rsid w:val="00564101"/>
    <w:rsid w:val="00566700"/>
    <w:rsid w:val="00566CC7"/>
    <w:rsid w:val="00566F00"/>
    <w:rsid w:val="00567919"/>
    <w:rsid w:val="0057104E"/>
    <w:rsid w:val="00571DF2"/>
    <w:rsid w:val="005735B1"/>
    <w:rsid w:val="00573A27"/>
    <w:rsid w:val="00575555"/>
    <w:rsid w:val="005757EC"/>
    <w:rsid w:val="0058179B"/>
    <w:rsid w:val="00581E23"/>
    <w:rsid w:val="005841C1"/>
    <w:rsid w:val="005863A8"/>
    <w:rsid w:val="00586DA1"/>
    <w:rsid w:val="00591120"/>
    <w:rsid w:val="0059156E"/>
    <w:rsid w:val="00593495"/>
    <w:rsid w:val="005A0AB6"/>
    <w:rsid w:val="005A29E2"/>
    <w:rsid w:val="005A3AEF"/>
    <w:rsid w:val="005A487A"/>
    <w:rsid w:val="005B0B33"/>
    <w:rsid w:val="005B1B4F"/>
    <w:rsid w:val="005B31E4"/>
    <w:rsid w:val="005B3455"/>
    <w:rsid w:val="005B4832"/>
    <w:rsid w:val="005B7C08"/>
    <w:rsid w:val="005C03A7"/>
    <w:rsid w:val="005C3E27"/>
    <w:rsid w:val="005C4B54"/>
    <w:rsid w:val="005C50DA"/>
    <w:rsid w:val="005C5140"/>
    <w:rsid w:val="005C53C3"/>
    <w:rsid w:val="005D359F"/>
    <w:rsid w:val="005D5CB7"/>
    <w:rsid w:val="005E16B8"/>
    <w:rsid w:val="005E1A6B"/>
    <w:rsid w:val="005E2519"/>
    <w:rsid w:val="005E45A1"/>
    <w:rsid w:val="005E4A5D"/>
    <w:rsid w:val="005E68E6"/>
    <w:rsid w:val="005F1722"/>
    <w:rsid w:val="005F2F7F"/>
    <w:rsid w:val="005F30BA"/>
    <w:rsid w:val="005F5461"/>
    <w:rsid w:val="005F6791"/>
    <w:rsid w:val="005F7879"/>
    <w:rsid w:val="00600398"/>
    <w:rsid w:val="00603E82"/>
    <w:rsid w:val="0060706B"/>
    <w:rsid w:val="00607700"/>
    <w:rsid w:val="006106F6"/>
    <w:rsid w:val="006116A6"/>
    <w:rsid w:val="006141E4"/>
    <w:rsid w:val="0062028E"/>
    <w:rsid w:val="00621FBA"/>
    <w:rsid w:val="00622792"/>
    <w:rsid w:val="006229A4"/>
    <w:rsid w:val="00622F22"/>
    <w:rsid w:val="00624D1E"/>
    <w:rsid w:val="006259AB"/>
    <w:rsid w:val="00631B6A"/>
    <w:rsid w:val="00632072"/>
    <w:rsid w:val="0063207A"/>
    <w:rsid w:val="006325B8"/>
    <w:rsid w:val="00632C79"/>
    <w:rsid w:val="006407E1"/>
    <w:rsid w:val="00644B74"/>
    <w:rsid w:val="006466E5"/>
    <w:rsid w:val="00647204"/>
    <w:rsid w:val="00647A2B"/>
    <w:rsid w:val="00647B37"/>
    <w:rsid w:val="00651663"/>
    <w:rsid w:val="006534B9"/>
    <w:rsid w:val="00655749"/>
    <w:rsid w:val="006562D0"/>
    <w:rsid w:val="0065713E"/>
    <w:rsid w:val="0066017C"/>
    <w:rsid w:val="006609FF"/>
    <w:rsid w:val="00660E03"/>
    <w:rsid w:val="006636E5"/>
    <w:rsid w:val="00663766"/>
    <w:rsid w:val="00664BA9"/>
    <w:rsid w:val="0066616C"/>
    <w:rsid w:val="0066699E"/>
    <w:rsid w:val="0067150D"/>
    <w:rsid w:val="006735F4"/>
    <w:rsid w:val="00674858"/>
    <w:rsid w:val="00676C23"/>
    <w:rsid w:val="00677014"/>
    <w:rsid w:val="006827BA"/>
    <w:rsid w:val="006833CE"/>
    <w:rsid w:val="00683B33"/>
    <w:rsid w:val="00685643"/>
    <w:rsid w:val="00685B02"/>
    <w:rsid w:val="006860E7"/>
    <w:rsid w:val="00686C67"/>
    <w:rsid w:val="00690DF2"/>
    <w:rsid w:val="0069166F"/>
    <w:rsid w:val="00693964"/>
    <w:rsid w:val="00693EB4"/>
    <w:rsid w:val="0069404B"/>
    <w:rsid w:val="0069741F"/>
    <w:rsid w:val="006A218A"/>
    <w:rsid w:val="006A2235"/>
    <w:rsid w:val="006A2B42"/>
    <w:rsid w:val="006A58FB"/>
    <w:rsid w:val="006A74C6"/>
    <w:rsid w:val="006A7591"/>
    <w:rsid w:val="006B0FC8"/>
    <w:rsid w:val="006B10A8"/>
    <w:rsid w:val="006B10CE"/>
    <w:rsid w:val="006B111A"/>
    <w:rsid w:val="006C2F5E"/>
    <w:rsid w:val="006C6553"/>
    <w:rsid w:val="006C75FC"/>
    <w:rsid w:val="006C7998"/>
    <w:rsid w:val="006D0DD0"/>
    <w:rsid w:val="006D145A"/>
    <w:rsid w:val="006D1AE0"/>
    <w:rsid w:val="006D3511"/>
    <w:rsid w:val="006D3D3C"/>
    <w:rsid w:val="006D5766"/>
    <w:rsid w:val="006D6603"/>
    <w:rsid w:val="006D6D35"/>
    <w:rsid w:val="006E1310"/>
    <w:rsid w:val="006E1656"/>
    <w:rsid w:val="006E23E9"/>
    <w:rsid w:val="006E338B"/>
    <w:rsid w:val="006E38C9"/>
    <w:rsid w:val="006E5C09"/>
    <w:rsid w:val="006E5EB3"/>
    <w:rsid w:val="006E6138"/>
    <w:rsid w:val="006F18D6"/>
    <w:rsid w:val="006F2F09"/>
    <w:rsid w:val="006F3D27"/>
    <w:rsid w:val="006F45F0"/>
    <w:rsid w:val="006F6EF3"/>
    <w:rsid w:val="00704131"/>
    <w:rsid w:val="00705E9C"/>
    <w:rsid w:val="00706DEB"/>
    <w:rsid w:val="00710446"/>
    <w:rsid w:val="00712B0D"/>
    <w:rsid w:val="00713B7E"/>
    <w:rsid w:val="00716EEA"/>
    <w:rsid w:val="00717008"/>
    <w:rsid w:val="00717B0D"/>
    <w:rsid w:val="00723B1E"/>
    <w:rsid w:val="00731306"/>
    <w:rsid w:val="0073635A"/>
    <w:rsid w:val="007376FB"/>
    <w:rsid w:val="00740D9C"/>
    <w:rsid w:val="0074275C"/>
    <w:rsid w:val="00742BDF"/>
    <w:rsid w:val="00744783"/>
    <w:rsid w:val="0074520D"/>
    <w:rsid w:val="00751343"/>
    <w:rsid w:val="00751394"/>
    <w:rsid w:val="0075351E"/>
    <w:rsid w:val="00760EB7"/>
    <w:rsid w:val="007614BE"/>
    <w:rsid w:val="00761F2D"/>
    <w:rsid w:val="0076700B"/>
    <w:rsid w:val="00770A10"/>
    <w:rsid w:val="007711F1"/>
    <w:rsid w:val="007719D3"/>
    <w:rsid w:val="00772422"/>
    <w:rsid w:val="007726BC"/>
    <w:rsid w:val="00772B76"/>
    <w:rsid w:val="00774B1B"/>
    <w:rsid w:val="00775081"/>
    <w:rsid w:val="00781DFF"/>
    <w:rsid w:val="00782AEB"/>
    <w:rsid w:val="00782CB1"/>
    <w:rsid w:val="0078327D"/>
    <w:rsid w:val="00784FEC"/>
    <w:rsid w:val="00785FD2"/>
    <w:rsid w:val="00790256"/>
    <w:rsid w:val="0079104F"/>
    <w:rsid w:val="00792CC3"/>
    <w:rsid w:val="00793554"/>
    <w:rsid w:val="00793BB8"/>
    <w:rsid w:val="007949A9"/>
    <w:rsid w:val="007A2E25"/>
    <w:rsid w:val="007A52A6"/>
    <w:rsid w:val="007B070D"/>
    <w:rsid w:val="007B267F"/>
    <w:rsid w:val="007B70CA"/>
    <w:rsid w:val="007C268F"/>
    <w:rsid w:val="007C3B21"/>
    <w:rsid w:val="007C419A"/>
    <w:rsid w:val="007C5EE5"/>
    <w:rsid w:val="007C6423"/>
    <w:rsid w:val="007D04E6"/>
    <w:rsid w:val="007D1B5A"/>
    <w:rsid w:val="007D1F8D"/>
    <w:rsid w:val="007D57CD"/>
    <w:rsid w:val="007E04AC"/>
    <w:rsid w:val="007E096B"/>
    <w:rsid w:val="007E0E8B"/>
    <w:rsid w:val="007E22CB"/>
    <w:rsid w:val="007E4927"/>
    <w:rsid w:val="007F2F42"/>
    <w:rsid w:val="007F39E3"/>
    <w:rsid w:val="007F5700"/>
    <w:rsid w:val="00800F06"/>
    <w:rsid w:val="00801FE1"/>
    <w:rsid w:val="00805209"/>
    <w:rsid w:val="0080567A"/>
    <w:rsid w:val="0081163F"/>
    <w:rsid w:val="00815073"/>
    <w:rsid w:val="0082027D"/>
    <w:rsid w:val="00825507"/>
    <w:rsid w:val="00830154"/>
    <w:rsid w:val="0083194C"/>
    <w:rsid w:val="00837948"/>
    <w:rsid w:val="00844A12"/>
    <w:rsid w:val="00846842"/>
    <w:rsid w:val="00847076"/>
    <w:rsid w:val="00854DC2"/>
    <w:rsid w:val="0085728A"/>
    <w:rsid w:val="00860A42"/>
    <w:rsid w:val="0086172C"/>
    <w:rsid w:val="00863EC3"/>
    <w:rsid w:val="00864FDA"/>
    <w:rsid w:val="00865858"/>
    <w:rsid w:val="00866A98"/>
    <w:rsid w:val="00866C25"/>
    <w:rsid w:val="00871B4C"/>
    <w:rsid w:val="00872819"/>
    <w:rsid w:val="0087356B"/>
    <w:rsid w:val="00874365"/>
    <w:rsid w:val="00874412"/>
    <w:rsid w:val="00874F5B"/>
    <w:rsid w:val="00875430"/>
    <w:rsid w:val="00875C70"/>
    <w:rsid w:val="00876D01"/>
    <w:rsid w:val="00876D76"/>
    <w:rsid w:val="00876F16"/>
    <w:rsid w:val="008774AE"/>
    <w:rsid w:val="00880337"/>
    <w:rsid w:val="00880C4C"/>
    <w:rsid w:val="008850A3"/>
    <w:rsid w:val="00885BC7"/>
    <w:rsid w:val="008866B7"/>
    <w:rsid w:val="00886EDA"/>
    <w:rsid w:val="00890757"/>
    <w:rsid w:val="008919C8"/>
    <w:rsid w:val="00893B29"/>
    <w:rsid w:val="0089669A"/>
    <w:rsid w:val="00896D72"/>
    <w:rsid w:val="0089701F"/>
    <w:rsid w:val="008A159F"/>
    <w:rsid w:val="008A1F68"/>
    <w:rsid w:val="008A2EFE"/>
    <w:rsid w:val="008A3E67"/>
    <w:rsid w:val="008A7F7E"/>
    <w:rsid w:val="008B17CD"/>
    <w:rsid w:val="008B3E8B"/>
    <w:rsid w:val="008B4A9F"/>
    <w:rsid w:val="008B4DB2"/>
    <w:rsid w:val="008B55E6"/>
    <w:rsid w:val="008B6240"/>
    <w:rsid w:val="008B7083"/>
    <w:rsid w:val="008C0FB4"/>
    <w:rsid w:val="008C1352"/>
    <w:rsid w:val="008C2F75"/>
    <w:rsid w:val="008C6896"/>
    <w:rsid w:val="008D26D0"/>
    <w:rsid w:val="008D43CD"/>
    <w:rsid w:val="008D6B74"/>
    <w:rsid w:val="008D71E8"/>
    <w:rsid w:val="008E1C6D"/>
    <w:rsid w:val="008E233E"/>
    <w:rsid w:val="008E2E45"/>
    <w:rsid w:val="008E2FA8"/>
    <w:rsid w:val="008E36C8"/>
    <w:rsid w:val="008E37EB"/>
    <w:rsid w:val="008E58D8"/>
    <w:rsid w:val="008E7AC8"/>
    <w:rsid w:val="008F012A"/>
    <w:rsid w:val="008F0CEA"/>
    <w:rsid w:val="008F3EBC"/>
    <w:rsid w:val="008F42B1"/>
    <w:rsid w:val="008F4769"/>
    <w:rsid w:val="008F5065"/>
    <w:rsid w:val="008F6B49"/>
    <w:rsid w:val="008F7A8C"/>
    <w:rsid w:val="0090040F"/>
    <w:rsid w:val="00900DBD"/>
    <w:rsid w:val="00903D59"/>
    <w:rsid w:val="009053D8"/>
    <w:rsid w:val="0091108C"/>
    <w:rsid w:val="009128AA"/>
    <w:rsid w:val="00912BA5"/>
    <w:rsid w:val="00914FA2"/>
    <w:rsid w:val="009155F7"/>
    <w:rsid w:val="0091622F"/>
    <w:rsid w:val="00916244"/>
    <w:rsid w:val="00920CFB"/>
    <w:rsid w:val="009218A8"/>
    <w:rsid w:val="009227CC"/>
    <w:rsid w:val="0092519F"/>
    <w:rsid w:val="00925DF8"/>
    <w:rsid w:val="00927E54"/>
    <w:rsid w:val="00930621"/>
    <w:rsid w:val="009370F0"/>
    <w:rsid w:val="00937D60"/>
    <w:rsid w:val="00941B52"/>
    <w:rsid w:val="0094270A"/>
    <w:rsid w:val="0094669A"/>
    <w:rsid w:val="009470FF"/>
    <w:rsid w:val="00951987"/>
    <w:rsid w:val="00951F66"/>
    <w:rsid w:val="00956A55"/>
    <w:rsid w:val="0096151C"/>
    <w:rsid w:val="00961ED7"/>
    <w:rsid w:val="00962163"/>
    <w:rsid w:val="00962892"/>
    <w:rsid w:val="0096326D"/>
    <w:rsid w:val="009636E2"/>
    <w:rsid w:val="0096478C"/>
    <w:rsid w:val="009671FB"/>
    <w:rsid w:val="0097102D"/>
    <w:rsid w:val="00971544"/>
    <w:rsid w:val="00971620"/>
    <w:rsid w:val="00972FBB"/>
    <w:rsid w:val="00973FAC"/>
    <w:rsid w:val="0097420B"/>
    <w:rsid w:val="00975CC2"/>
    <w:rsid w:val="00980035"/>
    <w:rsid w:val="009800C3"/>
    <w:rsid w:val="009843B0"/>
    <w:rsid w:val="00985C91"/>
    <w:rsid w:val="00986760"/>
    <w:rsid w:val="0099317E"/>
    <w:rsid w:val="00994978"/>
    <w:rsid w:val="00995781"/>
    <w:rsid w:val="009977FB"/>
    <w:rsid w:val="009A0FAE"/>
    <w:rsid w:val="009A1184"/>
    <w:rsid w:val="009A15D7"/>
    <w:rsid w:val="009A3096"/>
    <w:rsid w:val="009A50CF"/>
    <w:rsid w:val="009A54DB"/>
    <w:rsid w:val="009A692B"/>
    <w:rsid w:val="009A6AE8"/>
    <w:rsid w:val="009B3A96"/>
    <w:rsid w:val="009B41F1"/>
    <w:rsid w:val="009B71A5"/>
    <w:rsid w:val="009B7792"/>
    <w:rsid w:val="009B7813"/>
    <w:rsid w:val="009C0670"/>
    <w:rsid w:val="009C07A8"/>
    <w:rsid w:val="009C180F"/>
    <w:rsid w:val="009C25B4"/>
    <w:rsid w:val="009C2A67"/>
    <w:rsid w:val="009C583D"/>
    <w:rsid w:val="009D03F9"/>
    <w:rsid w:val="009D093A"/>
    <w:rsid w:val="009D16B0"/>
    <w:rsid w:val="009D2181"/>
    <w:rsid w:val="009D46B3"/>
    <w:rsid w:val="009D4B3C"/>
    <w:rsid w:val="009D71C6"/>
    <w:rsid w:val="009D7590"/>
    <w:rsid w:val="009D78E8"/>
    <w:rsid w:val="009E1519"/>
    <w:rsid w:val="009E151A"/>
    <w:rsid w:val="009E1EDF"/>
    <w:rsid w:val="009E45F7"/>
    <w:rsid w:val="009E4B18"/>
    <w:rsid w:val="009E57A7"/>
    <w:rsid w:val="009E58E3"/>
    <w:rsid w:val="009E6853"/>
    <w:rsid w:val="009E74B8"/>
    <w:rsid w:val="009E7D4A"/>
    <w:rsid w:val="009F6A9F"/>
    <w:rsid w:val="009F7B7F"/>
    <w:rsid w:val="00A0043A"/>
    <w:rsid w:val="00A02C15"/>
    <w:rsid w:val="00A132C1"/>
    <w:rsid w:val="00A1526F"/>
    <w:rsid w:val="00A173C7"/>
    <w:rsid w:val="00A21DAC"/>
    <w:rsid w:val="00A22813"/>
    <w:rsid w:val="00A27CB8"/>
    <w:rsid w:val="00A3054B"/>
    <w:rsid w:val="00A3150B"/>
    <w:rsid w:val="00A32269"/>
    <w:rsid w:val="00A3369E"/>
    <w:rsid w:val="00A4063C"/>
    <w:rsid w:val="00A41BC3"/>
    <w:rsid w:val="00A42F35"/>
    <w:rsid w:val="00A44320"/>
    <w:rsid w:val="00A45175"/>
    <w:rsid w:val="00A505E2"/>
    <w:rsid w:val="00A543E1"/>
    <w:rsid w:val="00A555C3"/>
    <w:rsid w:val="00A55DC1"/>
    <w:rsid w:val="00A57995"/>
    <w:rsid w:val="00A64761"/>
    <w:rsid w:val="00A6540A"/>
    <w:rsid w:val="00A70A9B"/>
    <w:rsid w:val="00A73BB0"/>
    <w:rsid w:val="00A769CB"/>
    <w:rsid w:val="00A76F0B"/>
    <w:rsid w:val="00A85609"/>
    <w:rsid w:val="00A85AF9"/>
    <w:rsid w:val="00A91700"/>
    <w:rsid w:val="00A93083"/>
    <w:rsid w:val="00AA0E80"/>
    <w:rsid w:val="00AA1A3A"/>
    <w:rsid w:val="00AA1FE9"/>
    <w:rsid w:val="00AA33D6"/>
    <w:rsid w:val="00AA3EB5"/>
    <w:rsid w:val="00AA4880"/>
    <w:rsid w:val="00AA48DA"/>
    <w:rsid w:val="00AA5B55"/>
    <w:rsid w:val="00AA6D1D"/>
    <w:rsid w:val="00AA7FC7"/>
    <w:rsid w:val="00AB08F9"/>
    <w:rsid w:val="00AB18DF"/>
    <w:rsid w:val="00AB1D3B"/>
    <w:rsid w:val="00AB21F1"/>
    <w:rsid w:val="00AB23A0"/>
    <w:rsid w:val="00AB2A9B"/>
    <w:rsid w:val="00AB5418"/>
    <w:rsid w:val="00AC0C5C"/>
    <w:rsid w:val="00AC59FE"/>
    <w:rsid w:val="00AC6C6D"/>
    <w:rsid w:val="00AD0526"/>
    <w:rsid w:val="00AD1E27"/>
    <w:rsid w:val="00AD2ED5"/>
    <w:rsid w:val="00AE1BEC"/>
    <w:rsid w:val="00AE2B9B"/>
    <w:rsid w:val="00AE2C86"/>
    <w:rsid w:val="00AE58D0"/>
    <w:rsid w:val="00AE6985"/>
    <w:rsid w:val="00AE7C7E"/>
    <w:rsid w:val="00AE7C89"/>
    <w:rsid w:val="00AF032A"/>
    <w:rsid w:val="00AF1792"/>
    <w:rsid w:val="00AF4020"/>
    <w:rsid w:val="00AF4B81"/>
    <w:rsid w:val="00AF60BD"/>
    <w:rsid w:val="00AF6A61"/>
    <w:rsid w:val="00AF728D"/>
    <w:rsid w:val="00B013FF"/>
    <w:rsid w:val="00B01F78"/>
    <w:rsid w:val="00B02A5E"/>
    <w:rsid w:val="00B1044B"/>
    <w:rsid w:val="00B111C1"/>
    <w:rsid w:val="00B117E4"/>
    <w:rsid w:val="00B15247"/>
    <w:rsid w:val="00B175AE"/>
    <w:rsid w:val="00B17718"/>
    <w:rsid w:val="00B20139"/>
    <w:rsid w:val="00B21D46"/>
    <w:rsid w:val="00B24412"/>
    <w:rsid w:val="00B26F3A"/>
    <w:rsid w:val="00B30E45"/>
    <w:rsid w:val="00B32658"/>
    <w:rsid w:val="00B36DFE"/>
    <w:rsid w:val="00B4031B"/>
    <w:rsid w:val="00B4133E"/>
    <w:rsid w:val="00B42A40"/>
    <w:rsid w:val="00B502ED"/>
    <w:rsid w:val="00B505D8"/>
    <w:rsid w:val="00B512D1"/>
    <w:rsid w:val="00B51835"/>
    <w:rsid w:val="00B51E9C"/>
    <w:rsid w:val="00B525DB"/>
    <w:rsid w:val="00B52CC6"/>
    <w:rsid w:val="00B54327"/>
    <w:rsid w:val="00B554E1"/>
    <w:rsid w:val="00B56E2F"/>
    <w:rsid w:val="00B6013C"/>
    <w:rsid w:val="00B61FA9"/>
    <w:rsid w:val="00B6236D"/>
    <w:rsid w:val="00B62DF5"/>
    <w:rsid w:val="00B65297"/>
    <w:rsid w:val="00B67A60"/>
    <w:rsid w:val="00B70015"/>
    <w:rsid w:val="00B726BB"/>
    <w:rsid w:val="00B7457D"/>
    <w:rsid w:val="00B75232"/>
    <w:rsid w:val="00B767FA"/>
    <w:rsid w:val="00B77337"/>
    <w:rsid w:val="00B77D62"/>
    <w:rsid w:val="00B8321E"/>
    <w:rsid w:val="00B848D0"/>
    <w:rsid w:val="00B84912"/>
    <w:rsid w:val="00B8504B"/>
    <w:rsid w:val="00B87D16"/>
    <w:rsid w:val="00B92130"/>
    <w:rsid w:val="00B9231A"/>
    <w:rsid w:val="00B948A8"/>
    <w:rsid w:val="00B95614"/>
    <w:rsid w:val="00B96B13"/>
    <w:rsid w:val="00BA353B"/>
    <w:rsid w:val="00BA4606"/>
    <w:rsid w:val="00BA5DB9"/>
    <w:rsid w:val="00BA6487"/>
    <w:rsid w:val="00BA6B92"/>
    <w:rsid w:val="00BA7BF2"/>
    <w:rsid w:val="00BA7CFE"/>
    <w:rsid w:val="00BB082D"/>
    <w:rsid w:val="00BB08DD"/>
    <w:rsid w:val="00BB399B"/>
    <w:rsid w:val="00BB4EC8"/>
    <w:rsid w:val="00BB56BA"/>
    <w:rsid w:val="00BC03D8"/>
    <w:rsid w:val="00BC041B"/>
    <w:rsid w:val="00BC413D"/>
    <w:rsid w:val="00BC43C8"/>
    <w:rsid w:val="00BC5435"/>
    <w:rsid w:val="00BD0412"/>
    <w:rsid w:val="00BD04CB"/>
    <w:rsid w:val="00BD2F83"/>
    <w:rsid w:val="00BD3043"/>
    <w:rsid w:val="00BD3C2A"/>
    <w:rsid w:val="00BD461E"/>
    <w:rsid w:val="00BD6DCF"/>
    <w:rsid w:val="00BD7593"/>
    <w:rsid w:val="00BE1B2B"/>
    <w:rsid w:val="00BE4258"/>
    <w:rsid w:val="00BE43D8"/>
    <w:rsid w:val="00BE4B68"/>
    <w:rsid w:val="00BE506C"/>
    <w:rsid w:val="00BE6D46"/>
    <w:rsid w:val="00BE794F"/>
    <w:rsid w:val="00BF04D2"/>
    <w:rsid w:val="00BF0EDA"/>
    <w:rsid w:val="00BF1F8E"/>
    <w:rsid w:val="00BF38A9"/>
    <w:rsid w:val="00BF4A74"/>
    <w:rsid w:val="00BF5080"/>
    <w:rsid w:val="00BF609B"/>
    <w:rsid w:val="00BF609D"/>
    <w:rsid w:val="00BF60E0"/>
    <w:rsid w:val="00BF6858"/>
    <w:rsid w:val="00BF7BC3"/>
    <w:rsid w:val="00C01B01"/>
    <w:rsid w:val="00C109AC"/>
    <w:rsid w:val="00C14633"/>
    <w:rsid w:val="00C15D12"/>
    <w:rsid w:val="00C210FA"/>
    <w:rsid w:val="00C2160A"/>
    <w:rsid w:val="00C21A8D"/>
    <w:rsid w:val="00C22B8D"/>
    <w:rsid w:val="00C23EAF"/>
    <w:rsid w:val="00C3048F"/>
    <w:rsid w:val="00C31396"/>
    <w:rsid w:val="00C31C16"/>
    <w:rsid w:val="00C3290E"/>
    <w:rsid w:val="00C333C6"/>
    <w:rsid w:val="00C41DB6"/>
    <w:rsid w:val="00C41E4A"/>
    <w:rsid w:val="00C42A17"/>
    <w:rsid w:val="00C42B29"/>
    <w:rsid w:val="00C42E19"/>
    <w:rsid w:val="00C43F7C"/>
    <w:rsid w:val="00C4478A"/>
    <w:rsid w:val="00C476AB"/>
    <w:rsid w:val="00C51B4D"/>
    <w:rsid w:val="00C525BF"/>
    <w:rsid w:val="00C535D5"/>
    <w:rsid w:val="00C55751"/>
    <w:rsid w:val="00C56216"/>
    <w:rsid w:val="00C57BE3"/>
    <w:rsid w:val="00C61D9A"/>
    <w:rsid w:val="00C646A6"/>
    <w:rsid w:val="00C64851"/>
    <w:rsid w:val="00C64A81"/>
    <w:rsid w:val="00C656BD"/>
    <w:rsid w:val="00C665B8"/>
    <w:rsid w:val="00C668AB"/>
    <w:rsid w:val="00C73047"/>
    <w:rsid w:val="00C7306D"/>
    <w:rsid w:val="00C7365F"/>
    <w:rsid w:val="00C803A3"/>
    <w:rsid w:val="00C813F2"/>
    <w:rsid w:val="00C820B3"/>
    <w:rsid w:val="00C82CDE"/>
    <w:rsid w:val="00C835C1"/>
    <w:rsid w:val="00C8435B"/>
    <w:rsid w:val="00C90C93"/>
    <w:rsid w:val="00C919F0"/>
    <w:rsid w:val="00C93799"/>
    <w:rsid w:val="00CA0E5B"/>
    <w:rsid w:val="00CA3489"/>
    <w:rsid w:val="00CA3A4D"/>
    <w:rsid w:val="00CA4457"/>
    <w:rsid w:val="00CA4690"/>
    <w:rsid w:val="00CA4802"/>
    <w:rsid w:val="00CA62AB"/>
    <w:rsid w:val="00CB0B9D"/>
    <w:rsid w:val="00CB4105"/>
    <w:rsid w:val="00CB4A96"/>
    <w:rsid w:val="00CB4EF9"/>
    <w:rsid w:val="00CB53BA"/>
    <w:rsid w:val="00CB611B"/>
    <w:rsid w:val="00CB6535"/>
    <w:rsid w:val="00CC0F3C"/>
    <w:rsid w:val="00CC218A"/>
    <w:rsid w:val="00CC3A23"/>
    <w:rsid w:val="00CC40DF"/>
    <w:rsid w:val="00CC5CBE"/>
    <w:rsid w:val="00CC5F20"/>
    <w:rsid w:val="00CC685A"/>
    <w:rsid w:val="00CD0C3C"/>
    <w:rsid w:val="00CD3418"/>
    <w:rsid w:val="00CD42F4"/>
    <w:rsid w:val="00CE0223"/>
    <w:rsid w:val="00CE08C6"/>
    <w:rsid w:val="00CE1CE7"/>
    <w:rsid w:val="00CE290D"/>
    <w:rsid w:val="00CE49B1"/>
    <w:rsid w:val="00CF047D"/>
    <w:rsid w:val="00CF18A2"/>
    <w:rsid w:val="00CF500C"/>
    <w:rsid w:val="00CF6F69"/>
    <w:rsid w:val="00D0199F"/>
    <w:rsid w:val="00D01F12"/>
    <w:rsid w:val="00D0362C"/>
    <w:rsid w:val="00D06650"/>
    <w:rsid w:val="00D0677D"/>
    <w:rsid w:val="00D110C3"/>
    <w:rsid w:val="00D14C8F"/>
    <w:rsid w:val="00D2045D"/>
    <w:rsid w:val="00D210E8"/>
    <w:rsid w:val="00D235F9"/>
    <w:rsid w:val="00D24B41"/>
    <w:rsid w:val="00D25A70"/>
    <w:rsid w:val="00D26C23"/>
    <w:rsid w:val="00D26D69"/>
    <w:rsid w:val="00D3189F"/>
    <w:rsid w:val="00D32F12"/>
    <w:rsid w:val="00D33D13"/>
    <w:rsid w:val="00D3724E"/>
    <w:rsid w:val="00D37C72"/>
    <w:rsid w:val="00D37E5F"/>
    <w:rsid w:val="00D40F84"/>
    <w:rsid w:val="00D416F1"/>
    <w:rsid w:val="00D42453"/>
    <w:rsid w:val="00D448FE"/>
    <w:rsid w:val="00D46470"/>
    <w:rsid w:val="00D51644"/>
    <w:rsid w:val="00D51B4F"/>
    <w:rsid w:val="00D539BA"/>
    <w:rsid w:val="00D53EA1"/>
    <w:rsid w:val="00D56ABF"/>
    <w:rsid w:val="00D60F0F"/>
    <w:rsid w:val="00D624B3"/>
    <w:rsid w:val="00D62E63"/>
    <w:rsid w:val="00D634AE"/>
    <w:rsid w:val="00D70778"/>
    <w:rsid w:val="00D70A68"/>
    <w:rsid w:val="00D718A6"/>
    <w:rsid w:val="00D725B6"/>
    <w:rsid w:val="00D750D7"/>
    <w:rsid w:val="00D75127"/>
    <w:rsid w:val="00D81E4C"/>
    <w:rsid w:val="00D8214B"/>
    <w:rsid w:val="00D84418"/>
    <w:rsid w:val="00D86CE1"/>
    <w:rsid w:val="00D90E82"/>
    <w:rsid w:val="00D90FFC"/>
    <w:rsid w:val="00D92F3C"/>
    <w:rsid w:val="00D92FAD"/>
    <w:rsid w:val="00D934AD"/>
    <w:rsid w:val="00D962C0"/>
    <w:rsid w:val="00D96887"/>
    <w:rsid w:val="00D96F01"/>
    <w:rsid w:val="00DA2535"/>
    <w:rsid w:val="00DA2E54"/>
    <w:rsid w:val="00DA33CE"/>
    <w:rsid w:val="00DA445C"/>
    <w:rsid w:val="00DA5713"/>
    <w:rsid w:val="00DA68B2"/>
    <w:rsid w:val="00DB2AC8"/>
    <w:rsid w:val="00DB3F4F"/>
    <w:rsid w:val="00DB4228"/>
    <w:rsid w:val="00DB4D3C"/>
    <w:rsid w:val="00DB51C1"/>
    <w:rsid w:val="00DB7806"/>
    <w:rsid w:val="00DB7E37"/>
    <w:rsid w:val="00DC0373"/>
    <w:rsid w:val="00DC0AF3"/>
    <w:rsid w:val="00DC1869"/>
    <w:rsid w:val="00DC18B7"/>
    <w:rsid w:val="00DC1F19"/>
    <w:rsid w:val="00DC3F14"/>
    <w:rsid w:val="00DC500F"/>
    <w:rsid w:val="00DC78B9"/>
    <w:rsid w:val="00DC7ACC"/>
    <w:rsid w:val="00DD075F"/>
    <w:rsid w:val="00DD122E"/>
    <w:rsid w:val="00DD385A"/>
    <w:rsid w:val="00DD6F49"/>
    <w:rsid w:val="00DE1A52"/>
    <w:rsid w:val="00DE61C9"/>
    <w:rsid w:val="00DF102E"/>
    <w:rsid w:val="00DF1073"/>
    <w:rsid w:val="00DF1B27"/>
    <w:rsid w:val="00DF5907"/>
    <w:rsid w:val="00DF5C3C"/>
    <w:rsid w:val="00DF5FEF"/>
    <w:rsid w:val="00E003C2"/>
    <w:rsid w:val="00E0195F"/>
    <w:rsid w:val="00E0464D"/>
    <w:rsid w:val="00E04702"/>
    <w:rsid w:val="00E048A3"/>
    <w:rsid w:val="00E05516"/>
    <w:rsid w:val="00E060DD"/>
    <w:rsid w:val="00E0696E"/>
    <w:rsid w:val="00E071CF"/>
    <w:rsid w:val="00E0790B"/>
    <w:rsid w:val="00E12A30"/>
    <w:rsid w:val="00E13AB1"/>
    <w:rsid w:val="00E16942"/>
    <w:rsid w:val="00E171B6"/>
    <w:rsid w:val="00E222C1"/>
    <w:rsid w:val="00E22DDA"/>
    <w:rsid w:val="00E24166"/>
    <w:rsid w:val="00E26D3B"/>
    <w:rsid w:val="00E33530"/>
    <w:rsid w:val="00E3587F"/>
    <w:rsid w:val="00E36341"/>
    <w:rsid w:val="00E376EB"/>
    <w:rsid w:val="00E40712"/>
    <w:rsid w:val="00E40D40"/>
    <w:rsid w:val="00E41D9B"/>
    <w:rsid w:val="00E44B0A"/>
    <w:rsid w:val="00E4558A"/>
    <w:rsid w:val="00E46FEC"/>
    <w:rsid w:val="00E4709E"/>
    <w:rsid w:val="00E509DA"/>
    <w:rsid w:val="00E52AF0"/>
    <w:rsid w:val="00E52B72"/>
    <w:rsid w:val="00E52F09"/>
    <w:rsid w:val="00E53298"/>
    <w:rsid w:val="00E53460"/>
    <w:rsid w:val="00E53C0C"/>
    <w:rsid w:val="00E551EC"/>
    <w:rsid w:val="00E565B7"/>
    <w:rsid w:val="00E56BDF"/>
    <w:rsid w:val="00E56D63"/>
    <w:rsid w:val="00E60229"/>
    <w:rsid w:val="00E6124B"/>
    <w:rsid w:val="00E616FC"/>
    <w:rsid w:val="00E6793E"/>
    <w:rsid w:val="00E707E9"/>
    <w:rsid w:val="00E75B50"/>
    <w:rsid w:val="00E83EDB"/>
    <w:rsid w:val="00E85A51"/>
    <w:rsid w:val="00E8731C"/>
    <w:rsid w:val="00E8746E"/>
    <w:rsid w:val="00E87AC1"/>
    <w:rsid w:val="00E922F1"/>
    <w:rsid w:val="00E92F78"/>
    <w:rsid w:val="00E93D09"/>
    <w:rsid w:val="00E9404E"/>
    <w:rsid w:val="00E94AAA"/>
    <w:rsid w:val="00E961B8"/>
    <w:rsid w:val="00E97875"/>
    <w:rsid w:val="00EA30D7"/>
    <w:rsid w:val="00EA3708"/>
    <w:rsid w:val="00EA3D29"/>
    <w:rsid w:val="00EA5E48"/>
    <w:rsid w:val="00EA6A2D"/>
    <w:rsid w:val="00EB0197"/>
    <w:rsid w:val="00EB385F"/>
    <w:rsid w:val="00EB3EA7"/>
    <w:rsid w:val="00EB3F23"/>
    <w:rsid w:val="00EC028B"/>
    <w:rsid w:val="00EC2C49"/>
    <w:rsid w:val="00EC5B0B"/>
    <w:rsid w:val="00EC6664"/>
    <w:rsid w:val="00EC66AB"/>
    <w:rsid w:val="00EC7642"/>
    <w:rsid w:val="00EC76A3"/>
    <w:rsid w:val="00ED4236"/>
    <w:rsid w:val="00EE1B31"/>
    <w:rsid w:val="00EE3E02"/>
    <w:rsid w:val="00EE52A0"/>
    <w:rsid w:val="00EE5885"/>
    <w:rsid w:val="00EE5F59"/>
    <w:rsid w:val="00EE7128"/>
    <w:rsid w:val="00EF200D"/>
    <w:rsid w:val="00EF659C"/>
    <w:rsid w:val="00F04409"/>
    <w:rsid w:val="00F04E37"/>
    <w:rsid w:val="00F10030"/>
    <w:rsid w:val="00F13284"/>
    <w:rsid w:val="00F156B4"/>
    <w:rsid w:val="00F15F00"/>
    <w:rsid w:val="00F1699B"/>
    <w:rsid w:val="00F21447"/>
    <w:rsid w:val="00F22007"/>
    <w:rsid w:val="00F22C81"/>
    <w:rsid w:val="00F23E0D"/>
    <w:rsid w:val="00F24326"/>
    <w:rsid w:val="00F24E6A"/>
    <w:rsid w:val="00F26FFD"/>
    <w:rsid w:val="00F274DD"/>
    <w:rsid w:val="00F32373"/>
    <w:rsid w:val="00F32B0A"/>
    <w:rsid w:val="00F33C01"/>
    <w:rsid w:val="00F35513"/>
    <w:rsid w:val="00F36AD9"/>
    <w:rsid w:val="00F37068"/>
    <w:rsid w:val="00F40013"/>
    <w:rsid w:val="00F43424"/>
    <w:rsid w:val="00F4435F"/>
    <w:rsid w:val="00F4469C"/>
    <w:rsid w:val="00F46BB6"/>
    <w:rsid w:val="00F50BF2"/>
    <w:rsid w:val="00F50DE4"/>
    <w:rsid w:val="00F50F8E"/>
    <w:rsid w:val="00F511FB"/>
    <w:rsid w:val="00F51A77"/>
    <w:rsid w:val="00F51DB2"/>
    <w:rsid w:val="00F52EC7"/>
    <w:rsid w:val="00F53F9B"/>
    <w:rsid w:val="00F6022E"/>
    <w:rsid w:val="00F63908"/>
    <w:rsid w:val="00F67984"/>
    <w:rsid w:val="00F67FC6"/>
    <w:rsid w:val="00F70336"/>
    <w:rsid w:val="00F759AF"/>
    <w:rsid w:val="00F76362"/>
    <w:rsid w:val="00F76AF1"/>
    <w:rsid w:val="00F777B0"/>
    <w:rsid w:val="00F80C91"/>
    <w:rsid w:val="00F826E8"/>
    <w:rsid w:val="00F842DE"/>
    <w:rsid w:val="00F85CF9"/>
    <w:rsid w:val="00F86DD5"/>
    <w:rsid w:val="00F90897"/>
    <w:rsid w:val="00F91E36"/>
    <w:rsid w:val="00F93161"/>
    <w:rsid w:val="00F9340B"/>
    <w:rsid w:val="00F93D1C"/>
    <w:rsid w:val="00F94BAB"/>
    <w:rsid w:val="00F9532F"/>
    <w:rsid w:val="00F96F79"/>
    <w:rsid w:val="00FA13BE"/>
    <w:rsid w:val="00FA196A"/>
    <w:rsid w:val="00FA2C96"/>
    <w:rsid w:val="00FA354B"/>
    <w:rsid w:val="00FA3BA4"/>
    <w:rsid w:val="00FA6B0D"/>
    <w:rsid w:val="00FA72BF"/>
    <w:rsid w:val="00FB1854"/>
    <w:rsid w:val="00FB27C6"/>
    <w:rsid w:val="00FB4561"/>
    <w:rsid w:val="00FB46F5"/>
    <w:rsid w:val="00FB54C7"/>
    <w:rsid w:val="00FB57C2"/>
    <w:rsid w:val="00FB5C12"/>
    <w:rsid w:val="00FB65E2"/>
    <w:rsid w:val="00FB6945"/>
    <w:rsid w:val="00FB7C56"/>
    <w:rsid w:val="00FC1EE9"/>
    <w:rsid w:val="00FC20A3"/>
    <w:rsid w:val="00FD10D4"/>
    <w:rsid w:val="00FD2029"/>
    <w:rsid w:val="00FD28AD"/>
    <w:rsid w:val="00FD315C"/>
    <w:rsid w:val="00FD3DC5"/>
    <w:rsid w:val="00FD625A"/>
    <w:rsid w:val="00FD62E2"/>
    <w:rsid w:val="00FD635A"/>
    <w:rsid w:val="00FD727A"/>
    <w:rsid w:val="00FE3550"/>
    <w:rsid w:val="00FF0AD4"/>
    <w:rsid w:val="00FF299D"/>
    <w:rsid w:val="00FF4C73"/>
    <w:rsid w:val="00FF4F13"/>
    <w:rsid w:val="00FF5123"/>
    <w:rsid w:val="00FF7802"/>
    <w:rsid w:val="00FF78DC"/>
    <w:rsid w:val="00FF7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DC1A87"/>
  <w15:docId w15:val="{F1E6A1C7-8355-42B6-905A-1D89B96E5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semiHidden="1" w:unhideWhenUsed="1"/>
    <w:lsdException w:name="Block Text" w:locked="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3F9"/>
    <w:rPr>
      <w:rFonts w:ascii="Times New Roman" w:eastAsia="Times New Roman" w:hAnsi="Times New Roman"/>
      <w:sz w:val="24"/>
      <w:szCs w:val="24"/>
    </w:rPr>
  </w:style>
  <w:style w:type="paragraph" w:styleId="1">
    <w:name w:val="heading 1"/>
    <w:aliases w:val="Заголовок параграфа (1.),Section,level2 hdg,111,Section Heading"/>
    <w:basedOn w:val="a"/>
    <w:link w:val="10"/>
    <w:autoRedefine/>
    <w:qFormat/>
    <w:rsid w:val="004D4F70"/>
    <w:pPr>
      <w:keepNext/>
      <w:spacing w:before="240" w:after="240"/>
      <w:ind w:left="463"/>
      <w:outlineLvl w:val="0"/>
    </w:pPr>
    <w:rPr>
      <w:rFonts w:ascii="Garamond" w:hAnsi="Garamond"/>
      <w:b/>
      <w:caps/>
      <w:color w:val="000000"/>
      <w:kern w:val="36"/>
      <w:sz w:val="22"/>
      <w:szCs w:val="22"/>
      <w:lang w:eastAsia="en-US"/>
    </w:rPr>
  </w:style>
  <w:style w:type="paragraph" w:styleId="20">
    <w:name w:val="heading 2"/>
    <w:basedOn w:val="a"/>
    <w:next w:val="a"/>
    <w:link w:val="21"/>
    <w:uiPriority w:val="99"/>
    <w:qFormat/>
    <w:rsid w:val="000F6FCF"/>
    <w:pPr>
      <w:keepNext/>
      <w:spacing w:before="240" w:after="60"/>
      <w:outlineLvl w:val="1"/>
    </w:pPr>
    <w:rPr>
      <w:rFonts w:ascii="Cambria" w:hAnsi="Cambria"/>
      <w:b/>
      <w:bCs/>
      <w:i/>
      <w:iCs/>
      <w:sz w:val="28"/>
      <w:szCs w:val="28"/>
    </w:rPr>
  </w:style>
  <w:style w:type="paragraph" w:styleId="3">
    <w:name w:val="heading 3"/>
    <w:aliases w:val="H3,Заголовок подпукта (1.1.1),Level 1 - 1,o"/>
    <w:basedOn w:val="a"/>
    <w:link w:val="30"/>
    <w:autoRedefine/>
    <w:qFormat/>
    <w:rsid w:val="00AF032A"/>
    <w:pPr>
      <w:spacing w:before="120" w:after="120"/>
      <w:jc w:val="both"/>
      <w:outlineLvl w:val="2"/>
    </w:pPr>
    <w:rPr>
      <w:rFonts w:ascii="Garamond" w:hAnsi="Garamond"/>
      <w:sz w:val="22"/>
      <w:szCs w:val="22"/>
    </w:rPr>
  </w:style>
  <w:style w:type="paragraph" w:styleId="4">
    <w:name w:val="heading 4"/>
    <w:basedOn w:val="a"/>
    <w:next w:val="a"/>
    <w:link w:val="40"/>
    <w:uiPriority w:val="99"/>
    <w:qFormat/>
    <w:rsid w:val="007B267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3364A"/>
    <w:pPr>
      <w:spacing w:before="240" w:after="60"/>
      <w:outlineLvl w:val="4"/>
    </w:pPr>
    <w:rPr>
      <w:rFonts w:ascii="Calibri" w:hAnsi="Calibri"/>
      <w:b/>
      <w:bCs/>
      <w:i/>
      <w:iCs/>
      <w:sz w:val="26"/>
      <w:szCs w:val="26"/>
    </w:rPr>
  </w:style>
  <w:style w:type="paragraph" w:styleId="7">
    <w:name w:val="heading 7"/>
    <w:basedOn w:val="a"/>
    <w:next w:val="a"/>
    <w:link w:val="70"/>
    <w:semiHidden/>
    <w:unhideWhenUsed/>
    <w:qFormat/>
    <w:locked/>
    <w:rsid w:val="00117650"/>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0"/>
    <w:link w:val="1"/>
    <w:uiPriority w:val="99"/>
    <w:locked/>
    <w:rsid w:val="004D4F70"/>
    <w:rPr>
      <w:rFonts w:ascii="Garamond" w:eastAsia="Times New Roman" w:hAnsi="Garamond"/>
      <w:b/>
      <w:caps/>
      <w:color w:val="000000"/>
      <w:kern w:val="36"/>
      <w:lang w:eastAsia="en-US"/>
    </w:rPr>
  </w:style>
  <w:style w:type="character" w:customStyle="1" w:styleId="21">
    <w:name w:val="Заголовок 2 Знак"/>
    <w:basedOn w:val="a0"/>
    <w:link w:val="20"/>
    <w:uiPriority w:val="99"/>
    <w:locked/>
    <w:rsid w:val="000F6FCF"/>
    <w:rPr>
      <w:rFonts w:ascii="Cambria" w:hAnsi="Cambria"/>
      <w:b/>
      <w:i/>
      <w:sz w:val="28"/>
    </w:rPr>
  </w:style>
  <w:style w:type="character" w:customStyle="1" w:styleId="30">
    <w:name w:val="Заголовок 3 Знак"/>
    <w:aliases w:val="H3 Знак,Заголовок подпукта (1.1.1) Знак,Level 1 - 1 Знак,o Знак"/>
    <w:basedOn w:val="a0"/>
    <w:link w:val="3"/>
    <w:locked/>
    <w:rsid w:val="00AF032A"/>
    <w:rPr>
      <w:rFonts w:ascii="Garamond" w:eastAsia="Times New Roman" w:hAnsi="Garamond"/>
    </w:rPr>
  </w:style>
  <w:style w:type="character" w:customStyle="1" w:styleId="40">
    <w:name w:val="Заголовок 4 Знак"/>
    <w:basedOn w:val="a0"/>
    <w:link w:val="4"/>
    <w:uiPriority w:val="99"/>
    <w:locked/>
    <w:rsid w:val="007B267F"/>
    <w:rPr>
      <w:rFonts w:ascii="Calibri" w:hAnsi="Calibri"/>
      <w:b/>
      <w:sz w:val="28"/>
    </w:rPr>
  </w:style>
  <w:style w:type="character" w:customStyle="1" w:styleId="50">
    <w:name w:val="Заголовок 5 Знак"/>
    <w:basedOn w:val="a0"/>
    <w:link w:val="5"/>
    <w:uiPriority w:val="99"/>
    <w:semiHidden/>
    <w:locked/>
    <w:rsid w:val="0013364A"/>
    <w:rPr>
      <w:rFonts w:ascii="Calibri" w:hAnsi="Calibri"/>
      <w:b/>
      <w:i/>
      <w:sz w:val="26"/>
    </w:rPr>
  </w:style>
  <w:style w:type="paragraph" w:customStyle="1" w:styleId="a3">
    <w:name w:val="Знак"/>
    <w:basedOn w:val="a"/>
    <w:uiPriority w:val="99"/>
    <w:rsid w:val="00113529"/>
    <w:pPr>
      <w:spacing w:after="160" w:line="240" w:lineRule="exact"/>
    </w:pPr>
    <w:rPr>
      <w:rFonts w:ascii="Verdana" w:hAnsi="Verdana" w:cs="Verdana"/>
      <w:sz w:val="20"/>
      <w:szCs w:val="20"/>
      <w:lang w:val="en-US" w:eastAsia="en-US"/>
    </w:rPr>
  </w:style>
  <w:style w:type="paragraph" w:styleId="a4">
    <w:name w:val="Body Text"/>
    <w:aliases w:val="body text"/>
    <w:basedOn w:val="a"/>
    <w:link w:val="a5"/>
    <w:uiPriority w:val="99"/>
    <w:rsid w:val="00113529"/>
    <w:pPr>
      <w:spacing w:before="120" w:after="120"/>
      <w:jc w:val="both"/>
    </w:pPr>
    <w:rPr>
      <w:sz w:val="20"/>
      <w:szCs w:val="20"/>
      <w:lang w:val="en-GB"/>
    </w:rPr>
  </w:style>
  <w:style w:type="character" w:customStyle="1" w:styleId="a5">
    <w:name w:val="Основной текст Знак"/>
    <w:aliases w:val="body text Знак"/>
    <w:basedOn w:val="a0"/>
    <w:link w:val="a4"/>
    <w:uiPriority w:val="99"/>
    <w:locked/>
    <w:rsid w:val="00113529"/>
    <w:rPr>
      <w:rFonts w:ascii="Times New Roman" w:hAnsi="Times New Roman"/>
      <w:sz w:val="20"/>
      <w:lang w:val="en-GB"/>
    </w:rPr>
  </w:style>
  <w:style w:type="paragraph" w:styleId="a6">
    <w:name w:val="Balloon Text"/>
    <w:basedOn w:val="a"/>
    <w:link w:val="a7"/>
    <w:uiPriority w:val="99"/>
    <w:semiHidden/>
    <w:rsid w:val="0092519F"/>
    <w:rPr>
      <w:rFonts w:ascii="Tahoma" w:hAnsi="Tahoma"/>
      <w:sz w:val="16"/>
      <w:szCs w:val="16"/>
    </w:rPr>
  </w:style>
  <w:style w:type="character" w:customStyle="1" w:styleId="a7">
    <w:name w:val="Текст выноски Знак"/>
    <w:basedOn w:val="a0"/>
    <w:link w:val="a6"/>
    <w:uiPriority w:val="99"/>
    <w:semiHidden/>
    <w:locked/>
    <w:rsid w:val="0092519F"/>
    <w:rPr>
      <w:rFonts w:ascii="Tahoma" w:hAnsi="Tahoma"/>
      <w:sz w:val="16"/>
    </w:rPr>
  </w:style>
  <w:style w:type="paragraph" w:customStyle="1" w:styleId="11">
    <w:name w:val="Абзац списка1"/>
    <w:basedOn w:val="a"/>
    <w:rsid w:val="000F0AA7"/>
    <w:pPr>
      <w:spacing w:after="200" w:line="276" w:lineRule="auto"/>
      <w:ind w:left="720"/>
      <w:contextualSpacing/>
    </w:pPr>
    <w:rPr>
      <w:rFonts w:ascii="Calibri" w:hAnsi="Calibri"/>
      <w:sz w:val="22"/>
      <w:szCs w:val="22"/>
      <w:lang w:eastAsia="en-US"/>
    </w:rPr>
  </w:style>
  <w:style w:type="character" w:styleId="a8">
    <w:name w:val="annotation reference"/>
    <w:basedOn w:val="a0"/>
    <w:rsid w:val="006562D0"/>
    <w:rPr>
      <w:rFonts w:cs="Times New Roman"/>
      <w:sz w:val="16"/>
    </w:rPr>
  </w:style>
  <w:style w:type="paragraph" w:styleId="a9">
    <w:name w:val="annotation text"/>
    <w:basedOn w:val="a"/>
    <w:link w:val="aa"/>
    <w:rsid w:val="006562D0"/>
    <w:rPr>
      <w:sz w:val="20"/>
      <w:szCs w:val="20"/>
    </w:rPr>
  </w:style>
  <w:style w:type="character" w:customStyle="1" w:styleId="aa">
    <w:name w:val="Текст примечания Знак"/>
    <w:basedOn w:val="a0"/>
    <w:link w:val="a9"/>
    <w:locked/>
    <w:rsid w:val="006562D0"/>
    <w:rPr>
      <w:rFonts w:ascii="Times New Roman" w:hAnsi="Times New Roman"/>
    </w:rPr>
  </w:style>
  <w:style w:type="paragraph" w:styleId="ab">
    <w:name w:val="annotation subject"/>
    <w:basedOn w:val="a9"/>
    <w:next w:val="a9"/>
    <w:link w:val="ac"/>
    <w:uiPriority w:val="99"/>
    <w:semiHidden/>
    <w:rsid w:val="006562D0"/>
    <w:rPr>
      <w:b/>
      <w:bCs/>
    </w:rPr>
  </w:style>
  <w:style w:type="character" w:customStyle="1" w:styleId="ac">
    <w:name w:val="Тема примечания Знак"/>
    <w:basedOn w:val="aa"/>
    <w:link w:val="ab"/>
    <w:uiPriority w:val="99"/>
    <w:semiHidden/>
    <w:locked/>
    <w:rsid w:val="006562D0"/>
    <w:rPr>
      <w:rFonts w:ascii="Times New Roman" w:hAnsi="Times New Roman"/>
      <w:b/>
    </w:rPr>
  </w:style>
  <w:style w:type="paragraph" w:styleId="ad">
    <w:name w:val="header"/>
    <w:basedOn w:val="a"/>
    <w:link w:val="ae"/>
    <w:uiPriority w:val="99"/>
    <w:semiHidden/>
    <w:rsid w:val="000C07FA"/>
    <w:pPr>
      <w:tabs>
        <w:tab w:val="center" w:pos="4677"/>
        <w:tab w:val="right" w:pos="9355"/>
      </w:tabs>
    </w:pPr>
  </w:style>
  <w:style w:type="character" w:customStyle="1" w:styleId="ae">
    <w:name w:val="Верхний колонтитул Знак"/>
    <w:basedOn w:val="a0"/>
    <w:link w:val="ad"/>
    <w:uiPriority w:val="99"/>
    <w:semiHidden/>
    <w:locked/>
    <w:rsid w:val="000C07FA"/>
    <w:rPr>
      <w:rFonts w:ascii="Times New Roman" w:hAnsi="Times New Roman"/>
      <w:sz w:val="24"/>
    </w:rPr>
  </w:style>
  <w:style w:type="paragraph" w:styleId="af">
    <w:name w:val="footer"/>
    <w:basedOn w:val="a"/>
    <w:link w:val="af0"/>
    <w:uiPriority w:val="99"/>
    <w:rsid w:val="000C07FA"/>
    <w:pPr>
      <w:tabs>
        <w:tab w:val="center" w:pos="4677"/>
        <w:tab w:val="right" w:pos="9355"/>
      </w:tabs>
    </w:pPr>
  </w:style>
  <w:style w:type="character" w:customStyle="1" w:styleId="af0">
    <w:name w:val="Нижний колонтитул Знак"/>
    <w:basedOn w:val="a0"/>
    <w:link w:val="af"/>
    <w:uiPriority w:val="99"/>
    <w:locked/>
    <w:rsid w:val="000C07FA"/>
    <w:rPr>
      <w:rFonts w:ascii="Times New Roman" w:hAnsi="Times New Roman"/>
      <w:sz w:val="24"/>
    </w:rPr>
  </w:style>
  <w:style w:type="paragraph" w:styleId="2">
    <w:name w:val="List Number 2"/>
    <w:basedOn w:val="a"/>
    <w:uiPriority w:val="99"/>
    <w:rsid w:val="00DD122E"/>
    <w:pPr>
      <w:keepNext/>
      <w:keepLines/>
      <w:numPr>
        <w:numId w:val="1"/>
      </w:numPr>
      <w:tabs>
        <w:tab w:val="num" w:pos="643"/>
        <w:tab w:val="left" w:pos="1260"/>
      </w:tabs>
      <w:spacing w:before="120"/>
      <w:ind w:left="643"/>
      <w:jc w:val="both"/>
    </w:pPr>
    <w:rPr>
      <w:rFonts w:ascii="Garamond" w:hAnsi="Garamond"/>
      <w:sz w:val="22"/>
      <w:szCs w:val="20"/>
      <w:lang w:eastAsia="en-US"/>
    </w:rPr>
  </w:style>
  <w:style w:type="paragraph" w:styleId="af1">
    <w:name w:val="List Paragraph"/>
    <w:basedOn w:val="a"/>
    <w:uiPriority w:val="34"/>
    <w:qFormat/>
    <w:rsid w:val="0013364A"/>
    <w:pPr>
      <w:ind w:left="720"/>
      <w:contextualSpacing/>
    </w:pPr>
  </w:style>
  <w:style w:type="paragraph" w:styleId="af2">
    <w:name w:val="Body Text Indent"/>
    <w:basedOn w:val="a"/>
    <w:link w:val="af3"/>
    <w:uiPriority w:val="99"/>
    <w:rsid w:val="00CB4A96"/>
    <w:pPr>
      <w:spacing w:after="120"/>
      <w:ind w:left="283"/>
    </w:pPr>
  </w:style>
  <w:style w:type="character" w:customStyle="1" w:styleId="af3">
    <w:name w:val="Основной текст с отступом Знак"/>
    <w:basedOn w:val="a0"/>
    <w:link w:val="af2"/>
    <w:uiPriority w:val="99"/>
    <w:locked/>
    <w:rsid w:val="00CB4A96"/>
    <w:rPr>
      <w:rFonts w:ascii="Times New Roman" w:hAnsi="Times New Roman"/>
      <w:sz w:val="24"/>
    </w:rPr>
  </w:style>
  <w:style w:type="paragraph" w:styleId="af4">
    <w:name w:val="Block Text"/>
    <w:basedOn w:val="a"/>
    <w:uiPriority w:val="99"/>
    <w:rsid w:val="00CD0C3C"/>
    <w:pPr>
      <w:widowControl w:val="0"/>
      <w:ind w:left="760" w:right="600"/>
      <w:jc w:val="center"/>
    </w:pPr>
    <w:rPr>
      <w:sz w:val="22"/>
      <w:szCs w:val="20"/>
    </w:rPr>
  </w:style>
  <w:style w:type="paragraph" w:customStyle="1" w:styleId="subclauseindent">
    <w:name w:val="subclauseindent"/>
    <w:basedOn w:val="a"/>
    <w:uiPriority w:val="99"/>
    <w:rsid w:val="006D3D3C"/>
    <w:pPr>
      <w:spacing w:before="120" w:after="120"/>
      <w:ind w:left="1701"/>
      <w:jc w:val="both"/>
    </w:pPr>
    <w:rPr>
      <w:sz w:val="22"/>
      <w:szCs w:val="20"/>
      <w:lang w:eastAsia="en-US"/>
    </w:rPr>
  </w:style>
  <w:style w:type="paragraph" w:styleId="22">
    <w:name w:val="Body Text Indent 2"/>
    <w:basedOn w:val="a"/>
    <w:link w:val="23"/>
    <w:autoRedefine/>
    <w:uiPriority w:val="99"/>
    <w:rsid w:val="00D60F0F"/>
    <w:pPr>
      <w:keepNext/>
      <w:tabs>
        <w:tab w:val="num" w:pos="360"/>
        <w:tab w:val="left" w:pos="5670"/>
      </w:tabs>
      <w:spacing w:before="120"/>
      <w:jc w:val="center"/>
    </w:pPr>
    <w:rPr>
      <w:rFonts w:ascii="Garamond" w:hAnsi="Garamond"/>
      <w:b/>
      <w:iCs/>
      <w:color w:val="000000"/>
      <w:sz w:val="22"/>
      <w:szCs w:val="22"/>
    </w:rPr>
  </w:style>
  <w:style w:type="character" w:customStyle="1" w:styleId="23">
    <w:name w:val="Основной текст с отступом 2 Знак"/>
    <w:basedOn w:val="a0"/>
    <w:link w:val="22"/>
    <w:uiPriority w:val="99"/>
    <w:locked/>
    <w:rsid w:val="00D60F0F"/>
    <w:rPr>
      <w:rFonts w:ascii="Garamond" w:hAnsi="Garamond"/>
      <w:b/>
      <w:color w:val="000000"/>
      <w:sz w:val="22"/>
    </w:rPr>
  </w:style>
  <w:style w:type="paragraph" w:styleId="af5">
    <w:name w:val="footnote text"/>
    <w:basedOn w:val="a"/>
    <w:link w:val="af6"/>
    <w:uiPriority w:val="99"/>
    <w:semiHidden/>
    <w:rsid w:val="008A3E67"/>
    <w:rPr>
      <w:sz w:val="20"/>
      <w:szCs w:val="20"/>
    </w:rPr>
  </w:style>
  <w:style w:type="character" w:customStyle="1" w:styleId="af6">
    <w:name w:val="Текст сноски Знак"/>
    <w:basedOn w:val="a0"/>
    <w:link w:val="af5"/>
    <w:uiPriority w:val="99"/>
    <w:semiHidden/>
    <w:locked/>
    <w:rsid w:val="008A3E67"/>
    <w:rPr>
      <w:rFonts w:ascii="Times New Roman" w:hAnsi="Times New Roman" w:cs="Times New Roman"/>
    </w:rPr>
  </w:style>
  <w:style w:type="character" w:styleId="af7">
    <w:name w:val="footnote reference"/>
    <w:basedOn w:val="a0"/>
    <w:uiPriority w:val="99"/>
    <w:semiHidden/>
    <w:rsid w:val="008A3E67"/>
    <w:rPr>
      <w:rFonts w:cs="Times New Roman"/>
      <w:vertAlign w:val="superscript"/>
    </w:rPr>
  </w:style>
  <w:style w:type="paragraph" w:styleId="af8">
    <w:name w:val="Title"/>
    <w:basedOn w:val="a"/>
    <w:link w:val="af9"/>
    <w:uiPriority w:val="99"/>
    <w:qFormat/>
    <w:rsid w:val="004D18B2"/>
    <w:pPr>
      <w:jc w:val="center"/>
    </w:pPr>
    <w:rPr>
      <w:sz w:val="28"/>
      <w:szCs w:val="28"/>
    </w:rPr>
  </w:style>
  <w:style w:type="character" w:customStyle="1" w:styleId="af9">
    <w:name w:val="Заголовок Знак"/>
    <w:basedOn w:val="a0"/>
    <w:link w:val="af8"/>
    <w:uiPriority w:val="99"/>
    <w:locked/>
    <w:rsid w:val="004D18B2"/>
    <w:rPr>
      <w:rFonts w:ascii="Times New Roman" w:hAnsi="Times New Roman" w:cs="Times New Roman"/>
      <w:sz w:val="28"/>
      <w:szCs w:val="28"/>
    </w:rPr>
  </w:style>
  <w:style w:type="paragraph" w:styleId="afa">
    <w:name w:val="Plain Text"/>
    <w:basedOn w:val="a"/>
    <w:link w:val="afb"/>
    <w:uiPriority w:val="99"/>
    <w:rsid w:val="009C180F"/>
    <w:rPr>
      <w:rFonts w:ascii="Courier New" w:eastAsia="SimSun" w:hAnsi="Courier New"/>
      <w:sz w:val="20"/>
      <w:szCs w:val="20"/>
      <w:lang w:val="en-GB" w:eastAsia="zh-CN"/>
    </w:rPr>
  </w:style>
  <w:style w:type="character" w:customStyle="1" w:styleId="afb">
    <w:name w:val="Текст Знак"/>
    <w:basedOn w:val="a0"/>
    <w:link w:val="afa"/>
    <w:uiPriority w:val="99"/>
    <w:locked/>
    <w:rsid w:val="009C180F"/>
    <w:rPr>
      <w:rFonts w:ascii="Courier New" w:eastAsia="SimSun" w:hAnsi="Courier New" w:cs="Times New Roman"/>
      <w:lang w:val="en-GB" w:eastAsia="zh-CN"/>
    </w:rPr>
  </w:style>
  <w:style w:type="character" w:customStyle="1" w:styleId="70">
    <w:name w:val="Заголовок 7 Знак"/>
    <w:basedOn w:val="a0"/>
    <w:link w:val="7"/>
    <w:uiPriority w:val="99"/>
    <w:semiHidden/>
    <w:rsid w:val="00117650"/>
    <w:rPr>
      <w:rFonts w:asciiTheme="majorHAnsi" w:eastAsiaTheme="majorEastAsia" w:hAnsiTheme="majorHAnsi" w:cstheme="majorBidi"/>
      <w:i/>
      <w:iCs/>
      <w:color w:val="243F60" w:themeColor="accent1" w:themeShade="7F"/>
      <w:sz w:val="24"/>
      <w:szCs w:val="24"/>
    </w:rPr>
  </w:style>
  <w:style w:type="paragraph" w:styleId="afc">
    <w:name w:val="endnote text"/>
    <w:basedOn w:val="a"/>
    <w:link w:val="afd"/>
    <w:uiPriority w:val="99"/>
    <w:semiHidden/>
    <w:unhideWhenUsed/>
    <w:rsid w:val="00324B48"/>
    <w:rPr>
      <w:sz w:val="20"/>
      <w:szCs w:val="20"/>
    </w:rPr>
  </w:style>
  <w:style w:type="character" w:customStyle="1" w:styleId="afd">
    <w:name w:val="Текст концевой сноски Знак"/>
    <w:basedOn w:val="a0"/>
    <w:link w:val="afc"/>
    <w:uiPriority w:val="99"/>
    <w:semiHidden/>
    <w:rsid w:val="00324B48"/>
    <w:rPr>
      <w:rFonts w:ascii="Times New Roman" w:eastAsia="Times New Roman" w:hAnsi="Times New Roman"/>
      <w:sz w:val="20"/>
      <w:szCs w:val="20"/>
    </w:rPr>
  </w:style>
  <w:style w:type="character" w:styleId="afe">
    <w:name w:val="endnote reference"/>
    <w:basedOn w:val="a0"/>
    <w:uiPriority w:val="99"/>
    <w:semiHidden/>
    <w:unhideWhenUsed/>
    <w:rsid w:val="00324B48"/>
    <w:rPr>
      <w:vertAlign w:val="superscript"/>
    </w:rPr>
  </w:style>
  <w:style w:type="paragraph" w:styleId="aff">
    <w:name w:val="Normal (Web)"/>
    <w:basedOn w:val="a"/>
    <w:uiPriority w:val="99"/>
    <w:rsid w:val="007F2F42"/>
    <w:pPr>
      <w:spacing w:before="100" w:beforeAutospacing="1" w:after="100" w:afterAutospacing="1"/>
      <w:jc w:val="both"/>
    </w:pPr>
    <w:rPr>
      <w:rFonts w:ascii="Garamond" w:hAnsi="Garamond"/>
      <w:sz w:val="22"/>
    </w:rPr>
  </w:style>
  <w:style w:type="paragraph" w:styleId="aff0">
    <w:name w:val="Revision"/>
    <w:hidden/>
    <w:uiPriority w:val="99"/>
    <w:semiHidden/>
    <w:rsid w:val="00CE290D"/>
    <w:rPr>
      <w:rFonts w:ascii="Times New Roman" w:eastAsia="Times New Roman" w:hAnsi="Times New Roman"/>
      <w:sz w:val="24"/>
      <w:szCs w:val="24"/>
    </w:rPr>
  </w:style>
  <w:style w:type="table" w:styleId="aff1">
    <w:name w:val="Table Grid"/>
    <w:basedOn w:val="a1"/>
    <w:locked/>
    <w:rsid w:val="00971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600398"/>
  </w:style>
  <w:style w:type="character" w:customStyle="1" w:styleId="highlight">
    <w:name w:val="highlight"/>
    <w:basedOn w:val="a0"/>
    <w:rsid w:val="00600398"/>
  </w:style>
  <w:style w:type="paragraph" w:customStyle="1" w:styleId="ConsPlusNormal">
    <w:name w:val="ConsPlusNormal"/>
    <w:rsid w:val="001A793D"/>
    <w:pPr>
      <w:autoSpaceDE w:val="0"/>
      <w:autoSpaceDN w:val="0"/>
      <w:adjustRightInd w:val="0"/>
      <w:ind w:firstLine="720"/>
    </w:pPr>
    <w:rPr>
      <w:rFonts w:ascii="Arial" w:eastAsia="Times New Roman" w:hAnsi="Arial" w:cs="Arial"/>
      <w:sz w:val="20"/>
      <w:szCs w:val="20"/>
    </w:rPr>
  </w:style>
  <w:style w:type="character" w:styleId="aff2">
    <w:name w:val="Hyperlink"/>
    <w:rsid w:val="0075351E"/>
    <w:rPr>
      <w:color w:val="0000FF"/>
      <w:u w:val="single"/>
    </w:rPr>
  </w:style>
  <w:style w:type="paragraph" w:customStyle="1" w:styleId="aff3">
    <w:name w:val="Обычный текст"/>
    <w:basedOn w:val="a"/>
    <w:link w:val="aff4"/>
    <w:uiPriority w:val="99"/>
    <w:rsid w:val="000F6EF8"/>
    <w:pPr>
      <w:ind w:firstLine="425"/>
    </w:pPr>
    <w:rPr>
      <w:rFonts w:eastAsia="Arial Unicode MS"/>
    </w:rPr>
  </w:style>
  <w:style w:type="character" w:customStyle="1" w:styleId="aff4">
    <w:name w:val="Обычный текст Знак"/>
    <w:link w:val="aff3"/>
    <w:uiPriority w:val="99"/>
    <w:rsid w:val="000F6EF8"/>
    <w:rPr>
      <w:rFonts w:ascii="Times New Roman" w:eastAsia="Arial Unicode MS" w:hAnsi="Times New Roman"/>
      <w:sz w:val="24"/>
      <w:szCs w:val="24"/>
    </w:rPr>
  </w:style>
  <w:style w:type="paragraph" w:customStyle="1" w:styleId="subsubclauseindent">
    <w:name w:val="subsubclauseindent"/>
    <w:basedOn w:val="a"/>
    <w:rsid w:val="00DC1F19"/>
    <w:pPr>
      <w:spacing w:before="120" w:after="120"/>
      <w:ind w:left="2552"/>
      <w:jc w:val="both"/>
    </w:pPr>
    <w:rPr>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1266">
      <w:bodyDiv w:val="1"/>
      <w:marLeft w:val="0"/>
      <w:marRight w:val="0"/>
      <w:marTop w:val="0"/>
      <w:marBottom w:val="0"/>
      <w:divBdr>
        <w:top w:val="none" w:sz="0" w:space="0" w:color="auto"/>
        <w:left w:val="none" w:sz="0" w:space="0" w:color="auto"/>
        <w:bottom w:val="none" w:sz="0" w:space="0" w:color="auto"/>
        <w:right w:val="none" w:sz="0" w:space="0" w:color="auto"/>
      </w:divBdr>
    </w:div>
    <w:div w:id="312415211">
      <w:bodyDiv w:val="1"/>
      <w:marLeft w:val="0"/>
      <w:marRight w:val="0"/>
      <w:marTop w:val="0"/>
      <w:marBottom w:val="0"/>
      <w:divBdr>
        <w:top w:val="none" w:sz="0" w:space="0" w:color="auto"/>
        <w:left w:val="none" w:sz="0" w:space="0" w:color="auto"/>
        <w:bottom w:val="none" w:sz="0" w:space="0" w:color="auto"/>
        <w:right w:val="none" w:sz="0" w:space="0" w:color="auto"/>
      </w:divBdr>
    </w:div>
    <w:div w:id="423838825">
      <w:bodyDiv w:val="1"/>
      <w:marLeft w:val="0"/>
      <w:marRight w:val="0"/>
      <w:marTop w:val="0"/>
      <w:marBottom w:val="0"/>
      <w:divBdr>
        <w:top w:val="none" w:sz="0" w:space="0" w:color="auto"/>
        <w:left w:val="none" w:sz="0" w:space="0" w:color="auto"/>
        <w:bottom w:val="none" w:sz="0" w:space="0" w:color="auto"/>
        <w:right w:val="none" w:sz="0" w:space="0" w:color="auto"/>
      </w:divBdr>
    </w:div>
    <w:div w:id="778256295">
      <w:bodyDiv w:val="1"/>
      <w:marLeft w:val="0"/>
      <w:marRight w:val="0"/>
      <w:marTop w:val="0"/>
      <w:marBottom w:val="0"/>
      <w:divBdr>
        <w:top w:val="none" w:sz="0" w:space="0" w:color="auto"/>
        <w:left w:val="none" w:sz="0" w:space="0" w:color="auto"/>
        <w:bottom w:val="none" w:sz="0" w:space="0" w:color="auto"/>
        <w:right w:val="none" w:sz="0" w:space="0" w:color="auto"/>
      </w:divBdr>
    </w:div>
    <w:div w:id="810946173">
      <w:bodyDiv w:val="1"/>
      <w:marLeft w:val="0"/>
      <w:marRight w:val="0"/>
      <w:marTop w:val="0"/>
      <w:marBottom w:val="0"/>
      <w:divBdr>
        <w:top w:val="none" w:sz="0" w:space="0" w:color="auto"/>
        <w:left w:val="none" w:sz="0" w:space="0" w:color="auto"/>
        <w:bottom w:val="none" w:sz="0" w:space="0" w:color="auto"/>
        <w:right w:val="none" w:sz="0" w:space="0" w:color="auto"/>
      </w:divBdr>
    </w:div>
    <w:div w:id="888229130">
      <w:bodyDiv w:val="1"/>
      <w:marLeft w:val="0"/>
      <w:marRight w:val="0"/>
      <w:marTop w:val="0"/>
      <w:marBottom w:val="0"/>
      <w:divBdr>
        <w:top w:val="none" w:sz="0" w:space="0" w:color="auto"/>
        <w:left w:val="none" w:sz="0" w:space="0" w:color="auto"/>
        <w:bottom w:val="none" w:sz="0" w:space="0" w:color="auto"/>
        <w:right w:val="none" w:sz="0" w:space="0" w:color="auto"/>
      </w:divBdr>
    </w:div>
    <w:div w:id="910504505">
      <w:bodyDiv w:val="1"/>
      <w:marLeft w:val="0"/>
      <w:marRight w:val="0"/>
      <w:marTop w:val="0"/>
      <w:marBottom w:val="0"/>
      <w:divBdr>
        <w:top w:val="none" w:sz="0" w:space="0" w:color="auto"/>
        <w:left w:val="none" w:sz="0" w:space="0" w:color="auto"/>
        <w:bottom w:val="none" w:sz="0" w:space="0" w:color="auto"/>
        <w:right w:val="none" w:sz="0" w:space="0" w:color="auto"/>
      </w:divBdr>
    </w:div>
    <w:div w:id="1130976415">
      <w:bodyDiv w:val="1"/>
      <w:marLeft w:val="0"/>
      <w:marRight w:val="0"/>
      <w:marTop w:val="0"/>
      <w:marBottom w:val="0"/>
      <w:divBdr>
        <w:top w:val="none" w:sz="0" w:space="0" w:color="auto"/>
        <w:left w:val="none" w:sz="0" w:space="0" w:color="auto"/>
        <w:bottom w:val="none" w:sz="0" w:space="0" w:color="auto"/>
        <w:right w:val="none" w:sz="0" w:space="0" w:color="auto"/>
      </w:divBdr>
    </w:div>
    <w:div w:id="1338731220">
      <w:bodyDiv w:val="1"/>
      <w:marLeft w:val="0"/>
      <w:marRight w:val="0"/>
      <w:marTop w:val="0"/>
      <w:marBottom w:val="0"/>
      <w:divBdr>
        <w:top w:val="none" w:sz="0" w:space="0" w:color="auto"/>
        <w:left w:val="none" w:sz="0" w:space="0" w:color="auto"/>
        <w:bottom w:val="none" w:sz="0" w:space="0" w:color="auto"/>
        <w:right w:val="none" w:sz="0" w:space="0" w:color="auto"/>
      </w:divBdr>
    </w:div>
    <w:div w:id="1564482532">
      <w:bodyDiv w:val="1"/>
      <w:marLeft w:val="0"/>
      <w:marRight w:val="0"/>
      <w:marTop w:val="0"/>
      <w:marBottom w:val="0"/>
      <w:divBdr>
        <w:top w:val="none" w:sz="0" w:space="0" w:color="auto"/>
        <w:left w:val="none" w:sz="0" w:space="0" w:color="auto"/>
        <w:bottom w:val="none" w:sz="0" w:space="0" w:color="auto"/>
        <w:right w:val="none" w:sz="0" w:space="0" w:color="auto"/>
      </w:divBdr>
    </w:div>
    <w:div w:id="1852259812">
      <w:bodyDiv w:val="1"/>
      <w:marLeft w:val="0"/>
      <w:marRight w:val="0"/>
      <w:marTop w:val="0"/>
      <w:marBottom w:val="0"/>
      <w:divBdr>
        <w:top w:val="none" w:sz="0" w:space="0" w:color="auto"/>
        <w:left w:val="none" w:sz="0" w:space="0" w:color="auto"/>
        <w:bottom w:val="none" w:sz="0" w:space="0" w:color="auto"/>
        <w:right w:val="none" w:sz="0" w:space="0" w:color="auto"/>
      </w:divBdr>
    </w:div>
    <w:div w:id="1923685119">
      <w:bodyDiv w:val="1"/>
      <w:marLeft w:val="0"/>
      <w:marRight w:val="0"/>
      <w:marTop w:val="0"/>
      <w:marBottom w:val="0"/>
      <w:divBdr>
        <w:top w:val="none" w:sz="0" w:space="0" w:color="auto"/>
        <w:left w:val="none" w:sz="0" w:space="0" w:color="auto"/>
        <w:bottom w:val="none" w:sz="0" w:space="0" w:color="auto"/>
        <w:right w:val="none" w:sz="0" w:space="0" w:color="auto"/>
      </w:divBdr>
    </w:div>
    <w:div w:id="2010132542">
      <w:bodyDiv w:val="1"/>
      <w:marLeft w:val="0"/>
      <w:marRight w:val="0"/>
      <w:marTop w:val="0"/>
      <w:marBottom w:val="0"/>
      <w:divBdr>
        <w:top w:val="none" w:sz="0" w:space="0" w:color="auto"/>
        <w:left w:val="none" w:sz="0" w:space="0" w:color="auto"/>
        <w:bottom w:val="none" w:sz="0" w:space="0" w:color="auto"/>
        <w:right w:val="none" w:sz="0" w:space="0" w:color="auto"/>
      </w:divBdr>
    </w:div>
    <w:div w:id="2046245350">
      <w:bodyDiv w:val="1"/>
      <w:marLeft w:val="0"/>
      <w:marRight w:val="0"/>
      <w:marTop w:val="0"/>
      <w:marBottom w:val="0"/>
      <w:divBdr>
        <w:top w:val="none" w:sz="0" w:space="0" w:color="auto"/>
        <w:left w:val="none" w:sz="0" w:space="0" w:color="auto"/>
        <w:bottom w:val="none" w:sz="0" w:space="0" w:color="auto"/>
        <w:right w:val="none" w:sz="0" w:space="0" w:color="auto"/>
      </w:divBdr>
    </w:div>
    <w:div w:id="2052923080">
      <w:bodyDiv w:val="1"/>
      <w:marLeft w:val="0"/>
      <w:marRight w:val="0"/>
      <w:marTop w:val="0"/>
      <w:marBottom w:val="0"/>
      <w:divBdr>
        <w:top w:val="none" w:sz="0" w:space="0" w:color="auto"/>
        <w:left w:val="none" w:sz="0" w:space="0" w:color="auto"/>
        <w:bottom w:val="none" w:sz="0" w:space="0" w:color="auto"/>
        <w:right w:val="none" w:sz="0" w:space="0" w:color="auto"/>
      </w:divBdr>
    </w:div>
    <w:div w:id="2074111590">
      <w:marLeft w:val="0"/>
      <w:marRight w:val="0"/>
      <w:marTop w:val="0"/>
      <w:marBottom w:val="0"/>
      <w:divBdr>
        <w:top w:val="none" w:sz="0" w:space="0" w:color="auto"/>
        <w:left w:val="none" w:sz="0" w:space="0" w:color="auto"/>
        <w:bottom w:val="none" w:sz="0" w:space="0" w:color="auto"/>
        <w:right w:val="none" w:sz="0" w:space="0" w:color="auto"/>
      </w:divBdr>
    </w:div>
    <w:div w:id="2074111591">
      <w:marLeft w:val="0"/>
      <w:marRight w:val="0"/>
      <w:marTop w:val="0"/>
      <w:marBottom w:val="0"/>
      <w:divBdr>
        <w:top w:val="none" w:sz="0" w:space="0" w:color="auto"/>
        <w:left w:val="none" w:sz="0" w:space="0" w:color="auto"/>
        <w:bottom w:val="none" w:sz="0" w:space="0" w:color="auto"/>
        <w:right w:val="none" w:sz="0" w:space="0" w:color="auto"/>
      </w:divBdr>
    </w:div>
    <w:div w:id="2074111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1B471-A32B-4A75-98D7-6DE3EAE7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12</Pages>
  <Words>4034</Words>
  <Characters>29103</Characters>
  <Application>Microsoft Office Word</Application>
  <DocSecurity>0</DocSecurity>
  <Lines>242</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natella</dc:creator>
  <cp:keywords/>
  <dc:description/>
  <cp:lastModifiedBy>Пряхина Ирина Игоревна</cp:lastModifiedBy>
  <cp:revision>24</cp:revision>
  <cp:lastPrinted>2019-09-11T15:12:00Z</cp:lastPrinted>
  <dcterms:created xsi:type="dcterms:W3CDTF">2023-12-13T07:58:00Z</dcterms:created>
  <dcterms:modified xsi:type="dcterms:W3CDTF">2023-12-19T08:06:00Z</dcterms:modified>
</cp:coreProperties>
</file>