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E531A" w14:textId="77777777" w:rsidR="004D456C" w:rsidRDefault="004D456C" w:rsidP="004D456C">
      <w:pPr>
        <w:widowControl w:val="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</w:t>
      </w:r>
      <w:r w:rsidRPr="00DE15EC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>1</w:t>
      </w:r>
      <w:r w:rsidRPr="00D01D68">
        <w:rPr>
          <w:rFonts w:ascii="Garamond" w:hAnsi="Garamond"/>
          <w:b/>
          <w:sz w:val="28"/>
          <w:szCs w:val="28"/>
        </w:rPr>
        <w:t xml:space="preserve">. </w:t>
      </w:r>
      <w:r w:rsidRPr="00A82A7B">
        <w:rPr>
          <w:rFonts w:ascii="Garamond" w:hAnsi="Garamond"/>
          <w:b/>
          <w:sz w:val="28"/>
          <w:szCs w:val="28"/>
        </w:rPr>
        <w:t>Изменения, связанные с</w:t>
      </w:r>
      <w:r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 w:cs="Arial"/>
          <w:b/>
          <w:sz w:val="28"/>
          <w:szCs w:val="28"/>
        </w:rPr>
        <w:t xml:space="preserve">публикацией информации о </w:t>
      </w:r>
      <w:r w:rsidRPr="00C05E7E">
        <w:rPr>
          <w:rFonts w:ascii="Garamond" w:hAnsi="Garamond" w:cs="Arial"/>
          <w:b/>
          <w:sz w:val="28"/>
          <w:szCs w:val="28"/>
        </w:rPr>
        <w:t>равновесных ценах для наиболее крупных узлов расчетной модели</w:t>
      </w:r>
    </w:p>
    <w:p w14:paraId="1726CD1C" w14:textId="77777777" w:rsidR="004D456C" w:rsidRDefault="004D456C" w:rsidP="004D456C">
      <w:pPr>
        <w:widowControl w:val="0"/>
        <w:rPr>
          <w:rFonts w:ascii="Garamond" w:hAnsi="Garamond" w:cs="Arial"/>
          <w:b/>
          <w:sz w:val="28"/>
          <w:szCs w:val="28"/>
        </w:rPr>
      </w:pPr>
    </w:p>
    <w:p w14:paraId="46977BA5" w14:textId="77777777" w:rsidR="004D456C" w:rsidRPr="00BE65A4" w:rsidRDefault="004D456C" w:rsidP="004D456C">
      <w:pPr>
        <w:widowControl w:val="0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 xml:space="preserve">Приложение № </w:t>
      </w:r>
      <w:r>
        <w:rPr>
          <w:rFonts w:ascii="Garamond" w:hAnsi="Garamond" w:cs="Arial"/>
          <w:b/>
          <w:sz w:val="28"/>
          <w:szCs w:val="28"/>
          <w:lang w:val="en-US"/>
        </w:rPr>
        <w:t>5.</w:t>
      </w:r>
      <w:r>
        <w:rPr>
          <w:rFonts w:ascii="Garamond" w:hAnsi="Garamond" w:cs="Arial"/>
          <w:b/>
          <w:sz w:val="28"/>
          <w:szCs w:val="28"/>
        </w:rPr>
        <w:t>1</w:t>
      </w:r>
    </w:p>
    <w:p w14:paraId="2ED2C163" w14:textId="77777777" w:rsidR="00317937" w:rsidRPr="00A82A7B" w:rsidRDefault="00317937" w:rsidP="00317937">
      <w:pPr>
        <w:widowControl w:val="0"/>
        <w:jc w:val="right"/>
        <w:rPr>
          <w:rFonts w:ascii="Garamond" w:hAnsi="Garamond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317937" w:rsidRPr="002B5432" w14:paraId="17D7F64D" w14:textId="77777777" w:rsidTr="00F07904">
        <w:trPr>
          <w:trHeight w:val="3242"/>
        </w:trPr>
        <w:tc>
          <w:tcPr>
            <w:tcW w:w="14688" w:type="dxa"/>
          </w:tcPr>
          <w:p w14:paraId="6651BF3D" w14:textId="77777777" w:rsidR="00317937" w:rsidRPr="00E92F4D" w:rsidRDefault="00317937" w:rsidP="00D1731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  <w:b/>
              </w:rPr>
            </w:pPr>
            <w:r w:rsidRPr="00E92F4D">
              <w:rPr>
                <w:rFonts w:ascii="Garamond" w:hAnsi="Garamond"/>
                <w:b/>
              </w:rPr>
              <w:t>Инициатор:</w:t>
            </w:r>
            <w:r w:rsidRPr="00E92F4D">
              <w:rPr>
                <w:rFonts w:ascii="Garamond" w:hAnsi="Garamond"/>
              </w:rPr>
              <w:t xml:space="preserve"> АО «Кузбассэнерго».</w:t>
            </w:r>
          </w:p>
          <w:p w14:paraId="692283EA" w14:textId="7EABC27E" w:rsidR="00317937" w:rsidRPr="00E92F4D" w:rsidRDefault="00317937" w:rsidP="00D1731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E92F4D">
              <w:rPr>
                <w:rFonts w:ascii="Garamond" w:hAnsi="Garamond"/>
                <w:b/>
              </w:rPr>
              <w:t xml:space="preserve">Обоснование: </w:t>
            </w:r>
            <w:r w:rsidR="00EA661D">
              <w:rPr>
                <w:rFonts w:ascii="Garamond" w:hAnsi="Garamond"/>
              </w:rPr>
              <w:t>п</w:t>
            </w:r>
            <w:r w:rsidRPr="00E92F4D">
              <w:rPr>
                <w:rFonts w:ascii="Garamond" w:hAnsi="Garamond"/>
              </w:rPr>
              <w:t>убликация информации о равновесных ценах для наиболее крупных узлов расчетной модели с уч</w:t>
            </w:r>
            <w:r w:rsidR="00485FA3">
              <w:rPr>
                <w:rFonts w:ascii="Garamond" w:hAnsi="Garamond"/>
              </w:rPr>
              <w:t>е</w:t>
            </w:r>
            <w:r w:rsidRPr="00E92F4D">
              <w:rPr>
                <w:rFonts w:ascii="Garamond" w:hAnsi="Garamond"/>
              </w:rPr>
              <w:t>том и без уч</w:t>
            </w:r>
            <w:r w:rsidR="00485FA3">
              <w:rPr>
                <w:rFonts w:ascii="Garamond" w:hAnsi="Garamond"/>
              </w:rPr>
              <w:t>е</w:t>
            </w:r>
            <w:r w:rsidRPr="00E92F4D">
              <w:rPr>
                <w:rFonts w:ascii="Garamond" w:hAnsi="Garamond"/>
              </w:rPr>
              <w:t xml:space="preserve">та </w:t>
            </w:r>
            <w:proofErr w:type="spellStart"/>
            <w:r w:rsidRPr="00E92F4D">
              <w:rPr>
                <w:rFonts w:ascii="Garamond" w:hAnsi="Garamond"/>
              </w:rPr>
              <w:t>ценозависимого</w:t>
            </w:r>
            <w:proofErr w:type="spellEnd"/>
            <w:r w:rsidRPr="00E92F4D">
              <w:rPr>
                <w:rFonts w:ascii="Garamond" w:hAnsi="Garamond"/>
              </w:rPr>
              <w:t xml:space="preserve"> снижения объемов покупки электрической энергии и (или) </w:t>
            </w:r>
            <w:r w:rsidRPr="00E92F4D">
              <w:rPr>
                <w:rFonts w:ascii="Garamond" w:hAnsi="Garamond"/>
                <w:color w:val="000000"/>
              </w:rPr>
              <w:t xml:space="preserve">снижения </w:t>
            </w:r>
            <w:r w:rsidRPr="00E92F4D">
              <w:rPr>
                <w:rFonts w:ascii="Garamond" w:hAnsi="Garamond"/>
                <w:lang w:eastAsia="ar-SA"/>
              </w:rPr>
              <w:t>потребления электрической энергии в рамках оказания услуг по управлению изменением режима потребления электрической энергии</w:t>
            </w:r>
            <w:r w:rsidR="00E92F4D">
              <w:rPr>
                <w:rFonts w:ascii="Garamond" w:hAnsi="Garamond"/>
              </w:rPr>
              <w:t xml:space="preserve"> для участников оптового рынка:</w:t>
            </w:r>
          </w:p>
          <w:p w14:paraId="6C2B9267" w14:textId="77777777" w:rsidR="00317937" w:rsidRPr="00E92F4D" w:rsidRDefault="00317937" w:rsidP="00D1731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E92F4D">
              <w:rPr>
                <w:rFonts w:ascii="Garamond" w:hAnsi="Garamond"/>
              </w:rPr>
              <w:t xml:space="preserve">- сделает прозрачным выполнение условий, при которых в качестве результатов конкурентного отбора ценовых заявок на сутки вперед в каждой из ценовых зон при проведении дальнейших расчетов на оптовом рынке используются результаты расчета с учетом </w:t>
            </w:r>
            <w:proofErr w:type="spellStart"/>
            <w:r w:rsidRPr="00E92F4D">
              <w:rPr>
                <w:rFonts w:ascii="Garamond" w:hAnsi="Garamond"/>
              </w:rPr>
              <w:t>ценозависимого</w:t>
            </w:r>
            <w:proofErr w:type="spellEnd"/>
            <w:r w:rsidRPr="00E92F4D">
              <w:rPr>
                <w:rFonts w:ascii="Garamond" w:hAnsi="Garamond"/>
              </w:rPr>
              <w:t xml:space="preserve"> снижения объемов покупки электрической энергии и (или) </w:t>
            </w:r>
            <w:r w:rsidRPr="00E92F4D">
              <w:rPr>
                <w:rFonts w:ascii="Garamond" w:hAnsi="Garamond"/>
                <w:color w:val="000000"/>
              </w:rPr>
              <w:t xml:space="preserve">снижения </w:t>
            </w:r>
            <w:r w:rsidRPr="00E92F4D">
              <w:rPr>
                <w:rFonts w:ascii="Garamond" w:hAnsi="Garamond"/>
                <w:lang w:eastAsia="ar-SA"/>
              </w:rPr>
              <w:t>потребления электрической энергии в рамках оказания услуг по управлению изменением режима потребления электрической энергии</w:t>
            </w:r>
            <w:r w:rsidRPr="00E92F4D">
              <w:rPr>
                <w:rFonts w:ascii="Garamond" w:hAnsi="Garamond"/>
              </w:rPr>
              <w:t>;</w:t>
            </w:r>
          </w:p>
          <w:p w14:paraId="5E9C76EC" w14:textId="77777777" w:rsidR="00317937" w:rsidRPr="00E92F4D" w:rsidRDefault="00317937" w:rsidP="00D1731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E92F4D">
              <w:rPr>
                <w:rFonts w:ascii="Garamond" w:hAnsi="Garamond"/>
              </w:rPr>
              <w:t>- позволит оценить экономические последствия срабатывания механизмов управления спросом в отношении ГТП, зарегистрированных за участником оптового рынка;</w:t>
            </w:r>
          </w:p>
          <w:p w14:paraId="338B1F2A" w14:textId="334ACBAC" w:rsidR="00317937" w:rsidRPr="00E92F4D" w:rsidRDefault="00317937" w:rsidP="00D1731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E92F4D">
              <w:rPr>
                <w:rFonts w:ascii="Garamond" w:hAnsi="Garamond"/>
              </w:rPr>
              <w:t>- позволит проводить эффективный факторный анализ значений равновесных цен и объемов электрической энергии в узлах расч</w:t>
            </w:r>
            <w:r w:rsidR="00485FA3">
              <w:rPr>
                <w:rFonts w:ascii="Garamond" w:hAnsi="Garamond"/>
              </w:rPr>
              <w:t>е</w:t>
            </w:r>
            <w:r w:rsidRPr="00E92F4D">
              <w:rPr>
                <w:rFonts w:ascii="Garamond" w:hAnsi="Garamond"/>
              </w:rPr>
              <w:t>тной модели.</w:t>
            </w:r>
          </w:p>
          <w:p w14:paraId="7B376984" w14:textId="4A492330" w:rsidR="00B64360" w:rsidRPr="004D456C" w:rsidRDefault="00317937" w:rsidP="00624C14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  <w:color w:val="000000"/>
              </w:rPr>
            </w:pPr>
            <w:r w:rsidRPr="00E92F4D">
              <w:rPr>
                <w:rFonts w:ascii="Garamond" w:hAnsi="Garamond" w:cs="Garamond"/>
                <w:b/>
                <w:bCs/>
              </w:rPr>
              <w:t>Дата вступления в силу:</w:t>
            </w:r>
            <w:r w:rsidRPr="00E92F4D">
              <w:rPr>
                <w:rFonts w:ascii="Garamond" w:hAnsi="Garamond"/>
                <w:bCs/>
              </w:rPr>
              <w:t xml:space="preserve"> </w:t>
            </w:r>
            <w:r w:rsidR="00D25046">
              <w:rPr>
                <w:rFonts w:ascii="Garamond" w:hAnsi="Garamond"/>
                <w:color w:val="000000"/>
              </w:rPr>
              <w:t>1 февраля 202</w:t>
            </w:r>
            <w:r w:rsidR="00624C14">
              <w:rPr>
                <w:rFonts w:ascii="Garamond" w:hAnsi="Garamond"/>
                <w:color w:val="000000"/>
              </w:rPr>
              <w:t>4</w:t>
            </w:r>
            <w:r w:rsidR="00D25046">
              <w:rPr>
                <w:rFonts w:ascii="Garamond" w:hAnsi="Garamond"/>
                <w:color w:val="000000"/>
              </w:rPr>
              <w:t xml:space="preserve"> года.</w:t>
            </w:r>
          </w:p>
        </w:tc>
      </w:tr>
    </w:tbl>
    <w:p w14:paraId="2C388221" w14:textId="77777777" w:rsidR="00EA661D" w:rsidRDefault="00EA661D" w:rsidP="00317937">
      <w:pPr>
        <w:pStyle w:val="20"/>
        <w:keepNext w:val="0"/>
        <w:widowControl w:val="0"/>
        <w:jc w:val="both"/>
        <w:rPr>
          <w:rFonts w:ascii="Garamond" w:hAnsi="Garamond"/>
          <w:sz w:val="26"/>
          <w:szCs w:val="26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</w:p>
    <w:p w14:paraId="3EDD9FD0" w14:textId="185C6918" w:rsidR="00317937" w:rsidRPr="002B5432" w:rsidRDefault="00317937" w:rsidP="00EA661D">
      <w:pPr>
        <w:pStyle w:val="20"/>
        <w:keepNext w:val="0"/>
        <w:widowControl w:val="0"/>
        <w:rPr>
          <w:rFonts w:ascii="Garamond" w:hAnsi="Garamond"/>
          <w:sz w:val="26"/>
          <w:szCs w:val="26"/>
        </w:rPr>
      </w:pPr>
      <w:r w:rsidRPr="002B5432">
        <w:rPr>
          <w:rFonts w:ascii="Garamond" w:hAnsi="Garamond"/>
          <w:sz w:val="26"/>
          <w:szCs w:val="26"/>
        </w:rPr>
        <w:t xml:space="preserve">Предложения по изменениям и дополнениям в </w:t>
      </w:r>
      <w:bookmarkEnd w:id="0"/>
      <w:bookmarkEnd w:id="1"/>
      <w:r>
        <w:rPr>
          <w:rFonts w:ascii="Garamond" w:hAnsi="Garamond"/>
          <w:sz w:val="26"/>
          <w:szCs w:val="26"/>
        </w:rPr>
        <w:t xml:space="preserve">РЕГЛАМЕНТ </w:t>
      </w:r>
      <w:r w:rsidRPr="00DC5840">
        <w:rPr>
          <w:rFonts w:ascii="Garamond" w:hAnsi="Garamond"/>
          <w:sz w:val="26"/>
          <w:szCs w:val="26"/>
        </w:rPr>
        <w:t>ПРОВЕДЕНИЯ КОНКУРЕНТНОГО ОТБОРА ЦЕНОВЫХ ЗАЯВОК НА СУТКИ ВПЕРЕД</w:t>
      </w:r>
      <w:r>
        <w:rPr>
          <w:rFonts w:ascii="Garamond" w:hAnsi="Garamond"/>
          <w:sz w:val="26"/>
          <w:szCs w:val="26"/>
        </w:rPr>
        <w:t xml:space="preserve"> </w:t>
      </w:r>
      <w:r w:rsidRPr="002B5432">
        <w:rPr>
          <w:rFonts w:ascii="Garamond" w:hAnsi="Garamond"/>
          <w:sz w:val="26"/>
          <w:szCs w:val="26"/>
        </w:rPr>
        <w:t xml:space="preserve">(Приложение № </w:t>
      </w:r>
      <w:r>
        <w:rPr>
          <w:rFonts w:ascii="Garamond" w:hAnsi="Garamond"/>
          <w:sz w:val="26"/>
          <w:szCs w:val="26"/>
        </w:rPr>
        <w:t>7</w:t>
      </w:r>
      <w:r w:rsidRPr="002B5432">
        <w:rPr>
          <w:rFonts w:ascii="Garamond" w:hAnsi="Garamond"/>
          <w:sz w:val="26"/>
          <w:szCs w:val="26"/>
        </w:rPr>
        <w:t xml:space="preserve"> к Договору о присоединении к торговой системе оптового рынка)</w:t>
      </w:r>
      <w:bookmarkEnd w:id="2"/>
      <w:bookmarkEnd w:id="3"/>
      <w:bookmarkEnd w:id="4"/>
    </w:p>
    <w:p w14:paraId="5748C002" w14:textId="77777777" w:rsidR="00317937" w:rsidRPr="002B5432" w:rsidRDefault="00317937" w:rsidP="00317937">
      <w:pPr>
        <w:widowControl w:val="0"/>
        <w:rPr>
          <w:rFonts w:ascii="Garamond" w:hAnsi="Garamond"/>
        </w:rPr>
      </w:pP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6864"/>
        <w:gridCol w:w="6865"/>
      </w:tblGrid>
      <w:tr w:rsidR="00317937" w:rsidRPr="002B5432" w14:paraId="42AB295C" w14:textId="77777777" w:rsidTr="00443516">
        <w:tc>
          <w:tcPr>
            <w:tcW w:w="1031" w:type="dxa"/>
            <w:vAlign w:val="center"/>
          </w:tcPr>
          <w:p w14:paraId="1CFAF794" w14:textId="77777777" w:rsidR="00317937" w:rsidRDefault="00317937" w:rsidP="0044351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62F89CFD" w14:textId="77777777" w:rsidR="00317937" w:rsidRPr="002B5432" w:rsidRDefault="00317937" w:rsidP="0044351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64" w:type="dxa"/>
          </w:tcPr>
          <w:p w14:paraId="76AB86E6" w14:textId="77777777" w:rsidR="00317937" w:rsidRPr="003C641F" w:rsidRDefault="00317937" w:rsidP="00443516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3C641F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2D632276" w14:textId="77777777" w:rsidR="00317937" w:rsidRPr="003C641F" w:rsidRDefault="00317937" w:rsidP="00443516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C641F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865" w:type="dxa"/>
          </w:tcPr>
          <w:p w14:paraId="4F2DDAEA" w14:textId="77777777" w:rsidR="00317937" w:rsidRPr="002B5432" w:rsidRDefault="00317937" w:rsidP="0044351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2D3418E1" w14:textId="77777777" w:rsidR="00317937" w:rsidRPr="002B5432" w:rsidRDefault="00317937" w:rsidP="00443516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2B543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317937" w:rsidRPr="002B5432" w14:paraId="68779CE9" w14:textId="77777777" w:rsidTr="00F369D4">
        <w:trPr>
          <w:trHeight w:val="983"/>
        </w:trPr>
        <w:tc>
          <w:tcPr>
            <w:tcW w:w="1031" w:type="dxa"/>
          </w:tcPr>
          <w:p w14:paraId="3B5E7C0C" w14:textId="77777777" w:rsidR="00317937" w:rsidRPr="003C641F" w:rsidRDefault="00317937" w:rsidP="00EA661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C641F">
              <w:rPr>
                <w:rFonts w:ascii="Garamond" w:hAnsi="Garamond"/>
                <w:b/>
                <w:sz w:val="22"/>
                <w:szCs w:val="22"/>
              </w:rPr>
              <w:t>7.1</w:t>
            </w:r>
          </w:p>
        </w:tc>
        <w:tc>
          <w:tcPr>
            <w:tcW w:w="6864" w:type="dxa"/>
          </w:tcPr>
          <w:p w14:paraId="32C9B918" w14:textId="77777777" w:rsidR="00317937" w:rsidRPr="00337948" w:rsidRDefault="00317937" w:rsidP="00EA661D">
            <w:pPr>
              <w:widowControl w:val="0"/>
              <w:spacing w:before="120" w:after="120"/>
              <w:ind w:firstLine="412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37948">
              <w:rPr>
                <w:rFonts w:ascii="Garamond" w:hAnsi="Garamond"/>
                <w:sz w:val="22"/>
                <w:szCs w:val="22"/>
              </w:rPr>
              <w:t xml:space="preserve">2. КО ежедневно </w:t>
            </w:r>
            <w:r w:rsidRPr="00337948">
              <w:rPr>
                <w:rFonts w:ascii="Garamond" w:hAnsi="Garamond"/>
                <w:color w:val="000000"/>
                <w:sz w:val="22"/>
                <w:szCs w:val="22"/>
              </w:rPr>
              <w:t xml:space="preserve">до 19 часов 00 минут (21 часа 00 минут в случае получения КО актуализированной расчетной модели после регламентных сроков передачи, установленных в п. 3.2.2 настоящего Регламента, или в случае </w:t>
            </w:r>
            <w:r w:rsidRPr="00337948">
              <w:rPr>
                <w:rFonts w:ascii="Garamond" w:hAnsi="Garamond"/>
                <w:sz w:val="22"/>
                <w:szCs w:val="22"/>
              </w:rPr>
              <w:t xml:space="preserve">наступления событий, указанных в подпункте 8 п. 5.3 </w:t>
            </w:r>
            <w:r w:rsidRPr="00337948">
              <w:rPr>
                <w:rFonts w:ascii="Garamond" w:hAnsi="Garamond"/>
                <w:color w:val="000000"/>
                <w:sz w:val="22"/>
                <w:szCs w:val="22"/>
              </w:rPr>
              <w:t xml:space="preserve">настоящего Регламента, </w:t>
            </w:r>
            <w:r w:rsidRPr="00337948">
              <w:rPr>
                <w:rFonts w:ascii="Garamond" w:hAnsi="Garamond"/>
                <w:sz w:val="22"/>
                <w:szCs w:val="22"/>
              </w:rPr>
              <w:t xml:space="preserve">или в случае наступления событий, указанных в п. 6.2.6 </w:t>
            </w:r>
            <w:r w:rsidRPr="00337948">
              <w:rPr>
                <w:rFonts w:ascii="Garamond" w:hAnsi="Garamond"/>
                <w:i/>
                <w:sz w:val="22"/>
                <w:szCs w:val="22"/>
              </w:rPr>
              <w:t>Регламента подачи ценовых заявок участниками оптового рынка</w:t>
            </w:r>
            <w:r w:rsidRPr="00337948">
              <w:rPr>
                <w:rFonts w:ascii="Garamond" w:hAnsi="Garamond"/>
                <w:sz w:val="22"/>
                <w:szCs w:val="22"/>
              </w:rPr>
              <w:t xml:space="preserve"> (Приложение № 5 к </w:t>
            </w:r>
            <w:r w:rsidRPr="0033794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37948">
              <w:rPr>
                <w:rFonts w:ascii="Garamond" w:hAnsi="Garamond"/>
                <w:sz w:val="22"/>
                <w:szCs w:val="22"/>
              </w:rPr>
              <w:t>)</w:t>
            </w:r>
            <w:r w:rsidRPr="00337948">
              <w:rPr>
                <w:rFonts w:ascii="Garamond" w:hAnsi="Garamond"/>
                <w:color w:val="000000"/>
                <w:sz w:val="22"/>
                <w:szCs w:val="22"/>
              </w:rPr>
              <w:t xml:space="preserve">) по времени ценовой зоны торговых суток размещает на своем официальном сайте в открытом доступе в сети Интернет </w:t>
            </w:r>
            <w:r w:rsidRPr="00337948">
              <w:rPr>
                <w:rFonts w:ascii="Garamond" w:hAnsi="Garamond"/>
                <w:sz w:val="22"/>
                <w:szCs w:val="22"/>
              </w:rPr>
              <w:t>электронное сообщение, содержащее</w:t>
            </w:r>
            <w:r w:rsidRPr="00337948">
              <w:rPr>
                <w:rFonts w:ascii="Garamond" w:hAnsi="Garamond"/>
                <w:color w:val="000000"/>
                <w:sz w:val="22"/>
                <w:szCs w:val="22"/>
              </w:rPr>
              <w:t xml:space="preserve"> сводную информацию (в соответствии с формами 9–24 (приложение 3 к настоящему Регламенту) о результатах </w:t>
            </w:r>
            <w:r w:rsidRPr="00337948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конкурентного отбора и определения планового почасового производства и потребления на соответствующие операционные сутки, включающую:</w:t>
            </w:r>
          </w:p>
          <w:p w14:paraId="7FCE944C" w14:textId="77777777" w:rsidR="00317937" w:rsidRPr="00337948" w:rsidRDefault="00317937" w:rsidP="00EA661D">
            <w:pPr>
              <w:pStyle w:val="subclauseindent"/>
              <w:ind w:left="1146"/>
              <w:rPr>
                <w:rFonts w:ascii="Garamond" w:hAnsi="Garamond"/>
                <w:szCs w:val="22"/>
              </w:rPr>
            </w:pPr>
            <w:r w:rsidRPr="00337948">
              <w:rPr>
                <w:rFonts w:ascii="Garamond" w:hAnsi="Garamond"/>
                <w:color w:val="000000"/>
                <w:szCs w:val="22"/>
              </w:rPr>
              <w:t>…</w:t>
            </w:r>
          </w:p>
          <w:p w14:paraId="331C2BDC" w14:textId="40415669" w:rsidR="00317937" w:rsidRPr="00FD7FE3" w:rsidRDefault="00317937" w:rsidP="00EA661D">
            <w:pPr>
              <w:pStyle w:val="subclauseindent"/>
              <w:numPr>
                <w:ilvl w:val="0"/>
                <w:numId w:val="2"/>
              </w:numPr>
              <w:rPr>
                <w:rFonts w:ascii="Garamond" w:hAnsi="Garamond"/>
                <w:szCs w:val="22"/>
              </w:rPr>
            </w:pPr>
            <w:r w:rsidRPr="00FD7FE3">
              <w:rPr>
                <w:rFonts w:ascii="Garamond" w:hAnsi="Garamond"/>
                <w:color w:val="000000"/>
                <w:szCs w:val="22"/>
              </w:rPr>
              <w:t>в отношении каждого часа операционных суток –</w:t>
            </w:r>
            <w:r w:rsidR="00FD7FE3">
              <w:rPr>
                <w:rFonts w:ascii="Garamond" w:hAnsi="Garamond"/>
                <w:color w:val="000000"/>
                <w:szCs w:val="22"/>
              </w:rPr>
              <w:t xml:space="preserve">информацию о равновесных ценах </w:t>
            </w:r>
            <w:r w:rsidRPr="00FD7FE3">
              <w:rPr>
                <w:rFonts w:ascii="Garamond" w:hAnsi="Garamond"/>
                <w:szCs w:val="22"/>
              </w:rPr>
              <w:t xml:space="preserve">для наиболее крупных узлов расчетной модели (под наиболее крупным узлом расчетной модели понимается узел расчетной модели номинальным напряжением 110 </w:t>
            </w:r>
            <w:proofErr w:type="spellStart"/>
            <w:r w:rsidRPr="00FD7FE3">
              <w:rPr>
                <w:rFonts w:ascii="Garamond" w:hAnsi="Garamond"/>
                <w:szCs w:val="22"/>
              </w:rPr>
              <w:t>кВ</w:t>
            </w:r>
            <w:proofErr w:type="spellEnd"/>
            <w:r w:rsidRPr="00FD7FE3">
              <w:rPr>
                <w:rFonts w:ascii="Garamond" w:hAnsi="Garamond"/>
                <w:szCs w:val="22"/>
              </w:rPr>
              <w:t xml:space="preserve"> и выше</w:t>
            </w:r>
            <w:r w:rsidRPr="00ED3147">
              <w:rPr>
                <w:rFonts w:ascii="Garamond" w:hAnsi="Garamond"/>
                <w:szCs w:val="22"/>
                <w:highlight w:val="yellow"/>
              </w:rPr>
              <w:t xml:space="preserve">), а также для узлов номинальным напряжением ниже 110 </w:t>
            </w:r>
            <w:proofErr w:type="spellStart"/>
            <w:r w:rsidRPr="00ED3147">
              <w:rPr>
                <w:rFonts w:ascii="Garamond" w:hAnsi="Garamond"/>
                <w:szCs w:val="22"/>
                <w:highlight w:val="yellow"/>
              </w:rPr>
              <w:t>кВ</w:t>
            </w:r>
            <w:proofErr w:type="spellEnd"/>
            <w:r w:rsidRPr="00ED3147">
              <w:rPr>
                <w:rFonts w:ascii="Garamond" w:hAnsi="Garamond"/>
                <w:szCs w:val="22"/>
                <w:highlight w:val="yellow"/>
              </w:rPr>
              <w:t>, представленны</w:t>
            </w:r>
            <w:r w:rsidR="00FD7FE3" w:rsidRPr="00ED3147">
              <w:rPr>
                <w:rFonts w:ascii="Garamond" w:hAnsi="Garamond"/>
                <w:szCs w:val="22"/>
                <w:highlight w:val="yellow"/>
              </w:rPr>
              <w:t>е</w:t>
            </w:r>
            <w:r w:rsidRPr="00ED3147">
              <w:rPr>
                <w:rFonts w:ascii="Garamond" w:hAnsi="Garamond"/>
                <w:szCs w:val="22"/>
                <w:highlight w:val="yellow"/>
              </w:rPr>
              <w:t xml:space="preserve"> в расчетной модели, к которым отнесены режимные генерирующие единицы,</w:t>
            </w:r>
            <w:r w:rsidRPr="00FD7FE3">
              <w:rPr>
                <w:rFonts w:ascii="Garamond" w:hAnsi="Garamond"/>
                <w:szCs w:val="22"/>
              </w:rPr>
              <w:t xml:space="preserve"> включая информацию об узлах (номера, наименования, номинальное напряжение, модуль напряжения, регионы, в которых они расположены) </w:t>
            </w:r>
            <w:r w:rsidRPr="00FD7FE3">
              <w:rPr>
                <w:rFonts w:ascii="Garamond" w:hAnsi="Garamond"/>
                <w:color w:val="000000"/>
                <w:szCs w:val="22"/>
              </w:rPr>
              <w:t>(по форме 13 приложения 3 к настоящему Регламенту)</w:t>
            </w:r>
            <w:r w:rsidRPr="00FD7FE3">
              <w:rPr>
                <w:rFonts w:ascii="Garamond" w:hAnsi="Garamond"/>
                <w:szCs w:val="22"/>
              </w:rPr>
              <w:t>;</w:t>
            </w:r>
          </w:p>
          <w:p w14:paraId="5ACB6153" w14:textId="77777777" w:rsidR="00317937" w:rsidRPr="00337948" w:rsidRDefault="00317937" w:rsidP="00EA661D">
            <w:pPr>
              <w:pStyle w:val="subclauseindent"/>
              <w:ind w:left="1146"/>
              <w:rPr>
                <w:rFonts w:ascii="Garamond" w:hAnsi="Garamond"/>
                <w:color w:val="000000"/>
                <w:szCs w:val="22"/>
              </w:rPr>
            </w:pPr>
            <w:r w:rsidRPr="00337948">
              <w:rPr>
                <w:rFonts w:ascii="Garamond" w:hAnsi="Garamond"/>
                <w:color w:val="000000"/>
                <w:szCs w:val="22"/>
              </w:rPr>
              <w:t>…</w:t>
            </w:r>
          </w:p>
          <w:p w14:paraId="47619527" w14:textId="77777777" w:rsidR="00317937" w:rsidRPr="00337948" w:rsidRDefault="00317937" w:rsidP="00EA661D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after="120"/>
              <w:ind w:left="643" w:hanging="360"/>
              <w:rPr>
                <w:szCs w:val="22"/>
              </w:rPr>
            </w:pPr>
          </w:p>
        </w:tc>
        <w:tc>
          <w:tcPr>
            <w:tcW w:w="6865" w:type="dxa"/>
          </w:tcPr>
          <w:p w14:paraId="05A3D782" w14:textId="77777777" w:rsidR="00317937" w:rsidRPr="00337948" w:rsidRDefault="00317937" w:rsidP="00EA661D">
            <w:pPr>
              <w:widowControl w:val="0"/>
              <w:spacing w:before="120" w:after="120"/>
              <w:ind w:firstLine="412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37948">
              <w:rPr>
                <w:rFonts w:ascii="Garamond" w:hAnsi="Garamond"/>
                <w:sz w:val="22"/>
                <w:szCs w:val="22"/>
              </w:rPr>
              <w:lastRenderedPageBreak/>
              <w:t xml:space="preserve">2. КО ежедневно </w:t>
            </w:r>
            <w:r w:rsidRPr="00337948">
              <w:rPr>
                <w:rFonts w:ascii="Garamond" w:hAnsi="Garamond"/>
                <w:color w:val="000000"/>
                <w:sz w:val="22"/>
                <w:szCs w:val="22"/>
              </w:rPr>
              <w:t xml:space="preserve">до 19 часов 00 минут (21 часа 00 минут в случае получения КО актуализированной расчетной модели после регламентных сроков передачи, установленных в п. 3.2.2 настоящего Регламента, или в случае </w:t>
            </w:r>
            <w:r w:rsidRPr="00337948">
              <w:rPr>
                <w:rFonts w:ascii="Garamond" w:hAnsi="Garamond"/>
                <w:sz w:val="22"/>
                <w:szCs w:val="22"/>
              </w:rPr>
              <w:t xml:space="preserve">наступления событий, указанных в подпункте 8 п. 5.3 </w:t>
            </w:r>
            <w:r w:rsidRPr="00337948">
              <w:rPr>
                <w:rFonts w:ascii="Garamond" w:hAnsi="Garamond"/>
                <w:color w:val="000000"/>
                <w:sz w:val="22"/>
                <w:szCs w:val="22"/>
              </w:rPr>
              <w:t xml:space="preserve">настоящего Регламента, </w:t>
            </w:r>
            <w:r w:rsidRPr="00337948">
              <w:rPr>
                <w:rFonts w:ascii="Garamond" w:hAnsi="Garamond"/>
                <w:sz w:val="22"/>
                <w:szCs w:val="22"/>
              </w:rPr>
              <w:t xml:space="preserve">или в случае наступления событий, указанных в п. 6.2.6 </w:t>
            </w:r>
            <w:r w:rsidRPr="00337948">
              <w:rPr>
                <w:rFonts w:ascii="Garamond" w:hAnsi="Garamond"/>
                <w:i/>
                <w:sz w:val="22"/>
                <w:szCs w:val="22"/>
              </w:rPr>
              <w:t>Регламента подачи ценовых заявок участниками оптового рынка</w:t>
            </w:r>
            <w:r w:rsidRPr="00337948">
              <w:rPr>
                <w:rFonts w:ascii="Garamond" w:hAnsi="Garamond"/>
                <w:sz w:val="22"/>
                <w:szCs w:val="22"/>
              </w:rPr>
              <w:t xml:space="preserve"> (Приложение № 5 к </w:t>
            </w:r>
            <w:r w:rsidRPr="0033794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37948">
              <w:rPr>
                <w:rFonts w:ascii="Garamond" w:hAnsi="Garamond"/>
                <w:sz w:val="22"/>
                <w:szCs w:val="22"/>
              </w:rPr>
              <w:t>)</w:t>
            </w:r>
            <w:r w:rsidRPr="00337948">
              <w:rPr>
                <w:rFonts w:ascii="Garamond" w:hAnsi="Garamond"/>
                <w:color w:val="000000"/>
                <w:sz w:val="22"/>
                <w:szCs w:val="22"/>
              </w:rPr>
              <w:t xml:space="preserve">) по времени ценовой зоны торговых суток размещает на своем официальном сайте в открытом доступе в сети Интернет </w:t>
            </w:r>
            <w:r w:rsidRPr="00337948">
              <w:rPr>
                <w:rFonts w:ascii="Garamond" w:hAnsi="Garamond"/>
                <w:sz w:val="22"/>
                <w:szCs w:val="22"/>
              </w:rPr>
              <w:t>электронное сообщение, содержащее</w:t>
            </w:r>
            <w:r w:rsidRPr="00337948">
              <w:rPr>
                <w:rFonts w:ascii="Garamond" w:hAnsi="Garamond"/>
                <w:color w:val="000000"/>
                <w:sz w:val="22"/>
                <w:szCs w:val="22"/>
              </w:rPr>
              <w:t xml:space="preserve"> сводную информацию (в соответствии с формами 9–24 (приложение 3 к настоящему Регламенту) о результатах </w:t>
            </w:r>
            <w:r w:rsidRPr="00337948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конкурентного отбора и определения планового почасового производства и потребления на соответствующие операционные сутки, включающую:</w:t>
            </w:r>
          </w:p>
          <w:p w14:paraId="798F3DA3" w14:textId="77777777" w:rsidR="00317937" w:rsidRPr="00337948" w:rsidRDefault="00317937" w:rsidP="00EA661D">
            <w:pPr>
              <w:pStyle w:val="subclauseindent"/>
              <w:ind w:left="1146"/>
              <w:rPr>
                <w:rFonts w:ascii="Garamond" w:hAnsi="Garamond"/>
                <w:szCs w:val="22"/>
              </w:rPr>
            </w:pPr>
            <w:r w:rsidRPr="00337948">
              <w:rPr>
                <w:rFonts w:ascii="Garamond" w:hAnsi="Garamond"/>
                <w:color w:val="000000"/>
                <w:szCs w:val="22"/>
              </w:rPr>
              <w:t>…</w:t>
            </w:r>
          </w:p>
          <w:p w14:paraId="178B4333" w14:textId="49BBEBA2" w:rsidR="00FD7FE3" w:rsidRPr="00FD7FE3" w:rsidRDefault="00FD7FE3" w:rsidP="00FD7FE3">
            <w:pPr>
              <w:pStyle w:val="subclauseindent"/>
              <w:numPr>
                <w:ilvl w:val="0"/>
                <w:numId w:val="2"/>
              </w:numPr>
              <w:rPr>
                <w:rFonts w:ascii="Garamond" w:hAnsi="Garamond"/>
                <w:szCs w:val="22"/>
              </w:rPr>
            </w:pPr>
            <w:r w:rsidRPr="00FD7FE3">
              <w:rPr>
                <w:rFonts w:ascii="Garamond" w:hAnsi="Garamond"/>
                <w:color w:val="000000"/>
                <w:szCs w:val="22"/>
              </w:rPr>
              <w:t>в отношении каждого часа операционных суток –</w:t>
            </w:r>
            <w:r>
              <w:rPr>
                <w:rFonts w:ascii="Garamond" w:hAnsi="Garamond"/>
                <w:color w:val="000000"/>
                <w:szCs w:val="22"/>
              </w:rPr>
              <w:t xml:space="preserve">информацию о равновесных ценах </w:t>
            </w:r>
            <w:r w:rsidRPr="00FD7FE3">
              <w:rPr>
                <w:rFonts w:ascii="Garamond" w:hAnsi="Garamond"/>
                <w:szCs w:val="22"/>
              </w:rPr>
              <w:t xml:space="preserve">для наиболее крупных узлов расчетной модели (под наиболее крупным узлом расчетной модели понимается узел расчетной модели номинальным напряжением 110 </w:t>
            </w:r>
            <w:proofErr w:type="spellStart"/>
            <w:r w:rsidRPr="00FD7FE3">
              <w:rPr>
                <w:rFonts w:ascii="Garamond" w:hAnsi="Garamond"/>
                <w:szCs w:val="22"/>
              </w:rPr>
              <w:t>кВ</w:t>
            </w:r>
            <w:proofErr w:type="spellEnd"/>
            <w:r w:rsidRPr="00FD7FE3">
              <w:rPr>
                <w:rFonts w:ascii="Garamond" w:hAnsi="Garamond"/>
                <w:szCs w:val="22"/>
              </w:rPr>
              <w:t xml:space="preserve"> и выше</w:t>
            </w:r>
            <w:r w:rsidR="00227744">
              <w:rPr>
                <w:rFonts w:ascii="Garamond" w:hAnsi="Garamond"/>
                <w:szCs w:val="22"/>
              </w:rPr>
              <w:t xml:space="preserve"> </w:t>
            </w:r>
            <w:r w:rsidR="00227744" w:rsidRPr="00ED3147">
              <w:rPr>
                <w:rFonts w:ascii="Garamond" w:hAnsi="Garamond"/>
                <w:szCs w:val="22"/>
                <w:highlight w:val="yellow"/>
              </w:rPr>
              <w:t>или</w:t>
            </w:r>
            <w:r w:rsidRPr="00ED3147">
              <w:rPr>
                <w:rFonts w:ascii="Garamond" w:hAnsi="Garamond"/>
                <w:szCs w:val="22"/>
                <w:highlight w:val="yellow"/>
              </w:rPr>
              <w:t xml:space="preserve"> уз</w:t>
            </w:r>
            <w:r w:rsidR="00227744" w:rsidRPr="00ED3147">
              <w:rPr>
                <w:rFonts w:ascii="Garamond" w:hAnsi="Garamond"/>
                <w:szCs w:val="22"/>
                <w:highlight w:val="yellow"/>
              </w:rPr>
              <w:t>е</w:t>
            </w:r>
            <w:r w:rsidRPr="00ED3147">
              <w:rPr>
                <w:rFonts w:ascii="Garamond" w:hAnsi="Garamond"/>
                <w:szCs w:val="22"/>
                <w:highlight w:val="yellow"/>
              </w:rPr>
              <w:t>л</w:t>
            </w:r>
            <w:r w:rsidR="00227744" w:rsidRPr="00ED3147">
              <w:rPr>
                <w:rFonts w:ascii="Garamond" w:hAnsi="Garamond"/>
                <w:szCs w:val="22"/>
                <w:highlight w:val="yellow"/>
              </w:rPr>
              <w:t xml:space="preserve"> расчетной модели</w:t>
            </w:r>
            <w:r w:rsidRPr="00ED3147">
              <w:rPr>
                <w:rFonts w:ascii="Garamond" w:hAnsi="Garamond"/>
                <w:szCs w:val="22"/>
                <w:highlight w:val="yellow"/>
              </w:rPr>
              <w:t xml:space="preserve"> номинальным напряжением ниже 110 </w:t>
            </w:r>
            <w:proofErr w:type="spellStart"/>
            <w:r w:rsidRPr="00ED3147">
              <w:rPr>
                <w:rFonts w:ascii="Garamond" w:hAnsi="Garamond"/>
                <w:szCs w:val="22"/>
                <w:highlight w:val="yellow"/>
              </w:rPr>
              <w:t>кВ</w:t>
            </w:r>
            <w:proofErr w:type="spellEnd"/>
            <w:r w:rsidRPr="00ED3147">
              <w:rPr>
                <w:rFonts w:ascii="Garamond" w:hAnsi="Garamond"/>
                <w:szCs w:val="22"/>
                <w:highlight w:val="yellow"/>
              </w:rPr>
              <w:t>, представленны</w:t>
            </w:r>
            <w:r w:rsidR="00227744" w:rsidRPr="00ED3147">
              <w:rPr>
                <w:rFonts w:ascii="Garamond" w:hAnsi="Garamond"/>
                <w:szCs w:val="22"/>
                <w:highlight w:val="yellow"/>
              </w:rPr>
              <w:t>й</w:t>
            </w:r>
            <w:r w:rsidRPr="00ED3147">
              <w:rPr>
                <w:rFonts w:ascii="Garamond" w:hAnsi="Garamond"/>
                <w:szCs w:val="22"/>
                <w:highlight w:val="yellow"/>
              </w:rPr>
              <w:t xml:space="preserve"> в расчетной модели, к котор</w:t>
            </w:r>
            <w:r w:rsidR="00227744" w:rsidRPr="00ED3147">
              <w:rPr>
                <w:rFonts w:ascii="Garamond" w:hAnsi="Garamond"/>
                <w:szCs w:val="22"/>
                <w:highlight w:val="yellow"/>
              </w:rPr>
              <w:t>о</w:t>
            </w:r>
            <w:r w:rsidRPr="00ED3147">
              <w:rPr>
                <w:rFonts w:ascii="Garamond" w:hAnsi="Garamond"/>
                <w:szCs w:val="22"/>
                <w:highlight w:val="yellow"/>
              </w:rPr>
              <w:t>м</w:t>
            </w:r>
            <w:r w:rsidR="00227744" w:rsidRPr="00ED3147">
              <w:rPr>
                <w:rFonts w:ascii="Garamond" w:hAnsi="Garamond"/>
                <w:szCs w:val="22"/>
                <w:highlight w:val="yellow"/>
              </w:rPr>
              <w:t>у</w:t>
            </w:r>
            <w:r w:rsidRPr="00ED3147">
              <w:rPr>
                <w:rFonts w:ascii="Garamond" w:hAnsi="Garamond"/>
                <w:szCs w:val="22"/>
                <w:highlight w:val="yellow"/>
              </w:rPr>
              <w:t xml:space="preserve"> отнесены режимные генерирующие единицы</w:t>
            </w:r>
            <w:r w:rsidR="00227744" w:rsidRPr="003F5058">
              <w:rPr>
                <w:rFonts w:ascii="Garamond" w:hAnsi="Garamond"/>
                <w:szCs w:val="22"/>
                <w:highlight w:val="yellow"/>
              </w:rPr>
              <w:t>)</w:t>
            </w:r>
            <w:r w:rsidRPr="003F5058">
              <w:rPr>
                <w:rFonts w:ascii="Garamond" w:hAnsi="Garamond"/>
                <w:szCs w:val="22"/>
                <w:highlight w:val="yellow"/>
              </w:rPr>
              <w:t>,</w:t>
            </w:r>
            <w:r w:rsidRPr="00FD7FE3">
              <w:rPr>
                <w:rFonts w:ascii="Garamond" w:hAnsi="Garamond"/>
                <w:szCs w:val="22"/>
              </w:rPr>
              <w:t xml:space="preserve"> включая информацию об узлах (номера, наименования, номинальное напряжение, модуль напряжения, регионы, в которых они расположены) </w:t>
            </w:r>
            <w:r w:rsidRPr="00FD7FE3">
              <w:rPr>
                <w:rFonts w:ascii="Garamond" w:hAnsi="Garamond"/>
                <w:color w:val="000000"/>
                <w:szCs w:val="22"/>
              </w:rPr>
              <w:t>(по форме 13 приложения 3 к настоящему Регламенту)</w:t>
            </w:r>
            <w:r w:rsidRPr="00FD7FE3">
              <w:rPr>
                <w:rFonts w:ascii="Garamond" w:hAnsi="Garamond"/>
                <w:szCs w:val="22"/>
              </w:rPr>
              <w:t>;</w:t>
            </w:r>
          </w:p>
          <w:p w14:paraId="33E6302F" w14:textId="37335478" w:rsidR="00FD7FE3" w:rsidRPr="00ED3147" w:rsidRDefault="00FD7FE3" w:rsidP="00FD7FE3">
            <w:pPr>
              <w:pStyle w:val="subclauseindent"/>
              <w:numPr>
                <w:ilvl w:val="0"/>
                <w:numId w:val="2"/>
              </w:numPr>
              <w:rPr>
                <w:rFonts w:ascii="Garamond" w:hAnsi="Garamond"/>
                <w:szCs w:val="22"/>
                <w:highlight w:val="yellow"/>
              </w:rPr>
            </w:pPr>
            <w:r w:rsidRPr="00ED3147">
              <w:rPr>
                <w:rFonts w:ascii="Garamond" w:hAnsi="Garamond"/>
                <w:color w:val="000000"/>
                <w:szCs w:val="22"/>
                <w:highlight w:val="yellow"/>
              </w:rPr>
              <w:t>в отношении каждого часа операционных суток –</w:t>
            </w:r>
            <w:r w:rsidR="00227744">
              <w:rPr>
                <w:rFonts w:ascii="Garamond" w:hAnsi="Garamond"/>
                <w:color w:val="000000"/>
                <w:szCs w:val="22"/>
                <w:highlight w:val="yellow"/>
              </w:rPr>
              <w:t xml:space="preserve"> </w:t>
            </w:r>
            <w:r w:rsidRPr="00ED3147">
              <w:rPr>
                <w:rFonts w:ascii="Garamond" w:hAnsi="Garamond"/>
                <w:szCs w:val="22"/>
                <w:highlight w:val="yellow"/>
              </w:rPr>
              <w:t>для наиболее крупных узлов расчетной модели</w:t>
            </w:r>
            <w:r w:rsidR="00227744">
              <w:rPr>
                <w:rFonts w:ascii="Garamond" w:hAnsi="Garamond"/>
                <w:szCs w:val="22"/>
                <w:highlight w:val="yellow"/>
              </w:rPr>
              <w:t xml:space="preserve"> (за исключением узлов расчетной модели, в которых процедура конкурентного отбора была признана несостоявшейся</w:t>
            </w:r>
            <w:r w:rsidR="00153BF6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153BF6" w:rsidRPr="00F02D8F">
              <w:rPr>
                <w:rFonts w:ascii="Garamond" w:hAnsi="Garamond"/>
                <w:szCs w:val="22"/>
                <w:highlight w:val="yellow"/>
              </w:rPr>
              <w:t>в соответствии с п.</w:t>
            </w:r>
            <w:r w:rsidR="00153BF6">
              <w:rPr>
                <w:rFonts w:ascii="Garamond" w:hAnsi="Garamond"/>
                <w:szCs w:val="22"/>
                <w:highlight w:val="yellow"/>
              </w:rPr>
              <w:t xml:space="preserve"> 8</w:t>
            </w:r>
            <w:r w:rsidR="00153BF6" w:rsidRPr="00F02D8F">
              <w:rPr>
                <w:rFonts w:ascii="Garamond" w:hAnsi="Garamond"/>
                <w:szCs w:val="22"/>
                <w:highlight w:val="yellow"/>
              </w:rPr>
              <w:t xml:space="preserve"> настоящего Регламента</w:t>
            </w:r>
            <w:r w:rsidR="00227744">
              <w:rPr>
                <w:rFonts w:ascii="Garamond" w:hAnsi="Garamond"/>
                <w:szCs w:val="22"/>
                <w:highlight w:val="yellow"/>
              </w:rPr>
              <w:t xml:space="preserve">) </w:t>
            </w:r>
            <w:r w:rsidR="00227744" w:rsidRPr="00F02D8F">
              <w:rPr>
                <w:rFonts w:ascii="Garamond" w:hAnsi="Garamond"/>
                <w:color w:val="000000"/>
                <w:szCs w:val="22"/>
                <w:highlight w:val="yellow"/>
              </w:rPr>
              <w:t>информацию о равновесных ценах</w:t>
            </w:r>
            <w:r w:rsidR="00227744">
              <w:rPr>
                <w:rFonts w:ascii="Garamond" w:hAnsi="Garamond"/>
                <w:color w:val="000000"/>
                <w:szCs w:val="22"/>
                <w:highlight w:val="yellow"/>
              </w:rPr>
              <w:t>,</w:t>
            </w:r>
            <w:r w:rsidR="00227744" w:rsidRPr="00F02D8F">
              <w:rPr>
                <w:rFonts w:ascii="Garamond" w:hAnsi="Garamond"/>
                <w:color w:val="000000"/>
                <w:szCs w:val="22"/>
                <w:highlight w:val="yellow"/>
              </w:rPr>
              <w:t xml:space="preserve"> </w:t>
            </w:r>
            <w:r w:rsidR="00227744" w:rsidRPr="00ED3147">
              <w:rPr>
                <w:rFonts w:ascii="Garamond" w:hAnsi="Garamond"/>
                <w:szCs w:val="22"/>
                <w:highlight w:val="yellow"/>
              </w:rPr>
              <w:t>определенны</w:t>
            </w:r>
            <w:r w:rsidR="00227744">
              <w:rPr>
                <w:rFonts w:ascii="Garamond" w:hAnsi="Garamond"/>
                <w:szCs w:val="22"/>
                <w:highlight w:val="yellow"/>
              </w:rPr>
              <w:t>х</w:t>
            </w:r>
            <w:r w:rsidR="00227744" w:rsidRPr="00F02D8F">
              <w:rPr>
                <w:rFonts w:ascii="Garamond" w:hAnsi="Garamond"/>
                <w:szCs w:val="22"/>
                <w:highlight w:val="yellow"/>
              </w:rPr>
              <w:t xml:space="preserve"> в соответствии с п. 9 настоящего Регламента</w:t>
            </w:r>
            <w:r w:rsidR="00227744" w:rsidRPr="00ED3147">
              <w:rPr>
                <w:rFonts w:ascii="Garamond" w:hAnsi="Garamond"/>
                <w:szCs w:val="22"/>
                <w:highlight w:val="yellow"/>
              </w:rPr>
              <w:t xml:space="preserve"> по результатам расчет</w:t>
            </w:r>
            <w:r w:rsidR="00227744">
              <w:rPr>
                <w:rFonts w:ascii="Garamond" w:hAnsi="Garamond"/>
                <w:szCs w:val="22"/>
                <w:highlight w:val="yellow"/>
              </w:rPr>
              <w:t>ов</w:t>
            </w:r>
            <w:r w:rsidR="00227744" w:rsidRPr="00ED3147">
              <w:rPr>
                <w:rFonts w:ascii="Garamond" w:hAnsi="Garamond"/>
                <w:szCs w:val="22"/>
                <w:highlight w:val="yellow"/>
              </w:rPr>
              <w:t xml:space="preserve"> конкурентного отбора ценовых заявок на сутки вперед </w:t>
            </w:r>
            <w:r w:rsidR="00227744">
              <w:rPr>
                <w:rFonts w:ascii="Garamond" w:hAnsi="Garamond"/>
                <w:szCs w:val="22"/>
                <w:highlight w:val="yellow"/>
              </w:rPr>
              <w:t>с учетом</w:t>
            </w:r>
            <w:r w:rsidR="00227744" w:rsidRPr="00F02D8F">
              <w:rPr>
                <w:rFonts w:ascii="Garamond" w:hAnsi="Garamond"/>
                <w:szCs w:val="22"/>
                <w:highlight w:val="yellow"/>
              </w:rPr>
              <w:t xml:space="preserve"> </w:t>
            </w:r>
            <w:proofErr w:type="spellStart"/>
            <w:r w:rsidR="00227744" w:rsidRPr="00F02D8F">
              <w:rPr>
                <w:rFonts w:ascii="Garamond" w:hAnsi="Garamond"/>
                <w:szCs w:val="22"/>
                <w:highlight w:val="yellow"/>
              </w:rPr>
              <w:t>ценозависимого</w:t>
            </w:r>
            <w:proofErr w:type="spellEnd"/>
            <w:r w:rsidR="00227744" w:rsidRPr="00F02D8F">
              <w:rPr>
                <w:rFonts w:ascii="Garamond" w:hAnsi="Garamond"/>
                <w:szCs w:val="22"/>
                <w:highlight w:val="yellow"/>
              </w:rPr>
              <w:t xml:space="preserve"> снижения объемов покупки электрической энергии</w:t>
            </w:r>
            <w:r w:rsidR="00227744" w:rsidRPr="00227744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153BF6">
              <w:rPr>
                <w:rFonts w:ascii="Garamond" w:hAnsi="Garamond"/>
                <w:szCs w:val="22"/>
                <w:highlight w:val="yellow"/>
              </w:rPr>
              <w:t xml:space="preserve">и (или) </w:t>
            </w:r>
            <w:r w:rsidR="00153BF6" w:rsidRPr="00B23779">
              <w:rPr>
                <w:rFonts w:ascii="Garamond" w:hAnsi="Garamond"/>
                <w:color w:val="000000"/>
                <w:highlight w:val="yellow"/>
              </w:rPr>
              <w:t>снижени</w:t>
            </w:r>
            <w:r w:rsidR="00153BF6">
              <w:rPr>
                <w:rFonts w:ascii="Garamond" w:hAnsi="Garamond"/>
                <w:color w:val="000000"/>
                <w:highlight w:val="yellow"/>
              </w:rPr>
              <w:t>я</w:t>
            </w:r>
            <w:r w:rsidR="00153BF6" w:rsidRPr="00B23779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 w:rsidR="00153BF6" w:rsidRPr="00B23779">
              <w:rPr>
                <w:rFonts w:ascii="Garamond" w:hAnsi="Garamond"/>
                <w:highlight w:val="yellow"/>
                <w:lang w:eastAsia="ar-SA"/>
              </w:rPr>
              <w:t>потребления электрической энергии в рамках оказания услуг по управлению изменением режима потребления электрической энергии</w:t>
            </w:r>
            <w:r w:rsidR="00153BF6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227744">
              <w:rPr>
                <w:rFonts w:ascii="Garamond" w:hAnsi="Garamond"/>
                <w:szCs w:val="22"/>
                <w:highlight w:val="yellow"/>
              </w:rPr>
              <w:t xml:space="preserve">и </w:t>
            </w:r>
            <w:r w:rsidR="00227744" w:rsidRPr="00ED3147">
              <w:rPr>
                <w:rFonts w:ascii="Garamond" w:hAnsi="Garamond"/>
                <w:szCs w:val="22"/>
                <w:highlight w:val="yellow"/>
              </w:rPr>
              <w:t xml:space="preserve">без учета </w:t>
            </w:r>
            <w:proofErr w:type="spellStart"/>
            <w:r w:rsidR="00227744" w:rsidRPr="00ED3147">
              <w:rPr>
                <w:rFonts w:ascii="Garamond" w:hAnsi="Garamond"/>
                <w:szCs w:val="22"/>
                <w:highlight w:val="yellow"/>
              </w:rPr>
              <w:t>ценозависимого</w:t>
            </w:r>
            <w:proofErr w:type="spellEnd"/>
            <w:r w:rsidR="00227744" w:rsidRPr="00ED3147">
              <w:rPr>
                <w:rFonts w:ascii="Garamond" w:hAnsi="Garamond"/>
                <w:szCs w:val="22"/>
                <w:highlight w:val="yellow"/>
              </w:rPr>
              <w:t xml:space="preserve"> снижения объемов покупки электрической энергии </w:t>
            </w:r>
            <w:r w:rsidR="00153BF6">
              <w:rPr>
                <w:rFonts w:ascii="Garamond" w:hAnsi="Garamond"/>
                <w:szCs w:val="22"/>
                <w:highlight w:val="yellow"/>
              </w:rPr>
              <w:t xml:space="preserve">и (или) </w:t>
            </w:r>
            <w:r w:rsidR="00153BF6" w:rsidRPr="00B23779">
              <w:rPr>
                <w:rFonts w:ascii="Garamond" w:hAnsi="Garamond"/>
                <w:color w:val="000000"/>
                <w:highlight w:val="yellow"/>
              </w:rPr>
              <w:t>снижени</w:t>
            </w:r>
            <w:r w:rsidR="00153BF6">
              <w:rPr>
                <w:rFonts w:ascii="Garamond" w:hAnsi="Garamond"/>
                <w:color w:val="000000"/>
                <w:highlight w:val="yellow"/>
              </w:rPr>
              <w:t>я</w:t>
            </w:r>
            <w:r w:rsidR="00153BF6" w:rsidRPr="00B23779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 w:rsidR="00153BF6" w:rsidRPr="00B23779">
              <w:rPr>
                <w:rFonts w:ascii="Garamond" w:hAnsi="Garamond"/>
                <w:highlight w:val="yellow"/>
                <w:lang w:eastAsia="ar-SA"/>
              </w:rPr>
              <w:t>потребления электрической энергии в рамках оказания услуг по управлению изменением режима потребления электрической энергии</w:t>
            </w:r>
            <w:r w:rsidR="00153BF6" w:rsidRPr="00153BF6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Pr="00ED3147">
              <w:rPr>
                <w:rFonts w:ascii="Garamond" w:hAnsi="Garamond"/>
                <w:szCs w:val="22"/>
                <w:highlight w:val="yellow"/>
              </w:rPr>
              <w:t>(по</w:t>
            </w:r>
            <w:r w:rsidRPr="00ED3147">
              <w:rPr>
                <w:rFonts w:ascii="Garamond" w:hAnsi="Garamond"/>
                <w:color w:val="000000"/>
                <w:szCs w:val="22"/>
                <w:highlight w:val="yellow"/>
              </w:rPr>
              <w:t xml:space="preserve"> форме 13 приложения 3 к настоящему Регламенту)</w:t>
            </w:r>
            <w:r w:rsidRPr="00ED3147">
              <w:rPr>
                <w:rFonts w:ascii="Garamond" w:hAnsi="Garamond"/>
                <w:szCs w:val="22"/>
                <w:highlight w:val="yellow"/>
              </w:rPr>
              <w:t>;</w:t>
            </w:r>
          </w:p>
          <w:p w14:paraId="3895DE22" w14:textId="51AE5ED3" w:rsidR="00317937" w:rsidRPr="00EA21A3" w:rsidRDefault="00317937" w:rsidP="00ED3147">
            <w:pPr>
              <w:pStyle w:val="subclauseindent"/>
              <w:ind w:left="0"/>
              <w:rPr>
                <w:rFonts w:ascii="Garamond" w:hAnsi="Garamond"/>
                <w:color w:val="000000"/>
                <w:szCs w:val="22"/>
                <w:highlight w:val="yellow"/>
              </w:rPr>
            </w:pPr>
            <w:r w:rsidRPr="00EA21A3">
              <w:rPr>
                <w:rFonts w:ascii="Garamond" w:hAnsi="Garamond"/>
                <w:szCs w:val="22"/>
              </w:rPr>
              <w:t>…</w:t>
            </w:r>
          </w:p>
        </w:tc>
      </w:tr>
    </w:tbl>
    <w:p w14:paraId="4FCB7953" w14:textId="77777777" w:rsidR="0014031A" w:rsidRDefault="0014031A"/>
    <w:p w14:paraId="4BFA4775" w14:textId="77777777" w:rsidR="00337948" w:rsidRDefault="00337948" w:rsidP="000F2BB4">
      <w:pPr>
        <w:widowControl w:val="0"/>
        <w:rPr>
          <w:rFonts w:ascii="Garamond" w:hAnsi="Garamond"/>
          <w:b/>
        </w:rPr>
      </w:pPr>
    </w:p>
    <w:p w14:paraId="30C59B5B" w14:textId="77777777" w:rsidR="00DE6C49" w:rsidRPr="00F07904" w:rsidRDefault="00DE6C49" w:rsidP="00DE6C49">
      <w:pPr>
        <w:widowControl w:val="0"/>
        <w:rPr>
          <w:rFonts w:ascii="Garamond" w:hAnsi="Garamond"/>
          <w:b/>
        </w:rPr>
      </w:pPr>
      <w:r w:rsidRPr="00F07904">
        <w:rPr>
          <w:rFonts w:ascii="Garamond" w:hAnsi="Garamond"/>
          <w:b/>
        </w:rPr>
        <w:t>Действующая редакция</w:t>
      </w:r>
    </w:p>
    <w:p w14:paraId="27E5BBDD" w14:textId="77777777" w:rsidR="00DE6C49" w:rsidRPr="00F07904" w:rsidRDefault="00DE6C49" w:rsidP="00DE6C49">
      <w:pPr>
        <w:jc w:val="right"/>
        <w:rPr>
          <w:rFonts w:ascii="Garamond" w:hAnsi="Garamond"/>
          <w:b/>
          <w:i/>
          <w:sz w:val="22"/>
          <w:szCs w:val="22"/>
        </w:rPr>
      </w:pPr>
      <w:r w:rsidRPr="00F07904">
        <w:rPr>
          <w:rFonts w:ascii="Garamond" w:hAnsi="Garamond"/>
          <w:b/>
          <w:i/>
          <w:sz w:val="22"/>
          <w:szCs w:val="22"/>
        </w:rPr>
        <w:t xml:space="preserve">Форма 13 </w:t>
      </w:r>
    </w:p>
    <w:p w14:paraId="3364E3E7" w14:textId="77777777" w:rsidR="00DE6C49" w:rsidRDefault="00DE6C49" w:rsidP="00DE6C49">
      <w:pPr>
        <w:pStyle w:val="20"/>
        <w:keepNext w:val="0"/>
        <w:widowControl w:val="0"/>
        <w:numPr>
          <w:ilvl w:val="1"/>
          <w:numId w:val="0"/>
        </w:numPr>
        <w:tabs>
          <w:tab w:val="num" w:pos="756"/>
        </w:tabs>
        <w:jc w:val="both"/>
      </w:pPr>
      <w:r>
        <w:fldChar w:fldCharType="begin"/>
      </w:r>
      <w:r>
        <w:instrText xml:space="preserve"> INCLUDEPICTURE  "cid:image011.jpg@01DA01B0.C73B11E0" \* MERGEFORMATINET </w:instrText>
      </w:r>
      <w:r>
        <w:fldChar w:fldCharType="separate"/>
      </w:r>
      <w:r>
        <w:fldChar w:fldCharType="begin"/>
      </w:r>
      <w:r>
        <w:instrText xml:space="preserve"> INCLUDEPICTURE  "cid:image011.jpg@01DA01B0.C73B11E0" \* MERGEFORMATINET </w:instrText>
      </w:r>
      <w:r>
        <w:fldChar w:fldCharType="separate"/>
      </w:r>
      <w:r>
        <w:fldChar w:fldCharType="begin"/>
      </w:r>
      <w:r>
        <w:instrText xml:space="preserve"> INCLUDEPICTURE  "cid:image011.jpg@01DA01B0.C73B11E0" \* MERGEFORMATINET </w:instrText>
      </w:r>
      <w:r>
        <w:fldChar w:fldCharType="separate"/>
      </w:r>
      <w:r>
        <w:fldChar w:fldCharType="begin"/>
      </w:r>
      <w:r>
        <w:instrText xml:space="preserve"> INCLUDEPICTURE  "cid:image011.jpg@01DA01B0.C73B11E0" \* MERGEFORMATINET </w:instrText>
      </w:r>
      <w:r>
        <w:fldChar w:fldCharType="separate"/>
      </w:r>
      <w:r>
        <w:fldChar w:fldCharType="begin"/>
      </w:r>
      <w:r>
        <w:instrText xml:space="preserve"> INCLUDEPICTURE  "cid:image011.jpg@01DA01B0.C73B11E0" \* MERGEFORMATINET </w:instrText>
      </w:r>
      <w:r>
        <w:fldChar w:fldCharType="separate"/>
      </w:r>
      <w:r>
        <w:fldChar w:fldCharType="begin"/>
      </w:r>
      <w:r>
        <w:instrText xml:space="preserve"> INCLUDEPICTURE  "cid:image011.jpg@01DA01B0.C73B11E0" \* MERGEFORMATINET </w:instrText>
      </w:r>
      <w:r>
        <w:fldChar w:fldCharType="separate"/>
      </w:r>
      <w:r>
        <w:fldChar w:fldCharType="begin"/>
      </w:r>
      <w:r>
        <w:instrText xml:space="preserve"> INCLUDEPICTURE  "cid:image011.jpg@01DA01B0.C73B11E0" \* MERGEFORMATINET </w:instrText>
      </w:r>
      <w:r>
        <w:fldChar w:fldCharType="separate"/>
      </w:r>
      <w:r>
        <w:fldChar w:fldCharType="begin"/>
      </w:r>
      <w:r>
        <w:instrText xml:space="preserve"> INCLUDEPICTURE  "cid:image011.jpg@01DA01B0.C73B11E0" \* MERGEFORMATINET </w:instrText>
      </w:r>
      <w:r>
        <w:fldChar w:fldCharType="separate"/>
      </w:r>
      <w:r w:rsidR="00B26B94">
        <w:fldChar w:fldCharType="begin"/>
      </w:r>
      <w:r w:rsidR="00B26B94">
        <w:instrText xml:space="preserve"> INCLUDEPICTURE  "cid:image011.jpg@01DA01B0.C73B11E0" \* MERGEFORMATINET </w:instrText>
      </w:r>
      <w:r w:rsidR="00B26B94">
        <w:fldChar w:fldCharType="separate"/>
      </w:r>
      <w:r w:rsidR="00916B60">
        <w:fldChar w:fldCharType="begin"/>
      </w:r>
      <w:r w:rsidR="00916B60">
        <w:instrText xml:space="preserve"> INCLUDEPICTURE  "cid:image011.jpg@01DA01B0.C73B11E0" \* MERGEFORMATINET </w:instrText>
      </w:r>
      <w:r w:rsidR="00916B60">
        <w:fldChar w:fldCharType="separate"/>
      </w:r>
      <w:r w:rsidR="00930866">
        <w:fldChar w:fldCharType="begin"/>
      </w:r>
      <w:r w:rsidR="00930866">
        <w:instrText xml:space="preserve"> INCLUDEPICTURE  "cid:image011.jpg@01DA01B0.C73B11E0" \* MERGEFORMATINET </w:instrText>
      </w:r>
      <w:r w:rsidR="00930866">
        <w:fldChar w:fldCharType="separate"/>
      </w:r>
      <w:r w:rsidR="00ED3147">
        <w:fldChar w:fldCharType="begin"/>
      </w:r>
      <w:r w:rsidR="00ED3147">
        <w:instrText xml:space="preserve"> INCLUDEPICTURE  "cid:image011.jpg@01DA01B0.C73B11E0" \* MERGEFORMATINET </w:instrText>
      </w:r>
      <w:r w:rsidR="00ED3147">
        <w:fldChar w:fldCharType="separate"/>
      </w:r>
      <w:r w:rsidR="00D25046">
        <w:fldChar w:fldCharType="begin"/>
      </w:r>
      <w:r w:rsidR="00D25046">
        <w:instrText xml:space="preserve"> INCLUDEPICTURE  "cid:image011.jpg@01DA01B0.C73B11E0" \* MERGEFORMATINET </w:instrText>
      </w:r>
      <w:r w:rsidR="00D25046">
        <w:fldChar w:fldCharType="separate"/>
      </w:r>
      <w:r w:rsidR="00624C14">
        <w:fldChar w:fldCharType="begin"/>
      </w:r>
      <w:r w:rsidR="00624C14">
        <w:instrText xml:space="preserve"> INCLUDEPICTURE  "cid:image011.jpg@01DA01B0.C73B11E0" \* MERGEFORMATINET </w:instrText>
      </w:r>
      <w:r w:rsidR="00624C14">
        <w:fldChar w:fldCharType="separate"/>
      </w:r>
      <w:r w:rsidR="00B64360">
        <w:fldChar w:fldCharType="begin"/>
      </w:r>
      <w:r w:rsidR="00B64360">
        <w:instrText xml:space="preserve"> INCLUDEPICTURE  "cid:image011.jpg@01DA01B0.C73B11E0" \* MERGEFORMATINET </w:instrText>
      </w:r>
      <w:r w:rsidR="00B64360">
        <w:fldChar w:fldCharType="separate"/>
      </w:r>
      <w:r>
        <w:fldChar w:fldCharType="begin"/>
      </w:r>
      <w:r>
        <w:instrText xml:space="preserve"> INCLUDEPICTURE  "cid:image011.jpg@01DA01B0.C73B11E0" \* MERGEFORMATINET </w:instrText>
      </w:r>
      <w:r>
        <w:fldChar w:fldCharType="separate"/>
      </w:r>
      <w:r w:rsidR="00F07904">
        <w:fldChar w:fldCharType="begin"/>
      </w:r>
      <w:r w:rsidR="00F07904">
        <w:instrText xml:space="preserve"> INCLUDEPICTURE  "cid:image011.jpg@01DA01B0.C73B11E0" \* MERGEFORMATINET </w:instrText>
      </w:r>
      <w:r w:rsidR="00F07904">
        <w:fldChar w:fldCharType="separate"/>
      </w:r>
      <w:r w:rsidR="003F5058">
        <w:fldChar w:fldCharType="begin"/>
      </w:r>
      <w:r w:rsidR="003F5058">
        <w:instrText xml:space="preserve"> </w:instrText>
      </w:r>
      <w:r w:rsidR="003F5058">
        <w:instrText>INCLUDEPICTURE  "cid:image011.jpg@01DA</w:instrText>
      </w:r>
      <w:r w:rsidR="003F5058">
        <w:instrText>01B0.C73B11E0" \* MERGEFORMATINET</w:instrText>
      </w:r>
      <w:r w:rsidR="003F5058">
        <w:instrText xml:space="preserve"> </w:instrText>
      </w:r>
      <w:r w:rsidR="003F5058">
        <w:fldChar w:fldCharType="separate"/>
      </w:r>
      <w:r w:rsidR="003F5058">
        <w:pict w14:anchorId="3DB055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cid:image011.jpg@01DA01B0.C73B11E0" style="width:709.4pt;height:83.55pt">
            <v:imagedata r:id="rId8" r:href="rId9"/>
          </v:shape>
        </w:pict>
      </w:r>
      <w:r w:rsidR="003F5058">
        <w:fldChar w:fldCharType="end"/>
      </w:r>
      <w:r w:rsidR="00F07904">
        <w:fldChar w:fldCharType="end"/>
      </w:r>
      <w:r>
        <w:fldChar w:fldCharType="end"/>
      </w:r>
      <w:r w:rsidR="00B64360">
        <w:fldChar w:fldCharType="end"/>
      </w:r>
      <w:r w:rsidR="00624C14">
        <w:fldChar w:fldCharType="end"/>
      </w:r>
      <w:r w:rsidR="00D25046">
        <w:fldChar w:fldCharType="end"/>
      </w:r>
      <w:r w:rsidR="00ED3147">
        <w:fldChar w:fldCharType="end"/>
      </w:r>
      <w:r w:rsidR="00930866">
        <w:fldChar w:fldCharType="end"/>
      </w:r>
      <w:r w:rsidR="00916B60">
        <w:fldChar w:fldCharType="end"/>
      </w:r>
      <w:r w:rsidR="00B26B94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14:paraId="4087EDDC" w14:textId="77777777" w:rsidR="00DE6C49" w:rsidRDefault="00DE6C49" w:rsidP="00DE6C49"/>
    <w:p w14:paraId="39BCDBB3" w14:textId="77777777" w:rsidR="00DE6C49" w:rsidRPr="00F07904" w:rsidRDefault="00DE6C49" w:rsidP="00DE6C49">
      <w:pPr>
        <w:pStyle w:val="a7"/>
        <w:jc w:val="left"/>
        <w:rPr>
          <w:rFonts w:ascii="Garamond" w:hAnsi="Garamond"/>
          <w:b/>
          <w:iCs/>
          <w:sz w:val="24"/>
          <w:szCs w:val="24"/>
        </w:rPr>
      </w:pPr>
      <w:r w:rsidRPr="00F07904">
        <w:rPr>
          <w:rFonts w:ascii="Garamond" w:hAnsi="Garamond"/>
          <w:b/>
          <w:iCs/>
          <w:sz w:val="24"/>
          <w:szCs w:val="24"/>
        </w:rPr>
        <w:t>Предлагаемая редакция</w:t>
      </w:r>
    </w:p>
    <w:p w14:paraId="1D454682" w14:textId="77777777" w:rsidR="00DE6C49" w:rsidRPr="00240D64" w:rsidRDefault="00DE6C49" w:rsidP="00DE6C49">
      <w:pPr>
        <w:jc w:val="right"/>
        <w:rPr>
          <w:rFonts w:ascii="Garamond" w:hAnsi="Garamond"/>
          <w:b/>
          <w:i/>
          <w:sz w:val="22"/>
          <w:szCs w:val="22"/>
        </w:rPr>
      </w:pPr>
      <w:r w:rsidRPr="00240D64">
        <w:rPr>
          <w:rFonts w:ascii="Garamond" w:hAnsi="Garamond"/>
          <w:b/>
          <w:i/>
          <w:sz w:val="22"/>
          <w:szCs w:val="22"/>
        </w:rPr>
        <w:t xml:space="preserve">Форма 13 </w:t>
      </w:r>
    </w:p>
    <w:p w14:paraId="72B8FEC2" w14:textId="77777777" w:rsidR="000F2BB4" w:rsidRDefault="000F2BB4" w:rsidP="000F2BB4"/>
    <w:p w14:paraId="5A9909C1" w14:textId="05A7F065" w:rsidR="00615083" w:rsidRDefault="00615083" w:rsidP="00615083">
      <w:pPr>
        <w:rPr>
          <w:rFonts w:ascii="Arial" w:hAnsi="Arial" w:cs="Arial"/>
          <w:b/>
          <w:sz w:val="22"/>
          <w:szCs w:val="22"/>
        </w:rPr>
      </w:pPr>
      <w:r w:rsidRPr="00615083">
        <w:rPr>
          <w:rFonts w:ascii="Arial" w:hAnsi="Arial" w:cs="Arial"/>
          <w:b/>
          <w:sz w:val="22"/>
          <w:szCs w:val="22"/>
        </w:rPr>
        <w:t>Отч</w:t>
      </w:r>
      <w:r w:rsidR="00F07904">
        <w:rPr>
          <w:rFonts w:ascii="Arial" w:hAnsi="Arial" w:cs="Arial"/>
          <w:b/>
          <w:sz w:val="22"/>
          <w:szCs w:val="22"/>
        </w:rPr>
        <w:t>е</w:t>
      </w:r>
      <w:r w:rsidRPr="00615083">
        <w:rPr>
          <w:rFonts w:ascii="Arial" w:hAnsi="Arial" w:cs="Arial"/>
          <w:b/>
          <w:sz w:val="22"/>
          <w:szCs w:val="22"/>
        </w:rPr>
        <w:t>т о равновесных ценах</w:t>
      </w:r>
      <w:r w:rsidR="00DE6C49">
        <w:rPr>
          <w:rFonts w:ascii="Arial" w:hAnsi="Arial" w:cs="Arial"/>
          <w:b/>
          <w:sz w:val="22"/>
          <w:szCs w:val="22"/>
        </w:rPr>
        <w:t xml:space="preserve"> в наиболее крупных узлах расч</w:t>
      </w:r>
      <w:r w:rsidR="00F07904">
        <w:rPr>
          <w:rFonts w:ascii="Arial" w:hAnsi="Arial" w:cs="Arial"/>
          <w:b/>
          <w:sz w:val="22"/>
          <w:szCs w:val="22"/>
        </w:rPr>
        <w:t>е</w:t>
      </w:r>
      <w:r w:rsidR="00DE6C49">
        <w:rPr>
          <w:rFonts w:ascii="Arial" w:hAnsi="Arial" w:cs="Arial"/>
          <w:b/>
          <w:sz w:val="22"/>
          <w:szCs w:val="22"/>
        </w:rPr>
        <w:t>тной модели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10"/>
        <w:gridCol w:w="4038"/>
        <w:gridCol w:w="1073"/>
        <w:gridCol w:w="1015"/>
        <w:gridCol w:w="1587"/>
        <w:gridCol w:w="1391"/>
        <w:gridCol w:w="1339"/>
        <w:gridCol w:w="1340"/>
        <w:gridCol w:w="426"/>
      </w:tblGrid>
      <w:tr w:rsidR="00DE6C49" w:rsidRPr="00615083" w14:paraId="63630883" w14:textId="508E368F" w:rsidTr="00DE6C49">
        <w:trPr>
          <w:trHeight w:val="516"/>
        </w:trPr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5354EB" w14:textId="5FD75909" w:rsidR="00DE6C49" w:rsidRPr="00615083" w:rsidRDefault="00DE6C49" w:rsidP="00CB483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ED8552" w14:textId="6DC5FF12" w:rsidR="00DE6C49" w:rsidRPr="00615083" w:rsidRDefault="00DE6C49" w:rsidP="00CB483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20A5B6" w14:textId="32226D40" w:rsidR="00DE6C49" w:rsidRPr="003B766A" w:rsidRDefault="00DE6C49" w:rsidP="00CB483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81E19A" w14:textId="19F6F504" w:rsidR="00DE6C49" w:rsidRPr="00615083" w:rsidRDefault="00DE6C49" w:rsidP="00CB483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B8AA69" w14:textId="755A0822" w:rsidR="00DE6C49" w:rsidRPr="00615083" w:rsidRDefault="00DE6C49" w:rsidP="00CB483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6E5357" w14:textId="270E9155" w:rsidR="00DE6C49" w:rsidRPr="00CB4839" w:rsidRDefault="00DE6C49" w:rsidP="00CB483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5CAC11" w14:textId="77777777" w:rsidR="00DE6C49" w:rsidRPr="00B26B94" w:rsidRDefault="00DE6C49" w:rsidP="00CB4839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44DD8" w14:textId="764E7AF2" w:rsidR="00DE6C49" w:rsidRPr="003B766A" w:rsidRDefault="00DE6C49" w:rsidP="00DE6C49">
            <w:pPr>
              <w:rPr>
                <w:rFonts w:ascii="Arial" w:hAnsi="Arial" w:cs="Arial"/>
                <w:sz w:val="18"/>
                <w:szCs w:val="22"/>
                <w:lang w:val="en-US"/>
              </w:rPr>
            </w:pPr>
            <w:r w:rsidRPr="00CB4839">
              <w:rPr>
                <w:rFonts w:ascii="Arial" w:hAnsi="Arial" w:cs="Arial"/>
                <w:b/>
                <w:sz w:val="22"/>
                <w:szCs w:val="22"/>
              </w:rPr>
              <w:t>Час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FF83C" w14:textId="73BDD153" w:rsidR="00DE6C49" w:rsidRPr="00615083" w:rsidRDefault="00DE6C49" w:rsidP="00DE6C49">
            <w:pPr>
              <w:rPr>
                <w:rFonts w:ascii="Arial" w:hAnsi="Arial" w:cs="Arial"/>
                <w:b/>
                <w:sz w:val="18"/>
                <w:szCs w:val="22"/>
              </w:rPr>
            </w:pPr>
            <w:r w:rsidRPr="003B766A">
              <w:rPr>
                <w:rFonts w:ascii="Arial" w:hAnsi="Arial" w:cs="Arial"/>
                <w:sz w:val="18"/>
                <w:szCs w:val="22"/>
                <w:lang w:val="en-US"/>
              </w:rPr>
              <w:t>h</w:t>
            </w:r>
          </w:p>
        </w:tc>
      </w:tr>
      <w:tr w:rsidR="00DE6C49" w:rsidRPr="00615083" w14:paraId="16A88E61" w14:textId="18585DE6" w:rsidTr="00DE6C49">
        <w:trPr>
          <w:trHeight w:val="516"/>
        </w:trPr>
        <w:tc>
          <w:tcPr>
            <w:tcW w:w="1310" w:type="dxa"/>
            <w:tcBorders>
              <w:top w:val="single" w:sz="4" w:space="0" w:color="auto"/>
            </w:tcBorders>
            <w:vAlign w:val="center"/>
          </w:tcPr>
          <w:p w14:paraId="4A23B55E" w14:textId="77777777" w:rsidR="00DE6C49" w:rsidRPr="00615083" w:rsidRDefault="00DE6C49" w:rsidP="00896217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615083">
              <w:rPr>
                <w:rFonts w:ascii="Arial" w:hAnsi="Arial" w:cs="Arial"/>
                <w:b/>
                <w:sz w:val="18"/>
                <w:szCs w:val="22"/>
              </w:rPr>
              <w:t>Номер узла</w:t>
            </w:r>
          </w:p>
        </w:tc>
        <w:tc>
          <w:tcPr>
            <w:tcW w:w="4038" w:type="dxa"/>
            <w:tcBorders>
              <w:top w:val="single" w:sz="4" w:space="0" w:color="auto"/>
            </w:tcBorders>
            <w:vAlign w:val="center"/>
          </w:tcPr>
          <w:p w14:paraId="56F1C6F1" w14:textId="77777777" w:rsidR="00DE6C49" w:rsidRPr="00615083" w:rsidRDefault="00DE6C49" w:rsidP="00CB483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615083">
              <w:rPr>
                <w:rFonts w:ascii="Arial" w:hAnsi="Arial" w:cs="Arial"/>
                <w:b/>
                <w:sz w:val="18"/>
                <w:szCs w:val="22"/>
              </w:rPr>
              <w:t>Наименование узла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vAlign w:val="center"/>
          </w:tcPr>
          <w:p w14:paraId="1469E5B1" w14:textId="77777777" w:rsidR="00DE6C49" w:rsidRPr="003B766A" w:rsidRDefault="00DE6C49" w:rsidP="00CB483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proofErr w:type="spellStart"/>
            <w:r w:rsidRPr="00615083">
              <w:rPr>
                <w:rFonts w:ascii="Arial" w:hAnsi="Arial" w:cs="Arial"/>
                <w:b/>
                <w:sz w:val="18"/>
                <w:szCs w:val="22"/>
              </w:rPr>
              <w:t>Uном</w:t>
            </w:r>
            <w:proofErr w:type="spellEnd"/>
            <w:r w:rsidRPr="00615083">
              <w:rPr>
                <w:rFonts w:ascii="Arial" w:hAnsi="Arial" w:cs="Arial"/>
                <w:b/>
                <w:sz w:val="18"/>
                <w:szCs w:val="22"/>
              </w:rPr>
              <w:t xml:space="preserve">, </w:t>
            </w:r>
            <w:proofErr w:type="spellStart"/>
            <w:r w:rsidRPr="00615083">
              <w:rPr>
                <w:rFonts w:ascii="Arial" w:hAnsi="Arial" w:cs="Arial"/>
                <w:b/>
                <w:sz w:val="18"/>
                <w:szCs w:val="22"/>
              </w:rPr>
              <w:t>кВ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</w:tcBorders>
            <w:vAlign w:val="center"/>
          </w:tcPr>
          <w:p w14:paraId="7EF2A85B" w14:textId="03439FD5" w:rsidR="00DE6C49" w:rsidRPr="00615083" w:rsidRDefault="00DE6C49" w:rsidP="00CB483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U</w:t>
            </w:r>
            <w:r w:rsidRPr="00615083">
              <w:rPr>
                <w:rFonts w:ascii="Arial" w:hAnsi="Arial" w:cs="Arial"/>
                <w:b/>
                <w:sz w:val="18"/>
                <w:szCs w:val="22"/>
              </w:rPr>
              <w:t xml:space="preserve">, </w:t>
            </w:r>
            <w:proofErr w:type="spellStart"/>
            <w:r w:rsidRPr="00615083">
              <w:rPr>
                <w:rFonts w:ascii="Arial" w:hAnsi="Arial" w:cs="Arial"/>
                <w:b/>
                <w:sz w:val="18"/>
                <w:szCs w:val="22"/>
              </w:rPr>
              <w:t>кВ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3D9D7E7C" w14:textId="3954A2B4" w:rsidR="00DE6C49" w:rsidRPr="00615083" w:rsidRDefault="00DE6C49" w:rsidP="00CB483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615083">
              <w:rPr>
                <w:rFonts w:ascii="Arial" w:hAnsi="Arial" w:cs="Arial"/>
                <w:b/>
                <w:sz w:val="18"/>
                <w:szCs w:val="22"/>
              </w:rPr>
              <w:t>Субъект РФ</w:t>
            </w:r>
          </w:p>
        </w:tc>
        <w:tc>
          <w:tcPr>
            <w:tcW w:w="13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2175D" w14:textId="184B10C9" w:rsidR="00DE6C49" w:rsidRPr="00ED3147" w:rsidRDefault="00DE6C49" w:rsidP="00896217">
            <w:pPr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  <w:r w:rsidRPr="00ED3147">
              <w:rPr>
                <w:rFonts w:ascii="Arial" w:hAnsi="Arial" w:cs="Arial"/>
                <w:b/>
                <w:sz w:val="18"/>
                <w:szCs w:val="22"/>
                <w:highlight w:val="yellow"/>
              </w:rPr>
              <w:t>Равновесная узловая цена, руб./</w:t>
            </w:r>
            <w:proofErr w:type="spellStart"/>
            <w:r w:rsidRPr="00ED3147">
              <w:rPr>
                <w:rFonts w:ascii="Arial" w:hAnsi="Arial" w:cs="Arial"/>
                <w:b/>
                <w:sz w:val="18"/>
                <w:szCs w:val="22"/>
                <w:highlight w:val="yellow"/>
              </w:rPr>
              <w:t>МВт∙ч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right w:val="single" w:sz="4" w:space="0" w:color="auto"/>
            </w:tcBorders>
          </w:tcPr>
          <w:p w14:paraId="72FC027B" w14:textId="2849012F" w:rsidR="00DE6C49" w:rsidRPr="00ED3147" w:rsidRDefault="00DE6C49" w:rsidP="00896217">
            <w:pPr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  <w:r w:rsidRPr="00ED3147">
              <w:rPr>
                <w:rFonts w:ascii="Arial" w:hAnsi="Arial" w:cs="Arial"/>
                <w:b/>
                <w:sz w:val="18"/>
                <w:szCs w:val="22"/>
                <w:highlight w:val="yellow"/>
              </w:rPr>
              <w:t>Цена в расчете без учета ЦЗСП, руб./</w:t>
            </w:r>
            <w:proofErr w:type="spellStart"/>
            <w:r w:rsidRPr="00ED3147">
              <w:rPr>
                <w:rFonts w:ascii="Arial" w:hAnsi="Arial" w:cs="Arial"/>
                <w:b/>
                <w:sz w:val="18"/>
                <w:szCs w:val="22"/>
                <w:highlight w:val="yellow"/>
              </w:rPr>
              <w:t>МВт∙ч</w:t>
            </w:r>
            <w:proofErr w:type="spellEnd"/>
            <w:r w:rsidR="00E939B8" w:rsidRPr="00ED3147">
              <w:rPr>
                <w:rFonts w:ascii="Arial" w:hAnsi="Arial" w:cs="Arial"/>
                <w:b/>
                <w:sz w:val="18"/>
                <w:szCs w:val="22"/>
                <w:highlight w:val="yellow"/>
              </w:rPr>
              <w:t>*</w:t>
            </w:r>
          </w:p>
        </w:tc>
        <w:tc>
          <w:tcPr>
            <w:tcW w:w="1340" w:type="dxa"/>
            <w:tcBorders>
              <w:top w:val="single" w:sz="4" w:space="0" w:color="auto"/>
              <w:right w:val="single" w:sz="4" w:space="0" w:color="auto"/>
            </w:tcBorders>
          </w:tcPr>
          <w:p w14:paraId="25B368F5" w14:textId="779FDF12" w:rsidR="00DE6C49" w:rsidRPr="00ED3147" w:rsidRDefault="00DE6C49" w:rsidP="00DE6C49">
            <w:pPr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  <w:r w:rsidRPr="00ED3147">
              <w:rPr>
                <w:rFonts w:ascii="Arial" w:hAnsi="Arial" w:cs="Arial"/>
                <w:b/>
                <w:sz w:val="18"/>
                <w:szCs w:val="22"/>
                <w:highlight w:val="yellow"/>
              </w:rPr>
              <w:t>Цена в расчете с учетом ЦЗСП, руб./</w:t>
            </w:r>
            <w:proofErr w:type="spellStart"/>
            <w:r w:rsidRPr="00ED3147">
              <w:rPr>
                <w:rFonts w:ascii="Arial" w:hAnsi="Arial" w:cs="Arial"/>
                <w:b/>
                <w:sz w:val="18"/>
                <w:szCs w:val="22"/>
                <w:highlight w:val="yellow"/>
              </w:rPr>
              <w:t>МВт∙ч</w:t>
            </w:r>
            <w:proofErr w:type="spellEnd"/>
            <w:r w:rsidR="00E939B8" w:rsidRPr="00ED3147">
              <w:rPr>
                <w:rFonts w:ascii="Arial" w:hAnsi="Arial" w:cs="Arial"/>
                <w:b/>
                <w:sz w:val="18"/>
                <w:szCs w:val="22"/>
                <w:highlight w:val="yellow"/>
              </w:rPr>
              <w:t>*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2AFA0" w14:textId="29FB3881" w:rsidR="00DE6C49" w:rsidRPr="00615083" w:rsidRDefault="00DE6C49" w:rsidP="00896217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</w:tbl>
    <w:p w14:paraId="2E54FF99" w14:textId="77777777" w:rsidR="00E939B8" w:rsidRDefault="00E939B8">
      <w:pPr>
        <w:rPr>
          <w:rFonts w:ascii="Garamond" w:hAnsi="Garamond" w:cs="Arial"/>
          <w:sz w:val="20"/>
          <w:szCs w:val="20"/>
          <w:lang w:eastAsia="en-US"/>
        </w:rPr>
      </w:pPr>
    </w:p>
    <w:p w14:paraId="79CBE46F" w14:textId="1F4A6537" w:rsidR="000F2BB4" w:rsidRPr="00E939B8" w:rsidRDefault="00E939B8">
      <w:pPr>
        <w:rPr>
          <w:rFonts w:ascii="Garamond" w:hAnsi="Garamond" w:cs="Arial"/>
          <w:sz w:val="20"/>
          <w:szCs w:val="20"/>
          <w:lang w:eastAsia="en-US"/>
        </w:rPr>
      </w:pPr>
      <w:r w:rsidRPr="00ED3147">
        <w:rPr>
          <w:rFonts w:ascii="Garamond" w:hAnsi="Garamond" w:cs="Arial"/>
          <w:sz w:val="20"/>
          <w:szCs w:val="20"/>
          <w:highlight w:val="yellow"/>
          <w:lang w:eastAsia="en-US"/>
        </w:rPr>
        <w:t>* - приводится в отношении узлов расчетной модели, в которых процедура конкурентного отбора по итогам соот</w:t>
      </w:r>
      <w:r w:rsidR="00C204AD" w:rsidRPr="00ED3147">
        <w:rPr>
          <w:rFonts w:ascii="Garamond" w:hAnsi="Garamond" w:cs="Arial"/>
          <w:sz w:val="20"/>
          <w:szCs w:val="20"/>
          <w:highlight w:val="yellow"/>
          <w:lang w:eastAsia="en-US"/>
        </w:rPr>
        <w:t xml:space="preserve">ветствующего расчета признана </w:t>
      </w:r>
      <w:r w:rsidRPr="00ED3147">
        <w:rPr>
          <w:rFonts w:ascii="Garamond" w:hAnsi="Garamond" w:cs="Arial"/>
          <w:sz w:val="20"/>
          <w:szCs w:val="20"/>
          <w:highlight w:val="yellow"/>
          <w:lang w:eastAsia="en-US"/>
        </w:rPr>
        <w:t>состоявшейся</w:t>
      </w:r>
      <w:bookmarkStart w:id="5" w:name="_GoBack"/>
      <w:bookmarkEnd w:id="5"/>
      <w:r w:rsidR="003F5058" w:rsidRPr="003F5058">
        <w:rPr>
          <w:rFonts w:ascii="Garamond" w:hAnsi="Garamond" w:cs="Arial"/>
          <w:sz w:val="20"/>
          <w:szCs w:val="20"/>
          <w:highlight w:val="yellow"/>
          <w:lang w:eastAsia="en-US"/>
        </w:rPr>
        <w:t>.</w:t>
      </w:r>
    </w:p>
    <w:sectPr w:rsidR="000F2BB4" w:rsidRPr="00E939B8" w:rsidSect="00F07904">
      <w:footerReference w:type="default" r:id="rId10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11D84" w14:textId="77777777" w:rsidR="006E17AB" w:rsidRDefault="006E17AB" w:rsidP="00317937">
      <w:r>
        <w:separator/>
      </w:r>
    </w:p>
  </w:endnote>
  <w:endnote w:type="continuationSeparator" w:id="0">
    <w:p w14:paraId="340AFBDB" w14:textId="77777777" w:rsidR="006E17AB" w:rsidRDefault="006E17AB" w:rsidP="0031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24427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1D989FB" w14:textId="43F9994D" w:rsidR="00317937" w:rsidRPr="00317937" w:rsidRDefault="00317937">
        <w:pPr>
          <w:pStyle w:val="a5"/>
          <w:jc w:val="right"/>
          <w:rPr>
            <w:sz w:val="20"/>
          </w:rPr>
        </w:pPr>
        <w:r w:rsidRPr="00317937">
          <w:rPr>
            <w:sz w:val="20"/>
          </w:rPr>
          <w:fldChar w:fldCharType="begin"/>
        </w:r>
        <w:r w:rsidRPr="00317937">
          <w:rPr>
            <w:sz w:val="20"/>
          </w:rPr>
          <w:instrText>PAGE   \* MERGEFORMAT</w:instrText>
        </w:r>
        <w:r w:rsidRPr="00317937">
          <w:rPr>
            <w:sz w:val="20"/>
          </w:rPr>
          <w:fldChar w:fldCharType="separate"/>
        </w:r>
        <w:r w:rsidR="003F5058">
          <w:rPr>
            <w:noProof/>
            <w:sz w:val="20"/>
          </w:rPr>
          <w:t>3</w:t>
        </w:r>
        <w:r w:rsidRPr="00317937">
          <w:rPr>
            <w:sz w:val="20"/>
          </w:rPr>
          <w:fldChar w:fldCharType="end"/>
        </w:r>
      </w:p>
    </w:sdtContent>
  </w:sdt>
  <w:p w14:paraId="318F2219" w14:textId="77777777" w:rsidR="00317937" w:rsidRDefault="003179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3702F" w14:textId="77777777" w:rsidR="006E17AB" w:rsidRDefault="006E17AB" w:rsidP="00317937">
      <w:r>
        <w:separator/>
      </w:r>
    </w:p>
  </w:footnote>
  <w:footnote w:type="continuationSeparator" w:id="0">
    <w:p w14:paraId="72B3483F" w14:textId="77777777" w:rsidR="006E17AB" w:rsidRDefault="006E17AB" w:rsidP="00317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85D2683"/>
    <w:multiLevelType w:val="hybridMultilevel"/>
    <w:tmpl w:val="6E3EBB86"/>
    <w:lvl w:ilvl="0" w:tplc="465A6D28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256E66EC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CFEE833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B60ED330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5D142E68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B0009D68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51C7128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7DFA560C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60DC542C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37"/>
    <w:rsid w:val="00037A4A"/>
    <w:rsid w:val="000F2BB4"/>
    <w:rsid w:val="0014031A"/>
    <w:rsid w:val="00153BF6"/>
    <w:rsid w:val="00187C7E"/>
    <w:rsid w:val="00227744"/>
    <w:rsid w:val="00240D64"/>
    <w:rsid w:val="002D558A"/>
    <w:rsid w:val="00317937"/>
    <w:rsid w:val="00337948"/>
    <w:rsid w:val="003500F1"/>
    <w:rsid w:val="003B766A"/>
    <w:rsid w:val="003F5058"/>
    <w:rsid w:val="00485FA3"/>
    <w:rsid w:val="004D456C"/>
    <w:rsid w:val="00615083"/>
    <w:rsid w:val="00624C14"/>
    <w:rsid w:val="00640A1B"/>
    <w:rsid w:val="006E17AB"/>
    <w:rsid w:val="007300AF"/>
    <w:rsid w:val="00842CE7"/>
    <w:rsid w:val="008751F8"/>
    <w:rsid w:val="00916B60"/>
    <w:rsid w:val="00930866"/>
    <w:rsid w:val="00944203"/>
    <w:rsid w:val="00A1733A"/>
    <w:rsid w:val="00A60B38"/>
    <w:rsid w:val="00A64CE6"/>
    <w:rsid w:val="00B26B94"/>
    <w:rsid w:val="00B64360"/>
    <w:rsid w:val="00BB1C90"/>
    <w:rsid w:val="00BD0EC9"/>
    <w:rsid w:val="00BE285B"/>
    <w:rsid w:val="00BE6FDF"/>
    <w:rsid w:val="00C204AD"/>
    <w:rsid w:val="00C21038"/>
    <w:rsid w:val="00CB4839"/>
    <w:rsid w:val="00D01D68"/>
    <w:rsid w:val="00D16CEC"/>
    <w:rsid w:val="00D17318"/>
    <w:rsid w:val="00D25046"/>
    <w:rsid w:val="00DE15EC"/>
    <w:rsid w:val="00DE49AD"/>
    <w:rsid w:val="00DE6C49"/>
    <w:rsid w:val="00E21C57"/>
    <w:rsid w:val="00E92F4D"/>
    <w:rsid w:val="00E939B8"/>
    <w:rsid w:val="00EA21A3"/>
    <w:rsid w:val="00EA661D"/>
    <w:rsid w:val="00ED3147"/>
    <w:rsid w:val="00F07904"/>
    <w:rsid w:val="00F369D4"/>
    <w:rsid w:val="00F4500E"/>
    <w:rsid w:val="00FD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C7A3EC"/>
  <w15:chartTrackingRefBased/>
  <w15:docId w15:val="{E15AA753-AE3C-4E92-95AF-1EEDA35D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317937"/>
    <w:pPr>
      <w:keepNext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rsid w:val="003179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">
    <w:name w:val="List Number 2"/>
    <w:basedOn w:val="a"/>
    <w:rsid w:val="00317937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subclauseindent">
    <w:name w:val="subclauseindent"/>
    <w:basedOn w:val="a"/>
    <w:uiPriority w:val="99"/>
    <w:rsid w:val="00317937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3179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7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79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7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basedOn w:val="a"/>
    <w:next w:val="a8"/>
    <w:link w:val="a9"/>
    <w:qFormat/>
    <w:rsid w:val="000F2BB4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9">
    <w:name w:val="Заголовок Знак"/>
    <w:link w:val="a7"/>
    <w:rsid w:val="000F2BB4"/>
    <w:rPr>
      <w:sz w:val="28"/>
      <w:szCs w:val="28"/>
    </w:rPr>
  </w:style>
  <w:style w:type="paragraph" w:styleId="a8">
    <w:name w:val="Title"/>
    <w:basedOn w:val="a"/>
    <w:next w:val="a"/>
    <w:link w:val="1"/>
    <w:uiPriority w:val="10"/>
    <w:qFormat/>
    <w:rsid w:val="000F2BB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Заголовок Знак1"/>
    <w:basedOn w:val="a0"/>
    <w:link w:val="a8"/>
    <w:uiPriority w:val="10"/>
    <w:rsid w:val="000F2B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a">
    <w:name w:val="Table Grid"/>
    <w:basedOn w:val="a1"/>
    <w:uiPriority w:val="39"/>
    <w:rsid w:val="00615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EA21A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A21A3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A21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A21A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A21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A21A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21A3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List Paragraph"/>
    <w:basedOn w:val="a"/>
    <w:uiPriority w:val="34"/>
    <w:qFormat/>
    <w:rsid w:val="00E939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11.jpg@01DA01B0.C73B11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FA0F-B5AC-4976-961C-2627A30F1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Гирина Марина Владимировна</cp:lastModifiedBy>
  <cp:revision>7</cp:revision>
  <dcterms:created xsi:type="dcterms:W3CDTF">2023-12-01T11:05:00Z</dcterms:created>
  <dcterms:modified xsi:type="dcterms:W3CDTF">2023-12-19T06:55:00Z</dcterms:modified>
</cp:coreProperties>
</file>