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F5" w:rsidRDefault="004948F5">
      <w:pPr>
        <w:jc w:val="center"/>
      </w:pPr>
      <w:r w:rsidRPr="001A3C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2.75pt;visibility:visible">
            <v:imagedata r:id="rId7" o:title="" croptop="5406f" cropbottom="11479f" cropleft="5451f" cropright="6254f"/>
          </v:shape>
        </w:pict>
      </w:r>
    </w:p>
    <w:p w:rsidR="004948F5" w:rsidRPr="006E2E2C" w:rsidRDefault="004948F5" w:rsidP="006E2E2C">
      <w:pPr>
        <w:pStyle w:val="Caption"/>
        <w:ind w:right="-119"/>
        <w:rPr>
          <w:sz w:val="24"/>
          <w:u w:val="none"/>
        </w:rPr>
      </w:pPr>
      <w:r w:rsidRPr="006E2E2C">
        <w:rPr>
          <w:sz w:val="24"/>
          <w:u w:val="none"/>
        </w:rPr>
        <w:t>ФЕДЕРАЛЬНАЯ СЛУЖБА ПО ТАРИФАМ</w:t>
      </w:r>
    </w:p>
    <w:p w:rsidR="004948F5" w:rsidRPr="006E2E2C" w:rsidRDefault="004948F5" w:rsidP="006E2E2C">
      <w:pPr>
        <w:pStyle w:val="Caption"/>
        <w:pBdr>
          <w:bottom w:val="single" w:sz="6" w:space="4" w:color="auto"/>
        </w:pBdr>
        <w:ind w:right="-119"/>
        <w:rPr>
          <w:sz w:val="24"/>
          <w:u w:val="none"/>
        </w:rPr>
      </w:pPr>
      <w:r w:rsidRPr="006E2E2C">
        <w:rPr>
          <w:sz w:val="24"/>
          <w:u w:val="none"/>
        </w:rPr>
        <w:t>(ФСТ РОССИИ)</w:t>
      </w:r>
    </w:p>
    <w:p w:rsidR="004948F5" w:rsidRDefault="004948F5" w:rsidP="006E2E2C">
      <w:pPr>
        <w:pStyle w:val="Heading2"/>
        <w:jc w:val="left"/>
        <w:rPr>
          <w:spacing w:val="70"/>
        </w:rPr>
      </w:pPr>
    </w:p>
    <w:p w:rsidR="004948F5" w:rsidRPr="001B71EB" w:rsidRDefault="004948F5" w:rsidP="001B71EB">
      <w:pPr>
        <w:pStyle w:val="Heading2"/>
        <w:rPr>
          <w:spacing w:val="70"/>
        </w:rPr>
      </w:pPr>
      <w:r>
        <w:t>П Р И К А З</w:t>
      </w:r>
    </w:p>
    <w:p w:rsidR="004948F5" w:rsidRDefault="004948F5" w:rsidP="00603146">
      <w:pPr>
        <w:spacing w:line="360" w:lineRule="auto"/>
        <w:ind w:left="-142"/>
        <w:jc w:val="center"/>
      </w:pPr>
      <w:r>
        <w:t xml:space="preserve">от  «15»  июня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                                                                  № 140-э/3</w:t>
      </w:r>
    </w:p>
    <w:p w:rsidR="004948F5" w:rsidRDefault="004948F5">
      <w:pPr>
        <w:spacing w:line="360" w:lineRule="auto"/>
        <w:jc w:val="center"/>
      </w:pPr>
      <w:r>
        <w:t>г. Москва</w:t>
      </w:r>
    </w:p>
    <w:p w:rsidR="004948F5" w:rsidRPr="001B71EB" w:rsidRDefault="004948F5" w:rsidP="009E0D40">
      <w:pPr>
        <w:pStyle w:val="BodyText"/>
      </w:pPr>
    </w:p>
    <w:p w:rsidR="004948F5" w:rsidRPr="00A00C93" w:rsidRDefault="004948F5" w:rsidP="005D1166">
      <w:pPr>
        <w:pStyle w:val="BodyTextIndent2"/>
        <w:spacing w:line="312" w:lineRule="auto"/>
        <w:ind w:left="0"/>
        <w:jc w:val="center"/>
        <w:rPr>
          <w:b/>
        </w:rPr>
      </w:pPr>
      <w:r>
        <w:rPr>
          <w:b/>
        </w:rPr>
        <w:t>О внесении изменений и дополнений в  Правила  применения цен (тарифов), определения стоимости электрической энергии (мощности), реализуемой на розничных рынках по регулируемым ценам (тарифам), оплаты отклонений фактических объемов потребления электрической энергии (мощности) от договорных, а также возмещения расходов в связи с изменением договорного объема потребления электрической энергии (мощности) на территориях, не объединенных в ценовые зоны оптового рынка, утвержденные приказом Федеральной службы по тарифам             от 30 ноября 2010 года  № 364-э/4</w:t>
      </w:r>
    </w:p>
    <w:p w:rsidR="004948F5" w:rsidRDefault="004948F5" w:rsidP="009E0D40">
      <w:pPr>
        <w:pStyle w:val="BodyText"/>
      </w:pPr>
    </w:p>
    <w:p w:rsidR="004948F5" w:rsidRPr="002C7E00" w:rsidRDefault="004948F5" w:rsidP="009E0D40">
      <w:pPr>
        <w:pStyle w:val="BodyText"/>
        <w:rPr>
          <w:b/>
        </w:rPr>
      </w:pPr>
      <w:r w:rsidRPr="009E0D40">
        <w:t xml:space="preserve">В соответствии с Положением о Федеральной службе по тарифам, утвержденным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 w:rsidRPr="009E0D40">
          <w:t>2004 г</w:t>
        </w:r>
      </w:smartTag>
      <w:r w:rsidRPr="009E0D40">
        <w:t>. № 332  (Собрание законодательства Российской Федерации, 2004, № 29, ст. 3049; 2006,</w:t>
      </w:r>
      <w:r>
        <w:t xml:space="preserve"> № 3, ст. 301; № 23, ст. 2522;</w:t>
      </w:r>
      <w:r w:rsidRPr="009E0D40">
        <w:t xml:space="preserve">  № 48, ст. 5032; № 50, </w:t>
      </w:r>
      <w:r>
        <w:t xml:space="preserve">                     </w:t>
      </w:r>
      <w:r w:rsidRPr="009E0D40">
        <w:t>ст. 5354; 2007, № 16, ст. 1912; № 25, ст. 3039; № 32, ст. 4145; 2008, № 7, ст. 597;  № 17, ст. 1897; № 23, ст. 2719; № 38, ст. 4309; № 46, ст. 5337; 2009, № 1, ст. 142; № 3, ст. 378; № 6, ст. 738; № 9, ст. 1119; № 18 (часть 2), ст.2249; № 33, ст.4086; 2010, № 9, ст.960; № 13, ст.1514; № 25, ст.3169; № 26, ст.3350; № 30, ст.</w:t>
      </w:r>
      <w:r>
        <w:t xml:space="preserve"> </w:t>
      </w:r>
      <w:r w:rsidRPr="009E0D40">
        <w:t xml:space="preserve">4096; </w:t>
      </w:r>
      <w:r>
        <w:t xml:space="preserve">  </w:t>
      </w:r>
      <w:r w:rsidRPr="009E0D40">
        <w:t xml:space="preserve">№ 45, ст.5851; 2011, № 14, ст.1935), </w:t>
      </w:r>
      <w:r w:rsidRPr="00E57196">
        <w:t xml:space="preserve">постановлением Правительства Российской Федерации от 15 мая </w:t>
      </w:r>
      <w:smartTag w:uri="urn:schemas-microsoft-com:office:smarttags" w:element="metricconverter">
        <w:smartTagPr>
          <w:attr w:name="ProductID" w:val="2010 г"/>
        </w:smartTagPr>
        <w:r w:rsidRPr="00E57196">
          <w:t>2010 г</w:t>
        </w:r>
      </w:smartTag>
      <w:r w:rsidRPr="00E57196">
        <w:t>. № 344 «О расчете стоимости электрической энергии (мощности) для потребителей в переходный период на территориях, не объединенных в ценовые зоны оптового рынка» (Собрание законодательства Российской Федерации, 2010, № 21, ст.2610</w:t>
      </w:r>
      <w:r>
        <w:t>; 2011, №14, ст.1916</w:t>
      </w:r>
      <w:r w:rsidRPr="00E57196">
        <w:t>),</w:t>
      </w:r>
      <w:r>
        <w:t xml:space="preserve"> а также учитывая итоги рассмотрения данного вопроса на  Правлении  ФСТ  России  (протокол  от  15 июня </w:t>
      </w:r>
      <w:r w:rsidRPr="009D43D6"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  №  36-э),   </w:t>
      </w:r>
      <w:r w:rsidRPr="00F77C1C">
        <w:rPr>
          <w:b/>
        </w:rPr>
        <w:t xml:space="preserve">п р и к а з ы в а ю: </w:t>
      </w:r>
    </w:p>
    <w:p w:rsidR="004948F5" w:rsidRDefault="004948F5" w:rsidP="00DA4D5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ED43A8">
        <w:rPr>
          <w:szCs w:val="28"/>
        </w:rPr>
        <w:t xml:space="preserve">1. </w:t>
      </w:r>
      <w:r>
        <w:rPr>
          <w:bCs/>
          <w:szCs w:val="28"/>
        </w:rPr>
        <w:t xml:space="preserve">Внести в </w:t>
      </w:r>
      <w:r w:rsidRPr="00597892">
        <w:rPr>
          <w:bCs/>
          <w:szCs w:val="28"/>
        </w:rPr>
        <w:t xml:space="preserve"> Правила применения цен (тарифов), определения стоимости электрической энергии (мощности), реализуемой на розничных рынках по регулируемым ценам (тарифам), оплаты отклонений фактических объёмов потребления электрической энергии (мощности) от договорных, а также возмещения расходов в связи с изменением договорного объёма потребления электрической энергии (мощности) на территориях,</w:t>
      </w:r>
      <w:r>
        <w:rPr>
          <w:bCs/>
          <w:szCs w:val="28"/>
        </w:rPr>
        <w:t xml:space="preserve"> не объединенных в ценовые зоны оптового рынка, утвержденные приказом ФСТ России от 30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  <w:szCs w:val="28"/>
          </w:rPr>
          <w:t>2010 г</w:t>
        </w:r>
      </w:smartTag>
      <w:r>
        <w:rPr>
          <w:bCs/>
          <w:szCs w:val="28"/>
        </w:rPr>
        <w:t>. № 364-э/4 (зарегистрировано Минюстом России  27 января         2011 года, регистрационный № 19594) следующие изменения и дополнения: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1.1.  В пункте 11: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абзац шестой  изложить в следующей редакции:</w:t>
      </w:r>
    </w:p>
    <w:p w:rsidR="004948F5" w:rsidRDefault="004948F5" w:rsidP="00180E19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Cs/>
          <w:szCs w:val="28"/>
        </w:rPr>
        <w:t>«</w:t>
      </w:r>
      <w:r w:rsidRPr="0021066E">
        <w:rPr>
          <w:position w:val="-12"/>
        </w:rPr>
        <w:object w:dxaOrig="460" w:dyaOrig="380">
          <v:shape id="_x0000_i1026" type="#_x0000_t75" style="width:27.75pt;height:23.25pt" o:ole="">
            <v:imagedata r:id="rId8" o:title=""/>
          </v:shape>
          <o:OLEObject Type="Embed" ProgID="Equation.3" ShapeID="_x0000_i1026" DrawAspect="Content" ObjectID="_1372667096" r:id="rId9"/>
        </w:object>
      </w:r>
      <w:r w:rsidRPr="00C56FE6">
        <w:t xml:space="preserve"> - </w:t>
      </w:r>
      <w:r>
        <w:t xml:space="preserve">удельная стоимость электрической энергии оптового рынка, являющаяся составной частью двухставочного тарифа, установленного для соответствующей группы потребителей органом исполнительной власти субъекта Российской Федерации в области государственного регулирования тарифов для покупки электрической энергии по договору купли-продажи (энергоснабжения), рассчитывается как частное от деления стоимости электрической энергии, покупаемой гарантирующим поставщиком (энергосбытовой, энергоснабжающей организацией) по индикативным ценам в объемах покупки электрической энергии с оптового рынка, учтенных в  </w:t>
      </w:r>
      <w:r>
        <w:rPr>
          <w:szCs w:val="28"/>
        </w:rPr>
        <w:t xml:space="preserve">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(далее - прогнозный баланс) </w:t>
      </w:r>
      <w:r>
        <w:t>на соответствующий период регулирования, к объему электрической энергии, покупаемой гарантирующим поставщиком (энергосбытовой, энергоснабжающей организацией) на оптовом и розничном рынках, (руб.</w:t>
      </w:r>
      <w:r w:rsidRPr="00C56FE6">
        <w:t>/</w:t>
      </w:r>
      <w:r>
        <w:t>МВтч.)»;</w:t>
      </w:r>
    </w:p>
    <w:p w:rsidR="004948F5" w:rsidRDefault="004948F5" w:rsidP="002679DB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после шестого абзаца  дополнить абзацем  следующего содержания:</w:t>
      </w:r>
    </w:p>
    <w:p w:rsidR="004948F5" w:rsidRDefault="004948F5" w:rsidP="002679DB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«</w:t>
      </w:r>
      <w:r w:rsidRPr="00B32B7E">
        <w:t xml:space="preserve">Для субъектов Российской Федерации, </w:t>
      </w:r>
      <w:r>
        <w:t xml:space="preserve">на территории которых гарантирующие поставщики не осуществляют покупку электрической энергии у поставщиков на розничном рынке, </w:t>
      </w:r>
      <w:r w:rsidRPr="00B32B7E">
        <w:t>удельная стоимость электрической энергии оптового рынка</w:t>
      </w:r>
      <w:r>
        <w:t xml:space="preserve">   равна индикативной цене на покупку электрической энергии на оптовом рынке.»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t>- абзац  седьмой  считать абзацем восьмым и изложить в следующей редакции:</w:t>
      </w:r>
    </w:p>
    <w:p w:rsidR="004948F5" w:rsidRDefault="004948F5" w:rsidP="00F77C1C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«</w:t>
      </w:r>
      <w:r w:rsidRPr="00B32B7E">
        <w:t xml:space="preserve">Для субъектов Российской Федерации, для которых предусмотрено выделение средств федерального бюджета на ликвидацию межтерриториального перекрестного субсидирования в электроэнергетике (далее - федеральная субсидия), удельная стоимость электрической энергии оптового рынка рассчитывается в соответствии с абзацами шестым или </w:t>
      </w:r>
      <w:r>
        <w:t xml:space="preserve">седьмым </w:t>
      </w:r>
      <w:r w:rsidRPr="00B32B7E">
        <w:t xml:space="preserve"> настоящего пункта и уменьшается на величину, соответствующую частному от деления величины федеральной субсидии </w:t>
      </w:r>
      <w:r>
        <w:br/>
      </w:r>
      <w:r w:rsidRPr="00B32B7E">
        <w:t>(</w:t>
      </w:r>
      <w:r w:rsidRPr="00963220">
        <w:object w:dxaOrig="480" w:dyaOrig="400">
          <v:shape id="_x0000_i1027" type="#_x0000_t75" style="width:33pt;height:27.75pt" o:ole="">
            <v:imagedata r:id="rId10" o:title=""/>
          </v:shape>
          <o:OLEObject Type="Embed" ProgID="Equation.3" ShapeID="_x0000_i1027" DrawAspect="Content" ObjectID="_1372667097" r:id="rId11"/>
        </w:object>
      </w:r>
      <w:r w:rsidRPr="00B32B7E">
        <w:t>), соответствующей доле стоимости покупаемой электрической энергии на оптовом рынке за период регулирования от стоимости электрической энергии с учетом стоимости мощности за указанный период, и годового полезного отпуска электрической энергии, определенной для ГП (ЭСО, ЭСК) в региональном прогнозном балансе</w:t>
      </w:r>
      <w:r>
        <w:t>.»;</w:t>
      </w:r>
    </w:p>
    <w:p w:rsidR="004948F5" w:rsidRDefault="004948F5" w:rsidP="00F77C1C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t>- в абзаце четырнадцать слова «</w:t>
      </w:r>
      <w:r>
        <w:rPr>
          <w:szCs w:val="28"/>
        </w:rPr>
        <w:t>в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(далее - прогнозный баланс)» заменить словами «прогнозный баланс».</w:t>
      </w:r>
    </w:p>
    <w:p w:rsidR="004948F5" w:rsidRDefault="004948F5" w:rsidP="00F77C1C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szCs w:val="28"/>
        </w:rPr>
        <w:t>- абзацы 8-19 считать абзацами 9-20 соответственно.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1.2. В пункте 12:</w:t>
      </w:r>
    </w:p>
    <w:p w:rsidR="004948F5" w:rsidRDefault="004948F5" w:rsidP="00F1610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абзац шестой  изложить в следующей редакции:</w:t>
      </w:r>
    </w:p>
    <w:p w:rsidR="004948F5" w:rsidRDefault="004948F5" w:rsidP="00F77C1C">
      <w:pPr>
        <w:pStyle w:val="ConsPlusNormal"/>
        <w:spacing w:line="360" w:lineRule="auto"/>
        <w:ind w:firstLine="539"/>
        <w:jc w:val="both"/>
        <w:outlineLvl w:val="1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1606F">
        <w:rPr>
          <w:rFonts w:ascii="Times New Roman" w:hAnsi="Times New Roman" w:cs="Times New Roman"/>
          <w:position w:val="-12"/>
          <w:sz w:val="28"/>
          <w:szCs w:val="28"/>
        </w:rPr>
        <w:object w:dxaOrig="520" w:dyaOrig="380">
          <v:shape id="_x0000_i1028" type="#_x0000_t75" style="width:30.75pt;height:23.25pt" o:ole="">
            <v:imagedata r:id="rId12" o:title=""/>
          </v:shape>
          <o:OLEObject Type="Embed" ProgID="Equation.3" ShapeID="_x0000_i1028" DrawAspect="Content" ObjectID="_1372667098" r:id="rId13"/>
        </w:object>
      </w:r>
      <w:r w:rsidRPr="00F77C1C">
        <w:rPr>
          <w:rFonts w:ascii="Times New Roman" w:hAnsi="Times New Roman" w:cs="Times New Roman"/>
          <w:sz w:val="28"/>
          <w:szCs w:val="28"/>
        </w:rPr>
        <w:t xml:space="preserve"> - удельная стоимость мощности оптового рынка, являющаяся составной частью двухставочного тарифа, установленного для соответствующей группы потребителей органом исполнительной власти субъекта Российской Федерации в области государственного регулирования тарифов для покупки мощности по договору купли-продажи электрической энергии (энергоснабжения), рассчитывается как частное от деления стоимости мощности, покупаемой гарантирующим поставщиком (энергосбытовой, энергоснабжающей организацией) по индикативным ценам в объемах покупки мощности с оптового рынка, учтенных в  прогнозном балансе на соответствующий период регулирования, к объему мощности, покупаемой гарантирующим поставщиком (энергосбытовой, энергосна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7C1C">
        <w:rPr>
          <w:rFonts w:ascii="Times New Roman" w:hAnsi="Times New Roman" w:cs="Times New Roman"/>
          <w:sz w:val="28"/>
          <w:szCs w:val="28"/>
        </w:rPr>
        <w:t>жающей организацией) на оптовом и розничном рынках, (руб./ МВт·мес.).»</w:t>
      </w:r>
    </w:p>
    <w:p w:rsidR="004948F5" w:rsidRDefault="004948F5" w:rsidP="00AB2C3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после шестого абзаца  дополнить абзацем  в следующей редакции:</w:t>
      </w:r>
    </w:p>
    <w:p w:rsidR="004948F5" w:rsidRDefault="004948F5" w:rsidP="00AB2C3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«</w:t>
      </w:r>
      <w:r w:rsidRPr="00B32B7E">
        <w:t xml:space="preserve">Для субъектов Российской Федерации, </w:t>
      </w:r>
      <w:r>
        <w:t xml:space="preserve">на территории которых гарантирующие поставщики не осуществляют покупку электрической энергии (мощности) у поставщиков на розничном рынке, </w:t>
      </w:r>
      <w:r w:rsidRPr="00B32B7E">
        <w:t xml:space="preserve">удельная стоимость электрической </w:t>
      </w:r>
      <w:r>
        <w:t>мощности</w:t>
      </w:r>
      <w:r w:rsidRPr="00B32B7E">
        <w:t xml:space="preserve"> оптового рынка</w:t>
      </w:r>
      <w:r>
        <w:t xml:space="preserve">   равна индикативной цене на покупку электрической мощности на оптовом рынке,»</w:t>
      </w:r>
    </w:p>
    <w:p w:rsidR="004948F5" w:rsidRDefault="004948F5" w:rsidP="00F16100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t>- абзац  седьмой  считать абзацем восьмым и изложить в следующей редакции:</w:t>
      </w:r>
    </w:p>
    <w:p w:rsidR="004948F5" w:rsidRDefault="004948F5" w:rsidP="00F16100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«</w:t>
      </w:r>
      <w:r w:rsidRPr="00963220">
        <w:t>Для субъектов Российской Федерации, для которых предусмотрено выделение федеральн</w:t>
      </w:r>
      <w:r>
        <w:t>ой</w:t>
      </w:r>
      <w:r w:rsidRPr="00963220">
        <w:t xml:space="preserve"> субсиди</w:t>
      </w:r>
      <w:r>
        <w:t>и</w:t>
      </w:r>
      <w:r w:rsidRPr="00963220">
        <w:t xml:space="preserve">, удельная стоимость </w:t>
      </w:r>
      <w:r>
        <w:t>мощности</w:t>
      </w:r>
      <w:r w:rsidRPr="00963220">
        <w:t xml:space="preserve"> оптового рынка рассчитывается в соответствии с абзацами шестым или седьмым настоящего пункта и уменьшается на величину, соответствующую частному от деления величины федеральной субсидии (</w:t>
      </w:r>
      <w:r w:rsidRPr="00AC5830">
        <w:rPr>
          <w:position w:val="-14"/>
        </w:rPr>
        <w:object w:dxaOrig="520" w:dyaOrig="400">
          <v:shape id="_x0000_i1029" type="#_x0000_t75" style="width:35.25pt;height:27.75pt" o:ole="">
            <v:imagedata r:id="rId14" o:title=""/>
          </v:shape>
          <o:OLEObject Type="Embed" ProgID="Equation.3" ShapeID="_x0000_i1029" DrawAspect="Content" ObjectID="_1372667099" r:id="rId15"/>
        </w:object>
      </w:r>
      <w:r w:rsidRPr="00963220">
        <w:t xml:space="preserve">), соответствующей доле стоимости покупаемой </w:t>
      </w:r>
      <w:r>
        <w:t>мощности</w:t>
      </w:r>
      <w:r w:rsidRPr="00963220">
        <w:t xml:space="preserve"> на оптовом рынке за период регулирования от стоимости </w:t>
      </w:r>
      <w:r>
        <w:t xml:space="preserve">электрической энергии </w:t>
      </w:r>
      <w:r w:rsidRPr="00963220">
        <w:t xml:space="preserve">с учетом стоимости мощности за указанный период, и годового полезного отпуска </w:t>
      </w:r>
      <w:r>
        <w:t>мощности</w:t>
      </w:r>
      <w:r w:rsidRPr="00963220">
        <w:t>, определенной для ГП (ЭСО, ЭСК) в региональном прогнозном балансе</w:t>
      </w:r>
      <w:r>
        <w:t>.»;</w:t>
      </w:r>
    </w:p>
    <w:p w:rsidR="004948F5" w:rsidRDefault="004948F5" w:rsidP="00F16100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абзацы 8-15 считать абзацами 9-16 соответственно.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963220">
        <w:t xml:space="preserve"> </w:t>
      </w:r>
      <w:r>
        <w:fldChar w:fldCharType="begin"/>
      </w:r>
      <w:r>
        <w:fldChar w:fldCharType="end"/>
      </w:r>
      <w:r>
        <w:rPr>
          <w:bCs/>
          <w:szCs w:val="28"/>
        </w:rPr>
        <w:t>1.3. В пункте 15:</w:t>
      </w:r>
    </w:p>
    <w:p w:rsidR="004948F5" w:rsidRPr="00B26F73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B26F73">
        <w:rPr>
          <w:bCs/>
          <w:szCs w:val="28"/>
        </w:rPr>
        <w:t>- формулу (10) изложить в следующей  редакции:</w:t>
      </w:r>
    </w:p>
    <w:p w:rsidR="004948F5" w:rsidRDefault="004948F5" w:rsidP="00BB3CD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21066E">
        <w:rPr>
          <w:position w:val="-118"/>
          <w:szCs w:val="28"/>
        </w:rPr>
        <w:object w:dxaOrig="7680" w:dyaOrig="2480">
          <v:shape id="_x0000_i1030" type="#_x0000_t75" style="width:357pt;height:115.5pt" o:ole="">
            <v:imagedata r:id="rId16" o:title=""/>
          </v:shape>
          <o:OLEObject Type="Embed" ProgID="Equation.3" ShapeID="_x0000_i1030" DrawAspect="Content" ObjectID="_1372667100" r:id="rId17"/>
        </w:object>
      </w:r>
      <w:r>
        <w:rPr>
          <w:position w:val="-116"/>
          <w:szCs w:val="28"/>
        </w:rPr>
        <w:t xml:space="preserve"> </w:t>
      </w:r>
      <w:r w:rsidRPr="0080305A">
        <w:rPr>
          <w:szCs w:val="28"/>
        </w:rPr>
        <w:t>(руб.)</w:t>
      </w:r>
      <w:r>
        <w:rPr>
          <w:szCs w:val="28"/>
        </w:rPr>
        <w:t>, (10)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bCs/>
          <w:szCs w:val="28"/>
        </w:rPr>
        <w:t>- в абзаце  двенадцатом выражение «</w:t>
      </w:r>
      <w:r w:rsidRPr="004525EA">
        <w:rPr>
          <w:noProof/>
          <w:position w:val="-14"/>
          <w:szCs w:val="28"/>
        </w:rPr>
        <w:pict>
          <v:shape id="Рисунок 37" o:spid="_x0000_i1031" type="#_x0000_t75" style="width:132pt;height:20.25pt;visibility:visible">
            <v:imagedata r:id="rId18" o:title=""/>
          </v:shape>
        </w:pict>
      </w:r>
      <w:r>
        <w:rPr>
          <w:bCs/>
          <w:szCs w:val="28"/>
        </w:rPr>
        <w:t>»   заменить на  «</w:t>
      </w:r>
      <w:r w:rsidRPr="00770EC8">
        <w:rPr>
          <w:position w:val="-6"/>
          <w:szCs w:val="28"/>
        </w:rPr>
        <w:object w:dxaOrig="1359" w:dyaOrig="320">
          <v:shape id="_x0000_i1032" type="#_x0000_t75" style="width:63pt;height:15.75pt" o:ole="">
            <v:imagedata r:id="rId19" o:title=""/>
          </v:shape>
          <o:OLEObject Type="Embed" ProgID="Equation.3" ShapeID="_x0000_i1032" DrawAspect="Content" ObjectID="_1372667101" r:id="rId20"/>
        </w:object>
      </w:r>
      <w:r>
        <w:rPr>
          <w:szCs w:val="28"/>
        </w:rPr>
        <w:t>»;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- в   абзаце   двадцатом   выражение «</w:t>
      </w:r>
      <w:r w:rsidRPr="004525EA">
        <w:rPr>
          <w:noProof/>
          <w:position w:val="-14"/>
          <w:szCs w:val="28"/>
        </w:rPr>
        <w:pict>
          <v:shape id="Рисунок 47" o:spid="_x0000_i1033" type="#_x0000_t75" style="width:128.25pt;height:20.25pt;visibility:visible">
            <v:imagedata r:id="rId21" o:title=""/>
          </v:shape>
        </w:pict>
      </w:r>
      <w:r>
        <w:rPr>
          <w:szCs w:val="28"/>
        </w:rPr>
        <w:t>»</w:t>
      </w:r>
      <w:r w:rsidRPr="00622BD7">
        <w:rPr>
          <w:bCs/>
          <w:szCs w:val="28"/>
        </w:rPr>
        <w:t xml:space="preserve"> </w:t>
      </w:r>
      <w:r>
        <w:rPr>
          <w:bCs/>
          <w:szCs w:val="28"/>
        </w:rPr>
        <w:t xml:space="preserve">  заменить на «</w:t>
      </w:r>
      <w:r w:rsidRPr="00770EC8">
        <w:rPr>
          <w:position w:val="-6"/>
          <w:szCs w:val="28"/>
        </w:rPr>
        <w:object w:dxaOrig="1359" w:dyaOrig="320">
          <v:shape id="_x0000_i1034" type="#_x0000_t75" style="width:66pt;height:15.75pt" o:ole="">
            <v:imagedata r:id="rId22" o:title=""/>
          </v:shape>
          <o:OLEObject Type="Embed" ProgID="Equation.3" ShapeID="_x0000_i1034" DrawAspect="Content" ObjectID="_1372667102" r:id="rId23"/>
        </w:object>
      </w:r>
      <w:r>
        <w:rPr>
          <w:szCs w:val="28"/>
        </w:rPr>
        <w:t>»;</w:t>
      </w:r>
    </w:p>
    <w:p w:rsidR="004948F5" w:rsidRPr="00B26DEF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1.4. </w:t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fldChar w:fldCharType="begin"/>
      </w:r>
      <w:r>
        <w:fldChar w:fldCharType="end"/>
      </w:r>
      <w:r>
        <w:rPr>
          <w:bCs/>
          <w:szCs w:val="28"/>
        </w:rPr>
        <w:t>В пункте 25:</w:t>
      </w:r>
    </w:p>
    <w:p w:rsidR="004948F5" w:rsidRPr="00B26F73" w:rsidRDefault="004948F5" w:rsidP="00B01B4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B26F73">
        <w:rPr>
          <w:bCs/>
          <w:szCs w:val="28"/>
        </w:rPr>
        <w:t>- формулу (30) изложить в следующей  редакции:</w:t>
      </w:r>
    </w:p>
    <w:p w:rsidR="004948F5" w:rsidRDefault="004948F5" w:rsidP="00304E7F">
      <w:pPr>
        <w:autoSpaceDE w:val="0"/>
        <w:autoSpaceDN w:val="0"/>
        <w:adjustRightInd w:val="0"/>
        <w:jc w:val="both"/>
        <w:rPr>
          <w:bCs/>
          <w:szCs w:val="28"/>
        </w:rPr>
      </w:pPr>
      <w:r w:rsidRPr="00B26F73">
        <w:rPr>
          <w:position w:val="-116"/>
          <w:szCs w:val="28"/>
        </w:rPr>
        <w:object w:dxaOrig="7140" w:dyaOrig="2439">
          <v:shape id="_x0000_i1035" type="#_x0000_t75" style="width:414pt;height:128.25pt" o:ole="">
            <v:imagedata r:id="rId24" o:title=""/>
          </v:shape>
          <o:OLEObject Type="Embed" ProgID="Equation.3" ShapeID="_x0000_i1035" DrawAspect="Content" ObjectID="_1372667103" r:id="rId25"/>
        </w:object>
      </w:r>
      <w:r w:rsidRPr="0080305A">
        <w:rPr>
          <w:szCs w:val="28"/>
        </w:rPr>
        <w:t>(руб.)</w:t>
      </w:r>
      <w:r>
        <w:rPr>
          <w:szCs w:val="28"/>
        </w:rPr>
        <w:t>, (30)</w:t>
      </w:r>
    </w:p>
    <w:p w:rsidR="004948F5" w:rsidRDefault="004948F5" w:rsidP="00B01B4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</w:p>
    <w:p w:rsidR="004948F5" w:rsidRDefault="004948F5" w:rsidP="00B01B4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семнадцатом выражение «</w:t>
      </w:r>
      <w:r w:rsidRPr="004525EA">
        <w:rPr>
          <w:noProof/>
          <w:position w:val="-14"/>
          <w:szCs w:val="28"/>
        </w:rPr>
        <w:pict>
          <v:shape id="_x0000_i1036" type="#_x0000_t75" style="width:138pt;height:20.25pt;visibility:visible">
            <v:imagedata r:id="rId26" o:title=""/>
          </v:shape>
        </w:pict>
      </w:r>
      <w:r>
        <w:rPr>
          <w:bCs/>
          <w:szCs w:val="28"/>
        </w:rPr>
        <w:t>» заменить на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«</w:t>
      </w:r>
      <w:r w:rsidRPr="00770EC8">
        <w:rPr>
          <w:position w:val="-6"/>
          <w:szCs w:val="28"/>
        </w:rPr>
        <w:object w:dxaOrig="1359" w:dyaOrig="320">
          <v:shape id="_x0000_i1037" type="#_x0000_t75" style="width:63pt;height:15.75pt" o:ole="">
            <v:imagedata r:id="rId19" o:title=""/>
          </v:shape>
          <o:OLEObject Type="Embed" ProgID="Equation.3" ShapeID="_x0000_i1037" DrawAspect="Content" ObjectID="_1372667104" r:id="rId27"/>
        </w:object>
      </w:r>
      <w:r>
        <w:rPr>
          <w:bCs/>
          <w:szCs w:val="28"/>
        </w:rPr>
        <w:t>»;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формулу (34) изложить в следующей  редакции:</w:t>
      </w:r>
      <w:r w:rsidRPr="00615199">
        <w:rPr>
          <w:position w:val="-30"/>
        </w:rPr>
        <w:t xml:space="preserve"> </w:t>
      </w:r>
      <w:r w:rsidRPr="00615199">
        <w:rPr>
          <w:position w:val="-30"/>
        </w:rPr>
        <w:object w:dxaOrig="7000" w:dyaOrig="580">
          <v:shape id="_x0000_i1038" type="#_x0000_t75" style="width:332.25pt;height:27pt" o:ole="">
            <v:imagedata r:id="rId28" o:title=""/>
          </v:shape>
          <o:OLEObject Type="Embed" ProgID="Equation.3" ShapeID="_x0000_i1038" DrawAspect="Content" ObjectID="_1372667105" r:id="rId29"/>
        </w:object>
      </w:r>
      <w:r>
        <w:rPr>
          <w:bCs/>
          <w:szCs w:val="28"/>
        </w:rPr>
        <w:t xml:space="preserve"> </w:t>
      </w:r>
      <w:r w:rsidRPr="00B26DEF">
        <w:rPr>
          <w:szCs w:val="28"/>
        </w:rPr>
        <w:t xml:space="preserve">(руб.), 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(34); 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bCs/>
          <w:szCs w:val="28"/>
        </w:rPr>
        <w:t>- в последнем абзаце выражение «</w:t>
      </w:r>
      <w:r w:rsidRPr="004525EA">
        <w:rPr>
          <w:noProof/>
          <w:position w:val="-14"/>
          <w:szCs w:val="28"/>
        </w:rPr>
        <w:pict>
          <v:shape id="Рисунок 19" o:spid="_x0000_i1039" type="#_x0000_t75" style="width:134.25pt;height:20.25pt;visibility:visible">
            <v:imagedata r:id="rId30" o:title=""/>
          </v:shape>
        </w:pict>
      </w:r>
      <w:r>
        <w:rPr>
          <w:bCs/>
          <w:szCs w:val="28"/>
        </w:rPr>
        <w:t>, (37)»</w:t>
      </w:r>
      <w:r w:rsidRPr="0099558E">
        <w:rPr>
          <w:bCs/>
          <w:szCs w:val="28"/>
        </w:rPr>
        <w:t xml:space="preserve"> </w:t>
      </w:r>
      <w:r>
        <w:rPr>
          <w:bCs/>
          <w:szCs w:val="28"/>
        </w:rPr>
        <w:t>заменить на «</w:t>
      </w:r>
      <w:r w:rsidRPr="00770EC8">
        <w:rPr>
          <w:position w:val="-6"/>
          <w:szCs w:val="28"/>
        </w:rPr>
        <w:object w:dxaOrig="1359" w:dyaOrig="320">
          <v:shape id="_x0000_i1040" type="#_x0000_t75" style="width:66pt;height:15.75pt" o:ole="">
            <v:imagedata r:id="rId22" o:title=""/>
          </v:shape>
          <o:OLEObject Type="Embed" ProgID="Equation.3" ShapeID="_x0000_i1040" DrawAspect="Content" ObjectID="_1372667106" r:id="rId31"/>
        </w:object>
      </w:r>
      <w:r>
        <w:rPr>
          <w:position w:val="-6"/>
          <w:szCs w:val="28"/>
        </w:rPr>
        <w:t xml:space="preserve">, </w:t>
      </w:r>
      <w:r w:rsidRPr="00BB3CD5">
        <w:rPr>
          <w:position w:val="-6"/>
          <w:szCs w:val="28"/>
        </w:rPr>
        <w:t>(37)</w:t>
      </w:r>
      <w:r>
        <w:rPr>
          <w:szCs w:val="28"/>
        </w:rPr>
        <w:t>».</w:t>
      </w:r>
      <w:r w:rsidRPr="00B26DEF">
        <w:rPr>
          <w:szCs w:val="28"/>
        </w:rPr>
        <w:t xml:space="preserve"> 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4948F5" w:rsidRPr="00B26F73" w:rsidRDefault="004948F5" w:rsidP="00B01B4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B26F73">
        <w:rPr>
          <w:bCs/>
          <w:szCs w:val="28"/>
        </w:rPr>
        <w:t xml:space="preserve">1.5.  </w:t>
      </w:r>
      <w:r>
        <w:rPr>
          <w:bCs/>
          <w:szCs w:val="28"/>
        </w:rPr>
        <w:t>В пункте 27 ф</w:t>
      </w:r>
      <w:r w:rsidRPr="00B26F73">
        <w:rPr>
          <w:bCs/>
          <w:szCs w:val="28"/>
        </w:rPr>
        <w:t>ормулу (38) изложить в следующей редакции:</w:t>
      </w:r>
    </w:p>
    <w:p w:rsidR="004948F5" w:rsidRDefault="004948F5" w:rsidP="00F77C1C">
      <w:pPr>
        <w:autoSpaceDE w:val="0"/>
        <w:autoSpaceDN w:val="0"/>
        <w:adjustRightInd w:val="0"/>
        <w:jc w:val="both"/>
        <w:rPr>
          <w:bCs/>
          <w:szCs w:val="28"/>
        </w:rPr>
      </w:pPr>
      <w:r w:rsidRPr="00B26F73">
        <w:rPr>
          <w:position w:val="-116"/>
          <w:szCs w:val="28"/>
        </w:rPr>
        <w:object w:dxaOrig="7380" w:dyaOrig="2439">
          <v:shape id="_x0000_i1041" type="#_x0000_t75" style="width:398.25pt;height:140.25pt" o:ole="">
            <v:imagedata r:id="rId32" o:title=""/>
          </v:shape>
          <o:OLEObject Type="Embed" ProgID="Equation.3" ShapeID="_x0000_i1041" DrawAspect="Content" ObjectID="_1372667107" r:id="rId33"/>
        </w:object>
      </w:r>
      <w:r w:rsidRPr="0080305A">
        <w:rPr>
          <w:szCs w:val="28"/>
        </w:rPr>
        <w:t>(руб.)</w:t>
      </w:r>
      <w:r>
        <w:rPr>
          <w:szCs w:val="28"/>
        </w:rPr>
        <w:t>, (38)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1.6. В абзаце первом пункта  30.3 после слов «</w:t>
      </w:r>
      <w:r w:rsidRPr="00B26DEF">
        <w:rPr>
          <w:szCs w:val="28"/>
        </w:rPr>
        <w:t>от договорного объема поставки</w:t>
      </w:r>
      <w:r>
        <w:rPr>
          <w:bCs/>
          <w:szCs w:val="28"/>
        </w:rPr>
        <w:t>» дополнить словами «</w:t>
      </w:r>
      <w:r w:rsidRPr="00B26DEF">
        <w:rPr>
          <w:szCs w:val="28"/>
        </w:rPr>
        <w:t>по собственной инициативе</w:t>
      </w:r>
      <w:r>
        <w:rPr>
          <w:bCs/>
          <w:szCs w:val="28"/>
        </w:rPr>
        <w:t>»;</w:t>
      </w:r>
    </w:p>
    <w:p w:rsidR="004948F5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1.7. В пункте  17 слова «Правил розничных рынков» заменить словами «Основных положений функционирования розничных рынков электрической энергии, утвержденных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  <w:szCs w:val="28"/>
          </w:rPr>
          <w:t>2006 г</w:t>
        </w:r>
      </w:smartTag>
      <w:r>
        <w:rPr>
          <w:bCs/>
          <w:szCs w:val="28"/>
        </w:rPr>
        <w:t>. № 530 (</w:t>
      </w:r>
      <w:r w:rsidRPr="009E0D40">
        <w:t>Собрание законодательства Российской Федерации, 200</w:t>
      </w:r>
      <w:r>
        <w:t>6</w:t>
      </w:r>
      <w:r w:rsidRPr="009E0D40">
        <w:t xml:space="preserve">, № </w:t>
      </w:r>
      <w:r>
        <w:t>37</w:t>
      </w:r>
      <w:r w:rsidRPr="009E0D40">
        <w:t xml:space="preserve">, ст. </w:t>
      </w:r>
      <w:r>
        <w:t>3876</w:t>
      </w:r>
      <w:r w:rsidRPr="009E0D40">
        <w:t>; 200</w:t>
      </w:r>
      <w:r>
        <w:t>7</w:t>
      </w:r>
      <w:r w:rsidRPr="009E0D40">
        <w:t>,</w:t>
      </w:r>
      <w:r>
        <w:t xml:space="preserve"> № 30, ст. 3940;</w:t>
      </w:r>
      <w:r w:rsidRPr="009E0D40">
        <w:t xml:space="preserve"> 200</w:t>
      </w:r>
      <w:r>
        <w:t>8</w:t>
      </w:r>
      <w:r w:rsidRPr="009E0D40">
        <w:t xml:space="preserve">, № </w:t>
      </w:r>
      <w:r>
        <w:t>2</w:t>
      </w:r>
      <w:r w:rsidRPr="009E0D40">
        <w:t xml:space="preserve">, ст. </w:t>
      </w:r>
      <w:r>
        <w:t xml:space="preserve">84, №3, ст.182, №27, ст.3285; </w:t>
      </w:r>
      <w:r w:rsidRPr="009E0D40">
        <w:t>200</w:t>
      </w:r>
      <w:r>
        <w:t>9</w:t>
      </w:r>
      <w:r w:rsidRPr="009E0D40">
        <w:t xml:space="preserve">, № </w:t>
      </w:r>
      <w:r>
        <w:t xml:space="preserve">12, </w:t>
      </w:r>
      <w:r w:rsidRPr="009E0D40">
        <w:t xml:space="preserve"> ст. </w:t>
      </w:r>
      <w:r>
        <w:t xml:space="preserve">1441, № 20, ст.2475; №25, ст.3073; №41, ст.4771, № 43, ст.5066; 2010, № 10, ст. 1082, № 21, ст. 2610, № 25, ст. 3175;             № 49, ст. 6521; 2011, №11, ст.1524, № 20, ст.2831) (далее – Основные положения функционирования розничных </w:t>
      </w:r>
      <w:r>
        <w:rPr>
          <w:bCs/>
          <w:szCs w:val="28"/>
        </w:rPr>
        <w:t>рынков электрической энергии</w:t>
      </w:r>
      <w:r>
        <w:t>)</w:t>
      </w:r>
      <w:r>
        <w:rPr>
          <w:bCs/>
          <w:szCs w:val="28"/>
        </w:rPr>
        <w:t>».</w:t>
      </w:r>
    </w:p>
    <w:p w:rsidR="004948F5" w:rsidRDefault="004948F5" w:rsidP="000B000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1.8. В пункте 28 слова «Правил розничных рынков» заменить словами «Основных положений функционирования </w:t>
      </w:r>
      <w:bookmarkStart w:id="0" w:name="OLE_LINK1"/>
      <w:bookmarkStart w:id="1" w:name="OLE_LINK2"/>
      <w:r>
        <w:rPr>
          <w:bCs/>
          <w:szCs w:val="28"/>
        </w:rPr>
        <w:t>розничных рынков электрической энергии</w:t>
      </w:r>
      <w:bookmarkEnd w:id="0"/>
      <w:bookmarkEnd w:id="1"/>
      <w:r>
        <w:rPr>
          <w:bCs/>
          <w:szCs w:val="28"/>
        </w:rPr>
        <w:t>».</w:t>
      </w:r>
    </w:p>
    <w:p w:rsidR="004948F5" w:rsidRPr="00597892" w:rsidRDefault="004948F5" w:rsidP="0032298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597892">
        <w:rPr>
          <w:bCs/>
          <w:szCs w:val="28"/>
        </w:rPr>
        <w:t xml:space="preserve">2. </w:t>
      </w:r>
      <w:r>
        <w:rPr>
          <w:bCs/>
          <w:szCs w:val="28"/>
        </w:rPr>
        <w:t xml:space="preserve">Настоящий приказ </w:t>
      </w:r>
      <w:r w:rsidRPr="00597892">
        <w:rPr>
          <w:bCs/>
          <w:szCs w:val="28"/>
        </w:rPr>
        <w:t>вступа</w:t>
      </w:r>
      <w:r>
        <w:rPr>
          <w:bCs/>
          <w:szCs w:val="28"/>
        </w:rPr>
        <w:t>е</w:t>
      </w:r>
      <w:r w:rsidRPr="00597892">
        <w:rPr>
          <w:bCs/>
          <w:szCs w:val="28"/>
        </w:rPr>
        <w:t xml:space="preserve">т в силу </w:t>
      </w:r>
      <w:r>
        <w:rPr>
          <w:szCs w:val="28"/>
        </w:rPr>
        <w:t>в  установленном порядке</w:t>
      </w:r>
      <w:r w:rsidRPr="00597892">
        <w:rPr>
          <w:bCs/>
          <w:szCs w:val="28"/>
        </w:rPr>
        <w:t>.</w:t>
      </w:r>
    </w:p>
    <w:p w:rsidR="004948F5" w:rsidRPr="009D43D6" w:rsidRDefault="004948F5" w:rsidP="00D60709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</w:p>
    <w:tbl>
      <w:tblPr>
        <w:tblW w:w="5000" w:type="pct"/>
        <w:jc w:val="center"/>
        <w:tblLook w:val="0000"/>
      </w:tblPr>
      <w:tblGrid>
        <w:gridCol w:w="4941"/>
        <w:gridCol w:w="4891"/>
      </w:tblGrid>
      <w:tr w:rsidR="004948F5" w:rsidTr="007B769F">
        <w:trPr>
          <w:trHeight w:val="419"/>
          <w:jc w:val="center"/>
        </w:trPr>
        <w:tc>
          <w:tcPr>
            <w:tcW w:w="4941" w:type="dxa"/>
            <w:vAlign w:val="center"/>
          </w:tcPr>
          <w:p w:rsidR="004948F5" w:rsidRDefault="004948F5">
            <w:pPr>
              <w:rPr>
                <w:szCs w:val="28"/>
              </w:rPr>
            </w:pPr>
            <w:r w:rsidRPr="00033BCA">
              <w:rPr>
                <w:szCs w:val="28"/>
              </w:rPr>
              <w:tab/>
            </w:r>
          </w:p>
          <w:p w:rsidR="004948F5" w:rsidRDefault="004948F5">
            <w:r w:rsidRPr="00033BCA">
              <w:tab/>
            </w:r>
          </w:p>
          <w:p w:rsidR="004948F5" w:rsidRDefault="004948F5">
            <w:r>
              <w:t>Руководитель Федеральной</w:t>
            </w:r>
          </w:p>
          <w:p w:rsidR="004948F5" w:rsidRDefault="004948F5">
            <w:r>
              <w:t>службы по тарифам</w:t>
            </w:r>
          </w:p>
        </w:tc>
        <w:tc>
          <w:tcPr>
            <w:tcW w:w="4891" w:type="dxa"/>
            <w:vAlign w:val="center"/>
          </w:tcPr>
          <w:p w:rsidR="004948F5" w:rsidRDefault="004948F5">
            <w:r>
              <w:t xml:space="preserve">                                     </w:t>
            </w:r>
          </w:p>
          <w:p w:rsidR="004948F5" w:rsidRDefault="004948F5"/>
          <w:p w:rsidR="004948F5" w:rsidRDefault="004948F5" w:rsidP="0052604C">
            <w:pPr>
              <w:jc w:val="right"/>
            </w:pPr>
            <w:r>
              <w:t xml:space="preserve">    С. Новиков</w:t>
            </w:r>
          </w:p>
        </w:tc>
      </w:tr>
    </w:tbl>
    <w:p w:rsidR="004948F5" w:rsidRDefault="004948F5" w:rsidP="00472EDB"/>
    <w:p w:rsidR="004948F5" w:rsidRPr="00597892" w:rsidRDefault="004948F5" w:rsidP="00DA4D5E">
      <w:pPr>
        <w:pStyle w:val="ConsPlusNormal"/>
        <w:widowControl/>
        <w:ind w:firstLine="0"/>
        <w:jc w:val="right"/>
        <w:outlineLvl w:val="0"/>
        <w:rPr>
          <w:szCs w:val="28"/>
        </w:rPr>
      </w:pPr>
      <w:r>
        <w:t xml:space="preserve">                                                                                    </w:t>
      </w:r>
    </w:p>
    <w:p w:rsidR="004948F5" w:rsidRDefault="004948F5" w:rsidP="002B1EE7"/>
    <w:sectPr w:rsidR="004948F5" w:rsidSect="00A35FFE">
      <w:footerReference w:type="default" r:id="rId34"/>
      <w:pgSz w:w="11906" w:h="16838"/>
      <w:pgMar w:top="1079" w:right="850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F5" w:rsidRDefault="004948F5" w:rsidP="00C0178F">
      <w:r>
        <w:separator/>
      </w:r>
    </w:p>
  </w:endnote>
  <w:endnote w:type="continuationSeparator" w:id="0">
    <w:p w:rsidR="004948F5" w:rsidRDefault="004948F5" w:rsidP="00C0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F5" w:rsidRDefault="004948F5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4948F5" w:rsidRDefault="00494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F5" w:rsidRDefault="004948F5" w:rsidP="00C0178F">
      <w:r>
        <w:separator/>
      </w:r>
    </w:p>
  </w:footnote>
  <w:footnote w:type="continuationSeparator" w:id="0">
    <w:p w:rsidR="004948F5" w:rsidRDefault="004948F5" w:rsidP="00C01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B58"/>
    <w:multiLevelType w:val="hybridMultilevel"/>
    <w:tmpl w:val="5DDC3B10"/>
    <w:lvl w:ilvl="0" w:tplc="95ECF9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6D35C5"/>
    <w:multiLevelType w:val="multilevel"/>
    <w:tmpl w:val="B5563C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9347069"/>
    <w:multiLevelType w:val="multilevel"/>
    <w:tmpl w:val="B5563C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C3F4A0A"/>
    <w:multiLevelType w:val="hybridMultilevel"/>
    <w:tmpl w:val="67AE195C"/>
    <w:lvl w:ilvl="0" w:tplc="67B022C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87D70"/>
    <w:multiLevelType w:val="hybridMultilevel"/>
    <w:tmpl w:val="5DDC3B10"/>
    <w:lvl w:ilvl="0" w:tplc="95ECF9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9C37B8"/>
    <w:multiLevelType w:val="hybridMultilevel"/>
    <w:tmpl w:val="5DDC3B10"/>
    <w:lvl w:ilvl="0" w:tplc="95ECF9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BD47DE"/>
    <w:multiLevelType w:val="hybridMultilevel"/>
    <w:tmpl w:val="2EEA57D4"/>
    <w:lvl w:ilvl="0" w:tplc="4328B6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8F7"/>
    <w:rsid w:val="000026ED"/>
    <w:rsid w:val="00025515"/>
    <w:rsid w:val="000264B5"/>
    <w:rsid w:val="00033BCA"/>
    <w:rsid w:val="000358F7"/>
    <w:rsid w:val="00056B9E"/>
    <w:rsid w:val="00065A52"/>
    <w:rsid w:val="00076678"/>
    <w:rsid w:val="00086316"/>
    <w:rsid w:val="00087A4E"/>
    <w:rsid w:val="000B000D"/>
    <w:rsid w:val="000B0A4D"/>
    <w:rsid w:val="000B3C19"/>
    <w:rsid w:val="000C0BC0"/>
    <w:rsid w:val="000D1E0E"/>
    <w:rsid w:val="000D494C"/>
    <w:rsid w:val="00133468"/>
    <w:rsid w:val="00141E8F"/>
    <w:rsid w:val="00145A08"/>
    <w:rsid w:val="0015195E"/>
    <w:rsid w:val="00170430"/>
    <w:rsid w:val="00172C12"/>
    <w:rsid w:val="00180E19"/>
    <w:rsid w:val="001A3C5D"/>
    <w:rsid w:val="001A7B31"/>
    <w:rsid w:val="001B71EB"/>
    <w:rsid w:val="001C26FE"/>
    <w:rsid w:val="001E3BB5"/>
    <w:rsid w:val="001E52E5"/>
    <w:rsid w:val="0020133A"/>
    <w:rsid w:val="0021066E"/>
    <w:rsid w:val="0022008F"/>
    <w:rsid w:val="0022565A"/>
    <w:rsid w:val="00233E0F"/>
    <w:rsid w:val="002652BB"/>
    <w:rsid w:val="00266764"/>
    <w:rsid w:val="00267542"/>
    <w:rsid w:val="002679DB"/>
    <w:rsid w:val="0027254A"/>
    <w:rsid w:val="00280FAD"/>
    <w:rsid w:val="002B1EE7"/>
    <w:rsid w:val="002C7E00"/>
    <w:rsid w:val="002E0A84"/>
    <w:rsid w:val="002F5087"/>
    <w:rsid w:val="00302C39"/>
    <w:rsid w:val="00304E7F"/>
    <w:rsid w:val="00306E3B"/>
    <w:rsid w:val="0032298F"/>
    <w:rsid w:val="00326C59"/>
    <w:rsid w:val="00361C0B"/>
    <w:rsid w:val="00365E97"/>
    <w:rsid w:val="00376310"/>
    <w:rsid w:val="003764BA"/>
    <w:rsid w:val="003A5A2A"/>
    <w:rsid w:val="003F1418"/>
    <w:rsid w:val="003F337C"/>
    <w:rsid w:val="004525EA"/>
    <w:rsid w:val="0046196C"/>
    <w:rsid w:val="00472EDB"/>
    <w:rsid w:val="00490719"/>
    <w:rsid w:val="004948F5"/>
    <w:rsid w:val="004C113E"/>
    <w:rsid w:val="004D4613"/>
    <w:rsid w:val="004F30B3"/>
    <w:rsid w:val="005136D8"/>
    <w:rsid w:val="00515B24"/>
    <w:rsid w:val="00523D08"/>
    <w:rsid w:val="005247D5"/>
    <w:rsid w:val="0052604C"/>
    <w:rsid w:val="005323A8"/>
    <w:rsid w:val="00544E7B"/>
    <w:rsid w:val="00545452"/>
    <w:rsid w:val="00547439"/>
    <w:rsid w:val="00551864"/>
    <w:rsid w:val="00554521"/>
    <w:rsid w:val="005674D1"/>
    <w:rsid w:val="0057022F"/>
    <w:rsid w:val="005776E7"/>
    <w:rsid w:val="00597892"/>
    <w:rsid w:val="005A21BE"/>
    <w:rsid w:val="005C24AD"/>
    <w:rsid w:val="005D1166"/>
    <w:rsid w:val="005E1594"/>
    <w:rsid w:val="005E7CA4"/>
    <w:rsid w:val="005F1DB6"/>
    <w:rsid w:val="00603146"/>
    <w:rsid w:val="00615199"/>
    <w:rsid w:val="0061606F"/>
    <w:rsid w:val="00622BD7"/>
    <w:rsid w:val="00643D67"/>
    <w:rsid w:val="00644047"/>
    <w:rsid w:val="00661891"/>
    <w:rsid w:val="006C525F"/>
    <w:rsid w:val="006E2E2C"/>
    <w:rsid w:val="006F2E6D"/>
    <w:rsid w:val="006F5F40"/>
    <w:rsid w:val="0070235C"/>
    <w:rsid w:val="00717E19"/>
    <w:rsid w:val="00720949"/>
    <w:rsid w:val="0072418B"/>
    <w:rsid w:val="0074370C"/>
    <w:rsid w:val="0074475F"/>
    <w:rsid w:val="00770EC8"/>
    <w:rsid w:val="00777C87"/>
    <w:rsid w:val="00784ADA"/>
    <w:rsid w:val="007A6DA3"/>
    <w:rsid w:val="007B5D4F"/>
    <w:rsid w:val="007B769F"/>
    <w:rsid w:val="007F121F"/>
    <w:rsid w:val="007F56E1"/>
    <w:rsid w:val="008011CD"/>
    <w:rsid w:val="0080305A"/>
    <w:rsid w:val="00860593"/>
    <w:rsid w:val="00866947"/>
    <w:rsid w:val="00880E2C"/>
    <w:rsid w:val="0088695F"/>
    <w:rsid w:val="00887626"/>
    <w:rsid w:val="008C14DA"/>
    <w:rsid w:val="008F772F"/>
    <w:rsid w:val="009038AF"/>
    <w:rsid w:val="009413FB"/>
    <w:rsid w:val="0096119B"/>
    <w:rsid w:val="00963220"/>
    <w:rsid w:val="00970724"/>
    <w:rsid w:val="0097351D"/>
    <w:rsid w:val="009871A6"/>
    <w:rsid w:val="00990102"/>
    <w:rsid w:val="0099558E"/>
    <w:rsid w:val="009D43D6"/>
    <w:rsid w:val="009E0D40"/>
    <w:rsid w:val="00A00C93"/>
    <w:rsid w:val="00A03C2D"/>
    <w:rsid w:val="00A35FFE"/>
    <w:rsid w:val="00A40893"/>
    <w:rsid w:val="00A46182"/>
    <w:rsid w:val="00A54583"/>
    <w:rsid w:val="00A5790F"/>
    <w:rsid w:val="00A704F9"/>
    <w:rsid w:val="00A84005"/>
    <w:rsid w:val="00AB2C34"/>
    <w:rsid w:val="00AB56AC"/>
    <w:rsid w:val="00AC5830"/>
    <w:rsid w:val="00B01B4E"/>
    <w:rsid w:val="00B10675"/>
    <w:rsid w:val="00B17389"/>
    <w:rsid w:val="00B26DEF"/>
    <w:rsid w:val="00B26F73"/>
    <w:rsid w:val="00B32B7E"/>
    <w:rsid w:val="00B37972"/>
    <w:rsid w:val="00B93FE5"/>
    <w:rsid w:val="00BA1D14"/>
    <w:rsid w:val="00BB17D0"/>
    <w:rsid w:val="00BB3B4A"/>
    <w:rsid w:val="00BB3CD5"/>
    <w:rsid w:val="00BE776F"/>
    <w:rsid w:val="00BF0463"/>
    <w:rsid w:val="00C0178F"/>
    <w:rsid w:val="00C50F58"/>
    <w:rsid w:val="00C56FE6"/>
    <w:rsid w:val="00C63E1A"/>
    <w:rsid w:val="00CB0679"/>
    <w:rsid w:val="00CB0EEA"/>
    <w:rsid w:val="00CC01CB"/>
    <w:rsid w:val="00CF3F77"/>
    <w:rsid w:val="00D0224E"/>
    <w:rsid w:val="00D04E78"/>
    <w:rsid w:val="00D06AAA"/>
    <w:rsid w:val="00D34CA0"/>
    <w:rsid w:val="00D559D4"/>
    <w:rsid w:val="00D60709"/>
    <w:rsid w:val="00D97E8E"/>
    <w:rsid w:val="00DA4D5E"/>
    <w:rsid w:val="00DD3EAC"/>
    <w:rsid w:val="00E01317"/>
    <w:rsid w:val="00E071EB"/>
    <w:rsid w:val="00E50918"/>
    <w:rsid w:val="00E57196"/>
    <w:rsid w:val="00E63152"/>
    <w:rsid w:val="00E635F4"/>
    <w:rsid w:val="00E87BFD"/>
    <w:rsid w:val="00E92C02"/>
    <w:rsid w:val="00EC05D1"/>
    <w:rsid w:val="00ED43A8"/>
    <w:rsid w:val="00EE6D76"/>
    <w:rsid w:val="00F16100"/>
    <w:rsid w:val="00F3665E"/>
    <w:rsid w:val="00F41E6C"/>
    <w:rsid w:val="00F42FF9"/>
    <w:rsid w:val="00F47B7F"/>
    <w:rsid w:val="00F5714B"/>
    <w:rsid w:val="00F72D6E"/>
    <w:rsid w:val="00F77C1C"/>
    <w:rsid w:val="00F82259"/>
    <w:rsid w:val="00F90F63"/>
    <w:rsid w:val="00FC159E"/>
    <w:rsid w:val="00FC1C89"/>
    <w:rsid w:val="00FC4551"/>
    <w:rsid w:val="00FC5D24"/>
    <w:rsid w:val="00FE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18"/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1418"/>
    <w:pPr>
      <w:keepNext/>
      <w:jc w:val="center"/>
      <w:outlineLvl w:val="1"/>
    </w:pPr>
    <w:rPr>
      <w:b/>
      <w:spacing w:val="24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A67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3F1418"/>
    <w:pPr>
      <w:jc w:val="center"/>
    </w:pPr>
    <w:rPr>
      <w:b/>
      <w:szCs w:val="20"/>
      <w:u w:val="single"/>
    </w:rPr>
  </w:style>
  <w:style w:type="paragraph" w:styleId="BodyText">
    <w:name w:val="Body Text"/>
    <w:basedOn w:val="Normal"/>
    <w:link w:val="BodyTextChar"/>
    <w:autoRedefine/>
    <w:uiPriority w:val="99"/>
    <w:rsid w:val="009E0D40"/>
    <w:pPr>
      <w:spacing w:line="360" w:lineRule="auto"/>
      <w:ind w:firstLine="680"/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67FC"/>
    <w:rPr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87A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67FC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FC"/>
    <w:rPr>
      <w:sz w:val="0"/>
      <w:szCs w:val="0"/>
    </w:rPr>
  </w:style>
  <w:style w:type="paragraph" w:customStyle="1" w:styleId="ConsPlusNormal">
    <w:name w:val="ConsPlusNormal"/>
    <w:uiPriority w:val="99"/>
    <w:rsid w:val="002B1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B1E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1EE7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2B1E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2B1E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B1EE7"/>
    <w:pPr>
      <w:jc w:val="both"/>
    </w:pPr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B1EE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1EE7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EE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B1EE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2B1EE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B1EE7"/>
    <w:rPr>
      <w:rFonts w:ascii="Arial" w:hAnsi="Arial" w:cs="Arial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2B1EE7"/>
    <w:pPr>
      <w:ind w:firstLine="708"/>
      <w:jc w:val="center"/>
    </w:pPr>
    <w:rPr>
      <w:rFonts w:ascii="Arial" w:hAnsi="Arial" w:cs="Arial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B1EE7"/>
    <w:rPr>
      <w:rFonts w:ascii="Arial" w:hAnsi="Arial" w:cs="Arial"/>
      <w:b/>
      <w:bCs/>
      <w:sz w:val="24"/>
      <w:szCs w:val="24"/>
    </w:rPr>
  </w:style>
  <w:style w:type="paragraph" w:customStyle="1" w:styleId="Iniiaiieoaenoioaoa">
    <w:name w:val="Iniiaiie oaeno io?aoa"/>
    <w:uiPriority w:val="99"/>
    <w:rsid w:val="002B1EE7"/>
    <w:pPr>
      <w:widowControl w:val="0"/>
      <w:spacing w:line="240" w:lineRule="atLeast"/>
      <w:ind w:firstLine="720"/>
      <w:jc w:val="both"/>
    </w:pPr>
    <w:rPr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2B1EE7"/>
    <w:pPr>
      <w:ind w:left="480" w:hanging="480"/>
    </w:pPr>
    <w:rPr>
      <w:sz w:val="24"/>
    </w:rPr>
  </w:style>
  <w:style w:type="paragraph" w:styleId="Index1">
    <w:name w:val="index 1"/>
    <w:basedOn w:val="Normal"/>
    <w:next w:val="Normal"/>
    <w:autoRedefine/>
    <w:uiPriority w:val="99"/>
    <w:rsid w:val="002B1EE7"/>
    <w:pPr>
      <w:ind w:left="240" w:hanging="240"/>
    </w:pPr>
    <w:rPr>
      <w:sz w:val="24"/>
    </w:rPr>
  </w:style>
  <w:style w:type="paragraph" w:styleId="Index2">
    <w:name w:val="index 2"/>
    <w:basedOn w:val="Normal"/>
    <w:next w:val="Normal"/>
    <w:autoRedefine/>
    <w:uiPriority w:val="99"/>
    <w:rsid w:val="002B1EE7"/>
    <w:pPr>
      <w:ind w:left="480" w:hanging="240"/>
    </w:pPr>
    <w:rPr>
      <w:sz w:val="24"/>
    </w:rPr>
  </w:style>
  <w:style w:type="paragraph" w:styleId="Index3">
    <w:name w:val="index 3"/>
    <w:basedOn w:val="Normal"/>
    <w:next w:val="Normal"/>
    <w:autoRedefine/>
    <w:uiPriority w:val="99"/>
    <w:rsid w:val="002B1EE7"/>
    <w:pPr>
      <w:ind w:left="720" w:hanging="240"/>
    </w:pPr>
    <w:rPr>
      <w:sz w:val="24"/>
    </w:rPr>
  </w:style>
  <w:style w:type="paragraph" w:styleId="Index4">
    <w:name w:val="index 4"/>
    <w:basedOn w:val="Normal"/>
    <w:next w:val="Normal"/>
    <w:autoRedefine/>
    <w:uiPriority w:val="99"/>
    <w:rsid w:val="002B1EE7"/>
    <w:pPr>
      <w:ind w:left="960" w:hanging="240"/>
    </w:pPr>
    <w:rPr>
      <w:sz w:val="24"/>
    </w:rPr>
  </w:style>
  <w:style w:type="paragraph" w:styleId="Index5">
    <w:name w:val="index 5"/>
    <w:basedOn w:val="Normal"/>
    <w:next w:val="Normal"/>
    <w:autoRedefine/>
    <w:uiPriority w:val="99"/>
    <w:rsid w:val="002B1EE7"/>
    <w:pPr>
      <w:ind w:left="1200" w:hanging="240"/>
    </w:pPr>
    <w:rPr>
      <w:sz w:val="24"/>
    </w:rPr>
  </w:style>
  <w:style w:type="paragraph" w:styleId="Index6">
    <w:name w:val="index 6"/>
    <w:basedOn w:val="Normal"/>
    <w:next w:val="Normal"/>
    <w:autoRedefine/>
    <w:uiPriority w:val="99"/>
    <w:rsid w:val="002B1EE7"/>
    <w:pPr>
      <w:ind w:left="1440" w:hanging="240"/>
    </w:pPr>
    <w:rPr>
      <w:sz w:val="24"/>
    </w:rPr>
  </w:style>
  <w:style w:type="paragraph" w:styleId="Index7">
    <w:name w:val="index 7"/>
    <w:basedOn w:val="Normal"/>
    <w:next w:val="Normal"/>
    <w:autoRedefine/>
    <w:uiPriority w:val="99"/>
    <w:rsid w:val="002B1EE7"/>
    <w:pPr>
      <w:ind w:left="1680" w:hanging="240"/>
    </w:pPr>
    <w:rPr>
      <w:sz w:val="24"/>
    </w:rPr>
  </w:style>
  <w:style w:type="paragraph" w:styleId="Index8">
    <w:name w:val="index 8"/>
    <w:basedOn w:val="Normal"/>
    <w:next w:val="Normal"/>
    <w:autoRedefine/>
    <w:uiPriority w:val="99"/>
    <w:rsid w:val="002B1EE7"/>
    <w:pPr>
      <w:ind w:left="1920" w:hanging="240"/>
    </w:pPr>
    <w:rPr>
      <w:sz w:val="24"/>
    </w:rPr>
  </w:style>
  <w:style w:type="paragraph" w:styleId="Index9">
    <w:name w:val="index 9"/>
    <w:basedOn w:val="Normal"/>
    <w:next w:val="Normal"/>
    <w:autoRedefine/>
    <w:uiPriority w:val="99"/>
    <w:rsid w:val="002B1EE7"/>
    <w:pPr>
      <w:ind w:left="2160" w:hanging="240"/>
    </w:pPr>
    <w:rPr>
      <w:sz w:val="24"/>
    </w:rPr>
  </w:style>
  <w:style w:type="paragraph" w:styleId="IndexHeading">
    <w:name w:val="index heading"/>
    <w:basedOn w:val="Normal"/>
    <w:next w:val="Index1"/>
    <w:uiPriority w:val="99"/>
    <w:rsid w:val="002B1EE7"/>
    <w:rPr>
      <w:sz w:val="24"/>
    </w:rPr>
  </w:style>
  <w:style w:type="character" w:styleId="Hyperlink">
    <w:name w:val="Hyperlink"/>
    <w:basedOn w:val="DefaultParagraphFont"/>
    <w:uiPriority w:val="99"/>
    <w:rsid w:val="002B1E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2B1EE7"/>
    <w:pPr>
      <w:shd w:val="clear" w:color="auto" w:fill="000080"/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B1EE7"/>
    <w:rPr>
      <w:rFonts w:ascii="Tahoma" w:hAnsi="Tahoma" w:cs="Tahoma"/>
      <w:sz w:val="24"/>
      <w:szCs w:val="24"/>
      <w:shd w:val="clear" w:color="auto" w:fill="000080"/>
    </w:rPr>
  </w:style>
  <w:style w:type="character" w:styleId="FollowedHyperlink">
    <w:name w:val="FollowedHyperlink"/>
    <w:basedOn w:val="DefaultParagraphFont"/>
    <w:uiPriority w:val="99"/>
    <w:rsid w:val="002B1EE7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2B1EE7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paragraph" w:styleId="Header">
    <w:name w:val="header"/>
    <w:basedOn w:val="Normal"/>
    <w:link w:val="HeaderChar"/>
    <w:uiPriority w:val="99"/>
    <w:rsid w:val="002B1EE7"/>
    <w:pPr>
      <w:tabs>
        <w:tab w:val="center" w:pos="4677"/>
        <w:tab w:val="right" w:pos="9355"/>
      </w:tabs>
      <w:jc w:val="center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EE7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2B1E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1EE7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2B1EE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B1EE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B1EE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B1E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1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B1EE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B1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B1EE7"/>
    <w:rPr>
      <w:b/>
      <w:bCs/>
    </w:rPr>
  </w:style>
  <w:style w:type="paragraph" w:styleId="ListParagraph">
    <w:name w:val="List Paragraph"/>
    <w:basedOn w:val="Normal"/>
    <w:uiPriority w:val="99"/>
    <w:qFormat/>
    <w:rsid w:val="002B1EE7"/>
    <w:pPr>
      <w:ind w:left="720"/>
      <w:contextualSpacing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21066E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aponenko\&#1056;&#1072;&#1073;&#1086;&#1095;&#1080;&#1081;%20&#1089;&#1090;&#1086;&#1083;\&#1073;&#1083;&#1072;&#1085;&#1082;&#1080;\&#1087;&#1088;&#1080;&#1082;&#1072;&#1079;%20&#1060;&#1057;&#105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ФСТ</Template>
  <TotalTime>22</TotalTime>
  <Pages>6</Pages>
  <Words>1344</Words>
  <Characters>7667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gaponenko</dc:creator>
  <cp:keywords/>
  <dc:description/>
  <cp:lastModifiedBy>opanasenko</cp:lastModifiedBy>
  <cp:revision>15</cp:revision>
  <cp:lastPrinted>2011-06-15T09:23:00Z</cp:lastPrinted>
  <dcterms:created xsi:type="dcterms:W3CDTF">2011-06-14T06:45:00Z</dcterms:created>
  <dcterms:modified xsi:type="dcterms:W3CDTF">2011-07-20T07:38:00Z</dcterms:modified>
</cp:coreProperties>
</file>