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D1CDA" w14:textId="36D5992B" w:rsidR="0011306F" w:rsidRDefault="0011306F" w:rsidP="00EB03B2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6F1871">
        <w:rPr>
          <w:rFonts w:ascii="Garamond" w:hAnsi="Garamond"/>
          <w:b/>
          <w:sz w:val="28"/>
          <w:szCs w:val="28"/>
        </w:rPr>
        <w:t>.</w:t>
      </w:r>
      <w:r w:rsidR="004061E4">
        <w:rPr>
          <w:rFonts w:ascii="Garamond" w:hAnsi="Garamond"/>
          <w:b/>
          <w:sz w:val="28"/>
          <w:szCs w:val="28"/>
        </w:rPr>
        <w:t>2</w:t>
      </w:r>
      <w:r>
        <w:rPr>
          <w:rFonts w:ascii="Garamond" w:hAnsi="Garamond"/>
          <w:b/>
          <w:sz w:val="28"/>
          <w:szCs w:val="28"/>
        </w:rPr>
        <w:t>.</w:t>
      </w:r>
      <w:r w:rsidRPr="006F1871">
        <w:rPr>
          <w:rFonts w:ascii="Garamond" w:hAnsi="Garamond"/>
          <w:b/>
          <w:sz w:val="28"/>
          <w:szCs w:val="28"/>
        </w:rPr>
        <w:t xml:space="preserve"> </w:t>
      </w:r>
      <w:r w:rsidRPr="004A5E75">
        <w:rPr>
          <w:rFonts w:ascii="Garamond" w:hAnsi="Garamond"/>
          <w:b/>
          <w:sz w:val="28"/>
          <w:szCs w:val="28"/>
        </w:rPr>
        <w:t xml:space="preserve">Изменения, связанные с </w:t>
      </w:r>
      <w:r w:rsidRPr="003023E1">
        <w:rPr>
          <w:rFonts w:ascii="Garamond" w:hAnsi="Garamond"/>
          <w:b/>
          <w:sz w:val="28"/>
          <w:szCs w:val="28"/>
        </w:rPr>
        <w:t>оказанием на ОРЭМ услуг по управлению изменением режима потребления электрической энергии</w:t>
      </w:r>
    </w:p>
    <w:p w14:paraId="39636288" w14:textId="77777777" w:rsidR="00776AF6" w:rsidRDefault="00776AF6" w:rsidP="00EB03B2">
      <w:pPr>
        <w:tabs>
          <w:tab w:val="left" w:pos="709"/>
        </w:tabs>
        <w:spacing w:after="0" w:line="240" w:lineRule="auto"/>
        <w:ind w:right="-456"/>
        <w:jc w:val="right"/>
        <w:rPr>
          <w:rFonts w:ascii="Garamond" w:hAnsi="Garamond"/>
          <w:b/>
          <w:sz w:val="28"/>
          <w:szCs w:val="28"/>
        </w:rPr>
      </w:pPr>
    </w:p>
    <w:p w14:paraId="4218DC58" w14:textId="7FAD60B1" w:rsidR="0011306F" w:rsidRPr="00437AFC" w:rsidRDefault="006B4C5F" w:rsidP="00EB03B2">
      <w:pPr>
        <w:tabs>
          <w:tab w:val="left" w:pos="709"/>
        </w:tabs>
        <w:spacing w:after="0" w:line="240" w:lineRule="auto"/>
        <w:ind w:right="-59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Приложение </w:t>
      </w:r>
      <w:r w:rsidR="003272FA">
        <w:rPr>
          <w:rFonts w:ascii="Garamond" w:hAnsi="Garamond"/>
          <w:b/>
          <w:sz w:val="28"/>
          <w:szCs w:val="28"/>
        </w:rPr>
        <w:t xml:space="preserve">№ </w:t>
      </w:r>
      <w:r w:rsidR="00B77C7D">
        <w:rPr>
          <w:rFonts w:ascii="Garamond" w:hAnsi="Garamond"/>
          <w:b/>
          <w:sz w:val="28"/>
          <w:szCs w:val="28"/>
          <w:lang w:val="en-US"/>
        </w:rPr>
        <w:t>1</w:t>
      </w:r>
      <w:r w:rsidR="00FF2044">
        <w:rPr>
          <w:rFonts w:ascii="Garamond" w:hAnsi="Garamond"/>
          <w:b/>
          <w:sz w:val="28"/>
          <w:szCs w:val="28"/>
          <w:lang w:val="en-US"/>
        </w:rPr>
        <w:t>.</w:t>
      </w:r>
      <w:r w:rsidR="004061E4">
        <w:rPr>
          <w:rFonts w:ascii="Garamond" w:hAnsi="Garamond"/>
          <w:b/>
          <w:sz w:val="28"/>
          <w:szCs w:val="28"/>
        </w:rPr>
        <w:t>2</w:t>
      </w:r>
      <w:r w:rsidR="00FF2044">
        <w:rPr>
          <w:rFonts w:ascii="Garamond" w:hAnsi="Garamond"/>
          <w:b/>
          <w:sz w:val="28"/>
          <w:szCs w:val="28"/>
          <w:lang w:val="en-US"/>
        </w:rPr>
        <w:t>.</w:t>
      </w:r>
      <w:r w:rsidR="00437AFC">
        <w:rPr>
          <w:rFonts w:ascii="Garamond" w:hAnsi="Garamond"/>
          <w:b/>
          <w:sz w:val="28"/>
          <w:szCs w:val="28"/>
        </w:rPr>
        <w:t>3</w:t>
      </w:r>
    </w:p>
    <w:tbl>
      <w:tblPr>
        <w:tblStyle w:val="aff5"/>
        <w:tblpPr w:leftFromText="180" w:rightFromText="180" w:vertAnchor="text" w:horzAnchor="margin" w:tblpY="258"/>
        <w:tblW w:w="14879" w:type="dxa"/>
        <w:tblLook w:val="04A0" w:firstRow="1" w:lastRow="0" w:firstColumn="1" w:lastColumn="0" w:noHBand="0" w:noVBand="1"/>
      </w:tblPr>
      <w:tblGrid>
        <w:gridCol w:w="14879"/>
      </w:tblGrid>
      <w:tr w:rsidR="0011306F" w:rsidRPr="00560FA8" w14:paraId="33A0269E" w14:textId="77777777" w:rsidTr="00573E08">
        <w:trPr>
          <w:trHeight w:val="274"/>
        </w:trPr>
        <w:tc>
          <w:tcPr>
            <w:tcW w:w="14879" w:type="dxa"/>
          </w:tcPr>
          <w:p w14:paraId="4EC9ED44" w14:textId="4D87DA17" w:rsidR="0011306F" w:rsidRPr="0059024F" w:rsidRDefault="0011306F" w:rsidP="00716F3A">
            <w:pPr>
              <w:spacing w:after="0" w:line="240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59024F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59024F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A1689D" w:rsidRPr="004B0DA1">
              <w:rPr>
                <w:rFonts w:ascii="Garamond" w:eastAsia="Times New Roman" w:hAnsi="Garamond"/>
                <w:sz w:val="24"/>
                <w:szCs w:val="28"/>
                <w:lang w:eastAsia="ru-RU"/>
              </w:rPr>
              <w:t xml:space="preserve">с </w:t>
            </w:r>
            <w:r w:rsidR="001B08A5" w:rsidRPr="004B0DA1">
              <w:rPr>
                <w:rFonts w:ascii="Garamond" w:eastAsia="Times New Roman" w:hAnsi="Garamond"/>
                <w:sz w:val="24"/>
                <w:szCs w:val="28"/>
                <w:lang w:eastAsia="ru-RU"/>
              </w:rPr>
              <w:t xml:space="preserve">23 апреля 2024 года и </w:t>
            </w:r>
            <w:r w:rsidR="00CE5772" w:rsidRPr="004B0DA1">
              <w:rPr>
                <w:rFonts w:ascii="Garamond" w:hAnsi="Garamond"/>
                <w:bCs/>
                <w:sz w:val="24"/>
                <w:szCs w:val="24"/>
                <w:lang w:eastAsia="ru-RU"/>
              </w:rPr>
              <w:t>распространяют свое действие на отношения сторон</w:t>
            </w:r>
            <w:r w:rsidR="00CE5772" w:rsidRPr="004B0DA1">
              <w:rPr>
                <w:rFonts w:ascii="Garamond" w:hAnsi="Garamond"/>
                <w:sz w:val="24"/>
                <w:szCs w:val="24"/>
                <w:lang w:eastAsia="ru-RU"/>
              </w:rPr>
              <w:t xml:space="preserve"> по Договору о присоединении к торговой системе оптового рынка</w:t>
            </w:r>
            <w:r w:rsidR="00C43830">
              <w:rPr>
                <w:rFonts w:ascii="Garamond" w:hAnsi="Garamond"/>
                <w:sz w:val="24"/>
                <w:szCs w:val="24"/>
                <w:lang w:eastAsia="ru-RU"/>
              </w:rPr>
              <w:t>, возникшие</w:t>
            </w:r>
            <w:r w:rsidR="00716F3A">
              <w:rPr>
                <w:rFonts w:ascii="Garamond" w:hAnsi="Garamond"/>
                <w:sz w:val="24"/>
                <w:szCs w:val="24"/>
                <w:lang w:eastAsia="ru-RU"/>
              </w:rPr>
              <w:t xml:space="preserve"> с </w:t>
            </w:r>
            <w:r w:rsidR="00716F3A" w:rsidRPr="001A12CE">
              <w:rPr>
                <w:rFonts w:ascii="Garamond" w:hAnsi="Garamond"/>
                <w:bCs/>
                <w:sz w:val="24"/>
                <w:szCs w:val="24"/>
                <w:lang w:eastAsia="ru-RU"/>
              </w:rPr>
              <w:t>1</w:t>
            </w:r>
            <w:r w:rsidR="00716F3A">
              <w:rPr>
                <w:rFonts w:ascii="Garamond" w:hAnsi="Garamond"/>
                <w:bCs/>
                <w:sz w:val="24"/>
                <w:szCs w:val="24"/>
                <w:lang w:eastAsia="ru-RU"/>
              </w:rPr>
              <w:t xml:space="preserve"> апреля 2024 года</w:t>
            </w:r>
            <w:r w:rsidR="00CE5772" w:rsidRPr="004B0DA1">
              <w:rPr>
                <w:rFonts w:ascii="Garamond" w:hAnsi="Garamond"/>
                <w:sz w:val="24"/>
                <w:szCs w:val="24"/>
                <w:lang w:eastAsia="ru-RU"/>
              </w:rPr>
              <w:t>.</w:t>
            </w:r>
          </w:p>
        </w:tc>
      </w:tr>
    </w:tbl>
    <w:p w14:paraId="21F637DE" w14:textId="77777777" w:rsidR="004B0DA1" w:rsidRDefault="004B0DA1" w:rsidP="00EB03B2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</w:p>
    <w:p w14:paraId="7DCA0986" w14:textId="77777777" w:rsidR="0011306F" w:rsidRDefault="0011306F" w:rsidP="00EB03B2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  <w:r w:rsidRPr="00FF0A27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FF0A27"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 (</w:t>
      </w:r>
      <w:r w:rsidRPr="00FF0A27">
        <w:rPr>
          <w:rFonts w:ascii="Garamond" w:hAnsi="Garamond"/>
          <w:b/>
          <w:sz w:val="26"/>
          <w:szCs w:val="26"/>
        </w:rPr>
        <w:t>Приложение № 16 к Договору о присоединении к торговой системе оптового рынка)</w:t>
      </w:r>
    </w:p>
    <w:p w14:paraId="4ADC5DA1" w14:textId="77777777" w:rsidR="0011306F" w:rsidRDefault="0011306F" w:rsidP="00EB03B2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</w:p>
    <w:tbl>
      <w:tblPr>
        <w:tblW w:w="14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701"/>
        <w:gridCol w:w="5245"/>
        <w:gridCol w:w="7017"/>
        <w:gridCol w:w="8"/>
      </w:tblGrid>
      <w:tr w:rsidR="0011306F" w:rsidRPr="00EB03B2" w14:paraId="3968FF81" w14:textId="77777777" w:rsidTr="00EB03B2">
        <w:trPr>
          <w:gridAfter w:val="1"/>
          <w:wAfter w:w="8" w:type="dxa"/>
          <w:trHeight w:val="435"/>
        </w:trPr>
        <w:tc>
          <w:tcPr>
            <w:tcW w:w="846" w:type="dxa"/>
            <w:vAlign w:val="center"/>
          </w:tcPr>
          <w:p w14:paraId="0300BE63" w14:textId="77777777" w:rsidR="0011306F" w:rsidRPr="00EB03B2" w:rsidRDefault="0011306F" w:rsidP="00EB03B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EB03B2">
              <w:rPr>
                <w:rFonts w:ascii="Garamond" w:eastAsiaTheme="minorHAnsi" w:hAnsi="Garamond" w:cs="Calibri"/>
                <w:b/>
              </w:rPr>
              <w:t xml:space="preserve">№ </w:t>
            </w:r>
          </w:p>
          <w:p w14:paraId="4E9487B9" w14:textId="77777777" w:rsidR="0011306F" w:rsidRPr="00EB03B2" w:rsidRDefault="0011306F" w:rsidP="00EB03B2">
            <w:pPr>
              <w:widowControl w:val="0"/>
              <w:spacing w:after="0" w:line="240" w:lineRule="auto"/>
              <w:ind w:left="-113" w:right="-108"/>
              <w:jc w:val="center"/>
              <w:rPr>
                <w:rFonts w:ascii="Garamond" w:eastAsiaTheme="minorHAnsi" w:hAnsi="Garamond" w:cs="Calibri"/>
                <w:b/>
              </w:rPr>
            </w:pPr>
            <w:r w:rsidRPr="00EB03B2"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6946" w:type="dxa"/>
            <w:gridSpan w:val="2"/>
            <w:vAlign w:val="center"/>
          </w:tcPr>
          <w:p w14:paraId="3327A10C" w14:textId="77777777" w:rsidR="0011306F" w:rsidRPr="00EB03B2" w:rsidRDefault="0011306F" w:rsidP="00EB03B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EB03B2"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125A15DD" w14:textId="77777777" w:rsidR="0011306F" w:rsidRPr="00EB03B2" w:rsidRDefault="0011306F" w:rsidP="00EB03B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EB03B2"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7017" w:type="dxa"/>
            <w:vAlign w:val="center"/>
          </w:tcPr>
          <w:p w14:paraId="25058439" w14:textId="50ED2ADA" w:rsidR="0011306F" w:rsidRPr="00EB03B2" w:rsidRDefault="0011306F" w:rsidP="00EB03B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EB03B2">
              <w:rPr>
                <w:rFonts w:ascii="Garamond" w:eastAsiaTheme="minorHAnsi" w:hAnsi="Garamond" w:cs="Calibri"/>
                <w:b/>
              </w:rPr>
              <w:t>Предлагаем</w:t>
            </w:r>
            <w:r w:rsidR="003E234A">
              <w:rPr>
                <w:rFonts w:ascii="Garamond" w:eastAsiaTheme="minorHAnsi" w:hAnsi="Garamond" w:cs="Calibri"/>
                <w:b/>
              </w:rPr>
              <w:t>ая</w:t>
            </w:r>
            <w:r w:rsidRPr="00EB03B2">
              <w:rPr>
                <w:rFonts w:ascii="Garamond" w:eastAsiaTheme="minorHAnsi" w:hAnsi="Garamond" w:cs="Calibri"/>
                <w:b/>
              </w:rPr>
              <w:t xml:space="preserve"> </w:t>
            </w:r>
            <w:r w:rsidR="003E234A">
              <w:rPr>
                <w:rFonts w:ascii="Garamond" w:eastAsiaTheme="minorHAnsi" w:hAnsi="Garamond" w:cs="Calibri"/>
                <w:b/>
              </w:rPr>
              <w:t>редакция</w:t>
            </w:r>
          </w:p>
          <w:p w14:paraId="5FAE3661" w14:textId="77777777" w:rsidR="0011306F" w:rsidRPr="00EB03B2" w:rsidRDefault="0011306F" w:rsidP="00EB03B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</w:rPr>
            </w:pPr>
            <w:r w:rsidRPr="00EB03B2"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11306F" w:rsidRPr="00EB03B2" w14:paraId="13B553DC" w14:textId="77777777" w:rsidTr="00EB03B2">
        <w:trPr>
          <w:gridAfter w:val="1"/>
          <w:wAfter w:w="8" w:type="dxa"/>
          <w:trHeight w:val="435"/>
        </w:trPr>
        <w:tc>
          <w:tcPr>
            <w:tcW w:w="846" w:type="dxa"/>
            <w:vAlign w:val="center"/>
          </w:tcPr>
          <w:p w14:paraId="0C1ED0A8" w14:textId="77777777" w:rsidR="0011306F" w:rsidRPr="00EB03B2" w:rsidRDefault="0011306F" w:rsidP="00573E08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EB03B2">
              <w:rPr>
                <w:rFonts w:ascii="Garamond" w:eastAsiaTheme="minorHAnsi" w:hAnsi="Garamond" w:cs="Calibri"/>
                <w:b/>
              </w:rPr>
              <w:t>10.1</w:t>
            </w:r>
          </w:p>
        </w:tc>
        <w:tc>
          <w:tcPr>
            <w:tcW w:w="6946" w:type="dxa"/>
            <w:gridSpan w:val="2"/>
          </w:tcPr>
          <w:p w14:paraId="153779E0" w14:textId="77777777" w:rsidR="0011306F" w:rsidRPr="00EB03B2" w:rsidRDefault="0011306F" w:rsidP="00573E08">
            <w:pPr>
              <w:widowControl w:val="0"/>
              <w:spacing w:before="120" w:after="120" w:line="240" w:lineRule="auto"/>
              <w:ind w:left="174"/>
              <w:jc w:val="both"/>
              <w:outlineLvl w:val="2"/>
              <w:rPr>
                <w:rFonts w:ascii="Garamond" w:hAnsi="Garamond"/>
                <w:b/>
                <w:color w:val="000000"/>
              </w:rPr>
            </w:pPr>
            <w:bookmarkStart w:id="0" w:name="_Toc149691965"/>
            <w:r w:rsidRPr="00EB03B2">
              <w:rPr>
                <w:rFonts w:ascii="Garamond" w:hAnsi="Garamond"/>
                <w:b/>
                <w:color w:val="000000"/>
              </w:rPr>
              <w:t>Общие принципы расчета составляющих предельных уровней нерегулируемых цен</w:t>
            </w:r>
            <w:bookmarkEnd w:id="0"/>
          </w:p>
          <w:p w14:paraId="0C4B4CBC" w14:textId="77777777" w:rsidR="0011306F" w:rsidRPr="00EB03B2" w:rsidRDefault="0011306F" w:rsidP="00573E08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567"/>
              <w:jc w:val="both"/>
              <w:textAlignment w:val="baseline"/>
              <w:rPr>
                <w:rFonts w:ascii="Garamond" w:eastAsia="Times New Roman" w:hAnsi="Garamond"/>
                <w:color w:val="000000"/>
              </w:rPr>
            </w:pPr>
            <w:r w:rsidRPr="00EB03B2">
              <w:rPr>
                <w:rFonts w:ascii="Garamond" w:eastAsia="Times New Roman" w:hAnsi="Garamond"/>
                <w:color w:val="000000"/>
              </w:rPr>
              <w:t>В целях определения предельного уровня цен на электрическую энергию (мощность), реализуемую на розничных рынках по нерегулируемым ценам, КО в соответствии с Правилами оптового рынка, Основными положениями функционирования розничных рынков электрической энергии и Правилами определения и применения гарантирующими поставщиками нерегулируемых цен на электрическую энергию (мощность) (далее по тексту настоящего раздела – Правила определения нерегулируемых цен) рассчитывает и публикует на своем официальном сайте электронное сообщение, содержащее следующие составляющие предельных уровней нерегулируемых цен:</w:t>
            </w:r>
          </w:p>
          <w:p w14:paraId="3FCB9147" w14:textId="77777777" w:rsidR="0011306F" w:rsidRPr="00EB03B2" w:rsidRDefault="0011306F" w:rsidP="00573E08">
            <w:pPr>
              <w:widowControl w:val="0"/>
              <w:spacing w:before="120" w:after="120" w:line="240" w:lineRule="auto"/>
              <w:ind w:left="174"/>
              <w:jc w:val="both"/>
              <w:outlineLvl w:val="2"/>
              <w:rPr>
                <w:rFonts w:ascii="Garamond" w:hAnsi="Garamond"/>
                <w:color w:val="000000"/>
              </w:rPr>
            </w:pPr>
            <w:r w:rsidRPr="00EB03B2">
              <w:rPr>
                <w:rFonts w:ascii="Garamond" w:hAnsi="Garamond"/>
                <w:color w:val="000000"/>
              </w:rPr>
              <w:t>…</w:t>
            </w:r>
          </w:p>
          <w:p w14:paraId="7F91277B" w14:textId="77777777" w:rsidR="0011306F" w:rsidRPr="00EB03B2" w:rsidRDefault="0011306F" w:rsidP="00573E08">
            <w:pPr>
              <w:widowControl w:val="0"/>
              <w:spacing w:before="120" w:after="120" w:line="240" w:lineRule="auto"/>
              <w:ind w:left="174"/>
              <w:jc w:val="both"/>
              <w:outlineLvl w:val="2"/>
              <w:rPr>
                <w:rFonts w:ascii="Garamond" w:hAnsi="Garamond"/>
                <w:color w:val="000000"/>
              </w:rPr>
            </w:pPr>
            <w:r w:rsidRPr="00EB03B2">
              <w:rPr>
                <w:rFonts w:ascii="Garamond" w:hAnsi="Garamond"/>
                <w:color w:val="000000"/>
              </w:rPr>
              <w:t>средневзвешенная нерегулируемая цена на мощность на оптовом рынке (</w:t>
            </w:r>
            <w:r w:rsidRPr="00EB03B2">
              <w:rPr>
                <w:rFonts w:ascii="Garamond" w:hAnsi="Garamond"/>
                <w:noProof/>
                <w:color w:val="000000"/>
                <w:lang w:eastAsia="ru-RU"/>
              </w:rPr>
              <w:drawing>
                <wp:inline distT="0" distB="0" distL="0" distR="0" wp14:anchorId="1F4E5E55" wp14:editId="1C859A07">
                  <wp:extent cx="633095" cy="33401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3B2">
              <w:rPr>
                <w:rFonts w:ascii="Garamond" w:hAnsi="Garamond"/>
                <w:color w:val="000000"/>
              </w:rPr>
              <w:t xml:space="preserve">; далее по тексту настоящего раздела – </w:t>
            </w:r>
            <w:r w:rsidRPr="00EB03B2">
              <w:rPr>
                <w:rFonts w:ascii="Garamond" w:hAnsi="Garamond"/>
                <w:noProof/>
                <w:color w:val="000000"/>
                <w:lang w:eastAsia="ru-RU"/>
              </w:rPr>
              <w:drawing>
                <wp:inline distT="0" distB="0" distL="0" distR="0" wp14:anchorId="4C72CC65" wp14:editId="6B180DF7">
                  <wp:extent cx="580390" cy="25527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390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3B2">
              <w:rPr>
                <w:rFonts w:ascii="Garamond" w:hAnsi="Garamond"/>
                <w:color w:val="000000"/>
              </w:rPr>
              <w:t xml:space="preserve">, а в случае если для гарантирующего поставщика в субъекте Российской Федерации зарегистрировано несколько ГТП, имеющих признак ГП, то </w:t>
            </w:r>
            <w:r w:rsidRPr="00EB03B2">
              <w:rPr>
                <w:rFonts w:ascii="Garamond" w:hAnsi="Garamond"/>
                <w:noProof/>
                <w:color w:val="000000"/>
                <w:lang w:eastAsia="ru-RU"/>
              </w:rPr>
              <w:drawing>
                <wp:inline distT="0" distB="0" distL="0" distR="0" wp14:anchorId="14DC9D51" wp14:editId="6E8BE525">
                  <wp:extent cx="571500" cy="25527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3B2">
              <w:rPr>
                <w:rFonts w:ascii="Garamond" w:hAnsi="Garamond"/>
                <w:color w:val="000000"/>
              </w:rPr>
              <w:t>)</w:t>
            </w:r>
            <w:r w:rsidRPr="00EB03B2">
              <w:rPr>
                <w:rFonts w:ascii="Garamond" w:hAnsi="Garamond"/>
                <w:color w:val="000000"/>
                <w:highlight w:val="yellow"/>
              </w:rPr>
              <w:t>,</w:t>
            </w:r>
          </w:p>
          <w:p w14:paraId="3BAAD4F4" w14:textId="77777777" w:rsidR="00FA3387" w:rsidRPr="00EB03B2" w:rsidRDefault="00FA3387" w:rsidP="00FA338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Garamond" w:eastAsia="Times New Roman" w:hAnsi="Garamond"/>
                <w:color w:val="000000"/>
              </w:rPr>
            </w:pPr>
            <w:r w:rsidRPr="00EB03B2">
              <w:rPr>
                <w:rFonts w:ascii="Garamond" w:hAnsi="Garamond"/>
                <w:color w:val="000000"/>
              </w:rPr>
              <w:lastRenderedPageBreak/>
              <w:t>а также иные параметры, рассчитанные в соответствии с пункт</w:t>
            </w:r>
            <w:r w:rsidRPr="00EB03B2">
              <w:rPr>
                <w:rFonts w:ascii="Garamond" w:hAnsi="Garamond"/>
                <w:color w:val="000000"/>
                <w:highlight w:val="yellow"/>
              </w:rPr>
              <w:t>ом</w:t>
            </w:r>
            <w:r w:rsidRPr="00EB03B2">
              <w:rPr>
                <w:rFonts w:ascii="Garamond" w:hAnsi="Garamond"/>
                <w:color w:val="000000"/>
              </w:rPr>
              <w:t xml:space="preserve"> 10.8 настоящего Регламента для групп точек поставки потребления (совокупности групп точек поставки) участников оптового рынка, имеющих статус гарантирующего поставщика и функционирующих на территориях ценовых зон оптового рынка.</w:t>
            </w:r>
          </w:p>
          <w:p w14:paraId="23B85B9A" w14:textId="77777777" w:rsidR="0011306F" w:rsidRPr="00EB03B2" w:rsidRDefault="0011306F" w:rsidP="00573E08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textAlignment w:val="baseline"/>
              <w:rPr>
                <w:rFonts w:ascii="Garamond" w:eastAsia="Times New Roman" w:hAnsi="Garamond"/>
                <w:color w:val="000000"/>
              </w:rPr>
            </w:pPr>
            <w:r w:rsidRPr="00EB03B2">
              <w:rPr>
                <w:rFonts w:ascii="Garamond" w:eastAsia="Times New Roman" w:hAnsi="Garamond"/>
                <w:color w:val="000000"/>
              </w:rPr>
              <w:t>…</w:t>
            </w:r>
          </w:p>
          <w:p w14:paraId="729ED6F1" w14:textId="77777777" w:rsidR="00FA3387" w:rsidRPr="00EB03B2" w:rsidRDefault="00FA3387" w:rsidP="00FA338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jc w:val="both"/>
              <w:textAlignment w:val="baseline"/>
              <w:rPr>
                <w:rFonts w:ascii="Garamond" w:eastAsia="Times New Roman" w:hAnsi="Garamond"/>
                <w:color w:val="000000"/>
              </w:rPr>
            </w:pPr>
            <w:r w:rsidRPr="00EB03B2">
              <w:rPr>
                <w:rFonts w:ascii="Garamond" w:hAnsi="Garamond"/>
                <w:color w:val="000000"/>
              </w:rPr>
              <w:t xml:space="preserve">Для групп точек поставки участника оптового рынка, имеющего статус гарантирующего поставщика, находящихся в одном субъекте РФ, публикуемые </w:t>
            </w:r>
            <w:r w:rsidRPr="00EB03B2">
              <w:rPr>
                <w:rFonts w:ascii="Garamond" w:hAnsi="Garamond"/>
              </w:rPr>
              <w:t xml:space="preserve">составляющие предельных уровней нерегулируемых цен </w:t>
            </w:r>
            <w:r w:rsidRPr="00EB03B2">
              <w:rPr>
                <w:rFonts w:ascii="Garamond" w:hAnsi="Garamond"/>
                <w:color w:val="000000"/>
              </w:rPr>
              <w:t>и иные параметры, рассчитанные в соответствии с подпунктами 1, 3.3, 3.4 пункта 10.8 настоящего Регламента,</w:t>
            </w:r>
            <w:r w:rsidRPr="00EB03B2" w:rsidDel="00D40313">
              <w:rPr>
                <w:rFonts w:ascii="Garamond" w:hAnsi="Garamond"/>
                <w:color w:val="000000"/>
              </w:rPr>
              <w:t xml:space="preserve"> </w:t>
            </w:r>
            <w:r w:rsidRPr="007D5BE4">
              <w:rPr>
                <w:rFonts w:ascii="Garamond" w:hAnsi="Garamond"/>
                <w:color w:val="000000"/>
                <w:highlight w:val="yellow"/>
              </w:rPr>
              <w:t xml:space="preserve">определяемые в соответствии с настоящим </w:t>
            </w:r>
            <w:r w:rsidRPr="007D5BE4">
              <w:rPr>
                <w:rFonts w:ascii="Garamond" w:hAnsi="Garamond"/>
                <w:caps/>
                <w:color w:val="000000"/>
                <w:highlight w:val="yellow"/>
              </w:rPr>
              <w:t>р</w:t>
            </w:r>
            <w:r w:rsidRPr="007D5BE4">
              <w:rPr>
                <w:rFonts w:ascii="Garamond" w:hAnsi="Garamond"/>
                <w:color w:val="000000"/>
                <w:highlight w:val="yellow"/>
              </w:rPr>
              <w:t>егламентом,</w:t>
            </w:r>
            <w:r w:rsidRPr="00EB03B2">
              <w:rPr>
                <w:rFonts w:ascii="Garamond" w:hAnsi="Garamond"/>
                <w:color w:val="000000"/>
              </w:rPr>
              <w:t xml:space="preserve"> рассчитываются как </w:t>
            </w:r>
            <w:r w:rsidRPr="00EB03B2">
              <w:rPr>
                <w:rFonts w:ascii="Garamond" w:hAnsi="Garamond"/>
                <w:highlight w:val="yellow"/>
              </w:rPr>
              <w:t>средневзвешенные</w:t>
            </w:r>
            <w:r w:rsidRPr="00EB03B2">
              <w:rPr>
                <w:rFonts w:ascii="Garamond" w:hAnsi="Garamond"/>
              </w:rPr>
              <w:t xml:space="preserve"> величины</w:t>
            </w:r>
            <w:r w:rsidRPr="00EB03B2">
              <w:rPr>
                <w:rFonts w:ascii="Garamond" w:hAnsi="Garamond"/>
                <w:color w:val="000000"/>
              </w:rPr>
              <w:t xml:space="preserve"> по группам точек поставки участника оптового рынка.</w:t>
            </w:r>
          </w:p>
          <w:p w14:paraId="335988FB" w14:textId="77777777" w:rsidR="007A5231" w:rsidRPr="00EB03B2" w:rsidRDefault="007A5231" w:rsidP="00FA338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jc w:val="both"/>
              <w:textAlignment w:val="baseline"/>
              <w:rPr>
                <w:rFonts w:ascii="Garamond" w:eastAsia="Times New Roman" w:hAnsi="Garamond"/>
                <w:color w:val="000000"/>
              </w:rPr>
            </w:pPr>
            <w:r w:rsidRPr="00EB03B2">
              <w:rPr>
                <w:rFonts w:ascii="Garamond" w:eastAsia="Times New Roman" w:hAnsi="Garamond"/>
                <w:color w:val="000000"/>
              </w:rPr>
              <w:t>Расчет составляющих предельных уровней нерегулируемых цен в отношении расчетного периода m = январь КО производит в соответствии с законодательством Российской Федерации и Договором о присоединении к торговой системе оптового рынка, с учетом величин (в том числе интервалов тарифных зон суток), устанавливаемых федеральным органом исполнительной власти в области регулирования тарифов России в отношении расчетного периода m = январь и вступивших в силу не позднее 31-го числа расчетного периода m = январь.</w:t>
            </w:r>
          </w:p>
          <w:p w14:paraId="0CE8DD01" w14:textId="77777777" w:rsidR="004B0DA1" w:rsidRPr="00EB03B2" w:rsidRDefault="004B0DA1" w:rsidP="007A523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textAlignment w:val="baseline"/>
              <w:rPr>
                <w:rFonts w:ascii="Garamond" w:eastAsia="Times New Roman" w:hAnsi="Garamond"/>
                <w:color w:val="000000"/>
              </w:rPr>
            </w:pPr>
          </w:p>
          <w:p w14:paraId="5C731E58" w14:textId="77777777" w:rsidR="004B0DA1" w:rsidRPr="00EB03B2" w:rsidRDefault="004B0DA1" w:rsidP="007A523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textAlignment w:val="baseline"/>
              <w:rPr>
                <w:rFonts w:ascii="Garamond" w:eastAsia="Times New Roman" w:hAnsi="Garamond"/>
                <w:color w:val="000000"/>
              </w:rPr>
            </w:pPr>
          </w:p>
          <w:p w14:paraId="475FEB89" w14:textId="77777777" w:rsidR="004B0DA1" w:rsidRPr="00EB03B2" w:rsidRDefault="004B0DA1" w:rsidP="007A523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textAlignment w:val="baseline"/>
              <w:rPr>
                <w:rFonts w:ascii="Garamond" w:eastAsia="Times New Roman" w:hAnsi="Garamond"/>
                <w:color w:val="000000"/>
              </w:rPr>
            </w:pPr>
          </w:p>
          <w:p w14:paraId="45DBD13E" w14:textId="77777777" w:rsidR="004B0DA1" w:rsidRPr="00EB03B2" w:rsidRDefault="004B0DA1" w:rsidP="007A523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textAlignment w:val="baseline"/>
              <w:rPr>
                <w:rFonts w:ascii="Garamond" w:eastAsia="Times New Roman" w:hAnsi="Garamond"/>
                <w:color w:val="000000"/>
              </w:rPr>
            </w:pPr>
          </w:p>
          <w:p w14:paraId="1CF715A3" w14:textId="77777777" w:rsidR="004B0DA1" w:rsidRPr="00EB03B2" w:rsidRDefault="004B0DA1" w:rsidP="007A523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textAlignment w:val="baseline"/>
              <w:rPr>
                <w:rFonts w:ascii="Garamond" w:eastAsia="Times New Roman" w:hAnsi="Garamond"/>
                <w:color w:val="000000"/>
              </w:rPr>
            </w:pPr>
          </w:p>
          <w:p w14:paraId="4E05C716" w14:textId="77777777" w:rsidR="004B0DA1" w:rsidRPr="00EB03B2" w:rsidRDefault="004B0DA1" w:rsidP="007A523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textAlignment w:val="baseline"/>
              <w:rPr>
                <w:rFonts w:ascii="Garamond" w:eastAsia="Times New Roman" w:hAnsi="Garamond"/>
                <w:color w:val="000000"/>
              </w:rPr>
            </w:pPr>
          </w:p>
          <w:p w14:paraId="4EB36BA9" w14:textId="77777777" w:rsidR="004B0DA1" w:rsidRPr="00EB03B2" w:rsidRDefault="004B0DA1" w:rsidP="007A523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textAlignment w:val="baseline"/>
              <w:rPr>
                <w:rFonts w:ascii="Garamond" w:eastAsia="Times New Roman" w:hAnsi="Garamond"/>
                <w:color w:val="000000"/>
              </w:rPr>
            </w:pPr>
          </w:p>
          <w:p w14:paraId="543615F9" w14:textId="77777777" w:rsidR="004B0DA1" w:rsidRPr="00EB03B2" w:rsidRDefault="004B0DA1" w:rsidP="007A523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textAlignment w:val="baseline"/>
              <w:rPr>
                <w:rFonts w:ascii="Garamond" w:eastAsia="Times New Roman" w:hAnsi="Garamond"/>
                <w:color w:val="000000"/>
              </w:rPr>
            </w:pPr>
          </w:p>
          <w:p w14:paraId="39F5DAA8" w14:textId="77777777" w:rsidR="00FA3387" w:rsidRPr="00EB03B2" w:rsidRDefault="00FA3387" w:rsidP="00FA338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jc w:val="both"/>
              <w:textAlignment w:val="baseline"/>
              <w:rPr>
                <w:rFonts w:ascii="Garamond" w:eastAsia="Times New Roman" w:hAnsi="Garamond"/>
                <w:color w:val="000000"/>
              </w:rPr>
            </w:pPr>
          </w:p>
          <w:p w14:paraId="27D239C5" w14:textId="77777777" w:rsidR="007A5231" w:rsidRPr="00EB03B2" w:rsidRDefault="007A5231" w:rsidP="00FA338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jc w:val="both"/>
              <w:textAlignment w:val="baseline"/>
              <w:rPr>
                <w:rFonts w:ascii="Garamond" w:eastAsia="Times New Roman" w:hAnsi="Garamond"/>
                <w:color w:val="000000"/>
              </w:rPr>
            </w:pPr>
            <w:r w:rsidRPr="00EB03B2">
              <w:rPr>
                <w:rFonts w:ascii="Garamond" w:eastAsia="Times New Roman" w:hAnsi="Garamond"/>
                <w:color w:val="000000"/>
              </w:rPr>
              <w:t xml:space="preserve">Электронное сообщение, содержащее результаты расчета составляющих предельных уровней нерегулируемых цен, а также иных </w:t>
            </w:r>
            <w:r w:rsidRPr="00EB03B2">
              <w:rPr>
                <w:rFonts w:ascii="Garamond" w:eastAsia="Times New Roman" w:hAnsi="Garamond"/>
                <w:color w:val="000000"/>
              </w:rPr>
              <w:lastRenderedPageBreak/>
              <w:t>параметров, рассчитанных в соответствии с подпунктами 1, 2, 3 пункта 10.8.1 настоящего Регламента, для участников оптового рынка публикуется на официальном сайте КО в течение 10 дней после окончания расчетного периода.</w:t>
            </w:r>
          </w:p>
          <w:p w14:paraId="46FF1322" w14:textId="77777777" w:rsidR="007A5231" w:rsidRPr="00EB03B2" w:rsidRDefault="007A5231" w:rsidP="007A523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textAlignment w:val="baseline"/>
              <w:rPr>
                <w:rFonts w:ascii="Garamond" w:eastAsia="Times New Roman" w:hAnsi="Garamond"/>
                <w:color w:val="000000"/>
              </w:rPr>
            </w:pPr>
            <w:r w:rsidRPr="00EB03B2">
              <w:rPr>
                <w:rFonts w:ascii="Garamond" w:eastAsia="Times New Roman" w:hAnsi="Garamond"/>
                <w:color w:val="000000"/>
              </w:rPr>
              <w:t>…</w:t>
            </w:r>
          </w:p>
          <w:p w14:paraId="428DCDA7" w14:textId="77777777" w:rsidR="0011306F" w:rsidRPr="00EB03B2" w:rsidRDefault="0011306F" w:rsidP="007A523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textAlignment w:val="baseline"/>
              <w:rPr>
                <w:rFonts w:ascii="Garamond" w:eastAsia="Times New Roman" w:hAnsi="Garamond"/>
                <w:color w:val="000000"/>
              </w:rPr>
            </w:pPr>
            <w:r w:rsidRPr="00EB03B2">
              <w:rPr>
                <w:rFonts w:ascii="Garamond" w:eastAsia="Times New Roman" w:hAnsi="Garamond"/>
                <w:color w:val="000000"/>
              </w:rPr>
              <w:t xml:space="preserve">В разделе 10 настоящего </w:t>
            </w:r>
            <w:r w:rsidRPr="00EB03B2">
              <w:rPr>
                <w:rFonts w:ascii="Garamond" w:eastAsia="Times New Roman" w:hAnsi="Garamond"/>
                <w:caps/>
                <w:color w:val="000000"/>
              </w:rPr>
              <w:t>р</w:t>
            </w:r>
            <w:r w:rsidRPr="00EB03B2">
              <w:rPr>
                <w:rFonts w:ascii="Garamond" w:eastAsia="Times New Roman" w:hAnsi="Garamond"/>
                <w:color w:val="000000"/>
              </w:rPr>
              <w:t>егламента используются следующие обозначения:</w:t>
            </w:r>
          </w:p>
          <w:tbl>
            <w:tblPr>
              <w:tblW w:w="66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076"/>
              <w:gridCol w:w="17"/>
              <w:gridCol w:w="1748"/>
              <w:gridCol w:w="2849"/>
            </w:tblGrid>
            <w:tr w:rsidR="0011306F" w:rsidRPr="00EB03B2" w14:paraId="6263C806" w14:textId="77777777" w:rsidTr="00573E08">
              <w:trPr>
                <w:trHeight w:val="1537"/>
              </w:trPr>
              <w:tc>
                <w:tcPr>
                  <w:tcW w:w="2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175263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b/>
                      <w:sz w:val="20"/>
                      <w:szCs w:val="20"/>
                      <w:lang w:eastAsia="ru-RU"/>
                    </w:rPr>
                  </w:pPr>
                  <w:r w:rsidRPr="00EB03B2">
                    <w:rPr>
                      <w:rFonts w:ascii="Garamond" w:eastAsia="Times New Roman" w:hAnsi="Garamond"/>
                      <w:b/>
                      <w:sz w:val="20"/>
                      <w:szCs w:val="20"/>
                      <w:lang w:eastAsia="ru-RU"/>
                    </w:rPr>
                    <w:t xml:space="preserve">Обозначение согласно </w:t>
                  </w:r>
                  <w:r w:rsidRPr="00EB03B2">
                    <w:rPr>
                      <w:rFonts w:ascii="Garamond" w:eastAsia="Times New Roman" w:hAnsi="Garamond"/>
                      <w:b/>
                      <w:color w:val="000000"/>
                      <w:sz w:val="20"/>
                      <w:szCs w:val="20"/>
                      <w:lang w:eastAsia="ru-RU"/>
                    </w:rPr>
                    <w:t>Правилам определения нерегулируемых цен</w:t>
                  </w:r>
                </w:p>
              </w:tc>
              <w:tc>
                <w:tcPr>
                  <w:tcW w:w="17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C08E2E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EB03B2">
                    <w:rPr>
                      <w:rFonts w:ascii="Garamond" w:eastAsia="Times New Roman" w:hAnsi="Garamond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Обозначение, используемое в 10-м разделе настоящего </w:t>
                  </w:r>
                  <w:r w:rsidRPr="00EB03B2">
                    <w:rPr>
                      <w:rFonts w:ascii="Garamond" w:eastAsia="Times New Roman" w:hAnsi="Garamond"/>
                      <w:b/>
                      <w:caps/>
                      <w:color w:val="000000"/>
                      <w:sz w:val="20"/>
                      <w:szCs w:val="20"/>
                      <w:lang w:eastAsia="ru-RU"/>
                    </w:rPr>
                    <w:t>р</w:t>
                  </w:r>
                  <w:r w:rsidRPr="00EB03B2">
                    <w:rPr>
                      <w:rFonts w:ascii="Garamond" w:eastAsia="Times New Roman" w:hAnsi="Garamond"/>
                      <w:b/>
                      <w:color w:val="000000"/>
                      <w:sz w:val="20"/>
                      <w:szCs w:val="20"/>
                      <w:lang w:eastAsia="ru-RU"/>
                    </w:rPr>
                    <w:t>егламента</w:t>
                  </w:r>
                </w:p>
              </w:tc>
              <w:tc>
                <w:tcPr>
                  <w:tcW w:w="2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1B8255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b/>
                      <w:sz w:val="20"/>
                      <w:szCs w:val="20"/>
                      <w:lang w:eastAsia="ru-RU"/>
                    </w:rPr>
                  </w:pPr>
                  <w:r w:rsidRPr="00EB03B2">
                    <w:rPr>
                      <w:rFonts w:ascii="Garamond" w:eastAsia="Times New Roman" w:hAnsi="Garamond"/>
                      <w:b/>
                      <w:sz w:val="20"/>
                      <w:szCs w:val="20"/>
                      <w:lang w:eastAsia="ru-RU"/>
                    </w:rPr>
                    <w:t xml:space="preserve">Определение согласно </w:t>
                  </w:r>
                  <w:r w:rsidRPr="00EB03B2">
                    <w:rPr>
                      <w:rFonts w:ascii="Garamond" w:eastAsia="Times New Roman" w:hAnsi="Garamond"/>
                      <w:b/>
                      <w:color w:val="000000"/>
                      <w:sz w:val="20"/>
                      <w:szCs w:val="20"/>
                      <w:lang w:eastAsia="ru-RU"/>
                    </w:rPr>
                    <w:t>Правилам определения нерегулируемых цен</w:t>
                  </w:r>
                </w:p>
              </w:tc>
            </w:tr>
            <w:tr w:rsidR="0011306F" w:rsidRPr="00EB03B2" w14:paraId="4EEA261D" w14:textId="77777777" w:rsidTr="00573E08">
              <w:trPr>
                <w:trHeight w:val="816"/>
              </w:trPr>
              <w:tc>
                <w:tcPr>
                  <w:tcW w:w="2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FD8385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B03B2">
                    <w:rPr>
                      <w:rFonts w:ascii="Garamond" w:eastAsia="Times New Roman" w:hAnsi="Garamond"/>
                      <w:position w:val="-16"/>
                      <w:sz w:val="20"/>
                      <w:szCs w:val="20"/>
                      <w:lang w:eastAsia="ru-RU"/>
                    </w:rPr>
                    <w:object w:dxaOrig="504" w:dyaOrig="444" w14:anchorId="07E2A98A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3.75pt;height:23.75pt" o:ole="">
                        <v:imagedata r:id="rId11" o:title=""/>
                      </v:shape>
                      <o:OLEObject Type="Embed" ProgID="Equation.3" ShapeID="_x0000_i1025" DrawAspect="Content" ObjectID="_1775337904" r:id="rId12"/>
                    </w:object>
                  </w:r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  <w:lang w:eastAsia="ru-RU"/>
                    </w:rPr>
                    <w:t>, МВт∙ч</w:t>
                  </w:r>
                </w:p>
              </w:tc>
              <w:tc>
                <w:tcPr>
                  <w:tcW w:w="17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AB4A07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B03B2">
                    <w:rPr>
                      <w:rFonts w:ascii="Garamond" w:eastAsia="Times New Roman" w:hAnsi="Garamond"/>
                      <w:position w:val="-14"/>
                      <w:sz w:val="20"/>
                      <w:szCs w:val="20"/>
                      <w:lang w:eastAsia="ru-RU"/>
                    </w:rPr>
                    <w:object w:dxaOrig="504" w:dyaOrig="408" w14:anchorId="1D8ED898">
                      <v:shape id="_x0000_i1026" type="#_x0000_t75" style="width:23.75pt;height:17.65pt" o:ole="">
                        <v:imagedata r:id="rId13" o:title=""/>
                      </v:shape>
                      <o:OLEObject Type="Embed" ProgID="Equation.3" ShapeID="_x0000_i1026" DrawAspect="Content" ObjectID="_1775337905" r:id="rId14"/>
                    </w:object>
                  </w:r>
                  <w:r w:rsidRPr="00EB03B2">
                    <w:rPr>
                      <w:rFonts w:ascii="Garamond" w:eastAsia="Times New Roman" w:hAnsi="Garamond"/>
                      <w:position w:val="-14"/>
                      <w:sz w:val="20"/>
                      <w:szCs w:val="20"/>
                      <w:lang w:eastAsia="ru-RU"/>
                    </w:rPr>
                    <w:t>,</w:t>
                  </w:r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  <w:lang w:eastAsia="ru-RU"/>
                    </w:rPr>
                    <w:t>кВт•ч</w:t>
                  </w:r>
                  <w:proofErr w:type="spellEnd"/>
                </w:p>
              </w:tc>
              <w:tc>
                <w:tcPr>
                  <w:tcW w:w="2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43B7AC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  <w:lang w:eastAsia="ru-RU"/>
                    </w:rPr>
                    <w:t xml:space="preserve">фактический объем потребления электрической энергии гарантирующим поставщиком без учета объема покупки по регулируемым договорам, заключенным гарантирующим поставщиком в целях обеспечения потребления электрической энергии (мощности) населением и приравненными к нему категориями потребителей, в час </w:t>
                  </w:r>
                  <w:r w:rsidRPr="00EB03B2">
                    <w:rPr>
                      <w:rFonts w:ascii="Garamond" w:eastAsia="Times New Roman" w:hAnsi="Garamond"/>
                      <w:i/>
                      <w:sz w:val="20"/>
                      <w:szCs w:val="20"/>
                      <w:lang w:eastAsia="ru-RU"/>
                    </w:rPr>
                    <w:t>h</w:t>
                  </w:r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  <w:lang w:eastAsia="ru-RU"/>
                    </w:rPr>
                    <w:t xml:space="preserve"> расчетного периода </w:t>
                  </w:r>
                  <w:r w:rsidRPr="00EB03B2">
                    <w:rPr>
                      <w:rFonts w:ascii="Garamond" w:eastAsia="Times New Roman" w:hAnsi="Garamond"/>
                      <w:i/>
                      <w:sz w:val="20"/>
                      <w:szCs w:val="20"/>
                      <w:lang w:eastAsia="ru-RU"/>
                    </w:rPr>
                    <w:t>m</w:t>
                  </w:r>
                </w:p>
              </w:tc>
            </w:tr>
            <w:tr w:rsidR="0011306F" w:rsidRPr="00EB03B2" w14:paraId="54CC2798" w14:textId="77777777" w:rsidTr="00573E08">
              <w:trPr>
                <w:trHeight w:val="295"/>
              </w:trPr>
              <w:tc>
                <w:tcPr>
                  <w:tcW w:w="2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4FE34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sz w:val="20"/>
                      <w:szCs w:val="20"/>
                      <w:lang w:eastAsia="ru-RU"/>
                    </w:rPr>
                  </w:pPr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  <w:lang w:eastAsia="ru-RU"/>
                    </w:rPr>
                    <w:t>…</w:t>
                  </w:r>
                </w:p>
              </w:tc>
              <w:tc>
                <w:tcPr>
                  <w:tcW w:w="17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8D84D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EB96C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1306F" w:rsidRPr="00EB03B2" w14:paraId="081AF8AA" w14:textId="77777777" w:rsidTr="00573E08">
              <w:trPr>
                <w:trHeight w:val="897"/>
              </w:trPr>
              <w:tc>
                <w:tcPr>
                  <w:tcW w:w="20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17D75F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bCs/>
                      <w:sz w:val="20"/>
                      <w:szCs w:val="20"/>
                      <w:lang w:val="en-GB"/>
                    </w:rPr>
                  </w:pPr>
                  <w:r w:rsidRPr="00EB03B2">
                    <w:rPr>
                      <w:rFonts w:ascii="Garamond" w:eastAsia="Times New Roman" w:hAnsi="Garamond"/>
                      <w:position w:val="-14"/>
                      <w:sz w:val="20"/>
                      <w:szCs w:val="20"/>
                      <w:lang w:val="en-GB"/>
                    </w:rPr>
                    <w:object w:dxaOrig="528" w:dyaOrig="396" w14:anchorId="0C18014F">
                      <v:shape id="_x0000_i1027" type="#_x0000_t75" style="width:23.75pt;height:23.75pt" o:ole="">
                        <v:imagedata r:id="rId15" o:title=""/>
                      </v:shape>
                      <o:OLEObject Type="Embed" ProgID="Equation.3" ShapeID="_x0000_i1027" DrawAspect="Content" ObjectID="_1775337906" r:id="rId16"/>
                    </w:object>
                  </w:r>
                  <w:r w:rsidRPr="00EB03B2">
                    <w:rPr>
                      <w:rFonts w:ascii="Garamond" w:eastAsia="Times New Roman" w:hAnsi="Garamond"/>
                      <w:position w:val="-14"/>
                      <w:sz w:val="20"/>
                      <w:szCs w:val="20"/>
                      <w:lang w:val="en-GB"/>
                    </w:rPr>
                    <w:t xml:space="preserve">, </w:t>
                  </w:r>
                  <w:proofErr w:type="spellStart"/>
                  <w:r w:rsidRPr="00EB03B2">
                    <w:rPr>
                      <w:rFonts w:ascii="Garamond" w:eastAsia="Times New Roman" w:hAnsi="Garamond"/>
                      <w:position w:val="-14"/>
                      <w:sz w:val="20"/>
                      <w:szCs w:val="20"/>
                      <w:lang w:val="en-GB"/>
                    </w:rPr>
                    <w:t>руб</w:t>
                  </w:r>
                  <w:proofErr w:type="spellEnd"/>
                  <w:r w:rsidRPr="00EB03B2">
                    <w:rPr>
                      <w:rFonts w:ascii="Garamond" w:eastAsia="Times New Roman" w:hAnsi="Garamond"/>
                      <w:position w:val="-14"/>
                      <w:sz w:val="20"/>
                      <w:szCs w:val="20"/>
                      <w:lang w:val="en-GB"/>
                    </w:rPr>
                    <w:t>.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AE3998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sz w:val="20"/>
                      <w:szCs w:val="20"/>
                    </w:rPr>
                  </w:pPr>
                  <w:r w:rsidRPr="00EB03B2">
                    <w:rPr>
                      <w:rFonts w:ascii="Garamond" w:eastAsia="Times New Roman" w:hAnsi="Garamond"/>
                      <w:position w:val="-14"/>
                      <w:sz w:val="20"/>
                      <w:szCs w:val="20"/>
                      <w:lang w:val="en-GB"/>
                    </w:rPr>
                    <w:object w:dxaOrig="1236" w:dyaOrig="420" w14:anchorId="0FF6EF1F">
                      <v:shape id="_x0000_i1028" type="#_x0000_t75" style="width:59.75pt;height:17.65pt" o:ole="">
                        <v:imagedata r:id="rId17" o:title=""/>
                      </v:shape>
                      <o:OLEObject Type="Embed" ProgID="Equation.3" ShapeID="_x0000_i1028" DrawAspect="Content" ObjectID="_1775337907" r:id="rId18"/>
                    </w:object>
                  </w:r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</w:rPr>
                    <w:t>,</w:t>
                  </w:r>
                </w:p>
                <w:p w14:paraId="3EE44D24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color w:val="000000"/>
                      <w:sz w:val="20"/>
                      <w:szCs w:val="20"/>
                      <w:lang w:val="en-GB"/>
                    </w:rPr>
                  </w:pPr>
                  <w:proofErr w:type="spellStart"/>
                  <w:proofErr w:type="gramStart"/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  <w:lang w:val="en-GB"/>
                    </w:rPr>
                    <w:t>руб</w:t>
                  </w:r>
                  <w:proofErr w:type="spellEnd"/>
                  <w:proofErr w:type="gramEnd"/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  <w:lang w:val="en-GB"/>
                    </w:rPr>
                    <w:t>.</w:t>
                  </w:r>
                  <w:r w:rsidRPr="00EB03B2">
                    <w:rPr>
                      <w:rFonts w:ascii="Garamond" w:eastAsia="Times New Roman" w:hAnsi="Garamond"/>
                      <w:color w:val="000000"/>
                      <w:sz w:val="20"/>
                      <w:szCs w:val="20"/>
                      <w:lang w:val="en-GB"/>
                    </w:rPr>
                    <w:fldChar w:fldCharType="begin"/>
                  </w:r>
                  <w:r w:rsidRPr="00EB03B2">
                    <w:rPr>
                      <w:rFonts w:ascii="Garamond" w:eastAsia="Times New Roman" w:hAnsi="Garamond"/>
                      <w:color w:val="000000"/>
                      <w:sz w:val="20"/>
                      <w:szCs w:val="20"/>
                      <w:lang w:val="en-GB"/>
                    </w:rPr>
                    <w:instrText xml:space="preserve"> QUOTE </w:instrText>
                  </w:r>
                  <m:oMath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highlight w:val="yellow"/>
                        <w:lang w:val="en-GB"/>
                      </w:rPr>
                      <m:t>,  руб.</m:t>
                    </m:r>
                  </m:oMath>
                  <w:r w:rsidRPr="00EB03B2">
                    <w:rPr>
                      <w:rFonts w:ascii="Garamond" w:eastAsia="Times New Roman" w:hAnsi="Garamond"/>
                      <w:color w:val="000000"/>
                      <w:sz w:val="20"/>
                      <w:szCs w:val="20"/>
                      <w:lang w:val="en-GB"/>
                    </w:rPr>
                    <w:instrText xml:space="preserve"> </w:instrText>
                  </w:r>
                  <w:r w:rsidRPr="00EB03B2">
                    <w:rPr>
                      <w:rFonts w:ascii="Garamond" w:eastAsia="Times New Roman" w:hAnsi="Garamond"/>
                      <w:color w:val="000000"/>
                      <w:sz w:val="20"/>
                      <w:szCs w:val="20"/>
                      <w:lang w:val="en-GB"/>
                    </w:rPr>
                    <w:fldChar w:fldCharType="end"/>
                  </w:r>
                </w:p>
              </w:tc>
              <w:tc>
                <w:tcPr>
                  <w:tcW w:w="2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703E82" w14:textId="77777777" w:rsidR="0011306F" w:rsidRPr="00EB03B2" w:rsidRDefault="0011306F" w:rsidP="00573E08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EB03B2">
                    <w:rPr>
                      <w:rFonts w:ascii="Garamond" w:hAnsi="Garamond"/>
                      <w:sz w:val="20"/>
                      <w:szCs w:val="20"/>
                    </w:rPr>
                    <w:t xml:space="preserve">стоимость электрической энергии в объеме потерь электрической энергии в электрических сетях, учтенных в равновесных ценах на электрическую энергию, </w:t>
                  </w:r>
                  <w:r w:rsidRPr="00EB03B2">
                    <w:rPr>
                      <w:rFonts w:ascii="Garamond" w:hAnsi="Garamond" w:cs="Calibri"/>
                      <w:bCs/>
                      <w:sz w:val="20"/>
                      <w:szCs w:val="20"/>
                    </w:rPr>
                    <w:t xml:space="preserve">в час </w:t>
                  </w:r>
                  <w:r w:rsidRPr="00EB03B2">
                    <w:rPr>
                      <w:rFonts w:ascii="Garamond" w:hAnsi="Garamond" w:cs="Calibri"/>
                      <w:bCs/>
                      <w:i/>
                      <w:sz w:val="20"/>
                      <w:szCs w:val="20"/>
                    </w:rPr>
                    <w:t>h</w:t>
                  </w:r>
                  <w:r w:rsidRPr="00EB03B2">
                    <w:rPr>
                      <w:rFonts w:ascii="Garamond" w:hAnsi="Garamond" w:cs="Calibri"/>
                      <w:bCs/>
                      <w:sz w:val="20"/>
                      <w:szCs w:val="20"/>
                    </w:rPr>
                    <w:t xml:space="preserve"> расчетного периода </w:t>
                  </w:r>
                  <w:r w:rsidRPr="00EB03B2">
                    <w:rPr>
                      <w:rFonts w:ascii="Garamond" w:hAnsi="Garamond" w:cs="Calibri"/>
                      <w:bCs/>
                      <w:i/>
                      <w:sz w:val="20"/>
                      <w:szCs w:val="20"/>
                    </w:rPr>
                    <w:t>m</w:t>
                  </w:r>
                  <w:r w:rsidRPr="00EB03B2">
                    <w:rPr>
                      <w:rFonts w:ascii="Garamond" w:hAnsi="Garamond"/>
                      <w:sz w:val="20"/>
                      <w:szCs w:val="20"/>
                    </w:rPr>
                    <w:t xml:space="preserve">, рассчитанная Коммерческим </w:t>
                  </w:r>
                  <w:r w:rsidRPr="00EB03B2">
                    <w:rPr>
                      <w:rFonts w:ascii="Garamond" w:hAnsi="Garamond"/>
                      <w:sz w:val="20"/>
                      <w:szCs w:val="20"/>
                    </w:rPr>
                    <w:lastRenderedPageBreak/>
                    <w:t xml:space="preserve">оператором в отношении группы точек поставки гарантирующего поставщика в соответствии с </w:t>
                  </w:r>
                  <w:r w:rsidRPr="00EB03B2">
                    <w:rPr>
                      <w:rFonts w:ascii="Garamond" w:hAnsi="Garamond"/>
                      <w:i/>
                      <w:sz w:val="20"/>
                      <w:szCs w:val="20"/>
                    </w:rPr>
                    <w:t>Договором о присоединении к торговой системе оптового рынка</w:t>
                  </w:r>
                </w:p>
              </w:tc>
            </w:tr>
          </w:tbl>
          <w:p w14:paraId="0DC259C4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73FA7D08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6B9B8B06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49314D68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03735BBD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7B9303AD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5200EF85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08F19BE9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37F6DDE9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14AC0A31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270FA569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1E497C0C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0428961B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241330B3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0F4000EC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25701290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5784D3F6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1DC4604E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11AF654F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10CE3A6E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52A44050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0244194E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098B6974" w14:textId="77777777" w:rsidR="00000FAA" w:rsidRPr="00EB03B2" w:rsidRDefault="00000FAA" w:rsidP="00AE06E6">
            <w:pPr>
              <w:pStyle w:val="a3"/>
              <w:rPr>
                <w:rStyle w:val="af4"/>
                <w:sz w:val="22"/>
                <w:szCs w:val="22"/>
                <w:lang w:val="ru-RU"/>
              </w:rPr>
            </w:pPr>
          </w:p>
          <w:p w14:paraId="44594FC0" w14:textId="77777777" w:rsidR="00AE06E6" w:rsidRPr="00EB03B2" w:rsidRDefault="00AE06E6" w:rsidP="00AE06E6">
            <w:pPr>
              <w:pStyle w:val="a3"/>
              <w:rPr>
                <w:color w:val="000000"/>
                <w:szCs w:val="22"/>
                <w:lang w:val="ru-RU"/>
              </w:rPr>
            </w:pPr>
            <w:r w:rsidRPr="00EB03B2">
              <w:rPr>
                <w:rStyle w:val="af4"/>
                <w:sz w:val="22"/>
                <w:szCs w:val="22"/>
                <w:lang w:val="ru-RU"/>
              </w:rPr>
              <w:t>…</w:t>
            </w:r>
            <w:r w:rsidRPr="00EB03B2">
              <w:rPr>
                <w:color w:val="000000"/>
                <w:szCs w:val="22"/>
                <w:lang w:val="ru-RU"/>
              </w:rPr>
              <w:t xml:space="preserve"> </w:t>
            </w:r>
          </w:p>
          <w:p w14:paraId="31554398" w14:textId="77777777" w:rsidR="00AE06E6" w:rsidRPr="00EB03B2" w:rsidRDefault="00AE06E6" w:rsidP="00AE06E6">
            <w:pPr>
              <w:pStyle w:val="a3"/>
              <w:ind w:firstLine="567"/>
              <w:jc w:val="both"/>
              <w:rPr>
                <w:szCs w:val="22"/>
                <w:lang w:val="ru-RU"/>
              </w:rPr>
            </w:pPr>
            <w:r w:rsidRPr="00EB03B2">
              <w:rPr>
                <w:color w:val="000000"/>
                <w:szCs w:val="22"/>
                <w:lang w:val="ru-RU"/>
              </w:rPr>
              <w:t xml:space="preserve">КО выполняет все расчеты в соответствии с настоящим разделом с использованием размерностей кВт, кВт•ч, руб./кВт, руб./кВт•ч. Публикация </w:t>
            </w:r>
            <w:r w:rsidRPr="00EB03B2">
              <w:rPr>
                <w:szCs w:val="22"/>
                <w:lang w:val="ru-RU"/>
              </w:rPr>
              <w:t xml:space="preserve">составляющих предельных уровней нерегулируемых цен и иных подлежащих публикации величин в соответствии с подпунктом 1 п. 10.8 настоящего Регламента производится в </w:t>
            </w:r>
            <w:r w:rsidRPr="00EB03B2">
              <w:rPr>
                <w:color w:val="000000"/>
                <w:szCs w:val="22"/>
                <w:lang w:val="ru-RU"/>
              </w:rPr>
              <w:t xml:space="preserve">МВт∙ч, руб./МВт, руб./МВт∙ч. Для публикации объемные величины округляются методом математического округления с точностью до трех знаков после запятой, ценовые параметры округляются методом математического округления с точностью до 1 копейки за 1 МВт∙ч, при этом </w:t>
            </w:r>
            <w:r w:rsidRPr="00EB03B2">
              <w:rPr>
                <w:szCs w:val="22"/>
                <w:lang w:val="ru-RU"/>
              </w:rPr>
              <w:t xml:space="preserve">коэффициент оплаты мощности для соответствующей зоны суток в ГТП </w:t>
            </w:r>
            <w:r w:rsidRPr="00EB03B2">
              <w:rPr>
                <w:i/>
                <w:szCs w:val="22"/>
                <w:lang w:val="en-US"/>
              </w:rPr>
              <w:t>q</w:t>
            </w:r>
            <w:r w:rsidRPr="00EB03B2">
              <w:rPr>
                <w:szCs w:val="22"/>
                <w:lang w:val="ru-RU"/>
              </w:rPr>
              <w:t xml:space="preserve"> участника оптового рынка </w:t>
            </w:r>
            <w:r w:rsidRPr="00EB03B2">
              <w:rPr>
                <w:i/>
                <w:szCs w:val="22"/>
              </w:rPr>
              <w:t>j</w:t>
            </w:r>
            <w:r w:rsidRPr="00EB03B2">
              <w:rPr>
                <w:szCs w:val="22"/>
                <w:lang w:val="ru-RU"/>
              </w:rPr>
              <w:t>, публикуемый в соответствии с п. 10.8 настоящего Регламента, при публикации округляется методом математического округления с точностью до одиннадцати знаков после запятой.</w:t>
            </w:r>
          </w:p>
          <w:p w14:paraId="2F0EFA62" w14:textId="77777777" w:rsidR="0011306F" w:rsidRPr="00EB03B2" w:rsidRDefault="00AE06E6" w:rsidP="00AE06E6">
            <w:pPr>
              <w:pStyle w:val="a3"/>
              <w:jc w:val="both"/>
              <w:rPr>
                <w:szCs w:val="22"/>
                <w:lang w:val="ru-RU"/>
              </w:rPr>
            </w:pPr>
            <w:r w:rsidRPr="00EB03B2">
              <w:rPr>
                <w:rStyle w:val="af4"/>
                <w:sz w:val="22"/>
                <w:szCs w:val="22"/>
                <w:lang w:val="ru-RU"/>
              </w:rPr>
              <w:t>…</w:t>
            </w:r>
          </w:p>
        </w:tc>
        <w:tc>
          <w:tcPr>
            <w:tcW w:w="7017" w:type="dxa"/>
          </w:tcPr>
          <w:p w14:paraId="6CA8451C" w14:textId="77777777" w:rsidR="0011306F" w:rsidRPr="00EB03B2" w:rsidRDefault="0011306F" w:rsidP="00573E08">
            <w:pPr>
              <w:widowControl w:val="0"/>
              <w:spacing w:before="120" w:after="120" w:line="240" w:lineRule="auto"/>
              <w:ind w:left="174"/>
              <w:jc w:val="both"/>
              <w:outlineLvl w:val="2"/>
              <w:rPr>
                <w:rFonts w:ascii="Garamond" w:hAnsi="Garamond"/>
                <w:b/>
                <w:color w:val="000000"/>
              </w:rPr>
            </w:pPr>
            <w:r w:rsidRPr="00EB03B2">
              <w:rPr>
                <w:rFonts w:ascii="Garamond" w:hAnsi="Garamond"/>
                <w:b/>
                <w:color w:val="000000"/>
              </w:rPr>
              <w:lastRenderedPageBreak/>
              <w:t>Общие принципы расчета составляющих предельных уровней нерегулируемых цен</w:t>
            </w:r>
          </w:p>
          <w:p w14:paraId="0E703644" w14:textId="77777777" w:rsidR="0011306F" w:rsidRPr="00EB03B2" w:rsidRDefault="0011306F" w:rsidP="00573E08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567"/>
              <w:jc w:val="both"/>
              <w:textAlignment w:val="baseline"/>
              <w:rPr>
                <w:rFonts w:ascii="Garamond" w:eastAsia="Times New Roman" w:hAnsi="Garamond"/>
                <w:color w:val="000000"/>
              </w:rPr>
            </w:pPr>
            <w:r w:rsidRPr="00EB03B2">
              <w:rPr>
                <w:rFonts w:ascii="Garamond" w:eastAsia="Times New Roman" w:hAnsi="Garamond"/>
                <w:color w:val="000000"/>
              </w:rPr>
              <w:t>В целях определения предельного уровня цен на электрическую энергию (мощность), реализуемую на розничных рынках по нерегулируемым ценам, КО в соответствии с Правилами оптового рынка, Основными положениями функционирования розничных рынков электрической энергии и Правилами определения и применения гарантирующими поставщиками нерегулируемых цен на электрическую энергию (мощность) (далее по тексту настоящего раздела – Правила определения нерегулируемых цен) рассчитывает и публикует на своем официальном сайте электронное сообщение, содержащее следующие составляющие предельных уровней нерегулируемых цен:</w:t>
            </w:r>
          </w:p>
          <w:p w14:paraId="01DE822F" w14:textId="77777777" w:rsidR="0011306F" w:rsidRPr="00EB03B2" w:rsidRDefault="0011306F" w:rsidP="00FA338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Garamond" w:eastAsia="Times New Roman" w:hAnsi="Garamond"/>
                <w:color w:val="000000"/>
              </w:rPr>
            </w:pPr>
            <w:r w:rsidRPr="00EB03B2">
              <w:rPr>
                <w:rFonts w:ascii="Garamond" w:eastAsia="Times New Roman" w:hAnsi="Garamond"/>
                <w:color w:val="000000"/>
              </w:rPr>
              <w:t>…</w:t>
            </w:r>
          </w:p>
          <w:p w14:paraId="5034F062" w14:textId="77777777" w:rsidR="0011306F" w:rsidRPr="00EB03B2" w:rsidRDefault="0011306F" w:rsidP="00573E08">
            <w:pPr>
              <w:widowControl w:val="0"/>
              <w:spacing w:before="120" w:after="120" w:line="240" w:lineRule="auto"/>
              <w:jc w:val="both"/>
              <w:outlineLvl w:val="2"/>
              <w:rPr>
                <w:rFonts w:ascii="Garamond" w:hAnsi="Garamond"/>
                <w:color w:val="000000"/>
                <w:highlight w:val="yellow"/>
              </w:rPr>
            </w:pPr>
            <w:r w:rsidRPr="00EB03B2">
              <w:rPr>
                <w:rFonts w:ascii="Garamond" w:hAnsi="Garamond"/>
                <w:color w:val="000000"/>
              </w:rPr>
              <w:t>средневзвешенная нерегулируемая цена на мощность на оптовом рынке (</w:t>
            </w:r>
            <w:r w:rsidRPr="00EB03B2">
              <w:rPr>
                <w:rFonts w:ascii="Garamond" w:hAnsi="Garamond"/>
                <w:noProof/>
                <w:color w:val="000000"/>
                <w:lang w:eastAsia="ru-RU"/>
              </w:rPr>
              <w:drawing>
                <wp:inline distT="0" distB="0" distL="0" distR="0" wp14:anchorId="0F402D50" wp14:editId="2C17209E">
                  <wp:extent cx="633095" cy="33401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3B2">
              <w:rPr>
                <w:rFonts w:ascii="Garamond" w:hAnsi="Garamond"/>
                <w:color w:val="000000"/>
              </w:rPr>
              <w:t xml:space="preserve">; далее по тексту настоящего раздела – </w:t>
            </w:r>
            <w:r w:rsidRPr="00EB03B2">
              <w:rPr>
                <w:rFonts w:ascii="Garamond" w:hAnsi="Garamond"/>
                <w:noProof/>
                <w:color w:val="000000"/>
                <w:lang w:eastAsia="ru-RU"/>
              </w:rPr>
              <w:drawing>
                <wp:inline distT="0" distB="0" distL="0" distR="0" wp14:anchorId="0E4B1CFA" wp14:editId="72A3528C">
                  <wp:extent cx="580390" cy="25527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390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3B2">
              <w:rPr>
                <w:rFonts w:ascii="Garamond" w:hAnsi="Garamond"/>
                <w:color w:val="000000"/>
              </w:rPr>
              <w:t xml:space="preserve">, а в случае если для гарантирующего поставщика в субъекте Российской Федерации зарегистрировано несколько ГТП, имеющих признак ГП, то </w:t>
            </w:r>
            <w:r w:rsidRPr="00EB03B2">
              <w:rPr>
                <w:rFonts w:ascii="Garamond" w:hAnsi="Garamond"/>
                <w:noProof/>
                <w:color w:val="000000"/>
                <w:lang w:eastAsia="ru-RU"/>
              </w:rPr>
              <w:drawing>
                <wp:inline distT="0" distB="0" distL="0" distR="0" wp14:anchorId="7EA2B9BE" wp14:editId="43BCBC03">
                  <wp:extent cx="571500" cy="25527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3B2">
              <w:rPr>
                <w:rFonts w:ascii="Garamond" w:hAnsi="Garamond"/>
                <w:color w:val="000000"/>
              </w:rPr>
              <w:t>)</w:t>
            </w:r>
            <w:r w:rsidRPr="00EB03B2">
              <w:rPr>
                <w:rFonts w:ascii="Garamond" w:hAnsi="Garamond"/>
                <w:color w:val="000000"/>
                <w:highlight w:val="yellow"/>
              </w:rPr>
              <w:t>;</w:t>
            </w:r>
          </w:p>
          <w:p w14:paraId="19F6B8FF" w14:textId="77777777" w:rsidR="0011306F" w:rsidRPr="00EB03B2" w:rsidRDefault="0011306F" w:rsidP="00573E08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EB03B2">
              <w:rPr>
                <w:rFonts w:ascii="Garamond" w:hAnsi="Garamond"/>
                <w:highlight w:val="yellow"/>
              </w:rPr>
              <w:lastRenderedPageBreak/>
              <w:t>средневзвешенная цена услуг по управлению изменением режима потребления электрической энергии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СВЦУРП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 xml:space="preserve">; </m:t>
              </m:r>
            </m:oMath>
            <w:r w:rsidRPr="00EB03B2">
              <w:rPr>
                <w:rFonts w:ascii="Garamond" w:hAnsi="Garamond"/>
                <w:highlight w:val="yellow"/>
              </w:rPr>
              <w:t xml:space="preserve">далее по тексту настоящего раздела –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СВЦУРП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 xml:space="preserve"> </m:t>
              </m:r>
            </m:oMath>
            <w:r w:rsidRPr="00EB03B2">
              <w:rPr>
                <w:rFonts w:ascii="Garamond" w:hAnsi="Garamond"/>
                <w:highlight w:val="yellow"/>
              </w:rPr>
              <w:t xml:space="preserve">, а в случае если для гарантирующего поставщика в субъекте Российской Федерации </w:t>
            </w:r>
            <w:r w:rsidRPr="00EB03B2">
              <w:rPr>
                <w:rFonts w:ascii="Garamond" w:hAnsi="Garamond"/>
                <w:color w:val="000000"/>
                <w:highlight w:val="yellow"/>
              </w:rPr>
              <w:t xml:space="preserve">зарегистрировано несколько ГТП, имеющих признак ГП, то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СВЦУРП</m:t>
                  </m:r>
                </m:sup>
              </m:sSubSup>
            </m:oMath>
            <w:r w:rsidRPr="00EB03B2">
              <w:rPr>
                <w:rFonts w:ascii="Garamond" w:hAnsi="Garamond"/>
                <w:color w:val="000000"/>
                <w:highlight w:val="yellow"/>
              </w:rPr>
              <w:t xml:space="preserve"> </w:t>
            </w:r>
            <w:r w:rsidRPr="00EB03B2">
              <w:rPr>
                <w:rFonts w:ascii="Garamond" w:hAnsi="Garamond"/>
                <w:highlight w:val="yellow"/>
              </w:rPr>
              <w:t>)</w:t>
            </w:r>
            <w:r w:rsidR="007A5231" w:rsidRPr="00EB03B2">
              <w:rPr>
                <w:rFonts w:ascii="Garamond" w:hAnsi="Garamond"/>
              </w:rPr>
              <w:t>;</w:t>
            </w:r>
          </w:p>
          <w:p w14:paraId="2923CD81" w14:textId="77777777" w:rsidR="00FA3387" w:rsidRPr="00EB03B2" w:rsidRDefault="00FA3387" w:rsidP="00573E08">
            <w:pPr>
              <w:spacing w:before="120" w:after="120" w:line="240" w:lineRule="auto"/>
              <w:jc w:val="both"/>
              <w:rPr>
                <w:rFonts w:ascii="Garamond" w:eastAsia="Times New Roman" w:hAnsi="Garamond"/>
              </w:rPr>
            </w:pPr>
            <w:r w:rsidRPr="00EB03B2">
              <w:rPr>
                <w:rFonts w:ascii="Garamond" w:hAnsi="Garamond"/>
              </w:rPr>
              <w:t>а также иные параметры, рассчитанные в соответствии с пункт</w:t>
            </w:r>
            <w:r w:rsidRPr="00EB03B2">
              <w:rPr>
                <w:rFonts w:ascii="Garamond" w:hAnsi="Garamond"/>
                <w:highlight w:val="yellow"/>
              </w:rPr>
              <w:t>ами</w:t>
            </w:r>
            <w:r w:rsidRPr="00EB03B2">
              <w:rPr>
                <w:rFonts w:ascii="Garamond" w:hAnsi="Garamond"/>
              </w:rPr>
              <w:t xml:space="preserve"> 10.8 </w:t>
            </w:r>
            <w:r w:rsidRPr="00EB03B2">
              <w:rPr>
                <w:rFonts w:ascii="Garamond" w:hAnsi="Garamond"/>
                <w:highlight w:val="yellow"/>
              </w:rPr>
              <w:t>и 10.11</w:t>
            </w:r>
            <w:r w:rsidRPr="00EB03B2">
              <w:rPr>
                <w:rFonts w:ascii="Garamond" w:hAnsi="Garamond"/>
              </w:rPr>
              <w:t xml:space="preserve"> настоящего Регламента для групп точек поставки потребления (совокупности групп точек поставки) участников оптового рынка, имеющих статус гарантирующего поставщика и функционирующих на территориях ценовых зон оптового рынка.</w:t>
            </w:r>
          </w:p>
          <w:p w14:paraId="5D8F908C" w14:textId="77777777" w:rsidR="0011306F" w:rsidRPr="00EB03B2" w:rsidRDefault="0011306F" w:rsidP="00573E08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567"/>
              <w:textAlignment w:val="baseline"/>
              <w:rPr>
                <w:rFonts w:ascii="Garamond" w:eastAsia="Times New Roman" w:hAnsi="Garamond"/>
                <w:color w:val="000000"/>
              </w:rPr>
            </w:pPr>
            <w:r w:rsidRPr="00EB03B2">
              <w:rPr>
                <w:rFonts w:ascii="Garamond" w:eastAsia="Times New Roman" w:hAnsi="Garamond"/>
                <w:color w:val="000000"/>
              </w:rPr>
              <w:t>…</w:t>
            </w:r>
          </w:p>
          <w:p w14:paraId="67A93E06" w14:textId="2214D2C7" w:rsidR="00FA3387" w:rsidRPr="00EB03B2" w:rsidRDefault="00FA3387" w:rsidP="00FA338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jc w:val="both"/>
              <w:textAlignment w:val="baseline"/>
              <w:rPr>
                <w:rFonts w:ascii="Garamond" w:eastAsia="Times New Roman" w:hAnsi="Garamond"/>
                <w:color w:val="000000"/>
              </w:rPr>
            </w:pPr>
            <w:r w:rsidRPr="00EB03B2">
              <w:rPr>
                <w:rFonts w:ascii="Garamond" w:hAnsi="Garamond"/>
              </w:rPr>
              <w:t>Для групп точек поставки участника оптового рынка, имеющего статус гарантирующего поставщика, находящихся в одном субъекте РФ, публикуемые составляющие предельных уровней нерегулируемых цен и иные параметры, рассчитанные в соответствии с подп</w:t>
            </w:r>
            <w:r w:rsidR="007D5BE4">
              <w:rPr>
                <w:rFonts w:ascii="Garamond" w:hAnsi="Garamond"/>
              </w:rPr>
              <w:t xml:space="preserve">унктами 1, 3.3, 3.4 пункта 10.8 </w:t>
            </w:r>
            <w:r w:rsidR="007D5BE4" w:rsidRPr="007D5BE4">
              <w:rPr>
                <w:rFonts w:ascii="Garamond" w:hAnsi="Garamond"/>
                <w:highlight w:val="yellow"/>
              </w:rPr>
              <w:t>и пунктом</w:t>
            </w:r>
            <w:r w:rsidRPr="007D5BE4">
              <w:rPr>
                <w:rFonts w:ascii="Garamond" w:hAnsi="Garamond"/>
                <w:highlight w:val="yellow"/>
              </w:rPr>
              <w:t xml:space="preserve"> 10</w:t>
            </w:r>
            <w:r w:rsidRPr="00EB03B2">
              <w:rPr>
                <w:rFonts w:ascii="Garamond" w:hAnsi="Garamond"/>
                <w:highlight w:val="yellow"/>
              </w:rPr>
              <w:t>.11</w:t>
            </w:r>
            <w:r w:rsidRPr="00EB03B2">
              <w:rPr>
                <w:rFonts w:ascii="Garamond" w:hAnsi="Garamond"/>
              </w:rPr>
              <w:t xml:space="preserve"> настоящего Регламента,</w:t>
            </w:r>
            <w:r w:rsidRPr="00EB03B2" w:rsidDel="00D40313">
              <w:rPr>
                <w:rFonts w:ascii="Garamond" w:hAnsi="Garamond"/>
              </w:rPr>
              <w:t xml:space="preserve"> </w:t>
            </w:r>
            <w:r w:rsidRPr="00EB03B2">
              <w:rPr>
                <w:rFonts w:ascii="Garamond" w:hAnsi="Garamond"/>
                <w:color w:val="000000"/>
              </w:rPr>
              <w:t xml:space="preserve">рассчитываются как </w:t>
            </w:r>
            <w:r w:rsidRPr="00EB03B2">
              <w:rPr>
                <w:rFonts w:ascii="Garamond" w:hAnsi="Garamond"/>
                <w:highlight w:val="yellow"/>
              </w:rPr>
              <w:t>суммированные</w:t>
            </w:r>
            <w:r w:rsidR="003E234A">
              <w:rPr>
                <w:rFonts w:ascii="Garamond" w:hAnsi="Garamond"/>
                <w:highlight w:val="yellow"/>
              </w:rPr>
              <w:t>,</w:t>
            </w:r>
            <w:r w:rsidRPr="00EB03B2">
              <w:rPr>
                <w:rFonts w:ascii="Garamond" w:hAnsi="Garamond"/>
                <w:highlight w:val="yellow"/>
              </w:rPr>
              <w:t xml:space="preserve"> и (или) средневзвешенные</w:t>
            </w:r>
            <w:r w:rsidR="003E234A">
              <w:rPr>
                <w:rFonts w:ascii="Garamond" w:hAnsi="Garamond"/>
                <w:highlight w:val="yellow"/>
              </w:rPr>
              <w:t>,</w:t>
            </w:r>
            <w:r w:rsidRPr="00EB03B2">
              <w:rPr>
                <w:rFonts w:ascii="Garamond" w:hAnsi="Garamond"/>
                <w:highlight w:val="yellow"/>
              </w:rPr>
              <w:t xml:space="preserve"> и (или) иным образом агрегированные</w:t>
            </w:r>
            <w:r w:rsidRPr="00EB03B2">
              <w:rPr>
                <w:rFonts w:ascii="Garamond" w:hAnsi="Garamond"/>
              </w:rPr>
              <w:t xml:space="preserve"> величины по группам точек поставки участника оптового рынка </w:t>
            </w:r>
            <w:r w:rsidRPr="00EB03B2">
              <w:rPr>
                <w:rFonts w:ascii="Garamond" w:hAnsi="Garamond"/>
                <w:highlight w:val="yellow"/>
              </w:rPr>
              <w:t>в соответствующем субъекте РФ</w:t>
            </w:r>
            <w:r w:rsidRPr="00EB03B2">
              <w:rPr>
                <w:rFonts w:ascii="Garamond" w:hAnsi="Garamond"/>
              </w:rPr>
              <w:t>.</w:t>
            </w:r>
          </w:p>
          <w:p w14:paraId="62BD4CFC" w14:textId="77777777" w:rsidR="007A5231" w:rsidRPr="00EB03B2" w:rsidRDefault="007A5231" w:rsidP="00FA338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jc w:val="both"/>
              <w:textAlignment w:val="baseline"/>
              <w:rPr>
                <w:rFonts w:ascii="Garamond" w:eastAsia="Times New Roman" w:hAnsi="Garamond"/>
                <w:color w:val="000000"/>
              </w:rPr>
            </w:pPr>
            <w:r w:rsidRPr="00EB03B2">
              <w:rPr>
                <w:rFonts w:ascii="Garamond" w:eastAsia="Times New Roman" w:hAnsi="Garamond"/>
                <w:color w:val="000000"/>
              </w:rPr>
              <w:t>Расчет составляющих предельных уровней нерегулируемых цен в отношении расчетного периода m = январь КО производит в соответствии с законодательством Российской Федерации и Договором о присоединении к торговой системе оптового рынка, с учетом величин (в том числе интервалов тарифных зон суток), устанавливаемых федеральным органом исполнительной власти в области регулирования тарифов России в отношении расчетного периода m = январь и вступивших в силу не позднее 31-го числа расчетного периода m = январь.</w:t>
            </w:r>
          </w:p>
          <w:p w14:paraId="133F5377" w14:textId="6C688703" w:rsidR="002718D0" w:rsidRPr="00EB03B2" w:rsidRDefault="007A5231" w:rsidP="001412A2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jc w:val="both"/>
              <w:textAlignment w:val="baseline"/>
              <w:rPr>
                <w:rFonts w:ascii="Garamond" w:eastAsia="Times New Roman" w:hAnsi="Garamond"/>
                <w:color w:val="000000"/>
                <w:highlight w:val="yellow"/>
              </w:rPr>
            </w:pPr>
            <w:r w:rsidRPr="00EB03B2">
              <w:rPr>
                <w:rFonts w:ascii="Garamond" w:eastAsia="Times New Roman" w:hAnsi="Garamond"/>
                <w:color w:val="000000"/>
                <w:highlight w:val="yellow"/>
              </w:rPr>
              <w:t>Расчет и публикация с</w:t>
            </w:r>
            <w:r w:rsidR="002718D0" w:rsidRPr="00EB03B2">
              <w:rPr>
                <w:rFonts w:ascii="Garamond" w:eastAsia="Times New Roman" w:hAnsi="Garamond"/>
                <w:color w:val="000000"/>
                <w:highlight w:val="yellow"/>
              </w:rPr>
              <w:t>редневзвешенн</w:t>
            </w:r>
            <w:r w:rsidRPr="00EB03B2">
              <w:rPr>
                <w:rFonts w:ascii="Garamond" w:eastAsia="Times New Roman" w:hAnsi="Garamond"/>
                <w:color w:val="000000"/>
                <w:highlight w:val="yellow"/>
              </w:rPr>
              <w:t>ой</w:t>
            </w:r>
            <w:r w:rsidR="002718D0" w:rsidRPr="00EB03B2">
              <w:rPr>
                <w:rFonts w:ascii="Garamond" w:eastAsia="Times New Roman" w:hAnsi="Garamond"/>
                <w:color w:val="000000"/>
                <w:highlight w:val="yellow"/>
              </w:rPr>
              <w:t xml:space="preserve"> цен</w:t>
            </w:r>
            <w:r w:rsidRPr="00EB03B2">
              <w:rPr>
                <w:rFonts w:ascii="Garamond" w:eastAsia="Times New Roman" w:hAnsi="Garamond"/>
                <w:color w:val="000000"/>
                <w:highlight w:val="yellow"/>
              </w:rPr>
              <w:t>ы</w:t>
            </w:r>
            <w:r w:rsidR="002718D0" w:rsidRPr="00EB03B2">
              <w:rPr>
                <w:rFonts w:ascii="Garamond" w:eastAsia="Times New Roman" w:hAnsi="Garamond"/>
                <w:color w:val="000000"/>
                <w:highlight w:val="yellow"/>
              </w:rPr>
              <w:t xml:space="preserve"> услуг по управлению изменением режима потребления электрической энергии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СВЦУРП</m:t>
                  </m:r>
                </m:sup>
              </m:sSubSup>
            </m:oMath>
            <w:r w:rsidR="002718D0" w:rsidRPr="00EB03B2">
              <w:rPr>
                <w:rFonts w:ascii="Garamond" w:hAnsi="Garamond"/>
                <w:highlight w:val="yellow"/>
              </w:rPr>
              <w:t xml:space="preserve">, а в случае если для гарантирующего поставщика в субъекте Российской Федерации </w:t>
            </w:r>
            <w:r w:rsidR="002718D0" w:rsidRPr="00EB03B2">
              <w:rPr>
                <w:rFonts w:ascii="Garamond" w:hAnsi="Garamond"/>
                <w:color w:val="000000"/>
                <w:highlight w:val="yellow"/>
              </w:rPr>
              <w:t xml:space="preserve">зарегистрировано несколько ГТП, имеющих признак ГП, то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СВЦУРП</m:t>
                  </m:r>
                </m:sup>
              </m:sSubSup>
            </m:oMath>
            <w:r w:rsidR="002718D0" w:rsidRPr="00EB03B2">
              <w:rPr>
                <w:rFonts w:ascii="Garamond" w:hAnsi="Garamond"/>
                <w:highlight w:val="yellow"/>
              </w:rPr>
              <w:t>)</w:t>
            </w:r>
            <w:r w:rsidR="002718D0" w:rsidRPr="00EB03B2">
              <w:rPr>
                <w:rFonts w:ascii="Garamond" w:eastAsia="Times New Roman" w:hAnsi="Garamond"/>
                <w:color w:val="000000"/>
                <w:highlight w:val="yellow"/>
              </w:rPr>
              <w:t xml:space="preserve"> </w:t>
            </w:r>
            <w:r w:rsidRPr="00EB03B2">
              <w:rPr>
                <w:rFonts w:ascii="Garamond" w:hAnsi="Garamond"/>
                <w:highlight w:val="yellow"/>
              </w:rPr>
              <w:t>осуществляется</w:t>
            </w:r>
            <w:r w:rsidR="002718D0" w:rsidRPr="00EB03B2">
              <w:rPr>
                <w:rFonts w:ascii="Garamond" w:hAnsi="Garamond"/>
                <w:highlight w:val="yellow"/>
              </w:rPr>
              <w:t xml:space="preserve"> КО </w:t>
            </w:r>
            <w:r w:rsidR="003A04A4" w:rsidRPr="00EB03B2">
              <w:rPr>
                <w:rFonts w:ascii="Garamond" w:hAnsi="Garamond"/>
                <w:highlight w:val="yellow"/>
              </w:rPr>
              <w:t xml:space="preserve">в отношении расчетных периодов, начиная с расчетного периода </w:t>
            </w:r>
            <w:r w:rsidR="003A04A4" w:rsidRPr="00A46338">
              <w:rPr>
                <w:rFonts w:ascii="Garamond" w:hAnsi="Garamond"/>
                <w:i/>
                <w:highlight w:val="yellow"/>
              </w:rPr>
              <w:t>m</w:t>
            </w:r>
            <w:r w:rsidR="003A04A4" w:rsidRPr="00EB03B2">
              <w:rPr>
                <w:rFonts w:ascii="Garamond" w:hAnsi="Garamond"/>
                <w:highlight w:val="yellow"/>
              </w:rPr>
              <w:t>,</w:t>
            </w:r>
            <w:r w:rsidR="002718D0" w:rsidRPr="00EB03B2">
              <w:rPr>
                <w:rFonts w:ascii="Garamond" w:hAnsi="Garamond"/>
                <w:highlight w:val="yellow"/>
              </w:rPr>
              <w:t xml:space="preserve"> в котором вступило в силу постановление Правительства Российской</w:t>
            </w:r>
            <w:r w:rsidR="002718D0" w:rsidRPr="00EB03B2">
              <w:rPr>
                <w:rFonts w:ascii="Garamond" w:eastAsia="Times New Roman" w:hAnsi="Garamond"/>
                <w:color w:val="000000"/>
                <w:highlight w:val="yellow"/>
              </w:rPr>
              <w:t xml:space="preserve"> Федерации «О внесении изменений в </w:t>
            </w:r>
            <w:r w:rsidR="002718D0" w:rsidRPr="00EB03B2">
              <w:rPr>
                <w:rFonts w:ascii="Garamond" w:eastAsia="Times New Roman" w:hAnsi="Garamond"/>
                <w:color w:val="000000"/>
                <w:highlight w:val="yellow"/>
              </w:rPr>
              <w:lastRenderedPageBreak/>
              <w:t>некоторые акты Правительства Российской Федерации для определения основных положений, регулирующих оказание на оптовом рынке электрической энергии и мощности услуг по управлению изменением режима потребления».</w:t>
            </w:r>
          </w:p>
          <w:p w14:paraId="7F71AFA1" w14:textId="10B232F1" w:rsidR="007A5231" w:rsidRPr="00EB03B2" w:rsidRDefault="00AE06E6" w:rsidP="00FA338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jc w:val="both"/>
              <w:textAlignment w:val="baseline"/>
              <w:rPr>
                <w:rFonts w:ascii="Garamond" w:eastAsia="Times New Roman" w:hAnsi="Garamond"/>
                <w:color w:val="000000"/>
              </w:rPr>
            </w:pPr>
            <w:r w:rsidRPr="00EB03B2">
              <w:rPr>
                <w:rFonts w:ascii="Garamond" w:hAnsi="Garamond"/>
                <w:color w:val="000000"/>
              </w:rPr>
              <w:t>Электронное сообщение, содержащее результаты расчета составляющих предельных уровней нерегулируемых цен, а также иных параметров, рассчитанных в соответствии с подпунктами 1, 2, 3 пункта 10.8.1</w:t>
            </w:r>
            <w:r w:rsidR="007D5BE4">
              <w:rPr>
                <w:rFonts w:ascii="Garamond" w:hAnsi="Garamond"/>
                <w:color w:val="000000"/>
              </w:rPr>
              <w:t xml:space="preserve"> </w:t>
            </w:r>
            <w:r w:rsidR="007D5BE4" w:rsidRPr="007D5BE4">
              <w:rPr>
                <w:rFonts w:ascii="Garamond" w:hAnsi="Garamond"/>
                <w:color w:val="000000"/>
                <w:highlight w:val="yellow"/>
              </w:rPr>
              <w:t>и пунктом</w:t>
            </w:r>
            <w:r w:rsidRPr="007D5BE4">
              <w:rPr>
                <w:rFonts w:ascii="Garamond" w:hAnsi="Garamond"/>
                <w:color w:val="000000"/>
                <w:highlight w:val="yellow"/>
              </w:rPr>
              <w:t xml:space="preserve"> 10</w:t>
            </w:r>
            <w:r w:rsidRPr="00EB03B2">
              <w:rPr>
                <w:rFonts w:ascii="Garamond" w:hAnsi="Garamond"/>
                <w:color w:val="000000"/>
                <w:highlight w:val="yellow"/>
              </w:rPr>
              <w:t>.11</w:t>
            </w:r>
            <w:r w:rsidRPr="00EB03B2">
              <w:rPr>
                <w:rFonts w:ascii="Garamond" w:hAnsi="Garamond"/>
                <w:color w:val="000000"/>
              </w:rPr>
              <w:t xml:space="preserve"> настоящего Регламента, для участников оптового рынка публикуется на официальном сайте КО в течение 10 дней после окончания расчетного периода.</w:t>
            </w:r>
          </w:p>
          <w:p w14:paraId="476BA48E" w14:textId="77777777" w:rsidR="007A5231" w:rsidRPr="00EB03B2" w:rsidRDefault="007A5231" w:rsidP="007A523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textAlignment w:val="baseline"/>
              <w:rPr>
                <w:rFonts w:ascii="Garamond" w:eastAsia="Times New Roman" w:hAnsi="Garamond"/>
                <w:color w:val="000000"/>
              </w:rPr>
            </w:pPr>
            <w:r w:rsidRPr="00EB03B2">
              <w:rPr>
                <w:rFonts w:ascii="Garamond" w:eastAsia="Times New Roman" w:hAnsi="Garamond"/>
                <w:color w:val="000000"/>
              </w:rPr>
              <w:t>…</w:t>
            </w:r>
          </w:p>
          <w:p w14:paraId="0794B92D" w14:textId="77777777" w:rsidR="0011306F" w:rsidRPr="00EB03B2" w:rsidRDefault="0011306F" w:rsidP="007A523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textAlignment w:val="baseline"/>
              <w:rPr>
                <w:rFonts w:ascii="Garamond" w:eastAsia="Times New Roman" w:hAnsi="Garamond"/>
                <w:color w:val="000000"/>
              </w:rPr>
            </w:pPr>
            <w:r w:rsidRPr="00EB03B2">
              <w:rPr>
                <w:rFonts w:ascii="Garamond" w:eastAsia="Times New Roman" w:hAnsi="Garamond"/>
                <w:color w:val="000000"/>
              </w:rPr>
              <w:t xml:space="preserve">В разделе 10 настоящего </w:t>
            </w:r>
            <w:r w:rsidRPr="00EB03B2">
              <w:rPr>
                <w:rFonts w:ascii="Garamond" w:eastAsia="Times New Roman" w:hAnsi="Garamond"/>
                <w:caps/>
                <w:color w:val="000000"/>
              </w:rPr>
              <w:t>р</w:t>
            </w:r>
            <w:r w:rsidRPr="00EB03B2">
              <w:rPr>
                <w:rFonts w:ascii="Garamond" w:eastAsia="Times New Roman" w:hAnsi="Garamond"/>
                <w:color w:val="000000"/>
              </w:rPr>
              <w:t>егламента используются следующие обозначения:</w:t>
            </w:r>
          </w:p>
          <w:tbl>
            <w:tblPr>
              <w:tblW w:w="66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076"/>
              <w:gridCol w:w="17"/>
              <w:gridCol w:w="1748"/>
              <w:gridCol w:w="2849"/>
            </w:tblGrid>
            <w:tr w:rsidR="0011306F" w:rsidRPr="00EB03B2" w14:paraId="0D483803" w14:textId="77777777" w:rsidTr="00573E08">
              <w:trPr>
                <w:trHeight w:val="1271"/>
              </w:trPr>
              <w:tc>
                <w:tcPr>
                  <w:tcW w:w="2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90A1CD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b/>
                      <w:sz w:val="20"/>
                      <w:szCs w:val="20"/>
                      <w:lang w:eastAsia="ru-RU"/>
                    </w:rPr>
                  </w:pPr>
                  <w:r w:rsidRPr="00EB03B2">
                    <w:rPr>
                      <w:rFonts w:ascii="Garamond" w:eastAsia="Times New Roman" w:hAnsi="Garamond"/>
                      <w:b/>
                      <w:sz w:val="20"/>
                      <w:szCs w:val="20"/>
                      <w:lang w:eastAsia="ru-RU"/>
                    </w:rPr>
                    <w:t xml:space="preserve">Обозначение согласно </w:t>
                  </w:r>
                  <w:r w:rsidRPr="00EB03B2">
                    <w:rPr>
                      <w:rFonts w:ascii="Garamond" w:eastAsia="Times New Roman" w:hAnsi="Garamond"/>
                      <w:b/>
                      <w:color w:val="000000"/>
                      <w:sz w:val="20"/>
                      <w:szCs w:val="20"/>
                      <w:lang w:eastAsia="ru-RU"/>
                    </w:rPr>
                    <w:t>Правилам определения нерегулируемых цен</w:t>
                  </w:r>
                </w:p>
              </w:tc>
              <w:tc>
                <w:tcPr>
                  <w:tcW w:w="17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9C26FE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EB03B2">
                    <w:rPr>
                      <w:rFonts w:ascii="Garamond" w:eastAsia="Times New Roman" w:hAnsi="Garamond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Обозначение, используемое в 10-м разделе настоящего </w:t>
                  </w:r>
                  <w:r w:rsidRPr="00EB03B2">
                    <w:rPr>
                      <w:rFonts w:ascii="Garamond" w:eastAsia="Times New Roman" w:hAnsi="Garamond"/>
                      <w:b/>
                      <w:caps/>
                      <w:color w:val="000000"/>
                      <w:sz w:val="20"/>
                      <w:szCs w:val="20"/>
                      <w:lang w:eastAsia="ru-RU"/>
                    </w:rPr>
                    <w:t>р</w:t>
                  </w:r>
                  <w:r w:rsidRPr="00EB03B2">
                    <w:rPr>
                      <w:rFonts w:ascii="Garamond" w:eastAsia="Times New Roman" w:hAnsi="Garamond"/>
                      <w:b/>
                      <w:color w:val="000000"/>
                      <w:sz w:val="20"/>
                      <w:szCs w:val="20"/>
                      <w:lang w:eastAsia="ru-RU"/>
                    </w:rPr>
                    <w:t>егламента</w:t>
                  </w:r>
                </w:p>
              </w:tc>
              <w:tc>
                <w:tcPr>
                  <w:tcW w:w="2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9098F1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b/>
                      <w:sz w:val="20"/>
                      <w:szCs w:val="20"/>
                      <w:lang w:eastAsia="ru-RU"/>
                    </w:rPr>
                  </w:pPr>
                  <w:r w:rsidRPr="00EB03B2">
                    <w:rPr>
                      <w:rFonts w:ascii="Garamond" w:eastAsia="Times New Roman" w:hAnsi="Garamond"/>
                      <w:b/>
                      <w:sz w:val="20"/>
                      <w:szCs w:val="20"/>
                      <w:lang w:eastAsia="ru-RU"/>
                    </w:rPr>
                    <w:t xml:space="preserve">Определение согласно </w:t>
                  </w:r>
                  <w:r w:rsidRPr="00EB03B2">
                    <w:rPr>
                      <w:rFonts w:ascii="Garamond" w:eastAsia="Times New Roman" w:hAnsi="Garamond"/>
                      <w:b/>
                      <w:color w:val="000000"/>
                      <w:sz w:val="20"/>
                      <w:szCs w:val="20"/>
                      <w:lang w:eastAsia="ru-RU"/>
                    </w:rPr>
                    <w:t>Правилам определения нерегулируемых цен</w:t>
                  </w:r>
                </w:p>
              </w:tc>
            </w:tr>
            <w:tr w:rsidR="0011306F" w:rsidRPr="00EB03B2" w14:paraId="02AD9B2F" w14:textId="77777777" w:rsidTr="00573E08">
              <w:trPr>
                <w:trHeight w:val="816"/>
              </w:trPr>
              <w:tc>
                <w:tcPr>
                  <w:tcW w:w="2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997247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B03B2">
                    <w:rPr>
                      <w:rFonts w:ascii="Garamond" w:eastAsia="Times New Roman" w:hAnsi="Garamond"/>
                      <w:position w:val="-16"/>
                      <w:sz w:val="20"/>
                      <w:szCs w:val="20"/>
                      <w:lang w:eastAsia="ru-RU"/>
                    </w:rPr>
                    <w:object w:dxaOrig="504" w:dyaOrig="444" w14:anchorId="3A85A106">
                      <v:shape id="_x0000_i1029" type="#_x0000_t75" style="width:23.75pt;height:23.75pt" o:ole="">
                        <v:imagedata r:id="rId11" o:title=""/>
                      </v:shape>
                      <o:OLEObject Type="Embed" ProgID="Equation.3" ShapeID="_x0000_i1029" DrawAspect="Content" ObjectID="_1775337908" r:id="rId19"/>
                    </w:object>
                  </w:r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  <w:lang w:eastAsia="ru-RU"/>
                    </w:rPr>
                    <w:t>, МВт∙ч</w:t>
                  </w:r>
                </w:p>
              </w:tc>
              <w:tc>
                <w:tcPr>
                  <w:tcW w:w="17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C1E78E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B03B2">
                    <w:rPr>
                      <w:rFonts w:ascii="Garamond" w:eastAsia="Times New Roman" w:hAnsi="Garamond"/>
                      <w:position w:val="-14"/>
                      <w:sz w:val="20"/>
                      <w:szCs w:val="20"/>
                      <w:lang w:eastAsia="ru-RU"/>
                    </w:rPr>
                    <w:object w:dxaOrig="504" w:dyaOrig="408" w14:anchorId="337F262B">
                      <v:shape id="_x0000_i1030" type="#_x0000_t75" style="width:23.75pt;height:17.65pt" o:ole="">
                        <v:imagedata r:id="rId13" o:title=""/>
                      </v:shape>
                      <o:OLEObject Type="Embed" ProgID="Equation.3" ShapeID="_x0000_i1030" DrawAspect="Content" ObjectID="_1775337909" r:id="rId20"/>
                    </w:object>
                  </w:r>
                  <w:r w:rsidRPr="00EB03B2">
                    <w:rPr>
                      <w:rFonts w:ascii="Garamond" w:eastAsia="Times New Roman" w:hAnsi="Garamond"/>
                      <w:position w:val="-14"/>
                      <w:sz w:val="20"/>
                      <w:szCs w:val="20"/>
                      <w:lang w:eastAsia="ru-RU"/>
                    </w:rPr>
                    <w:t>,</w:t>
                  </w:r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  <w:lang w:eastAsia="ru-RU"/>
                    </w:rPr>
                    <w:t>кВт•ч</w:t>
                  </w:r>
                  <w:proofErr w:type="spellEnd"/>
                </w:p>
              </w:tc>
              <w:tc>
                <w:tcPr>
                  <w:tcW w:w="2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DD23A8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  <w:lang w:eastAsia="ru-RU"/>
                    </w:rPr>
                    <w:t xml:space="preserve">фактический объем потребления электрической энергии гарантирующим поставщиком без учета объема покупки по регулируемым договорам, заключенным гарантирующим поставщиком в целях обеспечения потребления электрической энергии (мощности) населением и приравненными к нему категориями потребителей, в час </w:t>
                  </w:r>
                  <w:r w:rsidRPr="00EB03B2">
                    <w:rPr>
                      <w:rFonts w:ascii="Garamond" w:eastAsia="Times New Roman" w:hAnsi="Garamond"/>
                      <w:i/>
                      <w:sz w:val="20"/>
                      <w:szCs w:val="20"/>
                      <w:lang w:eastAsia="ru-RU"/>
                    </w:rPr>
                    <w:t>h</w:t>
                  </w:r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  <w:lang w:eastAsia="ru-RU"/>
                    </w:rPr>
                    <w:t xml:space="preserve"> расчетного периода </w:t>
                  </w:r>
                  <w:r w:rsidRPr="00EB03B2">
                    <w:rPr>
                      <w:rFonts w:ascii="Garamond" w:eastAsia="Times New Roman" w:hAnsi="Garamond"/>
                      <w:i/>
                      <w:sz w:val="20"/>
                      <w:szCs w:val="20"/>
                      <w:lang w:eastAsia="ru-RU"/>
                    </w:rPr>
                    <w:t>m</w:t>
                  </w:r>
                </w:p>
              </w:tc>
            </w:tr>
            <w:tr w:rsidR="0011306F" w:rsidRPr="00EB03B2" w14:paraId="517DFF35" w14:textId="77777777" w:rsidTr="00573E08">
              <w:trPr>
                <w:trHeight w:val="69"/>
              </w:trPr>
              <w:tc>
                <w:tcPr>
                  <w:tcW w:w="2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27018F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sz w:val="20"/>
                      <w:szCs w:val="20"/>
                      <w:lang w:eastAsia="ru-RU"/>
                    </w:rPr>
                  </w:pPr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  <w:lang w:eastAsia="ru-RU"/>
                    </w:rPr>
                    <w:t>…</w:t>
                  </w:r>
                </w:p>
              </w:tc>
              <w:tc>
                <w:tcPr>
                  <w:tcW w:w="17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73C097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03215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1306F" w:rsidRPr="00EB03B2" w14:paraId="1BE111DE" w14:textId="77777777" w:rsidTr="00573E08">
              <w:trPr>
                <w:trHeight w:val="897"/>
              </w:trPr>
              <w:tc>
                <w:tcPr>
                  <w:tcW w:w="20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B47B34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bCs/>
                      <w:sz w:val="20"/>
                      <w:szCs w:val="20"/>
                      <w:lang w:val="en-GB"/>
                    </w:rPr>
                  </w:pPr>
                  <w:r w:rsidRPr="00EB03B2">
                    <w:rPr>
                      <w:rFonts w:ascii="Garamond" w:eastAsia="Times New Roman" w:hAnsi="Garamond"/>
                      <w:position w:val="-14"/>
                      <w:sz w:val="20"/>
                      <w:szCs w:val="20"/>
                      <w:lang w:val="en-GB"/>
                    </w:rPr>
                    <w:object w:dxaOrig="528" w:dyaOrig="396" w14:anchorId="2FE801EF">
                      <v:shape id="_x0000_i1031" type="#_x0000_t75" style="width:23.75pt;height:23.75pt" o:ole="">
                        <v:imagedata r:id="rId15" o:title=""/>
                      </v:shape>
                      <o:OLEObject Type="Embed" ProgID="Equation.3" ShapeID="_x0000_i1031" DrawAspect="Content" ObjectID="_1775337910" r:id="rId21"/>
                    </w:object>
                  </w:r>
                  <w:r w:rsidRPr="00EB03B2">
                    <w:rPr>
                      <w:rFonts w:ascii="Garamond" w:eastAsia="Times New Roman" w:hAnsi="Garamond"/>
                      <w:position w:val="-14"/>
                      <w:sz w:val="20"/>
                      <w:szCs w:val="20"/>
                      <w:lang w:val="en-GB"/>
                    </w:rPr>
                    <w:t xml:space="preserve">, </w:t>
                  </w:r>
                  <w:proofErr w:type="spellStart"/>
                  <w:r w:rsidRPr="00EB03B2">
                    <w:rPr>
                      <w:rFonts w:ascii="Garamond" w:eastAsia="Times New Roman" w:hAnsi="Garamond"/>
                      <w:position w:val="-14"/>
                      <w:sz w:val="20"/>
                      <w:szCs w:val="20"/>
                      <w:lang w:val="en-GB"/>
                    </w:rPr>
                    <w:t>руб</w:t>
                  </w:r>
                  <w:proofErr w:type="spellEnd"/>
                  <w:r w:rsidRPr="00EB03B2">
                    <w:rPr>
                      <w:rFonts w:ascii="Garamond" w:eastAsia="Times New Roman" w:hAnsi="Garamond"/>
                      <w:position w:val="-14"/>
                      <w:sz w:val="20"/>
                      <w:szCs w:val="20"/>
                      <w:lang w:val="en-GB"/>
                    </w:rPr>
                    <w:t>.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E769C2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sz w:val="20"/>
                      <w:szCs w:val="20"/>
                    </w:rPr>
                  </w:pPr>
                  <w:r w:rsidRPr="00EB03B2">
                    <w:rPr>
                      <w:rFonts w:ascii="Garamond" w:eastAsia="Times New Roman" w:hAnsi="Garamond"/>
                      <w:position w:val="-14"/>
                      <w:sz w:val="20"/>
                      <w:szCs w:val="20"/>
                      <w:lang w:val="en-GB"/>
                    </w:rPr>
                    <w:object w:dxaOrig="1236" w:dyaOrig="420" w14:anchorId="729EFE25">
                      <v:shape id="_x0000_i1032" type="#_x0000_t75" style="width:59.75pt;height:17.65pt" o:ole="">
                        <v:imagedata r:id="rId17" o:title=""/>
                      </v:shape>
                      <o:OLEObject Type="Embed" ProgID="Equation.3" ShapeID="_x0000_i1032" DrawAspect="Content" ObjectID="_1775337911" r:id="rId22"/>
                    </w:object>
                  </w:r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</w:rPr>
                    <w:t>,</w:t>
                  </w:r>
                </w:p>
                <w:p w14:paraId="07D11896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textAlignment w:val="baseline"/>
                    <w:rPr>
                      <w:rFonts w:ascii="Garamond" w:eastAsia="Times New Roman" w:hAnsi="Garamond"/>
                      <w:color w:val="000000"/>
                      <w:sz w:val="20"/>
                      <w:szCs w:val="20"/>
                      <w:lang w:val="en-GB"/>
                    </w:rPr>
                  </w:pPr>
                  <w:proofErr w:type="spellStart"/>
                  <w:proofErr w:type="gramStart"/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  <w:lang w:val="en-GB"/>
                    </w:rPr>
                    <w:t>руб</w:t>
                  </w:r>
                  <w:proofErr w:type="spellEnd"/>
                  <w:proofErr w:type="gramEnd"/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  <w:lang w:val="en-GB"/>
                    </w:rPr>
                    <w:t>.</w:t>
                  </w:r>
                  <w:r w:rsidRPr="00EB03B2">
                    <w:rPr>
                      <w:rFonts w:ascii="Garamond" w:eastAsia="Times New Roman" w:hAnsi="Garamond"/>
                      <w:color w:val="000000"/>
                      <w:sz w:val="20"/>
                      <w:szCs w:val="20"/>
                      <w:lang w:val="en-GB"/>
                    </w:rPr>
                    <w:fldChar w:fldCharType="begin"/>
                  </w:r>
                  <w:r w:rsidRPr="00EB03B2">
                    <w:rPr>
                      <w:rFonts w:ascii="Garamond" w:eastAsia="Times New Roman" w:hAnsi="Garamond"/>
                      <w:color w:val="000000"/>
                      <w:sz w:val="20"/>
                      <w:szCs w:val="20"/>
                      <w:lang w:val="en-GB"/>
                    </w:rPr>
                    <w:instrText xml:space="preserve"> QUOTE </w:instrText>
                  </w:r>
                  <m:oMath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highlight w:val="yellow"/>
                        <w:lang w:val="en-GB"/>
                      </w:rPr>
                      <m:t>,  руб.</m:t>
                    </m:r>
                  </m:oMath>
                  <w:r w:rsidRPr="00EB03B2">
                    <w:rPr>
                      <w:rFonts w:ascii="Garamond" w:eastAsia="Times New Roman" w:hAnsi="Garamond"/>
                      <w:color w:val="000000"/>
                      <w:sz w:val="20"/>
                      <w:szCs w:val="20"/>
                      <w:lang w:val="en-GB"/>
                    </w:rPr>
                    <w:instrText xml:space="preserve"> </w:instrText>
                  </w:r>
                  <w:r w:rsidRPr="00EB03B2">
                    <w:rPr>
                      <w:rFonts w:ascii="Garamond" w:eastAsia="Times New Roman" w:hAnsi="Garamond"/>
                      <w:color w:val="000000"/>
                      <w:sz w:val="20"/>
                      <w:szCs w:val="20"/>
                      <w:lang w:val="en-GB"/>
                    </w:rPr>
                    <w:fldChar w:fldCharType="end"/>
                  </w:r>
                </w:p>
              </w:tc>
              <w:tc>
                <w:tcPr>
                  <w:tcW w:w="2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A8F58D" w14:textId="77777777" w:rsidR="0011306F" w:rsidRPr="00EB03B2" w:rsidRDefault="0011306F" w:rsidP="00573E08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EB03B2">
                    <w:rPr>
                      <w:rFonts w:ascii="Garamond" w:hAnsi="Garamond"/>
                      <w:sz w:val="20"/>
                      <w:szCs w:val="20"/>
                    </w:rPr>
                    <w:t xml:space="preserve">стоимость электрической энергии в объеме потерь электрической энергии в электрических сетях, учтенных в равновесных ценах на электрическую энергию, </w:t>
                  </w:r>
                  <w:r w:rsidRPr="00EB03B2">
                    <w:rPr>
                      <w:rFonts w:ascii="Garamond" w:hAnsi="Garamond" w:cs="Calibri"/>
                      <w:bCs/>
                      <w:sz w:val="20"/>
                      <w:szCs w:val="20"/>
                    </w:rPr>
                    <w:t xml:space="preserve">в час </w:t>
                  </w:r>
                  <w:r w:rsidRPr="00EB03B2">
                    <w:rPr>
                      <w:rFonts w:ascii="Garamond" w:hAnsi="Garamond" w:cs="Calibri"/>
                      <w:bCs/>
                      <w:i/>
                      <w:sz w:val="20"/>
                      <w:szCs w:val="20"/>
                    </w:rPr>
                    <w:t>h</w:t>
                  </w:r>
                  <w:r w:rsidRPr="00EB03B2">
                    <w:rPr>
                      <w:rFonts w:ascii="Garamond" w:hAnsi="Garamond" w:cs="Calibri"/>
                      <w:bCs/>
                      <w:sz w:val="20"/>
                      <w:szCs w:val="20"/>
                    </w:rPr>
                    <w:t xml:space="preserve"> расчетного периода </w:t>
                  </w:r>
                  <w:r w:rsidRPr="00EB03B2">
                    <w:rPr>
                      <w:rFonts w:ascii="Garamond" w:hAnsi="Garamond" w:cs="Calibri"/>
                      <w:bCs/>
                      <w:i/>
                      <w:sz w:val="20"/>
                      <w:szCs w:val="20"/>
                    </w:rPr>
                    <w:t>m</w:t>
                  </w:r>
                  <w:r w:rsidRPr="00EB03B2">
                    <w:rPr>
                      <w:rFonts w:ascii="Garamond" w:hAnsi="Garamond"/>
                      <w:sz w:val="20"/>
                      <w:szCs w:val="20"/>
                    </w:rPr>
                    <w:t xml:space="preserve">, рассчитанная Коммерческим оператором в отношении группы точек поставки гарантирующего поставщика в соответствии с </w:t>
                  </w:r>
                  <w:r w:rsidRPr="00EB03B2">
                    <w:rPr>
                      <w:rFonts w:ascii="Garamond" w:hAnsi="Garamond"/>
                      <w:i/>
                      <w:sz w:val="20"/>
                      <w:szCs w:val="20"/>
                    </w:rPr>
                    <w:t>Договором о присоединении к торговой системе оптового рынка</w:t>
                  </w:r>
                </w:p>
              </w:tc>
            </w:tr>
            <w:tr w:rsidR="0011306F" w:rsidRPr="00EB03B2" w14:paraId="5F4B9892" w14:textId="77777777" w:rsidTr="00EB03B2">
              <w:trPr>
                <w:trHeight w:val="415"/>
              </w:trPr>
              <w:tc>
                <w:tcPr>
                  <w:tcW w:w="20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3E01" w14:textId="77777777" w:rsidR="0011306F" w:rsidRPr="00EB03B2" w:rsidRDefault="00B42B30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jc w:val="center"/>
                    <w:textAlignment w:val="baseline"/>
                    <w:rPr>
                      <w:rFonts w:ascii="Garamond" w:eastAsia="Times New Roman" w:hAnsi="Garamond"/>
                      <w:sz w:val="20"/>
                      <w:szCs w:val="20"/>
                      <w:highlight w:val="yellow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eastAsia="Times New Roman" w:hAnsi="Cambria Math"/>
                            <w:i/>
                            <w:sz w:val="20"/>
                            <w:szCs w:val="20"/>
                            <w:highlight w:val="yellow"/>
                            <w:lang w:val="en-GB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/>
                            <w:sz w:val="20"/>
                            <w:szCs w:val="20"/>
                            <w:highlight w:val="yellow"/>
                          </w:rPr>
                          <m:t>Ц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0"/>
                            <w:szCs w:val="20"/>
                            <w:highlight w:val="yellow"/>
                            <w:lang w:val="en-GB"/>
                          </w:rPr>
                          <m:t>m</m:t>
                        </m:r>
                      </m:sub>
                      <m:sup>
                        <m:r>
                          <w:rPr>
                            <w:rFonts w:ascii="Cambria Math" w:eastAsia="Times New Roman" w:hAnsi="Cambria Math"/>
                            <w:sz w:val="20"/>
                            <w:szCs w:val="20"/>
                            <w:highlight w:val="yellow"/>
                          </w:rPr>
                          <m:t>СВЦУРП</m:t>
                        </m:r>
                      </m:sup>
                    </m:sSubSup>
                  </m:oMath>
                  <w:r w:rsidR="0011306F" w:rsidRPr="00EB03B2">
                    <w:rPr>
                      <w:rFonts w:ascii="Garamond" w:eastAsia="Times New Roman" w:hAnsi="Garamond"/>
                      <w:sz w:val="20"/>
                      <w:szCs w:val="20"/>
                      <w:highlight w:val="yellow"/>
                    </w:rPr>
                    <w:t>,</w:t>
                  </w:r>
                </w:p>
                <w:p w14:paraId="0D92635D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jc w:val="center"/>
                    <w:textAlignment w:val="baseline"/>
                    <w:rPr>
                      <w:rFonts w:ascii="Garamond" w:hAnsi="Garamond"/>
                      <w:sz w:val="20"/>
                      <w:szCs w:val="20"/>
                      <w:highlight w:val="yellow"/>
                    </w:rPr>
                  </w:pPr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  <w:highlight w:val="yellow"/>
                    </w:rPr>
                    <w:t xml:space="preserve"> руб./МВт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AA6B3" w14:textId="77777777" w:rsidR="0011306F" w:rsidRPr="00EB03B2" w:rsidRDefault="00B42B30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jc w:val="center"/>
                    <w:textAlignment w:val="baseline"/>
                    <w:rPr>
                      <w:rFonts w:ascii="Garamond" w:eastAsia="Times New Roman" w:hAnsi="Garamond"/>
                      <w:sz w:val="20"/>
                      <w:szCs w:val="20"/>
                      <w:highlight w:val="yellow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eastAsia="Times New Roman" w:hAnsi="Cambria Math"/>
                            <w:i/>
                            <w:sz w:val="20"/>
                            <w:szCs w:val="20"/>
                            <w:highlight w:val="yellow"/>
                            <w:lang w:val="en-GB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/>
                            <w:sz w:val="20"/>
                            <w:szCs w:val="20"/>
                            <w:highlight w:val="yellow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0"/>
                            <w:szCs w:val="20"/>
                            <w:highlight w:val="yellow"/>
                            <w:lang w:val="en-GB"/>
                          </w:rPr>
                          <m:t>j</m:t>
                        </m:r>
                        <m:r>
                          <w:rPr>
                            <w:rFonts w:ascii="Cambria Math" w:eastAsia="Times New Roman" w:hAnsi="Cambria Math"/>
                            <w:sz w:val="20"/>
                            <w:szCs w:val="20"/>
                            <w:highlight w:val="yellow"/>
                          </w:rPr>
                          <m:t>,</m:t>
                        </m:r>
                        <m:r>
                          <w:rPr>
                            <w:rFonts w:ascii="Cambria Math" w:eastAsia="Times New Roman" w:hAnsi="Cambria Math"/>
                            <w:sz w:val="20"/>
                            <w:szCs w:val="20"/>
                            <w:highlight w:val="yellow"/>
                            <w:lang w:val="en-GB"/>
                          </w:rPr>
                          <m:t>q</m:t>
                        </m:r>
                        <m:r>
                          <w:rPr>
                            <w:rFonts w:ascii="Cambria Math" w:eastAsia="Times New Roman" w:hAnsi="Cambria Math"/>
                            <w:sz w:val="20"/>
                            <w:szCs w:val="20"/>
                            <w:highlight w:val="yellow"/>
                          </w:rPr>
                          <m:t>,</m:t>
                        </m:r>
                        <m:r>
                          <w:rPr>
                            <w:rFonts w:ascii="Cambria Math" w:eastAsia="Times New Roman" w:hAnsi="Cambria Math"/>
                            <w:sz w:val="20"/>
                            <w:szCs w:val="20"/>
                            <w:highlight w:val="yellow"/>
                            <w:lang w:val="en-GB"/>
                          </w:rPr>
                          <m:t>m</m:t>
                        </m:r>
                      </m:sub>
                      <m:sup>
                        <m:r>
                          <w:rPr>
                            <w:rFonts w:ascii="Cambria Math" w:eastAsia="Times New Roman" w:hAnsi="Cambria Math"/>
                            <w:sz w:val="20"/>
                            <w:szCs w:val="20"/>
                            <w:highlight w:val="yellow"/>
                          </w:rPr>
                          <m:t>СВЦУРП</m:t>
                        </m:r>
                      </m:sup>
                    </m:sSubSup>
                  </m:oMath>
                  <w:r w:rsidR="0011306F" w:rsidRPr="00EB03B2">
                    <w:rPr>
                      <w:rFonts w:ascii="Garamond" w:eastAsia="Times New Roman" w:hAnsi="Garamond"/>
                      <w:sz w:val="20"/>
                      <w:szCs w:val="20"/>
                      <w:highlight w:val="yellow"/>
                    </w:rPr>
                    <w:t>,</w:t>
                  </w:r>
                </w:p>
                <w:p w14:paraId="01D9F88C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jc w:val="center"/>
                    <w:textAlignment w:val="baseline"/>
                    <w:rPr>
                      <w:rFonts w:ascii="Garamond" w:eastAsia="Times New Roman" w:hAnsi="Garamond"/>
                      <w:sz w:val="20"/>
                      <w:szCs w:val="20"/>
                      <w:highlight w:val="yellow"/>
                    </w:rPr>
                  </w:pPr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  <w:highlight w:val="yellow"/>
                    </w:rPr>
                    <w:t xml:space="preserve"> руб./кВт</w:t>
                  </w:r>
                </w:p>
              </w:tc>
              <w:tc>
                <w:tcPr>
                  <w:tcW w:w="2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20CC55" w14:textId="77777777" w:rsidR="0011306F" w:rsidRPr="00EB03B2" w:rsidRDefault="0011306F" w:rsidP="00573E08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0"/>
                      <w:szCs w:val="20"/>
                      <w:highlight w:val="yellow"/>
                    </w:rPr>
                  </w:pPr>
                  <w:r w:rsidRPr="00EB03B2">
                    <w:rPr>
                      <w:rFonts w:ascii="Garamond" w:hAnsi="Garamond"/>
                      <w:sz w:val="20"/>
                      <w:szCs w:val="20"/>
                      <w:highlight w:val="yellow"/>
                    </w:rPr>
                    <w:t xml:space="preserve">средневзвешенная цена услуг по управлению изменением режима потребления электрической энергии в отношении расчетного периода </w:t>
                  </w:r>
                  <w:r w:rsidRPr="00EB03B2">
                    <w:rPr>
                      <w:rFonts w:ascii="Garamond" w:hAnsi="Garamond"/>
                      <w:i/>
                      <w:sz w:val="20"/>
                      <w:szCs w:val="20"/>
                      <w:highlight w:val="yellow"/>
                      <w:lang w:val="en-US"/>
                    </w:rPr>
                    <w:t>m</w:t>
                  </w:r>
                  <w:r w:rsidRPr="00EB03B2">
                    <w:rPr>
                      <w:rFonts w:ascii="Garamond" w:hAnsi="Garamond"/>
                      <w:sz w:val="20"/>
                      <w:szCs w:val="20"/>
                      <w:highlight w:val="yellow"/>
                    </w:rPr>
                    <w:t xml:space="preserve">, рассчитанная Коммерческим оператором для гарантирующего поставщика </w:t>
                  </w:r>
                  <w:r w:rsidRPr="00EB03B2">
                    <w:rPr>
                      <w:rFonts w:ascii="Garamond" w:hAnsi="Garamond"/>
                      <w:i/>
                      <w:sz w:val="20"/>
                      <w:szCs w:val="20"/>
                      <w:highlight w:val="yellow"/>
                      <w:lang w:val="en-US"/>
                    </w:rPr>
                    <w:t>j</w:t>
                  </w:r>
                  <w:r w:rsidRPr="00EB03B2">
                    <w:rPr>
                      <w:rFonts w:ascii="Garamond" w:hAnsi="Garamond"/>
                      <w:sz w:val="20"/>
                      <w:szCs w:val="20"/>
                      <w:highlight w:val="yellow"/>
                    </w:rPr>
                    <w:t xml:space="preserve"> в соответствии с </w:t>
                  </w:r>
                  <w:r w:rsidRPr="00EB03B2">
                    <w:rPr>
                      <w:rFonts w:ascii="Garamond" w:hAnsi="Garamond"/>
                      <w:i/>
                      <w:sz w:val="20"/>
                      <w:szCs w:val="20"/>
                      <w:highlight w:val="yellow"/>
                    </w:rPr>
                    <w:t>Договором о присоединении к торговой системе оптового рынка</w:t>
                  </w:r>
                </w:p>
              </w:tc>
            </w:tr>
            <w:tr w:rsidR="0011306F" w:rsidRPr="00EB03B2" w14:paraId="7FA992C9" w14:textId="77777777" w:rsidTr="00573E08">
              <w:trPr>
                <w:trHeight w:val="897"/>
              </w:trPr>
              <w:tc>
                <w:tcPr>
                  <w:tcW w:w="20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8F2A7" w14:textId="77777777" w:rsidR="0011306F" w:rsidRPr="00EB03B2" w:rsidRDefault="00B42B30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jc w:val="center"/>
                    <w:textAlignment w:val="baseline"/>
                    <w:rPr>
                      <w:rFonts w:ascii="Garamond" w:eastAsia="Times New Roman" w:hAnsi="Garamond"/>
                      <w:sz w:val="20"/>
                      <w:szCs w:val="20"/>
                      <w:highlight w:val="yellow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eastAsia="Times New Roman" w:hAnsi="Cambria Math"/>
                            <w:color w:val="000000"/>
                            <w:sz w:val="20"/>
                            <w:szCs w:val="20"/>
                            <w:highlight w:val="yellow"/>
                            <w:lang w:val="en-GB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/>
                            <w:sz w:val="20"/>
                            <w:szCs w:val="20"/>
                            <w:highlight w:val="yellow"/>
                            <w:lang w:val="en-GB"/>
                          </w:rPr>
                          <m:t>S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/>
                            <w:sz w:val="20"/>
                            <w:szCs w:val="20"/>
                            <w:highlight w:val="yellow"/>
                            <w:lang w:val="en-GB"/>
                          </w:rPr>
                          <m:t>m-1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/>
                            <w:sz w:val="20"/>
                            <w:szCs w:val="20"/>
                            <w:highlight w:val="yellow"/>
                            <w:lang w:val="en-GB"/>
                          </w:rPr>
                          <m:t>УРП</m:t>
                        </m:r>
                      </m:sup>
                    </m:sSubSup>
                  </m:oMath>
                  <w:r w:rsidR="0011306F" w:rsidRPr="00EB03B2">
                    <w:rPr>
                      <w:rFonts w:ascii="Garamond" w:eastAsia="Times New Roman" w:hAnsi="Garamond"/>
                      <w:sz w:val="20"/>
                      <w:szCs w:val="20"/>
                      <w:highlight w:val="yellow"/>
                    </w:rPr>
                    <w:t>,</w:t>
                  </w:r>
                </w:p>
                <w:p w14:paraId="27F1D3CD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jc w:val="center"/>
                    <w:textAlignment w:val="baseline"/>
                    <w:rPr>
                      <w:rFonts w:ascii="Garamond" w:eastAsia="Times New Roman" w:hAnsi="Garamond"/>
                      <w:color w:val="000000"/>
                      <w:sz w:val="20"/>
                      <w:szCs w:val="20"/>
                      <w:highlight w:val="yellow"/>
                      <w:lang w:val="en-GB"/>
                    </w:rPr>
                  </w:pPr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  <w:highlight w:val="yellow"/>
                    </w:rPr>
                    <w:t>руб.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71EF1" w14:textId="77777777" w:rsidR="0011306F" w:rsidRPr="00EB03B2" w:rsidRDefault="00B42B30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jc w:val="center"/>
                    <w:textAlignment w:val="baseline"/>
                    <w:rPr>
                      <w:rFonts w:ascii="Garamond" w:eastAsia="Times New Roman" w:hAnsi="Garamond"/>
                      <w:sz w:val="20"/>
                      <w:szCs w:val="20"/>
                      <w:highlight w:val="yellow"/>
                      <w:lang w:val="en-GB"/>
                    </w:rPr>
                  </w:pPr>
                  <m:oMath>
                    <m:sSubSup>
                      <m:sSubSupPr>
                        <m:ctrlPr>
                          <w:rPr>
                            <w:rFonts w:ascii="Cambria Math" w:eastAsia="Times New Roman" w:hAnsi="Cambria Math"/>
                            <w:i/>
                            <w:sz w:val="20"/>
                            <w:szCs w:val="20"/>
                            <w:highlight w:val="yellow"/>
                            <w:lang w:val="en-GB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/>
                            <w:sz w:val="20"/>
                            <w:szCs w:val="20"/>
                            <w:highlight w:val="yellow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0"/>
                            <w:szCs w:val="20"/>
                            <w:highlight w:val="yellow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eastAsia="Times New Roman" w:hAnsi="Cambria Math"/>
                            <w:sz w:val="20"/>
                            <w:szCs w:val="20"/>
                            <w:highlight w:val="yellow"/>
                            <w:lang w:val="en-GB"/>
                          </w:rPr>
                          <m:t>,q,m-1,</m:t>
                        </m:r>
                        <m:r>
                          <w:rPr>
                            <w:rFonts w:ascii="Cambria Math" w:eastAsia="Times New Roman" w:hAnsi="Cambria Math"/>
                            <w:sz w:val="20"/>
                            <w:szCs w:val="20"/>
                            <w:highlight w:val="yellow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eastAsia="Times New Roman" w:hAnsi="Cambria Math"/>
                            <w:sz w:val="20"/>
                            <w:szCs w:val="20"/>
                            <w:highlight w:val="yellow"/>
                            <w:lang w:val="en-GB"/>
                          </w:rPr>
                          <m:t>DR трансл</m:t>
                        </m:r>
                      </m:sup>
                    </m:sSubSup>
                  </m:oMath>
                  <w:r w:rsidR="0011306F" w:rsidRPr="00EB03B2">
                    <w:rPr>
                      <w:rFonts w:ascii="Garamond" w:eastAsia="Times New Roman" w:hAnsi="Garamond"/>
                      <w:sz w:val="20"/>
                      <w:szCs w:val="20"/>
                      <w:highlight w:val="yellow"/>
                      <w:lang w:val="en-GB"/>
                    </w:rPr>
                    <w:t>,</w:t>
                  </w:r>
                </w:p>
                <w:p w14:paraId="404AB142" w14:textId="77777777" w:rsidR="0011306F" w:rsidRPr="00EB03B2" w:rsidRDefault="0011306F" w:rsidP="00573E08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40" w:lineRule="auto"/>
                    <w:jc w:val="center"/>
                    <w:textAlignment w:val="baseline"/>
                    <w:rPr>
                      <w:rFonts w:ascii="Garamond" w:eastAsia="Times New Roman" w:hAnsi="Garamond"/>
                      <w:sz w:val="20"/>
                      <w:szCs w:val="20"/>
                      <w:highlight w:val="yellow"/>
                    </w:rPr>
                  </w:pPr>
                  <w:r w:rsidRPr="00EB03B2">
                    <w:rPr>
                      <w:rFonts w:ascii="Garamond" w:eastAsia="Times New Roman" w:hAnsi="Garamond"/>
                      <w:sz w:val="20"/>
                      <w:szCs w:val="20"/>
                      <w:highlight w:val="yellow"/>
                    </w:rPr>
                    <w:t>руб.</w:t>
                  </w:r>
                </w:p>
              </w:tc>
              <w:tc>
                <w:tcPr>
                  <w:tcW w:w="2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7F032D" w14:textId="77777777" w:rsidR="0011306F" w:rsidRPr="00EB03B2" w:rsidRDefault="0011306F" w:rsidP="00573E08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  <w:sz w:val="20"/>
                      <w:szCs w:val="20"/>
                      <w:highlight w:val="yellow"/>
                    </w:rPr>
                  </w:pPr>
                  <w:r w:rsidRPr="00EB03B2">
                    <w:rPr>
                      <w:rFonts w:ascii="Garamond" w:hAnsi="Garamond"/>
                      <w:sz w:val="20"/>
                      <w:szCs w:val="20"/>
                      <w:highlight w:val="yellow"/>
                    </w:rPr>
                    <w:t xml:space="preserve">сумма стоимости услуг по управлению изменением режима потребления электрической энергии, оказанных гарантирующему поставщику </w:t>
                  </w:r>
                  <w:r w:rsidRPr="00EB03B2">
                    <w:rPr>
                      <w:rFonts w:ascii="Garamond" w:hAnsi="Garamond"/>
                      <w:i/>
                      <w:sz w:val="20"/>
                      <w:szCs w:val="20"/>
                      <w:highlight w:val="yellow"/>
                    </w:rPr>
                    <w:t>j</w:t>
                  </w:r>
                  <w:r w:rsidRPr="00EB03B2">
                    <w:rPr>
                      <w:rFonts w:ascii="Garamond" w:hAnsi="Garamond"/>
                      <w:sz w:val="20"/>
                      <w:szCs w:val="20"/>
                      <w:highlight w:val="yellow"/>
                    </w:rPr>
                    <w:t xml:space="preserve"> по договорам оказания услуг по управлению изменением режима потребления электрической энергии, и приходящейся на его фактическое пиковое потребление как покупателя электрической энергии и мощности в этой ценовой зоне </w:t>
                  </w:r>
                  <w:r w:rsidRPr="00EB03B2">
                    <w:rPr>
                      <w:rFonts w:ascii="Garamond" w:hAnsi="Garamond"/>
                      <w:i/>
                      <w:sz w:val="20"/>
                      <w:szCs w:val="20"/>
                      <w:highlight w:val="yellow"/>
                    </w:rPr>
                    <w:lastRenderedPageBreak/>
                    <w:t>z</w:t>
                  </w:r>
                  <w:r w:rsidRPr="00EB03B2">
                    <w:rPr>
                      <w:rFonts w:ascii="Garamond" w:hAnsi="Garamond"/>
                      <w:sz w:val="20"/>
                      <w:szCs w:val="20"/>
                      <w:highlight w:val="yellow"/>
                    </w:rPr>
                    <w:t xml:space="preserve"> части совокупной стоимости его услуг по управлению изменением режима потребления, в расчетном периоде </w:t>
                  </w:r>
                  <w:r w:rsidRPr="00EB03B2">
                    <w:rPr>
                      <w:rFonts w:ascii="Garamond" w:hAnsi="Garamond"/>
                      <w:i/>
                      <w:sz w:val="20"/>
                      <w:szCs w:val="20"/>
                      <w:highlight w:val="yellow"/>
                    </w:rPr>
                    <w:t>m–</w:t>
                  </w:r>
                  <w:r w:rsidRPr="00EB03B2">
                    <w:rPr>
                      <w:rFonts w:ascii="Garamond" w:hAnsi="Garamond"/>
                      <w:sz w:val="20"/>
                      <w:szCs w:val="20"/>
                      <w:highlight w:val="yellow"/>
                    </w:rPr>
                    <w:t xml:space="preserve">1, рублей, рассчитываемая Коммерческим оператором в соответствии с </w:t>
                  </w:r>
                  <w:r w:rsidRPr="00EB03B2">
                    <w:rPr>
                      <w:rFonts w:ascii="Garamond" w:hAnsi="Garamond"/>
                      <w:i/>
                      <w:sz w:val="20"/>
                      <w:szCs w:val="20"/>
                      <w:highlight w:val="yellow"/>
                    </w:rPr>
                    <w:t>Договором о присоединении к торговой системе оптового рынка</w:t>
                  </w:r>
                </w:p>
              </w:tc>
            </w:tr>
            <w:tr w:rsidR="00AE06E6" w:rsidRPr="00EB03B2" w14:paraId="3B8035ED" w14:textId="77777777" w:rsidTr="00B42B30">
              <w:trPr>
                <w:trHeight w:val="1365"/>
              </w:trPr>
              <w:tc>
                <w:tcPr>
                  <w:tcW w:w="20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12720" w14:textId="77777777" w:rsidR="00AE06E6" w:rsidRPr="00EB03B2" w:rsidRDefault="00B42B30" w:rsidP="00AE06E6">
                  <w:pPr>
                    <w:pStyle w:val="a3"/>
                    <w:ind w:firstLine="600"/>
                    <w:rPr>
                      <w:rStyle w:val="af4"/>
                      <w:sz w:val="20"/>
                      <w:szCs w:val="20"/>
                      <w:highlight w:val="yellow"/>
                      <w:lang w:val="ru-RU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Style w:val="af4"/>
                              <w:rFonts w:ascii="Cambria Math" w:hAnsi="Cambria Math"/>
                              <w:i/>
                              <w:sz w:val="20"/>
                              <w:szCs w:val="20"/>
                              <w:highlight w:val="yellow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Style w:val="af4"/>
                              <w:rFonts w:ascii="Cambria Math" w:hAnsi="Cambria Math"/>
                              <w:sz w:val="20"/>
                              <w:szCs w:val="20"/>
                              <w:highlight w:val="yellow"/>
                              <w:lang w:val="ru-RU"/>
                            </w:rPr>
                            <m:t>С</m:t>
                          </m:r>
                        </m:e>
                        <m:sub>
                          <m:r>
                            <w:rPr>
                              <w:rStyle w:val="af4"/>
                              <w:rFonts w:ascii="Cambria Math" w:hAnsi="Cambria Math"/>
                              <w:sz w:val="20"/>
                              <w:szCs w:val="20"/>
                              <w:highlight w:val="yellow"/>
                              <w:lang w:val="en-US"/>
                            </w:rPr>
                            <m:t>m</m:t>
                          </m:r>
                        </m:sub>
                        <m:sup>
                          <m:r>
                            <w:rPr>
                              <w:rStyle w:val="af4"/>
                              <w:rFonts w:ascii="Cambria Math" w:hAnsi="Cambria Math"/>
                              <w:sz w:val="20"/>
                              <w:szCs w:val="20"/>
                              <w:highlight w:val="yellow"/>
                              <w:lang w:val="ru-RU"/>
                            </w:rPr>
                            <m:t>ИНФР</m:t>
                          </m:r>
                        </m:sup>
                      </m:sSubSup>
                      <m:r>
                        <w:rPr>
                          <w:rStyle w:val="af4"/>
                          <w:rFonts w:ascii="Cambria Math" w:hAnsi="Cambria Math"/>
                          <w:sz w:val="20"/>
                          <w:szCs w:val="20"/>
                          <w:highlight w:val="yellow"/>
                          <w:lang w:val="ru-RU"/>
                        </w:rPr>
                        <m:t>, руб.</m:t>
                      </m:r>
                    </m:oMath>
                  </m:oMathPara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6C513" w14:textId="77777777" w:rsidR="00AE06E6" w:rsidRPr="00EB03B2" w:rsidRDefault="00B42B30" w:rsidP="00AE06E6">
                  <w:pPr>
                    <w:pStyle w:val="a3"/>
                    <w:rPr>
                      <w:b/>
                      <w:color w:val="000000"/>
                      <w:sz w:val="20"/>
                      <w:highlight w:val="yellow"/>
                      <w:lang w:val="ru-RU" w:eastAsia="ru-RU"/>
                    </w:rPr>
                  </w:pPr>
                  <m:oMath>
                    <m:sSubSup>
                      <m:sSubSupPr>
                        <m:ctrlPr>
                          <w:rPr>
                            <w:rStyle w:val="af4"/>
                            <w:rFonts w:ascii="Cambria Math" w:hAnsi="Cambria Math"/>
                            <w:i/>
                            <w:sz w:val="20"/>
                            <w:szCs w:val="20"/>
                            <w:highlight w:val="yellow"/>
                            <w:lang w:val="ru-RU"/>
                          </w:rPr>
                        </m:ctrlPr>
                      </m:sSubSupPr>
                      <m:e>
                        <m:r>
                          <w:rPr>
                            <w:rStyle w:val="af4"/>
                            <w:rFonts w:ascii="Cambria Math" w:hAnsi="Cambria Math"/>
                            <w:sz w:val="20"/>
                            <w:szCs w:val="20"/>
                            <w:highlight w:val="yellow"/>
                            <w:lang w:val="ru-RU"/>
                          </w:rPr>
                          <m:t>С</m:t>
                        </m:r>
                      </m:e>
                      <m:sub>
                        <m:r>
                          <w:rPr>
                            <w:rStyle w:val="af4"/>
                            <w:rFonts w:ascii="Cambria Math" w:hAnsi="Cambria Math"/>
                            <w:sz w:val="20"/>
                            <w:szCs w:val="20"/>
                            <w:highlight w:val="yellow"/>
                            <w:lang w:val="en-US"/>
                          </w:rPr>
                          <m:t>j</m:t>
                        </m:r>
                        <m:r>
                          <w:rPr>
                            <w:rStyle w:val="af4"/>
                            <w:rFonts w:ascii="Cambria Math" w:hAnsi="Cambria Math"/>
                            <w:sz w:val="20"/>
                            <w:szCs w:val="20"/>
                            <w:highlight w:val="yellow"/>
                            <w:lang w:val="ru-RU"/>
                          </w:rPr>
                          <m:t>,</m:t>
                        </m:r>
                        <m:r>
                          <w:rPr>
                            <w:rStyle w:val="af4"/>
                            <w:rFonts w:ascii="Cambria Math" w:hAnsi="Cambria Math"/>
                            <w:sz w:val="20"/>
                            <w:szCs w:val="20"/>
                            <w:highlight w:val="yellow"/>
                            <w:lang w:val="en-US"/>
                          </w:rPr>
                          <m:t>q</m:t>
                        </m:r>
                        <m:r>
                          <w:rPr>
                            <w:rStyle w:val="af4"/>
                            <w:rFonts w:ascii="Cambria Math" w:hAnsi="Cambria Math"/>
                            <w:sz w:val="20"/>
                            <w:szCs w:val="20"/>
                            <w:highlight w:val="yellow"/>
                            <w:lang w:val="ru-RU"/>
                          </w:rPr>
                          <m:t>,</m:t>
                        </m:r>
                        <m:r>
                          <w:rPr>
                            <w:rStyle w:val="af4"/>
                            <w:rFonts w:ascii="Cambria Math" w:hAnsi="Cambria Math"/>
                            <w:sz w:val="20"/>
                            <w:szCs w:val="20"/>
                            <w:highlight w:val="yellow"/>
                            <w:lang w:val="en-US"/>
                          </w:rPr>
                          <m:t>m</m:t>
                        </m:r>
                      </m:sub>
                      <m:sup>
                        <m:r>
                          <w:rPr>
                            <w:rStyle w:val="af4"/>
                            <w:rFonts w:ascii="Cambria Math" w:hAnsi="Cambria Math"/>
                            <w:sz w:val="20"/>
                            <w:szCs w:val="20"/>
                            <w:highlight w:val="yellow"/>
                            <w:lang w:val="ru-RU"/>
                          </w:rPr>
                          <m:t>ИНФР</m:t>
                        </m:r>
                      </m:sup>
                    </m:sSubSup>
                  </m:oMath>
                  <w:r w:rsidR="00AE06E6" w:rsidRPr="00EB03B2">
                    <w:rPr>
                      <w:rStyle w:val="af4"/>
                      <w:sz w:val="20"/>
                      <w:szCs w:val="20"/>
                      <w:highlight w:val="yellow"/>
                      <w:lang w:val="ru-RU"/>
                    </w:rPr>
                    <w:t>, руб.</w:t>
                  </w:r>
                </w:p>
              </w:tc>
              <w:tc>
                <w:tcPr>
                  <w:tcW w:w="2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F34A90" w14:textId="5652112D" w:rsidR="00AE06E6" w:rsidRPr="00EB03B2" w:rsidRDefault="00F87BB5" w:rsidP="00AE06E6">
                  <w:pPr>
                    <w:pStyle w:val="a3"/>
                    <w:jc w:val="both"/>
                    <w:rPr>
                      <w:sz w:val="20"/>
                      <w:highlight w:val="yellow"/>
                      <w:lang w:val="ru-RU" w:eastAsia="ru-RU"/>
                    </w:rPr>
                  </w:pPr>
                  <w:r>
                    <w:rPr>
                      <w:sz w:val="20"/>
                      <w:highlight w:val="yellow"/>
                      <w:lang w:val="ru-RU" w:eastAsia="ru-RU"/>
                    </w:rPr>
                    <w:t>р</w:t>
                  </w:r>
                  <w:r w:rsidR="00AE06E6" w:rsidRPr="00EB03B2">
                    <w:rPr>
                      <w:sz w:val="20"/>
                      <w:highlight w:val="yellow"/>
                      <w:lang w:val="ru-RU" w:eastAsia="ru-RU"/>
                    </w:rPr>
                    <w:t xml:space="preserve">асчетная стоимость услуг инфраструктурных организаций оптового рынка </w:t>
                  </w:r>
                  <w:r w:rsidR="00AE06E6" w:rsidRPr="00EB03B2">
                    <w:rPr>
                      <w:sz w:val="20"/>
                      <w:highlight w:val="yellow"/>
                      <w:lang w:val="ru-RU"/>
                    </w:rPr>
                    <w:t xml:space="preserve">в расчетном периоде </w:t>
                  </w:r>
                  <w:r w:rsidR="00AE06E6" w:rsidRPr="00EB03B2">
                    <w:rPr>
                      <w:i/>
                      <w:sz w:val="20"/>
                      <w:highlight w:val="yellow"/>
                    </w:rPr>
                    <w:t>m</w:t>
                  </w:r>
                  <w:r w:rsidR="00AE06E6" w:rsidRPr="00EB03B2">
                    <w:rPr>
                      <w:sz w:val="20"/>
                      <w:highlight w:val="yellow"/>
                      <w:lang w:val="ru-RU"/>
                    </w:rPr>
                    <w:t xml:space="preserve">, рассчитываемая Коммерческим </w:t>
                  </w:r>
                  <w:bookmarkStart w:id="1" w:name="_GoBack"/>
                  <w:bookmarkEnd w:id="1"/>
                  <w:r w:rsidR="00AE06E6" w:rsidRPr="00EB03B2">
                    <w:rPr>
                      <w:sz w:val="20"/>
                      <w:highlight w:val="yellow"/>
                      <w:lang w:val="ru-RU"/>
                    </w:rPr>
                    <w:t>оператором оптового рынка</w:t>
                  </w:r>
                  <w:r w:rsidR="00AE06E6" w:rsidRPr="00EB03B2">
                    <w:rPr>
                      <w:sz w:val="20"/>
                      <w:highlight w:val="yellow"/>
                      <w:lang w:val="ru-RU" w:eastAsia="ru-RU"/>
                    </w:rPr>
                    <w:t xml:space="preserve"> </w:t>
                  </w:r>
                </w:p>
              </w:tc>
            </w:tr>
          </w:tbl>
          <w:p w14:paraId="40A1A71B" w14:textId="77777777" w:rsidR="00000FAA" w:rsidRPr="00EB03B2" w:rsidRDefault="00000FAA" w:rsidP="00000FAA">
            <w:pPr>
              <w:pStyle w:val="a3"/>
              <w:rPr>
                <w:color w:val="000000"/>
                <w:szCs w:val="22"/>
                <w:lang w:val="ru-RU"/>
              </w:rPr>
            </w:pPr>
            <w:r w:rsidRPr="00EB03B2">
              <w:rPr>
                <w:rStyle w:val="af4"/>
                <w:sz w:val="22"/>
                <w:szCs w:val="22"/>
                <w:lang w:val="ru-RU"/>
              </w:rPr>
              <w:t>…</w:t>
            </w:r>
          </w:p>
          <w:p w14:paraId="149480C4" w14:textId="5A64BE35" w:rsidR="00000FAA" w:rsidRPr="00EB03B2" w:rsidRDefault="00000FAA" w:rsidP="00000FAA">
            <w:pPr>
              <w:pStyle w:val="a3"/>
              <w:ind w:firstLine="567"/>
              <w:jc w:val="both"/>
              <w:rPr>
                <w:szCs w:val="22"/>
                <w:lang w:val="ru-RU"/>
              </w:rPr>
            </w:pPr>
            <w:r w:rsidRPr="00EB03B2">
              <w:rPr>
                <w:color w:val="000000"/>
                <w:szCs w:val="22"/>
                <w:lang w:val="ru-RU"/>
              </w:rPr>
              <w:t>КО выполняет все расчеты в соответствии с настоящим разделом с использованием размерностей кВт, кВт•ч, руб./кВт, руб./кВт•ч</w:t>
            </w:r>
            <w:r w:rsidRPr="00F87BB5">
              <w:rPr>
                <w:color w:val="000000"/>
                <w:szCs w:val="22"/>
                <w:highlight w:val="yellow"/>
                <w:lang w:val="ru-RU"/>
              </w:rPr>
              <w:t>, р</w:t>
            </w:r>
            <w:r w:rsidRPr="00EB03B2">
              <w:rPr>
                <w:color w:val="000000"/>
                <w:szCs w:val="22"/>
                <w:highlight w:val="yellow"/>
                <w:lang w:val="ru-RU"/>
              </w:rPr>
              <w:t>уб</w:t>
            </w:r>
            <w:r w:rsidRPr="00EB03B2">
              <w:rPr>
                <w:color w:val="000000"/>
                <w:szCs w:val="22"/>
                <w:lang w:val="ru-RU"/>
              </w:rPr>
              <w:t xml:space="preserve">. Публикация </w:t>
            </w:r>
            <w:r w:rsidRPr="00EB03B2">
              <w:rPr>
                <w:szCs w:val="22"/>
                <w:lang w:val="ru-RU"/>
              </w:rPr>
              <w:t xml:space="preserve">составляющих предельных уровней нерегулируемых цен и иных подлежащих публикации величин в соответствии с подпунктом 1 </w:t>
            </w:r>
            <w:r w:rsidRPr="00EB03B2">
              <w:rPr>
                <w:szCs w:val="22"/>
                <w:highlight w:val="yellow"/>
                <w:lang w:val="ru-RU"/>
              </w:rPr>
              <w:t xml:space="preserve">п. 10.8, п. 10.11 </w:t>
            </w:r>
            <w:r w:rsidRPr="00EB03B2">
              <w:rPr>
                <w:szCs w:val="22"/>
                <w:lang w:val="ru-RU"/>
              </w:rPr>
              <w:t xml:space="preserve">настоящего Регламента производится в </w:t>
            </w:r>
            <w:r w:rsidRPr="00EB03B2">
              <w:rPr>
                <w:color w:val="000000"/>
                <w:szCs w:val="22"/>
                <w:lang w:val="ru-RU"/>
              </w:rPr>
              <w:t>МВт∙ч, руб./МВт, руб./МВт∙ч</w:t>
            </w:r>
            <w:r w:rsidRPr="00EB03B2">
              <w:rPr>
                <w:color w:val="000000"/>
                <w:szCs w:val="22"/>
                <w:highlight w:val="yellow"/>
                <w:lang w:val="ru-RU"/>
              </w:rPr>
              <w:t>, руб</w:t>
            </w:r>
            <w:r w:rsidR="00EB03B2">
              <w:rPr>
                <w:color w:val="000000"/>
                <w:szCs w:val="22"/>
                <w:lang w:val="ru-RU"/>
              </w:rPr>
              <w:t>.</w:t>
            </w:r>
            <w:r w:rsidRPr="00EB03B2">
              <w:rPr>
                <w:color w:val="000000"/>
                <w:szCs w:val="22"/>
                <w:lang w:val="ru-RU"/>
              </w:rPr>
              <w:t xml:space="preserve"> Для публикации объемные величины округляются методом математического округления с точностью до трех знаков после запятой, ценовые параметры округляются методом математического округления с точностью до 1 копейки за 1 МВт∙ч</w:t>
            </w:r>
            <w:r w:rsidRPr="00F87BB5">
              <w:rPr>
                <w:color w:val="000000"/>
                <w:szCs w:val="22"/>
                <w:highlight w:val="yellow"/>
                <w:lang w:val="ru-RU"/>
              </w:rPr>
              <w:t>, с</w:t>
            </w:r>
            <w:r w:rsidRPr="00EB03B2">
              <w:rPr>
                <w:color w:val="000000"/>
                <w:szCs w:val="22"/>
                <w:highlight w:val="yellow"/>
                <w:lang w:val="ru-RU"/>
              </w:rPr>
              <w:t>тоимостные параметры округляются методом математического округления с точностью до 1 копейки</w:t>
            </w:r>
            <w:r w:rsidRPr="00EB03B2">
              <w:rPr>
                <w:color w:val="000000"/>
                <w:szCs w:val="22"/>
                <w:lang w:val="ru-RU"/>
              </w:rPr>
              <w:t xml:space="preserve">, при этом </w:t>
            </w:r>
            <w:r w:rsidRPr="00EB03B2">
              <w:rPr>
                <w:szCs w:val="22"/>
                <w:lang w:val="ru-RU"/>
              </w:rPr>
              <w:t xml:space="preserve">коэффициент оплаты мощности для соответствующей зоны суток в ГТП </w:t>
            </w:r>
            <w:r w:rsidRPr="00EB03B2">
              <w:rPr>
                <w:i/>
                <w:szCs w:val="22"/>
                <w:lang w:val="en-US"/>
              </w:rPr>
              <w:t>q</w:t>
            </w:r>
            <w:r w:rsidRPr="00EB03B2">
              <w:rPr>
                <w:szCs w:val="22"/>
                <w:lang w:val="ru-RU"/>
              </w:rPr>
              <w:t xml:space="preserve"> участника оптового рынка </w:t>
            </w:r>
            <w:r w:rsidRPr="00EB03B2">
              <w:rPr>
                <w:i/>
                <w:szCs w:val="22"/>
              </w:rPr>
              <w:t>j</w:t>
            </w:r>
            <w:r w:rsidRPr="00EB03B2">
              <w:rPr>
                <w:szCs w:val="22"/>
                <w:lang w:val="ru-RU"/>
              </w:rPr>
              <w:t>, публикуемый в соответствии с п. 10.8 настоящего Регламента, при публикации округляется методом математического округления с точностью до одиннадцати знаков после запятой.</w:t>
            </w:r>
          </w:p>
          <w:p w14:paraId="201C9D65" w14:textId="77777777" w:rsidR="00000FAA" w:rsidRPr="00EB03B2" w:rsidRDefault="00000FAA" w:rsidP="00000FAA">
            <w:pPr>
              <w:pStyle w:val="a3"/>
              <w:rPr>
                <w:color w:val="000000"/>
                <w:szCs w:val="22"/>
                <w:lang w:val="ru-RU"/>
              </w:rPr>
            </w:pPr>
            <w:r w:rsidRPr="00EB03B2">
              <w:rPr>
                <w:rStyle w:val="af4"/>
                <w:sz w:val="22"/>
                <w:szCs w:val="22"/>
                <w:lang w:val="ru-RU"/>
              </w:rPr>
              <w:t>…</w:t>
            </w:r>
          </w:p>
          <w:p w14:paraId="04CEFC65" w14:textId="77777777" w:rsidR="00000FAA" w:rsidRPr="00EB03B2" w:rsidRDefault="00000FAA" w:rsidP="00000FAA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567"/>
              <w:jc w:val="both"/>
              <w:textAlignment w:val="baseline"/>
              <w:rPr>
                <w:rFonts w:ascii="Garamond" w:eastAsia="Times New Roman" w:hAnsi="Garamond"/>
                <w:color w:val="000000"/>
              </w:rPr>
            </w:pPr>
            <w:r w:rsidRPr="00EB03B2">
              <w:rPr>
                <w:rFonts w:ascii="Garamond" w:hAnsi="Garamond"/>
                <w:color w:val="000000"/>
                <w:highlight w:val="yellow"/>
              </w:rPr>
              <w:lastRenderedPageBreak/>
              <w:t xml:space="preserve">Для целей расчетов в пункте 10 настоящего Регламента </w:t>
            </w:r>
            <w:r w:rsidRPr="00EB03B2">
              <w:rPr>
                <w:rFonts w:ascii="Garamond" w:hAnsi="Garamond"/>
                <w:i/>
                <w:color w:val="000000"/>
                <w:highlight w:val="yellow"/>
              </w:rPr>
              <w:t>q</w:t>
            </w:r>
            <w:r w:rsidRPr="00EB03B2">
              <w:rPr>
                <w:rFonts w:ascii="Garamond" w:hAnsi="Garamond"/>
                <w:color w:val="000000"/>
                <w:highlight w:val="yellow"/>
              </w:rPr>
              <w:t xml:space="preserve"> – группа точек поставки участника оптового рынка, располагающаяся в ценовой зоне оптового рынка и имеющая статус гарантирующего поставщика.</w:t>
            </w:r>
          </w:p>
        </w:tc>
      </w:tr>
      <w:tr w:rsidR="0011306F" w:rsidRPr="00EB03B2" w14:paraId="3000A996" w14:textId="77777777" w:rsidTr="00EB03B2">
        <w:trPr>
          <w:trHeight w:val="435"/>
        </w:trPr>
        <w:tc>
          <w:tcPr>
            <w:tcW w:w="846" w:type="dxa"/>
            <w:vAlign w:val="center"/>
          </w:tcPr>
          <w:p w14:paraId="2E5ED5FF" w14:textId="77777777" w:rsidR="0011306F" w:rsidRPr="00EB03B2" w:rsidRDefault="0011306F" w:rsidP="00573E08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EB03B2">
              <w:rPr>
                <w:rFonts w:ascii="Garamond" w:eastAsiaTheme="minorHAnsi" w:hAnsi="Garamond" w:cs="Calibri"/>
                <w:b/>
              </w:rPr>
              <w:lastRenderedPageBreak/>
              <w:t>10.10</w:t>
            </w:r>
          </w:p>
        </w:tc>
        <w:tc>
          <w:tcPr>
            <w:tcW w:w="1701" w:type="dxa"/>
          </w:tcPr>
          <w:p w14:paraId="07445E86" w14:textId="77777777" w:rsidR="0011306F" w:rsidRPr="00EB03B2" w:rsidRDefault="0011306F" w:rsidP="00573E08">
            <w:pPr>
              <w:widowControl w:val="0"/>
              <w:spacing w:before="120" w:after="120" w:line="240" w:lineRule="auto"/>
              <w:ind w:left="174"/>
              <w:outlineLvl w:val="2"/>
              <w:rPr>
                <w:rFonts w:ascii="Garamond" w:hAnsi="Garamond"/>
                <w:b/>
                <w:color w:val="000000"/>
              </w:rPr>
            </w:pPr>
            <w:r w:rsidRPr="00EB03B2">
              <w:rPr>
                <w:rFonts w:ascii="Garamond" w:hAnsi="Garamond"/>
                <w:b/>
                <w:color w:val="000000"/>
              </w:rPr>
              <w:t>Добавить новый пункт</w:t>
            </w:r>
          </w:p>
        </w:tc>
        <w:tc>
          <w:tcPr>
            <w:tcW w:w="12270" w:type="dxa"/>
            <w:gridSpan w:val="3"/>
          </w:tcPr>
          <w:p w14:paraId="64EAE7B6" w14:textId="77777777" w:rsidR="0011306F" w:rsidRPr="00EB03B2" w:rsidRDefault="0011306F" w:rsidP="00573E08">
            <w:pPr>
              <w:widowControl w:val="0"/>
              <w:tabs>
                <w:tab w:val="num" w:pos="2373"/>
              </w:tabs>
              <w:spacing w:before="120" w:after="120" w:line="240" w:lineRule="auto"/>
              <w:jc w:val="both"/>
              <w:outlineLvl w:val="2"/>
              <w:rPr>
                <w:rFonts w:ascii="Garamond" w:hAnsi="Garamond" w:cstheme="majorHAnsi"/>
                <w:b/>
                <w:color w:val="000000"/>
              </w:rPr>
            </w:pPr>
            <w:r w:rsidRPr="00EB03B2">
              <w:rPr>
                <w:rFonts w:ascii="Garamond" w:eastAsiaTheme="minorHAnsi" w:hAnsi="Garamond" w:cs="Calibri"/>
                <w:b/>
              </w:rPr>
              <w:t xml:space="preserve">10.10. </w:t>
            </w:r>
            <w:r w:rsidRPr="00EB03B2">
              <w:rPr>
                <w:rFonts w:ascii="Garamond" w:hAnsi="Garamond" w:cstheme="majorHAnsi"/>
                <w:b/>
                <w:color w:val="000000"/>
              </w:rPr>
              <w:t>Порядок определения переменных, связанных c оказанием услуг по управлению изменением режима потребления электрической энергии и необходимых для расчета составляющих предельных уровней нерегулируемых цен</w:t>
            </w:r>
          </w:p>
          <w:p w14:paraId="22C81154" w14:textId="77777777" w:rsidR="0011306F" w:rsidRPr="00EB03B2" w:rsidRDefault="0011306F" w:rsidP="00573E08">
            <w:pPr>
              <w:widowControl w:val="0"/>
              <w:tabs>
                <w:tab w:val="num" w:pos="2373"/>
              </w:tabs>
              <w:spacing w:before="120" w:after="120" w:line="240" w:lineRule="auto"/>
              <w:ind w:firstLine="598"/>
              <w:jc w:val="both"/>
              <w:outlineLvl w:val="2"/>
              <w:rPr>
                <w:rFonts w:ascii="Garamond" w:hAnsi="Garamond" w:cstheme="majorHAnsi"/>
                <w:color w:val="000000"/>
              </w:rPr>
            </w:pPr>
            <w:r w:rsidRPr="00EB03B2">
              <w:rPr>
                <w:rFonts w:ascii="Garamond" w:hAnsi="Garamond" w:cstheme="majorHAnsi"/>
                <w:color w:val="000000"/>
              </w:rPr>
              <w:t xml:space="preserve">Средневзвешенная цена услуг по управлению изменением режима потребления электрической энергии гарантирующего поставщика </w:t>
            </w:r>
            <w:r w:rsidRPr="00EB03B2">
              <w:rPr>
                <w:rFonts w:ascii="Garamond" w:hAnsi="Garamond" w:cstheme="majorHAnsi"/>
                <w:i/>
                <w:color w:val="000000"/>
              </w:rPr>
              <w:t>j</w:t>
            </w:r>
            <w:r w:rsidRPr="00EB03B2">
              <w:rPr>
                <w:rFonts w:ascii="Garamond" w:hAnsi="Garamond" w:cstheme="majorHAnsi"/>
                <w:color w:val="000000"/>
              </w:rPr>
              <w:t xml:space="preserve"> в ГТП </w:t>
            </w:r>
            <w:r w:rsidRPr="00EB03B2">
              <w:rPr>
                <w:rFonts w:ascii="Garamond" w:hAnsi="Garamond" w:cstheme="majorHAnsi"/>
                <w:i/>
                <w:color w:val="000000"/>
              </w:rPr>
              <w:t>q</w:t>
            </w:r>
            <w:r w:rsidRPr="00EB03B2">
              <w:rPr>
                <w:rFonts w:ascii="Garamond" w:hAnsi="Garamond" w:cstheme="majorHAnsi"/>
                <w:color w:val="000000"/>
              </w:rPr>
              <w:t xml:space="preserve"> в отношении расчетного периода </w:t>
            </w:r>
            <w:r w:rsidRPr="00EB03B2">
              <w:rPr>
                <w:rFonts w:ascii="Garamond" w:hAnsi="Garamond" w:cstheme="majorHAnsi"/>
                <w:i/>
                <w:color w:val="000000"/>
              </w:rPr>
              <w:t>m</w:t>
            </w:r>
            <w:r w:rsidRPr="00EB03B2">
              <w:rPr>
                <w:rFonts w:ascii="Garamond" w:hAnsi="Garamond" w:cstheme="majorHAnsi"/>
                <w:color w:val="000000"/>
              </w:rPr>
              <w:t xml:space="preserve"> определяется следующим образом: </w:t>
            </w:r>
          </w:p>
          <w:p w14:paraId="704D7FAE" w14:textId="77777777" w:rsidR="0011306F" w:rsidRPr="00EB03B2" w:rsidRDefault="00B42B30" w:rsidP="00573E08">
            <w:pPr>
              <w:widowControl w:val="0"/>
              <w:tabs>
                <w:tab w:val="num" w:pos="2373"/>
              </w:tabs>
              <w:spacing w:before="120" w:after="120" w:line="240" w:lineRule="auto"/>
              <w:outlineLvl w:val="2"/>
              <w:rPr>
                <w:rFonts w:ascii="Garamond" w:hAnsi="Garamond" w:cstheme="majorHAnsi"/>
                <w:color w:val="000000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theme="majorHAnsi"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 w:cstheme="majorHAnsi"/>
                        <w:color w:val="000000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ajorHAnsi"/>
                        <w:color w:val="000000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  <w:color w:val="000000"/>
                      </w:rPr>
                      <m:t>,</m:t>
                    </m:r>
                    <m:r>
                      <w:rPr>
                        <w:rFonts w:ascii="Cambria Math" w:hAnsi="Cambria Math" w:cstheme="majorHAnsi"/>
                        <w:color w:val="000000"/>
                      </w:rPr>
                      <m:t>q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  <w:color w:val="000000"/>
                      </w:rPr>
                      <m:t>,</m:t>
                    </m:r>
                    <m:r>
                      <w:rPr>
                        <w:rFonts w:ascii="Cambria Math" w:hAnsi="Cambria Math" w:cstheme="majorHAnsi"/>
                        <w:color w:val="000000"/>
                      </w:rPr>
                      <m:t>m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  <w:color w:val="000000"/>
                      </w:rPr>
                      <m:t>СВЦУРП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theme="majorHAnsi"/>
                    <w:color w:val="000000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ajorHAnsi"/>
                        <w:color w:val="000000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theme="majorHAnsi"/>
                            <w:color w:val="000000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theme="majorHAnsi"/>
                            <w:color w:val="000000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theme="majorHAnsi"/>
                            <w:color w:val="000000"/>
                          </w:rPr>
                          <m:t>j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HAnsi"/>
                            <w:color w:val="000000"/>
                          </w:rPr>
                          <m:t>,</m:t>
                        </m:r>
                        <m:r>
                          <w:rPr>
                            <w:rFonts w:ascii="Cambria Math" w:hAnsi="Cambria Math" w:cstheme="majorHAnsi"/>
                            <w:color w:val="000000"/>
                          </w:rPr>
                          <m:t>q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HAnsi"/>
                            <w:color w:val="000000"/>
                          </w:rPr>
                          <m:t>,</m:t>
                        </m:r>
                        <m:r>
                          <w:rPr>
                            <w:rFonts w:ascii="Cambria Math" w:hAnsi="Cambria Math" w:cstheme="majorHAnsi"/>
                            <w:color w:val="000000"/>
                          </w:rPr>
                          <m:t>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HAnsi"/>
                            <w:color w:val="000000"/>
                          </w:rPr>
                          <m:t>-1,</m:t>
                        </m:r>
                        <m:r>
                          <w:rPr>
                            <w:rFonts w:ascii="Cambria Math" w:hAnsi="Cambria Math" w:cstheme="majorHAnsi"/>
                            <w:color w:val="000000"/>
                          </w:rPr>
                          <m:t>z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HAnsi"/>
                            <w:color w:val="000000"/>
                          </w:rPr>
                          <m:t xml:space="preserve">   </m:t>
                        </m:r>
                      </m:sub>
                      <m:sup>
                        <m:r>
                          <w:rPr>
                            <w:rFonts w:ascii="Cambria Math" w:hAnsi="Cambria Math" w:cstheme="majorHAnsi"/>
                            <w:color w:val="000000"/>
                          </w:rPr>
                          <m:t>DR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HAnsi"/>
                            <w:color w:val="000000"/>
                          </w:rPr>
                          <m:t xml:space="preserve"> трансл</m:t>
                        </m:r>
                      </m:sup>
                    </m:sSubSup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ajorHAnsi"/>
                            <w:color w:val="00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HAnsi"/>
                            <w:color w:val="00000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ajorHAnsi"/>
                            <w:color w:val="000000"/>
                          </w:rPr>
                          <m:t>j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HAnsi"/>
                            <w:color w:val="000000"/>
                          </w:rPr>
                          <m:t>,</m:t>
                        </m:r>
                        <m:r>
                          <w:rPr>
                            <w:rFonts w:ascii="Cambria Math" w:hAnsi="Cambria Math" w:cstheme="majorHAnsi"/>
                            <w:color w:val="000000"/>
                          </w:rPr>
                          <m:t>q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HAnsi"/>
                            <w:color w:val="000000"/>
                          </w:rPr>
                          <m:t>,</m:t>
                        </m:r>
                        <m:r>
                          <w:rPr>
                            <w:rFonts w:ascii="Cambria Math" w:hAnsi="Cambria Math" w:cstheme="majorHAnsi"/>
                            <w:color w:val="000000"/>
                          </w:rPr>
                          <m:t>m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  <w:color w:val="000000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 w:cstheme="majorHAnsi"/>
                            <w:color w:val="000000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theme="majorHAnsi"/>
                            <w:color w:val="00000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ajorHAnsi"/>
                            <w:color w:val="000000"/>
                          </w:rPr>
                          <m:t>j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HAnsi"/>
                            <w:color w:val="000000"/>
                          </w:rPr>
                          <m:t>,</m:t>
                        </m:r>
                        <m:r>
                          <w:rPr>
                            <w:rFonts w:ascii="Cambria Math" w:hAnsi="Cambria Math" w:cstheme="majorHAnsi"/>
                            <w:color w:val="000000"/>
                          </w:rPr>
                          <m:t>q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HAnsi"/>
                            <w:color w:val="000000"/>
                          </w:rPr>
                          <m:t xml:space="preserve">, </m:t>
                        </m:r>
                        <m:r>
                          <w:rPr>
                            <w:rFonts w:ascii="Cambria Math" w:hAnsi="Cambria Math" w:cstheme="majorHAnsi"/>
                            <w:color w:val="000000"/>
                          </w:rPr>
                          <m:t>m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HAnsi"/>
                            <w:color w:val="000000"/>
                          </w:rPr>
                          <m:t>нас</m:t>
                        </m:r>
                      </m:sup>
                    </m:sSubSup>
                  </m:den>
                </m:f>
                <m:r>
                  <m:rPr>
                    <m:sty m:val="p"/>
                  </m:rPr>
                  <w:rPr>
                    <w:rFonts w:ascii="Cambria Math" w:hAnsi="Cambria Math" w:cstheme="majorHAnsi"/>
                    <w:color w:val="000000"/>
                  </w:rPr>
                  <m:t>,</m:t>
                </m:r>
              </m:oMath>
            </m:oMathPara>
          </w:p>
          <w:p w14:paraId="682830F1" w14:textId="77777777" w:rsidR="0011306F" w:rsidRPr="00EB03B2" w:rsidRDefault="0011306F" w:rsidP="00573E08">
            <w:pPr>
              <w:tabs>
                <w:tab w:val="num" w:pos="2373"/>
              </w:tabs>
              <w:spacing w:before="120" w:after="120" w:line="240" w:lineRule="auto"/>
              <w:ind w:left="29" w:firstLine="2"/>
              <w:rPr>
                <w:rFonts w:ascii="Garamond" w:hAnsi="Garamond" w:cstheme="majorHAnsi"/>
                <w:color w:val="000000"/>
              </w:rPr>
            </w:pPr>
            <w:r w:rsidRPr="00EB03B2">
              <w:rPr>
                <w:rFonts w:ascii="Garamond" w:hAnsi="Garamond" w:cstheme="majorHAnsi"/>
                <w:color w:val="000000"/>
              </w:rPr>
              <w:t xml:space="preserve">при этом, если </w:t>
            </w:r>
            <m:oMath>
              <m:sSub>
                <m:sSubPr>
                  <m:ctrlPr>
                    <w:rPr>
                      <w:rFonts w:ascii="Cambria Math" w:hAnsi="Cambria Math" w:cstheme="majorHAnsi"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theme="majorHAnsi"/>
                      <w:color w:val="000000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ajorHAnsi"/>
                      <w:color w:val="000000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,</m:t>
                  </m:r>
                  <m:r>
                    <w:rPr>
                      <w:rFonts w:ascii="Cambria Math" w:hAnsi="Cambria Math" w:cstheme="majorHAnsi"/>
                      <w:color w:val="000000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,</m:t>
                  </m:r>
                  <m:r>
                    <w:rPr>
                      <w:rFonts w:ascii="Cambria Math" w:hAnsi="Cambria Math" w:cstheme="majorHAnsi"/>
                      <w:color w:val="000000"/>
                    </w:rPr>
                    <m:t>m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theme="majorHAnsi"/>
                  <w:color w:val="000000"/>
                </w:rPr>
                <m:t>-</m:t>
              </m:r>
              <m:sSubSup>
                <m:sSubSupPr>
                  <m:ctrlPr>
                    <w:rPr>
                      <w:rFonts w:ascii="Cambria Math" w:hAnsi="Cambria Math" w:cstheme="majorHAnsi"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 w:cstheme="majorHAnsi"/>
                      <w:color w:val="000000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ajorHAnsi"/>
                      <w:color w:val="000000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,</m:t>
                  </m:r>
                  <m:r>
                    <w:rPr>
                      <w:rFonts w:ascii="Cambria Math" w:hAnsi="Cambria Math" w:cstheme="majorHAnsi"/>
                      <w:color w:val="000000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 xml:space="preserve">, </m:t>
                  </m:r>
                  <m:r>
                    <w:rPr>
                      <w:rFonts w:ascii="Cambria Math" w:hAnsi="Cambria Math" w:cstheme="majorHAnsi"/>
                      <w:color w:val="000000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нас</m:t>
                  </m:r>
                </m:sup>
              </m:sSubSup>
            </m:oMath>
            <w:r w:rsidRPr="00EB03B2">
              <w:rPr>
                <w:rFonts w:ascii="Garamond" w:hAnsi="Garamond" w:cstheme="majorHAnsi"/>
                <w:color w:val="000000"/>
              </w:rPr>
              <w:t xml:space="preserve"> ≤ 0, то </w:t>
            </w:r>
            <w:r w:rsidRPr="00EB03B2">
              <w:rPr>
                <w:rFonts w:ascii="Garamond" w:hAnsi="Garamond" w:cstheme="majorHAnsi"/>
                <w:color w:val="000000"/>
              </w:rPr>
              <w:object w:dxaOrig="1212" w:dyaOrig="396" w14:anchorId="5888C6DA">
                <v:shape id="_x0000_i1033" type="#_x0000_t75" style="width:59.75pt;height:23.75pt" o:ole="">
                  <v:imagedata r:id="rId23" o:title=""/>
                </v:shape>
                <o:OLEObject Type="Embed" ProgID="Equation.3" ShapeID="_x0000_i1033" DrawAspect="Content" ObjectID="_1775337912" r:id="rId24"/>
              </w:object>
            </w:r>
            <w:r w:rsidRPr="00EB03B2">
              <w:rPr>
                <w:rFonts w:ascii="Garamond" w:hAnsi="Garamond" w:cstheme="majorHAnsi"/>
                <w:color w:val="000000"/>
              </w:rPr>
              <w:t>;</w:t>
            </w:r>
          </w:p>
          <w:p w14:paraId="68EA7BC5" w14:textId="77777777" w:rsidR="0011306F" w:rsidRPr="00EB03B2" w:rsidRDefault="00B42B30" w:rsidP="00573E08">
            <w:pPr>
              <w:tabs>
                <w:tab w:val="num" w:pos="2373"/>
              </w:tabs>
              <w:spacing w:before="120" w:after="120" w:line="240" w:lineRule="auto"/>
              <w:ind w:left="29" w:firstLine="2"/>
              <w:jc w:val="both"/>
              <w:rPr>
                <w:rFonts w:ascii="Garamond" w:hAnsi="Garamond" w:cstheme="majorHAnsi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 w:cstheme="majorHAnsi"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 w:cstheme="majorHAnsi"/>
                      <w:color w:val="000000"/>
                    </w:rPr>
                    <m:t>S</m:t>
                  </m:r>
                </m:e>
                <m:sub>
                  <m:r>
                    <w:rPr>
                      <w:rFonts w:ascii="Cambria Math" w:hAnsi="Cambria Math" w:cstheme="majorHAnsi"/>
                      <w:color w:val="000000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,</m:t>
                  </m:r>
                  <m:r>
                    <w:rPr>
                      <w:rFonts w:ascii="Cambria Math" w:hAnsi="Cambria Math" w:cstheme="majorHAnsi"/>
                      <w:color w:val="000000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,</m:t>
                  </m:r>
                  <m:r>
                    <w:rPr>
                      <w:rFonts w:ascii="Cambria Math" w:hAnsi="Cambria Math" w:cstheme="majorHAnsi"/>
                      <w:color w:val="000000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-1,</m:t>
                  </m:r>
                  <m:r>
                    <w:rPr>
                      <w:rFonts w:ascii="Cambria Math" w:hAnsi="Cambria Math" w:cstheme="majorHAnsi"/>
                      <w:color w:val="000000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 xml:space="preserve">   </m:t>
                  </m:r>
                </m:sub>
                <m:sup>
                  <m:r>
                    <w:rPr>
                      <w:rFonts w:ascii="Cambria Math" w:hAnsi="Cambria Math" w:cstheme="majorHAnsi"/>
                      <w:color w:val="000000"/>
                    </w:rPr>
                    <m:t>DR</m:t>
                  </m:r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 xml:space="preserve"> трансл</m:t>
                  </m:r>
                </m:sup>
              </m:sSubSup>
            </m:oMath>
            <w:r w:rsidR="0011306F" w:rsidRPr="00EB03B2">
              <w:rPr>
                <w:rFonts w:ascii="Garamond" w:hAnsi="Garamond" w:cstheme="majorHAnsi"/>
                <w:color w:val="000000"/>
              </w:rPr>
              <w:t xml:space="preserve"> – </w:t>
            </w:r>
            <w:r w:rsidR="0011306F" w:rsidRPr="00EB03B2">
              <w:rPr>
                <w:rFonts w:ascii="Garamond" w:hAnsi="Garamond"/>
              </w:rPr>
              <w:t xml:space="preserve">сумма стоимости услуг по управлению изменением режима потребления электрической энергии, оказанных гарантирующему поставщику </w:t>
            </w:r>
            <w:r w:rsidR="0011306F" w:rsidRPr="00EB03B2">
              <w:rPr>
                <w:rFonts w:ascii="Garamond" w:hAnsi="Garamond"/>
                <w:i/>
              </w:rPr>
              <w:t>j</w:t>
            </w:r>
            <w:r w:rsidR="0011306F" w:rsidRPr="00EB03B2">
              <w:rPr>
                <w:rFonts w:ascii="Garamond" w:hAnsi="Garamond"/>
              </w:rPr>
              <w:t xml:space="preserve"> по договорам оказания услуг по управлению изменением режима потребления электрической энергии, и приходящейся на его фактическое пиковое потребление как покупателя электрической энергии и мощности в этой ценовой зоне </w:t>
            </w:r>
            <w:r w:rsidR="0011306F" w:rsidRPr="00EB03B2">
              <w:rPr>
                <w:rFonts w:ascii="Garamond" w:hAnsi="Garamond"/>
                <w:i/>
              </w:rPr>
              <w:t>z</w:t>
            </w:r>
            <w:r w:rsidR="0011306F" w:rsidRPr="00EB03B2">
              <w:rPr>
                <w:rFonts w:ascii="Garamond" w:hAnsi="Garamond"/>
              </w:rPr>
              <w:t xml:space="preserve"> части совокупной стоимости его услуг по управлению изменением режима потребления</w:t>
            </w:r>
            <w:r w:rsidR="0011306F" w:rsidRPr="00EB03B2">
              <w:rPr>
                <w:rFonts w:ascii="Garamond" w:hAnsi="Garamond" w:cstheme="majorHAnsi"/>
                <w:color w:val="000000"/>
              </w:rPr>
              <w:t xml:space="preserve">, в расчетном периоде </w:t>
            </w:r>
            <w:r w:rsidR="0011306F" w:rsidRPr="00EB03B2">
              <w:rPr>
                <w:rFonts w:ascii="Garamond" w:hAnsi="Garamond" w:cstheme="majorHAnsi"/>
                <w:i/>
                <w:color w:val="000000"/>
              </w:rPr>
              <w:t>m–</w:t>
            </w:r>
            <w:r w:rsidR="0011306F" w:rsidRPr="00EB03B2">
              <w:rPr>
                <w:rFonts w:ascii="Garamond" w:hAnsi="Garamond" w:cstheme="majorHAnsi"/>
                <w:color w:val="000000"/>
              </w:rPr>
              <w:t>1, определяемая в соответствии с пунктом 29.1.3 настоящего Регламента;</w:t>
            </w:r>
          </w:p>
          <w:p w14:paraId="069B15D4" w14:textId="77777777" w:rsidR="0011306F" w:rsidRPr="00EB03B2" w:rsidRDefault="00B42B30" w:rsidP="00573E08">
            <w:pPr>
              <w:tabs>
                <w:tab w:val="num" w:pos="2373"/>
              </w:tabs>
              <w:spacing w:before="120" w:after="120" w:line="240" w:lineRule="auto"/>
              <w:ind w:left="29" w:firstLine="2"/>
              <w:jc w:val="both"/>
              <w:rPr>
                <w:rFonts w:ascii="Garamond" w:hAnsi="Garamond" w:cstheme="majorHAnsi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 w:cstheme="majorHAnsi"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theme="majorHAnsi"/>
                      <w:color w:val="000000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ajorHAnsi"/>
                      <w:color w:val="000000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,</m:t>
                  </m:r>
                  <m:r>
                    <w:rPr>
                      <w:rFonts w:ascii="Cambria Math" w:hAnsi="Cambria Math" w:cstheme="majorHAnsi"/>
                      <w:color w:val="000000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,</m:t>
                  </m:r>
                  <m:r>
                    <w:rPr>
                      <w:rFonts w:ascii="Cambria Math" w:hAnsi="Cambria Math" w:cstheme="majorHAnsi"/>
                      <w:color w:val="000000"/>
                    </w:rPr>
                    <m:t>m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theme="majorHAnsi"/>
                  <w:color w:val="000000"/>
                </w:rPr>
                <m:t xml:space="preserve"> </m:t>
              </m:r>
            </m:oMath>
            <w:r w:rsidR="0011306F" w:rsidRPr="00EB03B2">
              <w:rPr>
                <w:rFonts w:ascii="Garamond" w:hAnsi="Garamond" w:cstheme="majorHAnsi"/>
                <w:color w:val="000000"/>
              </w:rPr>
              <w:t>–</w:t>
            </w:r>
            <w:r w:rsidR="0011306F" w:rsidRPr="00EB03B2">
              <w:rPr>
                <w:rFonts w:ascii="Garamond" w:hAnsi="Garamond"/>
              </w:rPr>
              <w:t xml:space="preserve"> </w:t>
            </w:r>
            <w:r w:rsidR="0011306F" w:rsidRPr="00EB03B2">
              <w:rPr>
                <w:rFonts w:ascii="Garamond" w:hAnsi="Garamond" w:cstheme="majorHAnsi"/>
                <w:color w:val="000000"/>
              </w:rPr>
              <w:t xml:space="preserve">объем фактического пикового потребления участника оптового рынка </w:t>
            </w:r>
            <w:r w:rsidR="0011306F" w:rsidRPr="00EB03B2">
              <w:rPr>
                <w:rFonts w:ascii="Garamond" w:hAnsi="Garamond" w:cstheme="majorHAnsi"/>
                <w:i/>
                <w:color w:val="000000"/>
              </w:rPr>
              <w:t>j</w:t>
            </w:r>
            <w:r w:rsidR="0011306F" w:rsidRPr="00EB03B2">
              <w:rPr>
                <w:rFonts w:ascii="Garamond" w:hAnsi="Garamond" w:cstheme="majorHAnsi"/>
                <w:color w:val="000000"/>
              </w:rPr>
              <w:t xml:space="preserve">, определяемый для расчетного периода </w:t>
            </w:r>
            <w:r w:rsidR="0011306F" w:rsidRPr="00EB03B2">
              <w:rPr>
                <w:rFonts w:ascii="Garamond" w:hAnsi="Garamond" w:cstheme="majorHAnsi"/>
                <w:i/>
                <w:color w:val="000000"/>
              </w:rPr>
              <w:t>m</w:t>
            </w:r>
            <w:r w:rsidR="0011306F" w:rsidRPr="00EB03B2">
              <w:rPr>
                <w:rFonts w:ascii="Garamond" w:hAnsi="Garamond" w:cstheme="majorHAnsi"/>
                <w:color w:val="000000"/>
              </w:rPr>
              <w:t xml:space="preserve"> по ГТП </w:t>
            </w:r>
            <w:r w:rsidR="0011306F" w:rsidRPr="00EB03B2">
              <w:rPr>
                <w:rFonts w:ascii="Garamond" w:hAnsi="Garamond" w:cstheme="majorHAnsi"/>
                <w:i/>
                <w:color w:val="000000"/>
              </w:rPr>
              <w:t>q</w:t>
            </w:r>
            <w:r w:rsidR="0011306F" w:rsidRPr="00EB03B2">
              <w:rPr>
                <w:rFonts w:ascii="Garamond" w:hAnsi="Garamond" w:cstheme="majorHAnsi"/>
                <w:color w:val="000000"/>
              </w:rPr>
              <w:t xml:space="preserve"> участника оптового рынка </w:t>
            </w:r>
            <w:r w:rsidR="0011306F" w:rsidRPr="00EB03B2">
              <w:rPr>
                <w:rFonts w:ascii="Garamond" w:hAnsi="Garamond" w:cstheme="majorHAnsi"/>
                <w:i/>
                <w:color w:val="000000"/>
              </w:rPr>
              <w:t>j</w:t>
            </w:r>
            <w:r w:rsidR="0011306F" w:rsidRPr="00EB03B2">
              <w:rPr>
                <w:rFonts w:ascii="Garamond" w:hAnsi="Garamond" w:cstheme="majorHAnsi"/>
                <w:color w:val="000000"/>
              </w:rPr>
              <w:t xml:space="preserve"> в соответствии с п. 10.4 настоящего Регламента;</w:t>
            </w:r>
          </w:p>
          <w:p w14:paraId="06A110A7" w14:textId="77777777" w:rsidR="0011306F" w:rsidRPr="00EB03B2" w:rsidRDefault="00B42B30" w:rsidP="00573E08">
            <w:pPr>
              <w:tabs>
                <w:tab w:val="num" w:pos="2373"/>
              </w:tabs>
              <w:spacing w:before="120" w:after="120" w:line="240" w:lineRule="auto"/>
              <w:ind w:left="29" w:firstLine="2"/>
              <w:jc w:val="both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 w:cstheme="majorHAnsi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 xml:space="preserve"> </m:t>
                  </m:r>
                  <m:r>
                    <w:rPr>
                      <w:rFonts w:ascii="Cambria Math" w:hAnsi="Cambria Math" w:cstheme="majorHAnsi"/>
                      <w:color w:val="000000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ajorHAnsi"/>
                      <w:color w:val="000000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,</m:t>
                  </m:r>
                  <m:r>
                    <w:rPr>
                      <w:rFonts w:ascii="Cambria Math" w:hAnsi="Cambria Math" w:cstheme="majorHAnsi"/>
                      <w:color w:val="000000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 xml:space="preserve">, </m:t>
                  </m:r>
                  <m:r>
                    <w:rPr>
                      <w:rFonts w:ascii="Cambria Math" w:hAnsi="Cambria Math" w:cstheme="majorHAnsi"/>
                      <w:color w:val="000000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нас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 w:cstheme="majorHAnsi"/>
                  <w:color w:val="000000"/>
                </w:rPr>
                <m:t xml:space="preserve"> </m:t>
              </m:r>
            </m:oMath>
            <w:r w:rsidR="0011306F" w:rsidRPr="00EB03B2">
              <w:rPr>
                <w:rFonts w:ascii="Garamond" w:hAnsi="Garamond" w:cstheme="majorHAnsi"/>
                <w:color w:val="000000"/>
              </w:rPr>
              <w:t xml:space="preserve">– объем потребления мощности населением и приравненными к нему категориями потребителей, исходя из которого Коммерческий оператор оптового рынка определяет объем поставки мощности для расчетного периода </w:t>
            </w:r>
            <w:r w:rsidR="0011306F" w:rsidRPr="00EB03B2">
              <w:rPr>
                <w:rFonts w:ascii="Garamond" w:hAnsi="Garamond" w:cstheme="majorHAnsi"/>
                <w:i/>
                <w:color w:val="000000"/>
              </w:rPr>
              <w:t>m</w:t>
            </w:r>
            <w:r w:rsidR="0011306F" w:rsidRPr="00EB03B2">
              <w:rPr>
                <w:rFonts w:ascii="Garamond" w:hAnsi="Garamond" w:cstheme="majorHAnsi"/>
                <w:color w:val="000000"/>
              </w:rPr>
              <w:t xml:space="preserve"> по регулируемым договорам, заключенным участником оптового рынка </w:t>
            </w:r>
            <w:r w:rsidR="0011306F" w:rsidRPr="00EB03B2">
              <w:rPr>
                <w:rFonts w:ascii="Garamond" w:hAnsi="Garamond" w:cstheme="majorHAnsi"/>
                <w:i/>
                <w:color w:val="000000"/>
              </w:rPr>
              <w:t>j</w:t>
            </w:r>
            <w:r w:rsidR="0011306F" w:rsidRPr="00EB03B2">
              <w:rPr>
                <w:rFonts w:ascii="Garamond" w:hAnsi="Garamond" w:cstheme="majorHAnsi"/>
                <w:color w:val="000000"/>
              </w:rPr>
              <w:t xml:space="preserve"> в целях обеспечения потребления электрической энергии (мощности) населением и приравненными к нему категориями потребителей </w:t>
            </w:r>
            <w:r w:rsidR="0011306F" w:rsidRPr="00EB03B2">
              <w:rPr>
                <w:rFonts w:ascii="Garamond" w:hAnsi="Garamond" w:cstheme="majorHAnsi"/>
                <w:i/>
                <w:color w:val="000000"/>
              </w:rPr>
              <w:t>j</w:t>
            </w:r>
            <w:r w:rsidR="0011306F" w:rsidRPr="00EB03B2">
              <w:rPr>
                <w:rFonts w:ascii="Garamond" w:hAnsi="Garamond" w:cstheme="majorHAnsi"/>
                <w:color w:val="000000"/>
              </w:rPr>
              <w:t>, определяемый в соответствии с пунктом 10.4 настоящего Регламента.</w:t>
            </w:r>
            <w:r w:rsidR="0011306F" w:rsidRPr="00EB03B2">
              <w:rPr>
                <w:rFonts w:ascii="Garamond" w:hAnsi="Garamond"/>
              </w:rPr>
              <w:t xml:space="preserve"> </w:t>
            </w:r>
          </w:p>
          <w:p w14:paraId="6C0897B4" w14:textId="77777777" w:rsidR="0011306F" w:rsidRPr="00EB03B2" w:rsidRDefault="0011306F" w:rsidP="00573E08">
            <w:pPr>
              <w:widowControl w:val="0"/>
              <w:tabs>
                <w:tab w:val="num" w:pos="2373"/>
              </w:tabs>
              <w:spacing w:before="120" w:after="120" w:line="240" w:lineRule="auto"/>
              <w:ind w:firstLine="598"/>
              <w:jc w:val="both"/>
              <w:outlineLvl w:val="2"/>
              <w:rPr>
                <w:rFonts w:ascii="Garamond" w:hAnsi="Garamond" w:cstheme="majorHAnsi"/>
                <w:color w:val="000000"/>
              </w:rPr>
            </w:pPr>
            <w:r w:rsidRPr="00EB03B2">
              <w:rPr>
                <w:rFonts w:ascii="Garamond" w:hAnsi="Garamond" w:cstheme="majorHAnsi"/>
                <w:color w:val="000000"/>
              </w:rPr>
              <w:t xml:space="preserve">В случае если участником оптового рынка </w:t>
            </w:r>
            <w:r w:rsidRPr="00EB03B2">
              <w:rPr>
                <w:rFonts w:ascii="Garamond" w:hAnsi="Garamond" w:cstheme="majorHAnsi"/>
                <w:i/>
                <w:color w:val="000000"/>
              </w:rPr>
              <w:t>j</w:t>
            </w:r>
            <w:r w:rsidRPr="00EB03B2">
              <w:rPr>
                <w:rFonts w:ascii="Garamond" w:hAnsi="Garamond" w:cstheme="majorHAnsi"/>
                <w:color w:val="000000"/>
              </w:rPr>
              <w:t xml:space="preserve"> в субъекте РФ получено право на участие в торговле электроэнергией и мощностью на оптовом рынке по нескольким ГТП, имеющим признак ГП, то средневзвешенная цена услуг по управлению изменением режима потребления электрической энергии в отношении расчетного периода </w:t>
            </w:r>
            <w:r w:rsidRPr="00EB03B2">
              <w:rPr>
                <w:rFonts w:ascii="Garamond" w:hAnsi="Garamond" w:cstheme="majorHAnsi"/>
                <w:i/>
                <w:color w:val="000000"/>
              </w:rPr>
              <w:t>m</w:t>
            </w:r>
            <w:r w:rsidRPr="00EB03B2">
              <w:rPr>
                <w:rFonts w:ascii="Garamond" w:hAnsi="Garamond" w:cstheme="majorHAnsi"/>
                <w:color w:val="000000"/>
              </w:rPr>
              <w:t xml:space="preserve"> рассчитывается как средневзвешенная величина по ГТП участника оптового рынка следующим образом: </w:t>
            </w:r>
          </w:p>
          <w:p w14:paraId="20B0C7B5" w14:textId="77777777" w:rsidR="0011306F" w:rsidRPr="00EB03B2" w:rsidRDefault="0011306F" w:rsidP="00573E08">
            <w:pPr>
              <w:widowControl w:val="0"/>
              <w:tabs>
                <w:tab w:val="num" w:pos="2373"/>
              </w:tabs>
              <w:spacing w:before="120" w:after="120" w:line="240" w:lineRule="auto"/>
              <w:outlineLvl w:val="2"/>
              <w:rPr>
                <w:rFonts w:ascii="Garamond" w:hAnsi="Garamond" w:cstheme="majorHAnsi"/>
                <w:color w:val="00000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ajorHAnsi"/>
                    <w:color w:val="000000"/>
                  </w:rPr>
                  <m:t xml:space="preserve"> </m:t>
                </m:r>
                <m:sSubSup>
                  <m:sSubSupPr>
                    <m:ctrlPr>
                      <w:rPr>
                        <w:rFonts w:ascii="Cambria Math" w:hAnsi="Cambria Math" w:cstheme="majorHAnsi"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 w:cstheme="majorHAnsi"/>
                        <w:color w:val="000000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ajorHAnsi"/>
                        <w:color w:val="000000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  <w:color w:val="000000"/>
                      </w:rPr>
                      <m:t>,</m:t>
                    </m:r>
                    <m:r>
                      <w:rPr>
                        <w:rFonts w:ascii="Cambria Math" w:hAnsi="Cambria Math" w:cstheme="majorHAnsi"/>
                        <w:color w:val="000000"/>
                      </w:rPr>
                      <m:t>m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  <w:color w:val="000000"/>
                      </w:rPr>
                      <m:t>СВЦУРП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theme="majorHAnsi"/>
                    <w:color w:val="000000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ajorHAnsi"/>
                        <w:color w:val="000000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 w:cstheme="majorHAnsi"/>
                            <w:color w:val="000000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theme="majorHAnsi"/>
                            <w:color w:val="000000"/>
                          </w:rPr>
                          <m:t>q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 w:cstheme="majorHAnsi"/>
                                <w:color w:val="000000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(</m:t>
                            </m:r>
                            <m: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j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q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m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 xml:space="preserve">СВЦУРП 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HAnsi"/>
                            <w:color w:val="000000"/>
                          </w:rPr>
                          <m:t>×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ajorHAnsi"/>
                                <w:color w:val="000000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(</m:t>
                            </m:r>
                            <m: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j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q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m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HAnsi"/>
                            <w:color w:val="000000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hAnsi="Cambria Math" w:cstheme="majorHAnsi"/>
                                <w:color w:val="000000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j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q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 xml:space="preserve">, </m:t>
                            </m:r>
                            <m: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m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нас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HAnsi"/>
                            <w:color w:val="000000"/>
                          </w:rPr>
                          <m:t xml:space="preserve"> ) )</m:t>
                        </m:r>
                      </m:e>
                    </m:nary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 w:cstheme="majorHAnsi"/>
                            <w:color w:val="000000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theme="majorHAnsi"/>
                            <w:color w:val="000000"/>
                          </w:rPr>
                          <m:t>q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 w:cstheme="majorHAnsi"/>
                                <w:color w:val="000000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(</m:t>
                            </m:r>
                            <m: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j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q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m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HAnsi"/>
                            <w:color w:val="000000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hAnsi="Cambria Math" w:cstheme="majorHAnsi"/>
                                <w:color w:val="000000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j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q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 xml:space="preserve">, </m:t>
                            </m:r>
                            <m: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m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HAnsi"/>
                                <w:color w:val="000000"/>
                              </w:rPr>
                              <m:t>нас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HAnsi"/>
                            <w:color w:val="000000"/>
                          </w:rPr>
                          <m:t>)</m:t>
                        </m:r>
                      </m:e>
                    </m:nary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  <w:color w:val="000000"/>
                      </w:rPr>
                      <m:t xml:space="preserve">  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theme="majorHAnsi"/>
                    <w:color w:val="000000"/>
                  </w:rPr>
                  <m:t>.</m:t>
                </m:r>
              </m:oMath>
            </m:oMathPara>
          </w:p>
          <w:p w14:paraId="38EA3336" w14:textId="77777777" w:rsidR="0011306F" w:rsidRPr="00EB03B2" w:rsidRDefault="0011306F" w:rsidP="00573E08">
            <w:pPr>
              <w:tabs>
                <w:tab w:val="num" w:pos="237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598"/>
              <w:textAlignment w:val="baseline"/>
              <w:rPr>
                <w:rFonts w:ascii="Garamond" w:hAnsi="Garamond" w:cstheme="majorHAnsi"/>
                <w:color w:val="000000"/>
              </w:rPr>
            </w:pPr>
            <w:r w:rsidRPr="00EB03B2">
              <w:rPr>
                <w:rFonts w:ascii="Garamond" w:hAnsi="Garamond" w:cstheme="majorHAnsi"/>
                <w:color w:val="000000"/>
              </w:rPr>
              <w:lastRenderedPageBreak/>
              <w:t xml:space="preserve">В случае если 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 w:cstheme="majorHAnsi"/>
                      <w:color w:val="000000"/>
                    </w:rPr>
                  </m:ctrlPr>
                </m:naryPr>
                <m:sub>
                  <m:r>
                    <w:rPr>
                      <w:rFonts w:ascii="Cambria Math" w:hAnsi="Cambria Math" w:cstheme="majorHAnsi"/>
                      <w:color w:val="000000"/>
                    </w:rPr>
                    <m:t>q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 w:cstheme="majorHAnsi"/>
                          <w:color w:val="00000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HAnsi"/>
                          <w:color w:val="000000"/>
                        </w:rPr>
                        <m:t>(</m:t>
                      </m:r>
                      <m:r>
                        <w:rPr>
                          <w:rFonts w:ascii="Cambria Math" w:hAnsi="Cambria Math" w:cstheme="majorHAnsi"/>
                          <w:color w:val="00000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theme="majorHAnsi"/>
                          <w:color w:val="000000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theme="majorHAnsi"/>
                          <w:color w:val="000000"/>
                        </w:rPr>
                        <m:t>,</m:t>
                      </m:r>
                      <m:r>
                        <w:rPr>
                          <w:rFonts w:ascii="Cambria Math" w:hAnsi="Cambria Math" w:cstheme="majorHAnsi"/>
                          <w:color w:val="000000"/>
                        </w:rPr>
                        <m:t>q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theme="majorHAnsi"/>
                          <w:color w:val="000000"/>
                        </w:rPr>
                        <m:t>,</m:t>
                      </m:r>
                      <m:r>
                        <w:rPr>
                          <w:rFonts w:ascii="Cambria Math" w:hAnsi="Cambria Math" w:cstheme="majorHAnsi"/>
                          <w:color w:val="000000"/>
                        </w:rPr>
                        <m:t>m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theme="majorHAnsi"/>
                          <w:color w:val="000000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ajorHAnsi"/>
                          <w:color w:val="00000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theme="majorHAnsi"/>
                          <w:color w:val="000000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theme="majorHAnsi"/>
                          <w:color w:val="000000"/>
                        </w:rPr>
                        <m:t>,</m:t>
                      </m:r>
                      <m:r>
                        <w:rPr>
                          <w:rFonts w:ascii="Cambria Math" w:hAnsi="Cambria Math" w:cstheme="majorHAnsi"/>
                          <w:color w:val="000000"/>
                        </w:rPr>
                        <m:t>q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theme="majorHAnsi"/>
                          <w:color w:val="000000"/>
                        </w:rPr>
                        <m:t xml:space="preserve">, </m:t>
                      </m:r>
                      <m:r>
                        <w:rPr>
                          <w:rFonts w:ascii="Cambria Math" w:hAnsi="Cambria Math" w:cstheme="majorHAnsi"/>
                          <w:color w:val="000000"/>
                        </w:rPr>
                        <m:t>m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theme="majorHAnsi"/>
                          <w:color w:val="000000"/>
                        </w:rPr>
                        <m:t>нас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)</m:t>
                  </m:r>
                </m:e>
              </m:nary>
              <m:r>
                <m:rPr>
                  <m:sty m:val="p"/>
                </m:rPr>
                <w:rPr>
                  <w:rFonts w:ascii="Cambria Math" w:hAnsi="Cambria Math" w:cstheme="majorHAnsi"/>
                  <w:color w:val="000000"/>
                </w:rPr>
                <m:t>≤0</m:t>
              </m:r>
            </m:oMath>
            <w:r w:rsidRPr="00EB03B2">
              <w:rPr>
                <w:rFonts w:ascii="Garamond" w:hAnsi="Garamond" w:cstheme="majorHAnsi"/>
                <w:color w:val="000000"/>
              </w:rPr>
              <w:t xml:space="preserve">, то </w:t>
            </w:r>
            <m:oMath>
              <m:sSubSup>
                <m:sSubSupPr>
                  <m:ctrlPr>
                    <w:rPr>
                      <w:rFonts w:ascii="Cambria Math" w:hAnsi="Cambria Math" w:cstheme="majorHAnsi"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 w:cstheme="majorHAnsi"/>
                      <w:color w:val="000000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ajorHAnsi"/>
                      <w:color w:val="000000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,</m:t>
                  </m:r>
                  <m:r>
                    <w:rPr>
                      <w:rFonts w:ascii="Cambria Math" w:hAnsi="Cambria Math" w:cstheme="majorHAnsi"/>
                      <w:color w:val="000000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СВЦУРП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 w:cstheme="majorHAnsi"/>
                  <w:color w:val="000000"/>
                </w:rPr>
                <m:t>=0</m:t>
              </m:r>
            </m:oMath>
            <w:r w:rsidRPr="00EB03B2">
              <w:rPr>
                <w:rFonts w:ascii="Garamond" w:hAnsi="Garamond" w:cstheme="majorHAnsi"/>
                <w:color w:val="000000"/>
              </w:rPr>
              <w:t>.</w:t>
            </w:r>
          </w:p>
          <w:p w14:paraId="0BBB6AE6" w14:textId="77777777" w:rsidR="0011306F" w:rsidRPr="00EB03B2" w:rsidRDefault="0011306F" w:rsidP="00573E08">
            <w:pPr>
              <w:widowControl w:val="0"/>
              <w:tabs>
                <w:tab w:val="num" w:pos="2373"/>
              </w:tabs>
              <w:spacing w:before="120" w:after="120" w:line="240" w:lineRule="auto"/>
              <w:ind w:firstLine="598"/>
              <w:jc w:val="both"/>
              <w:outlineLvl w:val="2"/>
              <w:rPr>
                <w:rFonts w:ascii="Garamond" w:hAnsi="Garamond" w:cstheme="majorHAnsi"/>
                <w:color w:val="000000"/>
              </w:rPr>
            </w:pPr>
            <w:r w:rsidRPr="00EB03B2">
              <w:rPr>
                <w:rFonts w:ascii="Garamond" w:hAnsi="Garamond" w:cstheme="majorHAnsi"/>
                <w:color w:val="000000"/>
              </w:rPr>
              <w:t xml:space="preserve">В случае если </w:t>
            </w:r>
            <m:oMath>
              <m:sSubSup>
                <m:sSubSupPr>
                  <m:ctrlPr>
                    <w:rPr>
                      <w:rFonts w:ascii="Cambria Math" w:hAnsi="Cambria Math" w:cstheme="majorHAnsi"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 w:cstheme="majorHAnsi"/>
                      <w:color w:val="000000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ajorHAnsi"/>
                      <w:color w:val="000000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,</m:t>
                  </m:r>
                  <m:r>
                    <w:rPr>
                      <w:rFonts w:ascii="Cambria Math" w:hAnsi="Cambria Math" w:cstheme="majorHAnsi"/>
                      <w:color w:val="000000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,</m:t>
                  </m:r>
                  <m:r>
                    <w:rPr>
                      <w:rFonts w:ascii="Cambria Math" w:hAnsi="Cambria Math" w:cstheme="majorHAnsi"/>
                      <w:color w:val="000000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СВЦУРП</m:t>
                  </m:r>
                </m:sup>
              </m:sSubSup>
            </m:oMath>
            <w:r w:rsidRPr="00EB03B2">
              <w:rPr>
                <w:rFonts w:ascii="Garamond" w:hAnsi="Garamond" w:cstheme="majorHAnsi"/>
                <w:color w:val="000000"/>
              </w:rPr>
              <w:t xml:space="preserve"> не определена, то в целях расчета </w:t>
            </w:r>
            <m:oMath>
              <m:sSubSup>
                <m:sSubSupPr>
                  <m:ctrlPr>
                    <w:rPr>
                      <w:rFonts w:ascii="Cambria Math" w:hAnsi="Cambria Math" w:cstheme="majorHAnsi"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 w:cstheme="majorHAnsi"/>
                      <w:color w:val="000000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ajorHAnsi"/>
                      <w:color w:val="000000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,</m:t>
                  </m:r>
                  <m:r>
                    <w:rPr>
                      <w:rFonts w:ascii="Cambria Math" w:hAnsi="Cambria Math" w:cstheme="majorHAnsi"/>
                      <w:color w:val="000000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СВЦУРП</m:t>
                  </m:r>
                </m:sup>
              </m:sSubSup>
            </m:oMath>
            <w:r w:rsidRPr="00EB03B2">
              <w:rPr>
                <w:rFonts w:ascii="Garamond" w:hAnsi="Garamond" w:cstheme="majorHAnsi"/>
                <w:color w:val="000000"/>
              </w:rPr>
              <w:t xml:space="preserve"> (</w:t>
            </w:r>
            <m:oMath>
              <m:sSubSup>
                <m:sSubSupPr>
                  <m:ctrlPr>
                    <w:rPr>
                      <w:rFonts w:ascii="Cambria Math" w:hAnsi="Cambria Math" w:cstheme="majorHAnsi"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 w:cstheme="majorHAnsi"/>
                      <w:color w:val="000000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ajorHAnsi"/>
                      <w:color w:val="000000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,</m:t>
                  </m:r>
                  <m:r>
                    <w:rPr>
                      <w:rFonts w:ascii="Cambria Math" w:hAnsi="Cambria Math" w:cstheme="majorHAnsi"/>
                      <w:color w:val="000000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,</m:t>
                  </m:r>
                  <m:r>
                    <w:rPr>
                      <w:rFonts w:ascii="Cambria Math" w:hAnsi="Cambria Math" w:cstheme="majorHAnsi"/>
                      <w:color w:val="000000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color w:val="000000"/>
                    </w:rPr>
                    <m:t>СВЦУРП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 w:cstheme="majorHAnsi"/>
                  <w:color w:val="000000"/>
                </w:rPr>
                <m:t xml:space="preserve"> </m:t>
              </m:r>
            </m:oMath>
            <w:r w:rsidRPr="00EB03B2">
              <w:rPr>
                <w:rFonts w:ascii="Garamond" w:hAnsi="Garamond" w:cstheme="majorHAnsi"/>
                <w:color w:val="000000"/>
              </w:rPr>
              <w:t>) приравнивается к нулю.</w:t>
            </w:r>
          </w:p>
        </w:tc>
      </w:tr>
      <w:tr w:rsidR="001F0377" w:rsidRPr="00EB03B2" w14:paraId="72F4C328" w14:textId="77777777" w:rsidTr="00EB03B2">
        <w:trPr>
          <w:trHeight w:val="435"/>
        </w:trPr>
        <w:tc>
          <w:tcPr>
            <w:tcW w:w="846" w:type="dxa"/>
            <w:vAlign w:val="center"/>
          </w:tcPr>
          <w:p w14:paraId="2476A387" w14:textId="77777777" w:rsidR="001F0377" w:rsidRPr="00EB03B2" w:rsidRDefault="001F0377" w:rsidP="0087599F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EB03B2">
              <w:rPr>
                <w:rFonts w:ascii="Garamond" w:eastAsiaTheme="minorHAnsi" w:hAnsi="Garamond" w:cs="Calibri"/>
                <w:b/>
              </w:rPr>
              <w:lastRenderedPageBreak/>
              <w:t>10.11</w:t>
            </w:r>
          </w:p>
        </w:tc>
        <w:tc>
          <w:tcPr>
            <w:tcW w:w="1701" w:type="dxa"/>
          </w:tcPr>
          <w:p w14:paraId="766C492E" w14:textId="77777777" w:rsidR="001F0377" w:rsidRPr="00EB03B2" w:rsidRDefault="001F0377" w:rsidP="00A46338">
            <w:pPr>
              <w:widowControl w:val="0"/>
              <w:spacing w:before="120" w:after="120" w:line="240" w:lineRule="auto"/>
              <w:ind w:left="174"/>
              <w:outlineLvl w:val="2"/>
              <w:rPr>
                <w:rFonts w:ascii="Garamond" w:hAnsi="Garamond"/>
                <w:b/>
                <w:color w:val="000000"/>
              </w:rPr>
            </w:pPr>
            <w:r w:rsidRPr="00EB03B2">
              <w:rPr>
                <w:rFonts w:ascii="Garamond" w:hAnsi="Garamond"/>
                <w:b/>
                <w:color w:val="000000"/>
              </w:rPr>
              <w:t>Добавить пункт</w:t>
            </w:r>
          </w:p>
        </w:tc>
        <w:tc>
          <w:tcPr>
            <w:tcW w:w="12270" w:type="dxa"/>
            <w:gridSpan w:val="3"/>
          </w:tcPr>
          <w:p w14:paraId="3340736E" w14:textId="77777777" w:rsidR="00E0350B" w:rsidRPr="00EB03B2" w:rsidRDefault="004A03D6" w:rsidP="00A46338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EB03B2">
              <w:rPr>
                <w:rFonts w:ascii="Garamond" w:hAnsi="Garamond"/>
                <w:b/>
              </w:rPr>
              <w:t>10.11</w:t>
            </w:r>
            <w:r w:rsidR="00204039" w:rsidRPr="00EB03B2">
              <w:rPr>
                <w:rFonts w:ascii="Garamond" w:hAnsi="Garamond"/>
                <w:b/>
              </w:rPr>
              <w:t>.</w:t>
            </w:r>
            <w:r w:rsidRPr="00EB03B2">
              <w:rPr>
                <w:rFonts w:ascii="Garamond" w:hAnsi="Garamond"/>
                <w:b/>
              </w:rPr>
              <w:t xml:space="preserve"> Порядок определения КО </w:t>
            </w:r>
            <w:r w:rsidR="00797CCF" w:rsidRPr="00EB03B2">
              <w:rPr>
                <w:rFonts w:ascii="Garamond" w:hAnsi="Garamond"/>
                <w:b/>
              </w:rPr>
              <w:t xml:space="preserve">расчетной стоимости услуг инфраструктурных организаций оптового рынка в целях определения гарантирующим поставщиком </w:t>
            </w:r>
            <w:r w:rsidRPr="00EB03B2">
              <w:rPr>
                <w:rFonts w:ascii="Garamond" w:hAnsi="Garamond"/>
                <w:b/>
              </w:rPr>
              <w:t>размера платы за иные услуги, оказание которых является неотъемлемой частью процесса поставки электрической энергии потребителям</w:t>
            </w:r>
            <w:r w:rsidR="002F4E7B" w:rsidRPr="00EB03B2">
              <w:rPr>
                <w:rFonts w:ascii="Garamond" w:hAnsi="Garamond"/>
                <w:b/>
              </w:rPr>
              <w:t>,</w:t>
            </w:r>
            <w:r w:rsidRPr="00EB03B2">
              <w:rPr>
                <w:rFonts w:ascii="Garamond" w:hAnsi="Garamond"/>
                <w:b/>
              </w:rPr>
              <w:t xml:space="preserve"> </w:t>
            </w:r>
            <w:r w:rsidR="00797CCF" w:rsidRPr="00EB03B2">
              <w:rPr>
                <w:rFonts w:ascii="Garamond" w:hAnsi="Garamond"/>
                <w:b/>
              </w:rPr>
              <w:t xml:space="preserve">и </w:t>
            </w:r>
            <w:r w:rsidRPr="00EB03B2">
              <w:rPr>
                <w:rFonts w:ascii="Garamond" w:hAnsi="Garamond"/>
                <w:b/>
              </w:rPr>
              <w:t>предельных уровней нерегулируемых цен</w:t>
            </w:r>
          </w:p>
          <w:p w14:paraId="4A991768" w14:textId="569B0AEB" w:rsidR="004A03D6" w:rsidRPr="00EB03B2" w:rsidRDefault="00D21678" w:rsidP="00A46338">
            <w:pPr>
              <w:spacing w:before="120" w:after="120" w:line="240" w:lineRule="auto"/>
              <w:ind w:firstLine="598"/>
              <w:jc w:val="both"/>
              <w:rPr>
                <w:rFonts w:ascii="Garamond" w:hAnsi="Garamond"/>
              </w:rPr>
            </w:pPr>
            <w:r w:rsidRPr="00EB03B2">
              <w:rPr>
                <w:rFonts w:ascii="Garamond" w:hAnsi="Garamond"/>
              </w:rPr>
              <w:t xml:space="preserve">Расчетная стоимость услуг инфраструктурных организаций оптового рынка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ИНФР</m:t>
                  </m:r>
                </m:sup>
              </m:sSubSup>
            </m:oMath>
            <w:r w:rsidR="00184C66" w:rsidRPr="00EB03B2">
              <w:rPr>
                <w:rFonts w:ascii="Garamond" w:hAnsi="Garamond"/>
              </w:rPr>
              <w:t xml:space="preserve"> </w:t>
            </w:r>
            <w:r w:rsidR="00792C6B" w:rsidRPr="00EB03B2">
              <w:rPr>
                <w:rFonts w:ascii="Garamond" w:hAnsi="Garamond"/>
              </w:rPr>
              <w:t xml:space="preserve">определяется </w:t>
            </w:r>
            <w:r w:rsidR="004A03D6" w:rsidRPr="00EB03B2">
              <w:rPr>
                <w:rFonts w:ascii="Garamond" w:hAnsi="Garamond"/>
              </w:rPr>
              <w:t>по формуле:</w:t>
            </w:r>
          </w:p>
          <w:p w14:paraId="6E23BF74" w14:textId="09CF4980" w:rsidR="004A03D6" w:rsidRPr="00EB03B2" w:rsidRDefault="00E0350B" w:rsidP="00A46338">
            <w:pPr>
              <w:spacing w:before="120" w:after="120" w:line="240" w:lineRule="auto"/>
              <w:ind w:firstLine="598"/>
              <w:jc w:val="center"/>
              <w:rPr>
                <w:rFonts w:ascii="Garamond" w:hAnsi="Garamond"/>
              </w:rPr>
            </w:pPr>
            <w:r w:rsidRPr="00EB03B2">
              <w:rPr>
                <w:rFonts w:ascii="Garamond" w:hAnsi="Garamond"/>
                <w:position w:val="-14"/>
              </w:rPr>
              <w:object w:dxaOrig="2880" w:dyaOrig="400" w14:anchorId="12418B50">
                <v:shape id="_x0000_i1034" type="#_x0000_t75" style="width:198.35pt;height:23.75pt" o:ole="">
                  <v:imagedata r:id="rId25" o:title=""/>
                </v:shape>
                <o:OLEObject Type="Embed" ProgID="Equation.DSMT4" ShapeID="_x0000_i1034" DrawAspect="Content" ObjectID="_1775337913" r:id="rId26"/>
              </w:object>
            </w:r>
            <w:r w:rsidR="00A46338">
              <w:rPr>
                <w:rFonts w:ascii="Garamond" w:hAnsi="Garamond"/>
              </w:rPr>
              <w:t>.</w:t>
            </w:r>
          </w:p>
          <w:p w14:paraId="6C74BAB3" w14:textId="3531B7AC" w:rsidR="004A37E0" w:rsidRPr="00EB03B2" w:rsidRDefault="004A37E0" w:rsidP="00A46338">
            <w:pPr>
              <w:spacing w:before="120" w:after="120" w:line="240" w:lineRule="auto"/>
              <w:ind w:firstLine="598"/>
              <w:jc w:val="both"/>
              <w:rPr>
                <w:rFonts w:ascii="Garamond" w:hAnsi="Garamond"/>
              </w:rPr>
            </w:pPr>
            <w:r w:rsidRPr="00EB03B2">
              <w:rPr>
                <w:rFonts w:ascii="Garamond" w:hAnsi="Garamond"/>
              </w:rPr>
              <w:t xml:space="preserve">В случае если участником оптового рынка в субъекте РФ получено право на участие в торговле электроэнергией и мощностью на оптовом рынке по нескольким ГТП, имеющим признак ГП, то </w:t>
            </w:r>
            <w:r w:rsidR="00792C6B" w:rsidRPr="00EB03B2">
              <w:rPr>
                <w:rFonts w:ascii="Garamond" w:hAnsi="Garamond"/>
              </w:rPr>
              <w:t>р</w:t>
            </w:r>
            <w:r w:rsidR="0089147A" w:rsidRPr="00EB03B2">
              <w:rPr>
                <w:rFonts w:ascii="Garamond" w:hAnsi="Garamond"/>
              </w:rPr>
              <w:t>асчетная стоимость услуг инфраструктурных организаций</w:t>
            </w:r>
            <w:r w:rsidRPr="00EB03B2">
              <w:rPr>
                <w:rFonts w:ascii="Garamond" w:hAnsi="Garamond"/>
              </w:rPr>
              <w:t xml:space="preserve"> для участника оптового рынка </w:t>
            </w:r>
            <w:r w:rsidRPr="00EB03B2">
              <w:rPr>
                <w:rFonts w:ascii="Garamond" w:hAnsi="Garamond"/>
                <w:i/>
              </w:rPr>
              <w:t>j</w:t>
            </w:r>
            <w:r w:rsidRPr="00EB03B2">
              <w:rPr>
                <w:rFonts w:ascii="Garamond" w:hAnsi="Garamond"/>
              </w:rPr>
              <w:t xml:space="preserve"> </w:t>
            </w:r>
            <w:r w:rsidR="00792C6B" w:rsidRPr="00EB03B2">
              <w:rPr>
                <w:rFonts w:ascii="Garamond" w:hAnsi="Garamond"/>
              </w:rPr>
              <w:t>определя</w:t>
            </w:r>
            <w:r w:rsidR="00F87BB5">
              <w:rPr>
                <w:rFonts w:ascii="Garamond" w:hAnsi="Garamond"/>
              </w:rPr>
              <w:t>е</w:t>
            </w:r>
            <w:r w:rsidR="00792C6B" w:rsidRPr="00EB03B2">
              <w:rPr>
                <w:rFonts w:ascii="Garamond" w:hAnsi="Garamond"/>
              </w:rPr>
              <w:t>тся</w:t>
            </w:r>
            <w:r w:rsidRPr="00EB03B2">
              <w:rPr>
                <w:rFonts w:ascii="Garamond" w:hAnsi="Garamond"/>
              </w:rPr>
              <w:t xml:space="preserve"> следующим образом:</w:t>
            </w:r>
          </w:p>
          <w:p w14:paraId="552B6514" w14:textId="673671DB" w:rsidR="004A37E0" w:rsidRPr="00EB03B2" w:rsidRDefault="00B42B30" w:rsidP="00A46338">
            <w:pPr>
              <w:spacing w:before="120" w:after="120" w:line="240" w:lineRule="auto"/>
              <w:ind w:firstLine="598"/>
              <w:jc w:val="both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j,m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ИНФР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q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j,q,m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ИНФР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  <w:p w14:paraId="7CD19A70" w14:textId="773A32AC" w:rsidR="002E531A" w:rsidRPr="00EB03B2" w:rsidRDefault="002E531A" w:rsidP="00A46338">
            <w:pPr>
              <w:spacing w:before="120" w:after="120" w:line="240" w:lineRule="auto"/>
              <w:ind w:firstLine="598"/>
              <w:jc w:val="both"/>
              <w:rPr>
                <w:rFonts w:ascii="Garamond" w:hAnsi="Garamond"/>
              </w:rPr>
            </w:pPr>
            <w:r w:rsidRPr="00EB03B2">
              <w:rPr>
                <w:rFonts w:ascii="Garamond" w:hAnsi="Garamond"/>
              </w:rPr>
              <w:t xml:space="preserve">В указанном выше случае КО рассчитывает </w:t>
            </w:r>
            <w:r w:rsidR="00F87BB5" w:rsidRPr="00EB03B2">
              <w:rPr>
                <w:rFonts w:ascii="Garamond" w:hAnsi="Garamond"/>
              </w:rPr>
              <w:t xml:space="preserve">также </w:t>
            </w:r>
            <w:r w:rsidRPr="00EB03B2">
              <w:rPr>
                <w:rFonts w:ascii="Garamond" w:hAnsi="Garamond"/>
              </w:rPr>
              <w:t>следующие величины:</w:t>
            </w:r>
          </w:p>
          <w:p w14:paraId="101EA34A" w14:textId="20A085AF" w:rsidR="00AB1CF8" w:rsidRPr="00EB03B2" w:rsidRDefault="00B42B30" w:rsidP="00A46338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j,m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СО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q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j,q,m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СО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14:paraId="026B173E" w14:textId="022783A7" w:rsidR="00AB1CF8" w:rsidRPr="00EB03B2" w:rsidRDefault="00B42B30" w:rsidP="00A46338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j,m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КО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q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j,q,m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КО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14:paraId="61675254" w14:textId="3231DD38" w:rsidR="00AB1CF8" w:rsidRPr="00EB03B2" w:rsidRDefault="00B42B30" w:rsidP="00A46338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j,m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ЦФР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q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j,q,m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ЦФР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14:paraId="2D33B49C" w14:textId="795AE07D" w:rsidR="004A03D6" w:rsidRPr="00EB03B2" w:rsidRDefault="004A03D6" w:rsidP="00A46338">
            <w:pPr>
              <w:spacing w:before="120" w:after="120" w:line="240" w:lineRule="auto"/>
              <w:ind w:left="456" w:hanging="456"/>
              <w:jc w:val="both"/>
              <w:rPr>
                <w:rFonts w:ascii="Garamond" w:hAnsi="Garamond"/>
              </w:rPr>
            </w:pPr>
            <w:r w:rsidRPr="00EB03B2">
              <w:rPr>
                <w:rFonts w:ascii="Garamond" w:hAnsi="Garamond"/>
              </w:rPr>
              <w:t>где</w:t>
            </w:r>
            <w:r w:rsidR="00A46338">
              <w:rPr>
                <w:rFonts w:ascii="Garamond" w:hAnsi="Garamond"/>
              </w:rPr>
              <w:t xml:space="preserve"> </w:t>
            </w:r>
            <w:r w:rsidR="00950E80" w:rsidRPr="00EB03B2">
              <w:rPr>
                <w:rFonts w:ascii="Garamond" w:hAnsi="Garamond"/>
                <w:position w:val="-14"/>
              </w:rPr>
              <w:object w:dxaOrig="560" w:dyaOrig="400" w14:anchorId="778A4809">
                <v:shape id="_x0000_i1035" type="#_x0000_t75" style="width:29.9pt;height:23.75pt" o:ole="">
                  <v:imagedata r:id="rId27" o:title=""/>
                </v:shape>
                <o:OLEObject Type="Embed" ProgID="Equation.DSMT4" ShapeID="_x0000_i1035" DrawAspect="Content" ObjectID="_1775337914" r:id="rId28"/>
              </w:object>
            </w:r>
            <w:r w:rsidRPr="00EB03B2">
              <w:rPr>
                <w:rFonts w:ascii="Garamond" w:hAnsi="Garamond"/>
              </w:rPr>
              <w:t xml:space="preserve"> – расчетная стоимость услуги </w:t>
            </w:r>
            <w:r w:rsidR="00EB2A8A" w:rsidRPr="00EB03B2">
              <w:rPr>
                <w:rFonts w:ascii="Garamond" w:hAnsi="Garamond"/>
              </w:rPr>
              <w:t xml:space="preserve">по оперативно-диспетчерскому управлению в электроэнергетике в части организации отбора исполнителей и оплаты услуг по обеспечению системной надежности, услуг по обеспечению вывода Единой энергетической системы России из аварийных ситуаций, услуг по формированию технологического резерва мощностей </w:t>
            </w:r>
            <w:r w:rsidRPr="00EB03B2">
              <w:rPr>
                <w:rFonts w:ascii="Garamond" w:hAnsi="Garamond"/>
              </w:rPr>
              <w:t xml:space="preserve">в отношении расчетного периода </w:t>
            </w:r>
            <w:r w:rsidRPr="00EB03B2">
              <w:rPr>
                <w:rFonts w:ascii="Garamond" w:hAnsi="Garamond"/>
                <w:i/>
              </w:rPr>
              <w:t>m</w:t>
            </w:r>
            <w:r w:rsidR="00F87BB5">
              <w:rPr>
                <w:rFonts w:ascii="Garamond" w:hAnsi="Garamond"/>
              </w:rPr>
              <w:t>,</w:t>
            </w:r>
            <w:r w:rsidRPr="00EB03B2">
              <w:rPr>
                <w:rFonts w:ascii="Garamond" w:hAnsi="Garamond"/>
              </w:rPr>
              <w:t xml:space="preserve"> приходящаяся на ГТП потребления </w:t>
            </w:r>
            <w:r w:rsidR="002F4E7B" w:rsidRPr="00EB03B2">
              <w:rPr>
                <w:rFonts w:ascii="Garamond" w:hAnsi="Garamond"/>
                <w:i/>
                <w:lang w:val="en-US"/>
              </w:rPr>
              <w:t>q</w:t>
            </w:r>
            <w:r w:rsidRPr="00EB03B2">
              <w:rPr>
                <w:rFonts w:ascii="Garamond" w:hAnsi="Garamond"/>
              </w:rPr>
              <w:t>:</w:t>
            </w:r>
          </w:p>
          <w:p w14:paraId="33A48EDA" w14:textId="3A0D6E6A" w:rsidR="009335DA" w:rsidRPr="00EB03B2" w:rsidRDefault="00B42B30" w:rsidP="00A46338">
            <w:pPr>
              <w:spacing w:before="120" w:after="120" w:line="240" w:lineRule="auto"/>
              <w:jc w:val="center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j,q,m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CO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CO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×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h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∈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</m:d>
                  </m:sub>
                  <m:sup/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</w:rPr>
                          <m:t>max</m:t>
                        </m:r>
                      </m:fName>
                      <m:e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</w:rPr>
                              <m:t>V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</w:rPr>
                                  <m:t>j,q,h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color w:val="000000"/>
                                  </w:rPr>
                                  <m:t>факт</m:t>
                                </m:r>
                              </m:sup>
                            </m:sSubSup>
                            <m:r>
                              <m:rPr>
                                <m:nor/>
                              </m:rPr>
                              <w:rPr>
                                <w:rFonts w:ascii="Garamond" w:hAnsi="Garamond"/>
                                <w:color w:val="000000"/>
                              </w:rPr>
                              <m:t>;0</m:t>
                            </m:r>
                          </m:e>
                        </m:d>
                      </m:e>
                    </m:func>
                  </m:e>
                </m:nary>
                <m:r>
                  <w:rPr>
                    <w:rFonts w:ascii="Cambria Math" w:hAnsi="Cambria Math"/>
                  </w:rPr>
                  <m:t>;</m:t>
                </m:r>
              </m:oMath>
            </m:oMathPara>
          </w:p>
          <w:p w14:paraId="4B09144A" w14:textId="1D2C2CCA" w:rsidR="004A03D6" w:rsidRPr="00EB03B2" w:rsidRDefault="004A03D6" w:rsidP="00A46338">
            <w:pPr>
              <w:spacing w:before="120" w:after="120" w:line="240" w:lineRule="auto"/>
              <w:ind w:left="456"/>
              <w:jc w:val="both"/>
              <w:rPr>
                <w:rFonts w:ascii="Garamond" w:hAnsi="Garamond"/>
              </w:rPr>
            </w:pPr>
            <w:r w:rsidRPr="00EB03B2">
              <w:rPr>
                <w:rFonts w:ascii="Garamond" w:hAnsi="Garamond"/>
              </w:rPr>
              <w:object w:dxaOrig="440" w:dyaOrig="380" w14:anchorId="0EFA8885">
                <v:shape id="_x0000_i1036" type="#_x0000_t75" style="width:17.65pt;height:17.65pt" o:ole="">
                  <v:imagedata r:id="rId29" o:title=""/>
                </v:shape>
                <o:OLEObject Type="Embed" ProgID="Equation.DSMT4" ShapeID="_x0000_i1036" DrawAspect="Content" ObjectID="_1775337915" r:id="rId30"/>
              </w:object>
            </w:r>
            <w:r w:rsidRPr="00EB03B2">
              <w:rPr>
                <w:rFonts w:ascii="Garamond" w:hAnsi="Garamond"/>
              </w:rPr>
              <w:t xml:space="preserve"> – </w:t>
            </w:r>
            <w:r w:rsidR="00942FDB" w:rsidRPr="00EB03B2">
              <w:rPr>
                <w:rFonts w:ascii="Garamond" w:hAnsi="Garamond"/>
                <w:bCs/>
              </w:rPr>
              <w:t xml:space="preserve">предельный уровень </w:t>
            </w:r>
            <w:r w:rsidR="005D70E9" w:rsidRPr="00EB03B2">
              <w:rPr>
                <w:rFonts w:ascii="Garamond" w:hAnsi="Garamond"/>
                <w:bCs/>
              </w:rPr>
              <w:t>цен (тарифов) на услуги по оперативно-диспетчерскому управлению в электроэнергетике в части организации отбора исполнителей и оплаты услуг по обеспечению системной надежности, услуг по обеспечению вывода Единой энергетической системы России из аварийных ситуаций, услуг по формированию технологического резерва мощностей</w:t>
            </w:r>
            <w:r w:rsidRPr="00EB03B2">
              <w:rPr>
                <w:rFonts w:ascii="Garamond" w:hAnsi="Garamond"/>
              </w:rPr>
              <w:t xml:space="preserve">, установленный ФАС России в отношении расчетного периода </w:t>
            </w:r>
            <w:r w:rsidRPr="00A46338">
              <w:rPr>
                <w:rFonts w:ascii="Garamond" w:hAnsi="Garamond"/>
                <w:i/>
              </w:rPr>
              <w:t>m</w:t>
            </w:r>
            <w:r w:rsidR="00A46338">
              <w:rPr>
                <w:rFonts w:ascii="Garamond" w:hAnsi="Garamond"/>
              </w:rPr>
              <w:t>;</w:t>
            </w:r>
          </w:p>
          <w:p w14:paraId="365C4595" w14:textId="4DD5A0F3" w:rsidR="004A03D6" w:rsidRPr="00EB03B2" w:rsidRDefault="0002354E" w:rsidP="00A46338">
            <w:pPr>
              <w:spacing w:before="120" w:after="120" w:line="240" w:lineRule="auto"/>
              <w:ind w:left="456"/>
              <w:jc w:val="both"/>
              <w:rPr>
                <w:rFonts w:ascii="Garamond" w:hAnsi="Garamond"/>
              </w:rPr>
            </w:pPr>
            <w:r w:rsidRPr="00EB03B2">
              <w:rPr>
                <w:rFonts w:ascii="Garamond" w:hAnsi="Garamond"/>
                <w:position w:val="-14"/>
              </w:rPr>
              <w:object w:dxaOrig="560" w:dyaOrig="400" w14:anchorId="3C54048C">
                <v:shape id="_x0000_i1037" type="#_x0000_t75" style="width:29.9pt;height:23.75pt" o:ole="">
                  <v:imagedata r:id="rId31" o:title=""/>
                </v:shape>
                <o:OLEObject Type="Embed" ProgID="Equation.DSMT4" ShapeID="_x0000_i1037" DrawAspect="Content" ObjectID="_1775337916" r:id="rId32"/>
              </w:object>
            </w:r>
            <w:r w:rsidR="004A03D6" w:rsidRPr="00EB03B2">
              <w:rPr>
                <w:rFonts w:ascii="Garamond" w:hAnsi="Garamond"/>
              </w:rPr>
              <w:t xml:space="preserve"> – расчетная стоимость услуг</w:t>
            </w:r>
            <w:r w:rsidR="00607FA2" w:rsidRPr="00EB03B2">
              <w:rPr>
                <w:rFonts w:ascii="Garamond" w:hAnsi="Garamond"/>
              </w:rPr>
              <w:t xml:space="preserve"> </w:t>
            </w:r>
            <w:r w:rsidR="00F87BB5">
              <w:rPr>
                <w:rFonts w:ascii="Garamond" w:hAnsi="Garamond"/>
              </w:rPr>
              <w:t>К</w:t>
            </w:r>
            <w:r w:rsidR="005D70E9" w:rsidRPr="00EB03B2">
              <w:rPr>
                <w:rFonts w:ascii="Garamond" w:hAnsi="Garamond"/>
              </w:rPr>
              <w:t xml:space="preserve">оммерческого оператора по организации торговли на оптовом рынке, связанной с заключением и организацией исполнения сделок по обращению электрической энергии, мощности, иных объектов торговли, обращение которых допускается на оптовом рынке </w:t>
            </w:r>
            <w:r w:rsidR="004A03D6" w:rsidRPr="00EB03B2">
              <w:rPr>
                <w:rFonts w:ascii="Garamond" w:hAnsi="Garamond"/>
              </w:rPr>
              <w:t xml:space="preserve">в отношении расчетного периода </w:t>
            </w:r>
            <w:r w:rsidR="004A03D6" w:rsidRPr="00A46338">
              <w:rPr>
                <w:rFonts w:ascii="Garamond" w:hAnsi="Garamond"/>
                <w:i/>
              </w:rPr>
              <w:t>m</w:t>
            </w:r>
            <w:r w:rsidR="00607FA2" w:rsidRPr="00EB03B2">
              <w:rPr>
                <w:rFonts w:ascii="Garamond" w:hAnsi="Garamond"/>
              </w:rPr>
              <w:t>,</w:t>
            </w:r>
            <w:r w:rsidR="004A03D6" w:rsidRPr="00EB03B2">
              <w:rPr>
                <w:rFonts w:ascii="Garamond" w:hAnsi="Garamond"/>
              </w:rPr>
              <w:t xml:space="preserve"> приходящаяся на ГТП потребления</w:t>
            </w:r>
            <w:r w:rsidR="002F4E7B" w:rsidRPr="00EB03B2">
              <w:rPr>
                <w:rFonts w:ascii="Garamond" w:hAnsi="Garamond"/>
              </w:rPr>
              <w:t xml:space="preserve"> </w:t>
            </w:r>
            <w:r w:rsidR="002F4E7B" w:rsidRPr="00EB03B2">
              <w:rPr>
                <w:rFonts w:ascii="Garamond" w:hAnsi="Garamond"/>
                <w:i/>
                <w:lang w:val="en-US"/>
              </w:rPr>
              <w:t>q</w:t>
            </w:r>
            <w:r w:rsidR="004A03D6" w:rsidRPr="00EB03B2">
              <w:rPr>
                <w:rFonts w:ascii="Garamond" w:hAnsi="Garamond"/>
              </w:rPr>
              <w:t xml:space="preserve"> с при</w:t>
            </w:r>
            <w:r w:rsidR="00F85F83" w:rsidRPr="00EB03B2">
              <w:rPr>
                <w:rFonts w:ascii="Garamond" w:hAnsi="Garamond"/>
              </w:rPr>
              <w:t>знаком гарантирующего поставщика</w:t>
            </w:r>
            <w:r w:rsidR="004A03D6" w:rsidRPr="00EB03B2">
              <w:rPr>
                <w:rFonts w:ascii="Garamond" w:hAnsi="Garamond"/>
              </w:rPr>
              <w:t>:</w:t>
            </w:r>
          </w:p>
          <w:p w14:paraId="0CE631C9" w14:textId="2A0D2107" w:rsidR="004A03D6" w:rsidRPr="00EB03B2" w:rsidRDefault="00B42B30" w:rsidP="00A46338">
            <w:pPr>
              <w:spacing w:before="120" w:after="120" w:line="240" w:lineRule="auto"/>
              <w:jc w:val="center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j,q,m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KO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KO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×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h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∈(</m:t>
                        </m:r>
                        <m:r>
                          <w:rPr>
                            <w:rFonts w:ascii="Cambria Math" w:hAnsi="Cambria Math"/>
                          </w:rPr>
                          <m:t>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)</m:t>
                        </m:r>
                      </m:sub>
                      <m:sup/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j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</w:rPr>
                              <m:t>h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факт</m:t>
                            </m:r>
                          </m:sup>
                        </m:sSubSup>
                      </m:e>
                    </m:nary>
                  </m:e>
                </m:d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14:paraId="76109886" w14:textId="5AD3B4DF" w:rsidR="004A03D6" w:rsidRPr="00EB03B2" w:rsidRDefault="00F85F83" w:rsidP="00A46338">
            <w:pPr>
              <w:spacing w:before="120" w:after="120" w:line="240" w:lineRule="auto"/>
              <w:ind w:left="456"/>
              <w:jc w:val="both"/>
              <w:rPr>
                <w:rFonts w:ascii="Garamond" w:hAnsi="Garamond"/>
              </w:rPr>
            </w:pPr>
            <w:r w:rsidRPr="00EB03B2">
              <w:rPr>
                <w:rFonts w:ascii="Garamond" w:hAnsi="Garamond"/>
                <w:position w:val="-12"/>
              </w:rPr>
              <w:object w:dxaOrig="440" w:dyaOrig="380" w14:anchorId="7E3F4B78">
                <v:shape id="_x0000_i1038" type="#_x0000_t75" style="width:17.65pt;height:17.65pt" o:ole="">
                  <v:imagedata r:id="rId33" o:title=""/>
                </v:shape>
                <o:OLEObject Type="Embed" ProgID="Equation.DSMT4" ShapeID="_x0000_i1038" DrawAspect="Content" ObjectID="_1775337917" r:id="rId34"/>
              </w:object>
            </w:r>
            <w:r w:rsidR="00A46338">
              <w:rPr>
                <w:rFonts w:ascii="Garamond" w:hAnsi="Garamond"/>
              </w:rPr>
              <w:t xml:space="preserve">– </w:t>
            </w:r>
            <w:r w:rsidR="004A03D6" w:rsidRPr="00EB03B2">
              <w:rPr>
                <w:rFonts w:ascii="Garamond" w:hAnsi="Garamond"/>
              </w:rPr>
              <w:t xml:space="preserve">цена (тариф) </w:t>
            </w:r>
            <w:r w:rsidR="00224CE8" w:rsidRPr="00EB03B2">
              <w:rPr>
                <w:rFonts w:ascii="Garamond" w:hAnsi="Garamond"/>
              </w:rPr>
              <w:t xml:space="preserve">на услуги </w:t>
            </w:r>
            <w:r w:rsidR="00F87BB5">
              <w:rPr>
                <w:rFonts w:ascii="Garamond" w:hAnsi="Garamond"/>
              </w:rPr>
              <w:t>К</w:t>
            </w:r>
            <w:r w:rsidR="005D70E9" w:rsidRPr="00EB03B2">
              <w:rPr>
                <w:rFonts w:ascii="Garamond" w:hAnsi="Garamond"/>
              </w:rPr>
              <w:t>оммерческого оператора по организации торговли на оптовом рынке, связанной с заключением и организацией исполнения сделок по обращению электрической энергии, мощности, иных объектов торговли, обращение которых допускается на оптовом рынке</w:t>
            </w:r>
            <w:r w:rsidR="004A03D6" w:rsidRPr="00EB03B2">
              <w:rPr>
                <w:rFonts w:ascii="Garamond" w:hAnsi="Garamond"/>
              </w:rPr>
              <w:t>, установленн</w:t>
            </w:r>
            <w:r w:rsidR="002E284D" w:rsidRPr="00EB03B2">
              <w:rPr>
                <w:rFonts w:ascii="Garamond" w:hAnsi="Garamond"/>
              </w:rPr>
              <w:t>ая</w:t>
            </w:r>
            <w:r w:rsidR="004A03D6" w:rsidRPr="00EB03B2">
              <w:rPr>
                <w:rFonts w:ascii="Garamond" w:hAnsi="Garamond"/>
              </w:rPr>
              <w:t xml:space="preserve"> ФАС России для расчетного периода </w:t>
            </w:r>
            <w:r w:rsidR="004A03D6" w:rsidRPr="00EB03B2">
              <w:rPr>
                <w:rFonts w:ascii="Garamond" w:hAnsi="Garamond"/>
                <w:i/>
              </w:rPr>
              <w:t>m</w:t>
            </w:r>
            <w:r w:rsidR="00F87BB5">
              <w:rPr>
                <w:rFonts w:ascii="Garamond" w:hAnsi="Garamond"/>
              </w:rPr>
              <w:t>;</w:t>
            </w:r>
            <w:r w:rsidR="004A03D6" w:rsidRPr="00EB03B2">
              <w:rPr>
                <w:rFonts w:ascii="Garamond" w:hAnsi="Garamond"/>
              </w:rPr>
              <w:t xml:space="preserve"> </w:t>
            </w:r>
          </w:p>
          <w:p w14:paraId="75B848D5" w14:textId="77777777" w:rsidR="004A03D6" w:rsidRPr="00EB03B2" w:rsidRDefault="00841811" w:rsidP="00A46338">
            <w:pPr>
              <w:pStyle w:val="subsubclauseindent"/>
              <w:widowControl w:val="0"/>
              <w:ind w:left="456"/>
              <w:rPr>
                <w:rFonts w:ascii="Garamond" w:hAnsi="Garamond"/>
                <w:szCs w:val="22"/>
                <w:lang w:val="ru-RU"/>
              </w:rPr>
            </w:pPr>
            <w:r w:rsidRPr="00EB03B2">
              <w:rPr>
                <w:rFonts w:ascii="Garamond" w:hAnsi="Garamond"/>
                <w:position w:val="-14"/>
                <w:szCs w:val="22"/>
              </w:rPr>
              <w:object w:dxaOrig="560" w:dyaOrig="400" w14:anchorId="5D3F27EA">
                <v:shape id="_x0000_i1039" type="#_x0000_t75" style="width:29.9pt;height:23.75pt" o:ole="">
                  <v:imagedata r:id="rId35" o:title=""/>
                </v:shape>
                <o:OLEObject Type="Embed" ProgID="Equation.DSMT4" ShapeID="_x0000_i1039" DrawAspect="Content" ObjectID="_1775337918" r:id="rId36"/>
              </w:object>
            </w:r>
            <w:r w:rsidR="004A03D6" w:rsidRPr="00EB03B2">
              <w:rPr>
                <w:rFonts w:ascii="Garamond" w:hAnsi="Garamond"/>
                <w:szCs w:val="22"/>
                <w:lang w:val="ru-RU"/>
              </w:rPr>
              <w:t xml:space="preserve"> – расчетная стоимость комплексной услуги </w:t>
            </w:r>
            <w:r w:rsidR="00174251" w:rsidRPr="00EB03B2">
              <w:rPr>
                <w:rFonts w:ascii="Garamond" w:hAnsi="Garamond"/>
                <w:szCs w:val="22"/>
                <w:lang w:val="ru-RU"/>
              </w:rPr>
              <w:t>ЦФР</w:t>
            </w:r>
            <w:r w:rsidR="00893B28" w:rsidRPr="00EB03B2">
              <w:rPr>
                <w:rFonts w:ascii="Garamond" w:hAnsi="Garamond"/>
                <w:szCs w:val="22"/>
                <w:lang w:val="ru-RU"/>
              </w:rPr>
              <w:t xml:space="preserve"> по расчету требований и обязательств участников оптового рынка и исполнителей услуг по управлению изменением режима потребления электрической энергии</w:t>
            </w:r>
            <w:r w:rsidR="000C7CCE" w:rsidRPr="00EB03B2">
              <w:rPr>
                <w:rFonts w:ascii="Garamond" w:hAnsi="Garamond"/>
                <w:szCs w:val="22"/>
                <w:lang w:val="ru-RU"/>
              </w:rPr>
              <w:t>,</w:t>
            </w:r>
            <w:r w:rsidR="00893B28" w:rsidRPr="00EB03B2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="004A03D6" w:rsidRPr="00EB03B2">
              <w:rPr>
                <w:rFonts w:ascii="Garamond" w:hAnsi="Garamond"/>
                <w:szCs w:val="22"/>
                <w:lang w:val="ru-RU"/>
              </w:rPr>
              <w:t xml:space="preserve">оказываемой гарантирующему поставщику </w:t>
            </w:r>
            <w:r w:rsidR="004A03D6" w:rsidRPr="00EB03B2">
              <w:rPr>
                <w:rFonts w:ascii="Garamond" w:hAnsi="Garamond"/>
                <w:i/>
                <w:szCs w:val="22"/>
              </w:rPr>
              <w:t>j</w:t>
            </w:r>
            <w:r w:rsidR="004A03D6" w:rsidRPr="00EB03B2">
              <w:rPr>
                <w:rFonts w:ascii="Garamond" w:hAnsi="Garamond"/>
                <w:szCs w:val="22"/>
                <w:lang w:val="ru-RU"/>
              </w:rPr>
              <w:t xml:space="preserve"> организацией коммерческой инфраструктуры оптового рынка</w:t>
            </w:r>
            <w:r w:rsidR="005158A9" w:rsidRPr="00EB03B2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="004A03D6" w:rsidRPr="00EB03B2">
              <w:rPr>
                <w:rFonts w:ascii="Garamond" w:hAnsi="Garamond"/>
                <w:szCs w:val="22"/>
                <w:lang w:val="ru-RU"/>
              </w:rPr>
              <w:t xml:space="preserve">в отношении расчетного периода </w:t>
            </w:r>
            <w:r w:rsidR="004A03D6" w:rsidRPr="00EB03B2">
              <w:rPr>
                <w:rFonts w:ascii="Garamond" w:hAnsi="Garamond"/>
                <w:i/>
                <w:szCs w:val="22"/>
              </w:rPr>
              <w:t>m</w:t>
            </w:r>
            <w:r w:rsidR="004A03D6" w:rsidRPr="00EB03B2">
              <w:rPr>
                <w:rFonts w:ascii="Garamond" w:hAnsi="Garamond"/>
                <w:szCs w:val="22"/>
                <w:lang w:val="ru-RU"/>
              </w:rPr>
              <w:t>, приходящаяся на ГТП потребления</w:t>
            </w:r>
            <w:r w:rsidR="002F4E7B" w:rsidRPr="00EB03B2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="002F4E7B" w:rsidRPr="00EB03B2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="004A03D6" w:rsidRPr="00EB03B2">
              <w:rPr>
                <w:rFonts w:ascii="Garamond" w:hAnsi="Garamond"/>
                <w:szCs w:val="22"/>
                <w:lang w:val="ru-RU"/>
              </w:rPr>
              <w:t>:</w:t>
            </w:r>
          </w:p>
          <w:p w14:paraId="39CF12D5" w14:textId="32027D1B" w:rsidR="004A03D6" w:rsidRPr="00EB03B2" w:rsidRDefault="00B42B30" w:rsidP="00A46338">
            <w:pPr>
              <w:spacing w:before="120" w:after="120" w:line="240" w:lineRule="auto"/>
              <w:jc w:val="center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/>
                          </w:rPr>
                          <m:t>,q,m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ЦФР</m:t>
                        </m:r>
                      </m:sup>
                    </m:sSubSup>
                    <m:r>
                      <w:rPr>
                        <w:rFonts w:ascii="Cambria Math" w:hAnsi="Cambria Math"/>
                      </w:rPr>
                      <m:t>=T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ЦФР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×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h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∈(</m:t>
                        </m:r>
                        <m:r>
                          <w:rPr>
                            <w:rFonts w:ascii="Cambria Math" w:hAnsi="Cambria Math"/>
                          </w:rPr>
                          <m:t>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)</m:t>
                        </m:r>
                      </m:sub>
                      <m:sup/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j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</w:rPr>
                              <m:t>h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факт</m:t>
                            </m:r>
                          </m:sup>
                        </m:sSubSup>
                      </m:e>
                    </m:nary>
                  </m:e>
                </m:d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14:paraId="58124E2B" w14:textId="716C53DC" w:rsidR="001E48B1" w:rsidRPr="00EB03B2" w:rsidRDefault="00B42B30" w:rsidP="00A46338">
            <w:pPr>
              <w:pStyle w:val="subsubclauseindent"/>
              <w:widowControl w:val="0"/>
              <w:ind w:left="456"/>
              <w:rPr>
                <w:rFonts w:ascii="Garamond" w:hAnsi="Garamond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ЦФР</m:t>
                  </m:r>
                </m:sup>
              </m:sSubSup>
            </m:oMath>
            <w:r w:rsidR="00A46338">
              <w:rPr>
                <w:rFonts w:ascii="Garamond" w:hAnsi="Garamond"/>
                <w:szCs w:val="22"/>
                <w:lang w:val="ru-RU"/>
              </w:rPr>
              <w:t xml:space="preserve"> –</w:t>
            </w:r>
            <w:r w:rsidR="004A03D6" w:rsidRPr="00EB03B2">
              <w:rPr>
                <w:rFonts w:ascii="Garamond" w:hAnsi="Garamond"/>
                <w:szCs w:val="22"/>
                <w:lang w:val="ru-RU"/>
              </w:rPr>
              <w:t xml:space="preserve"> размер платы за комплексную услугу </w:t>
            </w:r>
            <w:r w:rsidR="001E48B1" w:rsidRPr="00EB03B2">
              <w:rPr>
                <w:rFonts w:ascii="Garamond" w:hAnsi="Garamond"/>
                <w:szCs w:val="22"/>
                <w:lang w:val="ru-RU"/>
              </w:rPr>
              <w:t>для участника оптового рынка и ФСК</w:t>
            </w:r>
            <w:r w:rsidR="000C7CCE" w:rsidRPr="00EB03B2">
              <w:rPr>
                <w:rFonts w:ascii="Garamond" w:hAnsi="Garamond"/>
                <w:szCs w:val="22"/>
                <w:lang w:val="ru-RU"/>
              </w:rPr>
              <w:t>, утвержденный Наблю</w:t>
            </w:r>
            <w:r w:rsidR="001E48B1" w:rsidRPr="00EB03B2">
              <w:rPr>
                <w:rFonts w:ascii="Garamond" w:hAnsi="Garamond"/>
                <w:szCs w:val="22"/>
                <w:lang w:val="ru-RU"/>
              </w:rPr>
              <w:t xml:space="preserve">дательным советом Совета рынка, </w:t>
            </w:r>
            <w:r w:rsidR="004A03D6" w:rsidRPr="00EB03B2">
              <w:rPr>
                <w:rFonts w:ascii="Garamond" w:hAnsi="Garamond"/>
                <w:szCs w:val="22"/>
                <w:lang w:val="ru-RU"/>
              </w:rPr>
              <w:t xml:space="preserve">в отношении расчетного периода </w:t>
            </w:r>
            <w:r w:rsidR="004A03D6" w:rsidRPr="00EB03B2">
              <w:rPr>
                <w:rFonts w:ascii="Garamond" w:hAnsi="Garamond"/>
                <w:i/>
                <w:szCs w:val="22"/>
              </w:rPr>
              <w:t>m</w:t>
            </w:r>
            <w:r w:rsidR="001E48B1" w:rsidRPr="00EB03B2">
              <w:rPr>
                <w:rFonts w:ascii="Garamond" w:hAnsi="Garamond"/>
                <w:szCs w:val="22"/>
                <w:lang w:val="ru-RU"/>
              </w:rPr>
              <w:t>;</w:t>
            </w:r>
            <w:r w:rsidR="004A03D6" w:rsidRPr="00EB03B2">
              <w:rPr>
                <w:rFonts w:ascii="Garamond" w:hAnsi="Garamond"/>
                <w:szCs w:val="22"/>
                <w:lang w:val="ru-RU"/>
              </w:rPr>
              <w:t xml:space="preserve"> </w:t>
            </w:r>
          </w:p>
          <w:p w14:paraId="514DAAD3" w14:textId="77777777" w:rsidR="004A03D6" w:rsidRPr="00EB03B2" w:rsidRDefault="004A03D6" w:rsidP="00A46338">
            <w:pPr>
              <w:spacing w:before="120" w:after="120" w:line="240" w:lineRule="auto"/>
              <w:ind w:left="456"/>
              <w:jc w:val="both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факт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 xml:space="preserve">- </m:t>
              </m:r>
            </m:oMath>
            <w:r w:rsidRPr="00EB03B2">
              <w:rPr>
                <w:rFonts w:ascii="Garamond" w:hAnsi="Garamond"/>
              </w:rPr>
              <w:t xml:space="preserve">фактический объем потребления электрической энергии в ГТП потребления </w:t>
            </w:r>
            <w:r w:rsidRPr="00EB03B2">
              <w:rPr>
                <w:rFonts w:ascii="Garamond" w:hAnsi="Garamond"/>
                <w:i/>
              </w:rPr>
              <w:t>q</w:t>
            </w:r>
            <w:r w:rsidRPr="00EB03B2">
              <w:rPr>
                <w:rFonts w:ascii="Garamond" w:hAnsi="Garamond"/>
              </w:rPr>
              <w:t xml:space="preserve"> участника оптового рынка </w:t>
            </w:r>
            <w:r w:rsidRPr="00EB03B2">
              <w:rPr>
                <w:rFonts w:ascii="Garamond" w:hAnsi="Garamond"/>
                <w:i/>
              </w:rPr>
              <w:t>j</w:t>
            </w:r>
            <w:r w:rsidRPr="00EB03B2">
              <w:rPr>
                <w:rFonts w:ascii="Garamond" w:hAnsi="Garamond"/>
              </w:rPr>
              <w:t xml:space="preserve"> в час операционных суток </w:t>
            </w:r>
            <w:r w:rsidRPr="00EB03B2">
              <w:rPr>
                <w:rFonts w:ascii="Garamond" w:hAnsi="Garamond"/>
                <w:i/>
              </w:rPr>
              <w:t>h</w:t>
            </w:r>
            <w:r w:rsidRPr="00EB03B2">
              <w:rPr>
                <w:rFonts w:ascii="Garamond" w:hAnsi="Garamond"/>
              </w:rPr>
              <w:t xml:space="preserve">, определяемый в соответствии с </w:t>
            </w:r>
            <w:r w:rsidRPr="00A46338">
              <w:rPr>
                <w:rFonts w:ascii="Garamond" w:hAnsi="Garamond"/>
                <w:i/>
              </w:rPr>
              <w:t>Регламентом коммерческого учета электроэнергии и мощности</w:t>
            </w:r>
            <w:r w:rsidRPr="00EB03B2">
              <w:rPr>
                <w:rFonts w:ascii="Garamond" w:hAnsi="Garamond"/>
              </w:rPr>
              <w:t xml:space="preserve"> (Приложение № 11 к </w:t>
            </w:r>
            <w:r w:rsidRPr="00A46338">
              <w:rPr>
                <w:rFonts w:ascii="Garamond" w:hAnsi="Garamond"/>
                <w:i/>
              </w:rPr>
              <w:t>Договору о присоединении к т</w:t>
            </w:r>
            <w:r w:rsidR="00F85F83" w:rsidRPr="00A46338">
              <w:rPr>
                <w:rFonts w:ascii="Garamond" w:hAnsi="Garamond"/>
                <w:i/>
              </w:rPr>
              <w:t>орговой системе оптового рынка</w:t>
            </w:r>
            <w:r w:rsidR="00F85F83" w:rsidRPr="00EB03B2">
              <w:rPr>
                <w:rFonts w:ascii="Garamond" w:hAnsi="Garamond"/>
              </w:rPr>
              <w:t>).</w:t>
            </w:r>
          </w:p>
          <w:p w14:paraId="2B9F4D60" w14:textId="77777777" w:rsidR="001F0377" w:rsidRPr="00EB03B2" w:rsidRDefault="00F725C6" w:rsidP="00A46338">
            <w:pPr>
              <w:pStyle w:val="a3"/>
              <w:spacing w:before="120" w:after="120"/>
              <w:ind w:firstLine="567"/>
              <w:jc w:val="both"/>
              <w:rPr>
                <w:szCs w:val="22"/>
                <w:lang w:val="ru-RU"/>
              </w:rPr>
            </w:pPr>
            <w:r w:rsidRPr="00EB03B2">
              <w:rPr>
                <w:color w:val="000000"/>
                <w:szCs w:val="22"/>
                <w:lang w:val="ru-RU"/>
              </w:rPr>
              <w:t xml:space="preserve">В случае если для </w:t>
            </w:r>
            <w:r w:rsidR="000949E8" w:rsidRPr="00EB03B2">
              <w:rPr>
                <w:color w:val="000000"/>
                <w:szCs w:val="22"/>
                <w:lang w:val="ru-RU"/>
              </w:rPr>
              <w:t>расчетов в</w:t>
            </w:r>
            <w:r w:rsidRPr="00EB03B2">
              <w:rPr>
                <w:color w:val="000000"/>
                <w:szCs w:val="22"/>
                <w:lang w:val="ru-RU"/>
              </w:rPr>
              <w:t xml:space="preserve"> настоящем пункте </w:t>
            </w:r>
            <w:r w:rsidR="00F2434A" w:rsidRPr="00EB03B2">
              <w:rPr>
                <w:color w:val="000000"/>
                <w:szCs w:val="22"/>
                <w:lang w:val="ru-RU"/>
              </w:rPr>
              <w:t>Р</w:t>
            </w:r>
            <w:r w:rsidRPr="00EB03B2">
              <w:rPr>
                <w:color w:val="000000"/>
                <w:szCs w:val="22"/>
                <w:lang w:val="ru-RU"/>
              </w:rPr>
              <w:t xml:space="preserve">егламента исходные данные </w:t>
            </w:r>
            <w:r w:rsidRPr="00EB03B2">
              <w:rPr>
                <w:szCs w:val="22"/>
                <w:lang w:val="ru-RU"/>
              </w:rPr>
              <w:t>не определены, то в расчете эти исходные данные принимаются равными 0.</w:t>
            </w:r>
          </w:p>
          <w:p w14:paraId="196824DC" w14:textId="5D2513AD" w:rsidR="000949E8" w:rsidRPr="00EB03B2" w:rsidRDefault="000949E8" w:rsidP="00A46338">
            <w:pPr>
              <w:spacing w:before="120" w:after="120" w:line="240" w:lineRule="auto"/>
              <w:ind w:left="31" w:firstLine="567"/>
              <w:jc w:val="both"/>
              <w:rPr>
                <w:rFonts w:ascii="Garamond" w:hAnsi="Garamond"/>
              </w:rPr>
            </w:pPr>
            <w:r w:rsidRPr="00EB03B2">
              <w:rPr>
                <w:rFonts w:ascii="Garamond" w:hAnsi="Garamond"/>
              </w:rPr>
              <w:lastRenderedPageBreak/>
              <w:t xml:space="preserve">КО </w:t>
            </w:r>
            <w:r w:rsidRPr="00EB03B2">
              <w:rPr>
                <w:rFonts w:ascii="Garamond" w:hAnsi="Garamond"/>
                <w:color w:val="000000"/>
              </w:rPr>
              <w:t xml:space="preserve">публикует </w:t>
            </w:r>
            <w:r w:rsidR="00F87BB5" w:rsidRPr="00EB03B2">
              <w:rPr>
                <w:rFonts w:ascii="Garamond" w:hAnsi="Garamond"/>
              </w:rPr>
              <w:t xml:space="preserve">также </w:t>
            </w:r>
            <w:r w:rsidRPr="00EB03B2">
              <w:rPr>
                <w:rFonts w:ascii="Garamond" w:hAnsi="Garamond"/>
              </w:rPr>
              <w:t xml:space="preserve">на своем официальном сайте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СО</m:t>
                  </m:r>
                </m:sup>
              </m:sSubSup>
            </m:oMath>
            <w:r w:rsidRPr="00EB03B2">
              <w:rPr>
                <w:rFonts w:ascii="Garamond" w:hAnsi="Garamond"/>
              </w:rPr>
              <w:t>,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 xml:space="preserve"> 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КО</m:t>
                  </m:r>
                </m:sup>
              </m:sSubSup>
            </m:oMath>
            <w:r w:rsidRPr="00EB03B2">
              <w:rPr>
                <w:rFonts w:ascii="Garamond" w:hAnsi="Garamond"/>
              </w:rPr>
              <w:t>,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 xml:space="preserve"> 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ЦФР</m:t>
                  </m:r>
                </m:sup>
              </m:sSubSup>
            </m:oMath>
            <w:r w:rsidRPr="00EB03B2">
              <w:rPr>
                <w:rFonts w:ascii="Garamond" w:hAnsi="Garamond"/>
              </w:rPr>
              <w:t xml:space="preserve"> или в случае</w:t>
            </w:r>
            <w:r w:rsidR="00F87BB5">
              <w:rPr>
                <w:rFonts w:ascii="Garamond" w:hAnsi="Garamond"/>
              </w:rPr>
              <w:t>,</w:t>
            </w:r>
            <w:r w:rsidRPr="00EB03B2">
              <w:rPr>
                <w:rFonts w:ascii="Garamond" w:hAnsi="Garamond"/>
              </w:rPr>
              <w:t xml:space="preserve"> если участником оптового рынка в субъекте РФ получено право на участие в торговле электроэнергией и мощностью на оптовом рынке по нескольким ГТП, имеющим признак </w:t>
            </w:r>
            <w:proofErr w:type="spellStart"/>
            <w:r w:rsidRPr="00EB03B2">
              <w:rPr>
                <w:rFonts w:ascii="Garamond" w:hAnsi="Garamond"/>
              </w:rPr>
              <w:t>ГП</w:t>
            </w:r>
            <w:proofErr w:type="spellEnd"/>
            <w:r w:rsidR="00F87BB5">
              <w:rPr>
                <w:rFonts w:ascii="Garamond" w:hAnsi="Garamond"/>
              </w:rPr>
              <w:t>, –</w:t>
            </w:r>
            <w:r w:rsidRPr="00EB03B2">
              <w:rPr>
                <w:rFonts w:ascii="Garamond" w:hAnsi="Garamond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СО</m:t>
                  </m:r>
                </m:sup>
              </m:sSubSup>
            </m:oMath>
            <w:r w:rsidRPr="00EB03B2">
              <w:rPr>
                <w:rFonts w:ascii="Garamond" w:hAnsi="Garamond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КО</m:t>
                  </m:r>
                </m:sup>
              </m:sSubSup>
            </m:oMath>
            <w:r w:rsidR="00B736D9" w:rsidRPr="00EB03B2">
              <w:rPr>
                <w:rFonts w:ascii="Garamond" w:hAnsi="Garamond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 xml:space="preserve"> 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ЦФР</m:t>
                  </m:r>
                </m:sup>
              </m:sSubSup>
              <m:r>
                <w:rPr>
                  <w:rFonts w:ascii="Cambria Math" w:hAnsi="Cambria Math"/>
                </w:rPr>
                <m:t>.</m:t>
              </m:r>
            </m:oMath>
          </w:p>
          <w:p w14:paraId="4B5ABC40" w14:textId="26B8EBC6" w:rsidR="00E0350B" w:rsidRPr="00EB03B2" w:rsidRDefault="00E0350B" w:rsidP="00F87BB5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600"/>
              <w:jc w:val="both"/>
              <w:textAlignment w:val="baseline"/>
              <w:rPr>
                <w:rFonts w:ascii="Garamond" w:eastAsia="Times New Roman" w:hAnsi="Garamond"/>
                <w:color w:val="000000"/>
                <w:highlight w:val="green"/>
              </w:rPr>
            </w:pPr>
            <w:r w:rsidRPr="00EB03B2">
              <w:rPr>
                <w:rFonts w:ascii="Garamond" w:eastAsia="Times New Roman" w:hAnsi="Garamond"/>
                <w:color w:val="000000"/>
              </w:rPr>
              <w:t xml:space="preserve">КО определяет и публикует </w:t>
            </w:r>
            <w:r w:rsidRPr="00EB03B2">
              <w:rPr>
                <w:rFonts w:ascii="Garamond" w:hAnsi="Garamond"/>
              </w:rPr>
              <w:t>р</w:t>
            </w:r>
            <w:r w:rsidR="009F152A" w:rsidRPr="00EB03B2">
              <w:rPr>
                <w:rFonts w:ascii="Garamond" w:hAnsi="Garamond"/>
              </w:rPr>
              <w:t>асчетную</w:t>
            </w:r>
            <w:r w:rsidRPr="00EB03B2">
              <w:rPr>
                <w:rFonts w:ascii="Garamond" w:hAnsi="Garamond"/>
              </w:rPr>
              <w:t xml:space="preserve"> стоимость услуг инфраструктурных организаций оптового рынка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</w:rPr>
                    <m:t>ИНФР</m:t>
                  </m:r>
                </m:sup>
              </m:sSubSup>
            </m:oMath>
            <w:r w:rsidRPr="00EB03B2">
              <w:rPr>
                <w:rFonts w:ascii="Garamond" w:hAnsi="Garamond"/>
              </w:rPr>
              <w:t>)</w:t>
            </w:r>
            <w:r w:rsidR="009F152A" w:rsidRPr="00EB03B2">
              <w:rPr>
                <w:rFonts w:ascii="Garamond" w:hAnsi="Garamond"/>
              </w:rPr>
              <w:t xml:space="preserve">, а также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СО</m:t>
                  </m:r>
                </m:sup>
              </m:sSubSup>
            </m:oMath>
            <w:r w:rsidR="009F152A" w:rsidRPr="00EB03B2">
              <w:rPr>
                <w:rFonts w:ascii="Garamond" w:hAnsi="Garamond"/>
              </w:rPr>
              <w:t>,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 xml:space="preserve"> 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КО</m:t>
                  </m:r>
                </m:sup>
              </m:sSubSup>
            </m:oMath>
            <w:r w:rsidR="009F152A" w:rsidRPr="00EB03B2">
              <w:rPr>
                <w:rFonts w:ascii="Garamond" w:hAnsi="Garamond"/>
              </w:rPr>
              <w:t>,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 xml:space="preserve"> 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ЦФР</m:t>
                  </m:r>
                </m:sup>
              </m:sSubSup>
            </m:oMath>
            <w:r w:rsidRPr="00EB03B2">
              <w:rPr>
                <w:rFonts w:ascii="Garamond" w:eastAsia="Times New Roman" w:hAnsi="Garamond"/>
                <w:color w:val="000000"/>
              </w:rPr>
              <w:t xml:space="preserve"> </w:t>
            </w:r>
            <w:r w:rsidR="009F152A" w:rsidRPr="00EB03B2">
              <w:rPr>
                <w:rFonts w:ascii="Garamond" w:eastAsia="Times New Roman" w:hAnsi="Garamond"/>
                <w:color w:val="000000"/>
              </w:rPr>
              <w:t xml:space="preserve">(а в случае, если </w:t>
            </w:r>
            <w:r w:rsidR="009F152A" w:rsidRPr="00EB03B2">
              <w:rPr>
                <w:rFonts w:ascii="Garamond" w:hAnsi="Garamond"/>
              </w:rPr>
              <w:t xml:space="preserve">участником оптового рынка в субъекте РФ получено право на участие в торговле электроэнергией и мощностью на оптовом рынке по нескольким ГТП, имеющим признак </w:t>
            </w:r>
            <w:proofErr w:type="spellStart"/>
            <w:r w:rsidR="009F152A" w:rsidRPr="00EB03B2">
              <w:rPr>
                <w:rFonts w:ascii="Garamond" w:hAnsi="Garamond"/>
              </w:rPr>
              <w:t>ГП</w:t>
            </w:r>
            <w:proofErr w:type="spellEnd"/>
            <w:r w:rsidR="009F152A" w:rsidRPr="00EB03B2">
              <w:rPr>
                <w:rFonts w:ascii="Garamond" w:hAnsi="Garamond"/>
              </w:rPr>
              <w:t xml:space="preserve">,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ИНФР</m:t>
                  </m:r>
                </m:sup>
              </m:sSubSup>
            </m:oMath>
            <w:r w:rsidR="009F152A" w:rsidRPr="00EB03B2">
              <w:rPr>
                <w:rFonts w:ascii="Garamond" w:hAnsi="Garamond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СО</m:t>
                  </m:r>
                </m:sup>
              </m:sSubSup>
            </m:oMath>
            <w:r w:rsidR="009F152A" w:rsidRPr="00EB03B2">
              <w:rPr>
                <w:rFonts w:ascii="Garamond" w:hAnsi="Garamond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КО</m:t>
                  </m:r>
                </m:sup>
              </m:sSubSup>
            </m:oMath>
            <w:r w:rsidR="009F152A" w:rsidRPr="00EB03B2">
              <w:rPr>
                <w:rFonts w:ascii="Garamond" w:hAnsi="Garamond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 xml:space="preserve"> 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ЦФР</m:t>
                  </m:r>
                </m:sup>
              </m:sSubSup>
            </m:oMath>
            <w:r w:rsidR="009F152A" w:rsidRPr="00EB03B2">
              <w:rPr>
                <w:rFonts w:ascii="Garamond" w:hAnsi="Garamond"/>
              </w:rPr>
              <w:t xml:space="preserve">) </w:t>
            </w:r>
            <w:r w:rsidR="003A04A4" w:rsidRPr="00EB03B2">
              <w:rPr>
                <w:rFonts w:ascii="Garamond" w:eastAsia="Times New Roman" w:hAnsi="Garamond"/>
                <w:color w:val="000000"/>
              </w:rPr>
              <w:t>в отношении расчетных периодов</w:t>
            </w:r>
            <w:r w:rsidRPr="00EB03B2">
              <w:rPr>
                <w:rFonts w:ascii="Garamond" w:eastAsia="Times New Roman" w:hAnsi="Garamond"/>
                <w:color w:val="000000"/>
              </w:rPr>
              <w:t xml:space="preserve">, начиная с расчетного периода </w:t>
            </w:r>
            <w:r w:rsidRPr="00A46338">
              <w:rPr>
                <w:rFonts w:ascii="Garamond" w:eastAsia="Times New Roman" w:hAnsi="Garamond"/>
                <w:i/>
                <w:color w:val="000000"/>
              </w:rPr>
              <w:t>m</w:t>
            </w:r>
            <w:r w:rsidRPr="00EB03B2">
              <w:rPr>
                <w:rFonts w:ascii="Garamond" w:eastAsia="Times New Roman" w:hAnsi="Garamond"/>
                <w:color w:val="000000"/>
              </w:rPr>
              <w:t>, в котором вступило в силу постановление Правительства Российской Федерации «О внесении изменений в некоторые акты Правительства Российской Федерации для определения основных положений, регулирующих оказание на оптовом рынке электрической энергии и мощности услуг по управлению изменением режима потребления».</w:t>
            </w:r>
          </w:p>
        </w:tc>
      </w:tr>
    </w:tbl>
    <w:p w14:paraId="32EFC28E" w14:textId="77777777" w:rsidR="00AA748D" w:rsidRPr="00160924" w:rsidRDefault="00AA748D" w:rsidP="00AA748D">
      <w:pPr>
        <w:spacing w:after="0" w:line="240" w:lineRule="auto"/>
        <w:ind w:right="-312"/>
        <w:rPr>
          <w:rFonts w:ascii="Garamond" w:hAnsi="Garamond"/>
          <w:b/>
          <w:sz w:val="24"/>
          <w:szCs w:val="24"/>
        </w:rPr>
      </w:pPr>
    </w:p>
    <w:p w14:paraId="33078027" w14:textId="77777777" w:rsidR="00AA748D" w:rsidRDefault="00AA748D" w:rsidP="00AA748D">
      <w:pPr>
        <w:spacing w:after="0" w:line="240" w:lineRule="auto"/>
        <w:ind w:right="-312"/>
        <w:rPr>
          <w:rFonts w:ascii="Garamond" w:hAnsi="Garamond"/>
          <w:b/>
          <w:sz w:val="26"/>
          <w:szCs w:val="26"/>
        </w:rPr>
      </w:pPr>
      <w:r w:rsidRPr="00F32BFD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5E6969">
        <w:rPr>
          <w:rFonts w:ascii="Garamond" w:hAnsi="Garamond"/>
          <w:b/>
          <w:caps/>
          <w:sz w:val="26"/>
          <w:szCs w:val="26"/>
        </w:rPr>
        <w:t xml:space="preserve">Регламент функционирования участников оптового рынка на территории неценовых зон </w:t>
      </w:r>
      <w:r w:rsidRPr="00F32BFD">
        <w:rPr>
          <w:rFonts w:ascii="Garamond" w:hAnsi="Garamond"/>
          <w:b/>
          <w:caps/>
          <w:sz w:val="26"/>
          <w:szCs w:val="26"/>
        </w:rPr>
        <w:t>(</w:t>
      </w:r>
      <w:r w:rsidRPr="00F32BFD">
        <w:rPr>
          <w:rFonts w:ascii="Garamond" w:hAnsi="Garamond"/>
          <w:b/>
          <w:sz w:val="26"/>
          <w:szCs w:val="26"/>
        </w:rPr>
        <w:t>Приложение № 1</w:t>
      </w:r>
      <w:r>
        <w:rPr>
          <w:rFonts w:ascii="Garamond" w:hAnsi="Garamond"/>
          <w:b/>
          <w:sz w:val="26"/>
          <w:szCs w:val="26"/>
        </w:rPr>
        <w:t>4</w:t>
      </w:r>
      <w:r w:rsidRPr="00F32BFD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41CC2558" w14:textId="77777777" w:rsidR="00AA748D" w:rsidRPr="00F32BFD" w:rsidRDefault="00AA748D" w:rsidP="00AA748D">
      <w:pPr>
        <w:spacing w:after="0" w:line="240" w:lineRule="auto"/>
        <w:ind w:right="-312"/>
        <w:rPr>
          <w:rFonts w:ascii="Garamond" w:hAnsi="Garamond"/>
          <w:b/>
          <w:sz w:val="26"/>
          <w:szCs w:val="26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6804"/>
        <w:gridCol w:w="7229"/>
      </w:tblGrid>
      <w:tr w:rsidR="00AA748D" w:rsidRPr="00160924" w14:paraId="08C5BD92" w14:textId="77777777" w:rsidTr="00160924">
        <w:trPr>
          <w:trHeight w:val="435"/>
        </w:trPr>
        <w:tc>
          <w:tcPr>
            <w:tcW w:w="846" w:type="dxa"/>
            <w:vAlign w:val="center"/>
          </w:tcPr>
          <w:p w14:paraId="4FC17E41" w14:textId="77777777" w:rsidR="00AA748D" w:rsidRPr="00160924" w:rsidRDefault="00AA748D" w:rsidP="00573E08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160924">
              <w:rPr>
                <w:rFonts w:ascii="Garamond" w:eastAsiaTheme="minorHAnsi" w:hAnsi="Garamond" w:cs="Calibri"/>
                <w:b/>
              </w:rPr>
              <w:t xml:space="preserve">№ </w:t>
            </w:r>
          </w:p>
          <w:p w14:paraId="4D1562EC" w14:textId="77777777" w:rsidR="00AA748D" w:rsidRPr="00160924" w:rsidRDefault="00AA748D" w:rsidP="00573E08">
            <w:pPr>
              <w:widowControl w:val="0"/>
              <w:spacing w:after="0"/>
              <w:ind w:left="-113" w:right="-108"/>
              <w:jc w:val="center"/>
              <w:rPr>
                <w:rFonts w:ascii="Garamond" w:eastAsiaTheme="minorHAnsi" w:hAnsi="Garamond" w:cs="Calibri"/>
                <w:b/>
              </w:rPr>
            </w:pPr>
            <w:r w:rsidRPr="00160924"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6804" w:type="dxa"/>
            <w:vAlign w:val="center"/>
          </w:tcPr>
          <w:p w14:paraId="4880D35F" w14:textId="77777777" w:rsidR="00AA748D" w:rsidRPr="00160924" w:rsidRDefault="00AA748D" w:rsidP="00573E08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160924"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1139C2F9" w14:textId="77777777" w:rsidR="00AA748D" w:rsidRPr="00160924" w:rsidRDefault="00AA748D" w:rsidP="00573E08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160924"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7229" w:type="dxa"/>
            <w:vAlign w:val="center"/>
          </w:tcPr>
          <w:p w14:paraId="6FF98DAA" w14:textId="77777777" w:rsidR="00AA748D" w:rsidRPr="00160924" w:rsidRDefault="00AA748D" w:rsidP="00573E08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160924">
              <w:rPr>
                <w:rFonts w:ascii="Garamond" w:eastAsiaTheme="minorHAnsi" w:hAnsi="Garamond" w:cs="Calibri"/>
                <w:b/>
              </w:rPr>
              <w:t>Предлагаемые изменения</w:t>
            </w:r>
          </w:p>
          <w:p w14:paraId="53BCB056" w14:textId="77777777" w:rsidR="00AA748D" w:rsidRPr="00160924" w:rsidRDefault="00AA748D" w:rsidP="00573E08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</w:rPr>
            </w:pPr>
            <w:r w:rsidRPr="00160924"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AA748D" w:rsidRPr="00160924" w14:paraId="2AD26984" w14:textId="77777777" w:rsidTr="00160924">
        <w:trPr>
          <w:trHeight w:val="435"/>
        </w:trPr>
        <w:tc>
          <w:tcPr>
            <w:tcW w:w="846" w:type="dxa"/>
            <w:vAlign w:val="center"/>
          </w:tcPr>
          <w:p w14:paraId="250633DA" w14:textId="77777777" w:rsidR="00AA748D" w:rsidRPr="00160924" w:rsidRDefault="00AA748D" w:rsidP="00573E08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160924">
              <w:rPr>
                <w:rFonts w:ascii="Garamond" w:eastAsiaTheme="minorHAnsi" w:hAnsi="Garamond" w:cs="Calibri"/>
                <w:b/>
              </w:rPr>
              <w:t>19.1.1</w:t>
            </w:r>
          </w:p>
        </w:tc>
        <w:tc>
          <w:tcPr>
            <w:tcW w:w="6804" w:type="dxa"/>
          </w:tcPr>
          <w:p w14:paraId="79FFF34E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  <w:b/>
              </w:rPr>
              <w:t xml:space="preserve">19.1.1. </w:t>
            </w:r>
            <w:r w:rsidRPr="00160924">
              <w:rPr>
                <w:rFonts w:ascii="Garamond" w:hAnsi="Garamond"/>
                <w:b/>
                <w:bCs/>
              </w:rPr>
              <w:t>Плата</w:t>
            </w:r>
            <w:r w:rsidRPr="00160924">
              <w:rPr>
                <w:rFonts w:ascii="Garamond" w:hAnsi="Garamond"/>
                <w:bCs/>
              </w:rPr>
              <w:t xml:space="preserve"> </w:t>
            </w:r>
            <w:r w:rsidRPr="00160924">
              <w:rPr>
                <w:rFonts w:ascii="Garamond" w:hAnsi="Garamond"/>
                <w:b/>
              </w:rPr>
              <w:t>за иные услуги</w:t>
            </w:r>
            <w:r w:rsidRPr="00160924">
              <w:rPr>
                <w:rFonts w:ascii="Garamond" w:hAnsi="Garamond"/>
                <w:bCs/>
              </w:rPr>
              <w:t xml:space="preserve">, </w:t>
            </w:r>
            <w:r w:rsidRPr="00160924">
              <w:rPr>
                <w:rFonts w:ascii="Garamond" w:hAnsi="Garamond"/>
                <w:b/>
                <w:bCs/>
              </w:rPr>
              <w:t>оказание которых является неотъемлемой частью процесса поставки электрической энергии потребителям</w:t>
            </w:r>
          </w:p>
          <w:p w14:paraId="6B25F19E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Cs/>
              </w:rPr>
            </w:pPr>
            <w:r w:rsidRPr="00160924">
              <w:rPr>
                <w:rFonts w:ascii="Garamond" w:hAnsi="Garamond"/>
                <w:bCs/>
                <w:position w:val="-14"/>
              </w:rPr>
              <w:object w:dxaOrig="1515" w:dyaOrig="390" w14:anchorId="5AEB1672">
                <v:shape id="_x0000_i1040" type="#_x0000_t75" style="width:78.1pt;height:17.65pt" o:ole="">
                  <v:imagedata r:id="rId37" o:title=""/>
                </v:shape>
                <o:OLEObject Type="Embed" ProgID="Equation.3" ShapeID="_x0000_i1040" DrawAspect="Content" ObjectID="_1775337919" r:id="rId38"/>
              </w:object>
            </w:r>
            <w:r w:rsidRPr="00160924">
              <w:rPr>
                <w:rFonts w:ascii="Garamond" w:hAnsi="Garamond"/>
                <w:bCs/>
              </w:rPr>
              <w:t xml:space="preserve"> - плата </w:t>
            </w:r>
            <w:r w:rsidRPr="00160924">
              <w:rPr>
                <w:rFonts w:ascii="Garamond" w:hAnsi="Garamond"/>
              </w:rPr>
              <w:t>за иные услуги</w:t>
            </w:r>
            <w:r w:rsidRPr="00160924">
              <w:rPr>
                <w:rFonts w:ascii="Garamond" w:hAnsi="Garamond"/>
                <w:bCs/>
              </w:rPr>
              <w:t xml:space="preserve">, оказание которых является неотъемлемой частью процесса поставки электрической энергии потребителям, рассчитываемая в отношении расчетного периода </w:t>
            </w:r>
            <w:r w:rsidRPr="00160924">
              <w:rPr>
                <w:rFonts w:ascii="Garamond" w:hAnsi="Garamond"/>
                <w:bCs/>
                <w:i/>
                <w:lang w:val="en-US"/>
              </w:rPr>
              <w:t>m</w:t>
            </w:r>
            <w:r w:rsidRPr="00160924">
              <w:rPr>
                <w:rFonts w:ascii="Garamond" w:hAnsi="Garamond"/>
                <w:bCs/>
              </w:rPr>
              <w:t>, (руб./</w:t>
            </w:r>
            <w:proofErr w:type="spellStart"/>
            <w:r w:rsidRPr="00160924">
              <w:rPr>
                <w:rFonts w:ascii="Garamond" w:hAnsi="Garamond"/>
                <w:bCs/>
              </w:rPr>
              <w:t>МВт·ч</w:t>
            </w:r>
            <w:proofErr w:type="spellEnd"/>
            <w:r w:rsidRPr="00160924">
              <w:rPr>
                <w:rFonts w:ascii="Garamond" w:hAnsi="Garamond"/>
                <w:bCs/>
              </w:rPr>
              <w:t>):</w:t>
            </w:r>
          </w:p>
          <w:p w14:paraId="29B32506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Cs/>
              </w:rPr>
            </w:pPr>
            <w:r w:rsidRPr="00160924">
              <w:rPr>
                <w:rFonts w:ascii="Garamond" w:hAnsi="Garamond"/>
                <w:bCs/>
                <w:position w:val="-48"/>
                <w:highlight w:val="yellow"/>
              </w:rPr>
              <w:object w:dxaOrig="5400" w:dyaOrig="1080" w14:anchorId="07C8F679">
                <v:shape id="_x0000_i1041" type="#_x0000_t75" style="width:270.35pt;height:54.35pt" o:ole="">
                  <v:imagedata r:id="rId39" o:title=""/>
                </v:shape>
                <o:OLEObject Type="Embed" ProgID="Equation.3" ShapeID="_x0000_i1041" DrawAspect="Content" ObjectID="_1775337920" r:id="rId40"/>
              </w:object>
            </w:r>
            <w:r w:rsidRPr="00160924">
              <w:rPr>
                <w:rFonts w:ascii="Garamond" w:hAnsi="Garamond"/>
                <w:bCs/>
              </w:rPr>
              <w:t>,</w:t>
            </w:r>
          </w:p>
          <w:p w14:paraId="58A01CF0" w14:textId="2DB328FC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Cs/>
              </w:rPr>
            </w:pPr>
            <w:r w:rsidRPr="00160924">
              <w:rPr>
                <w:rFonts w:ascii="Garamond" w:hAnsi="Garamond"/>
                <w:bCs/>
              </w:rPr>
              <w:lastRenderedPageBreak/>
              <w:t>где</w:t>
            </w:r>
            <w:r w:rsidRPr="00160924">
              <w:rPr>
                <w:rFonts w:ascii="Garamond" w:hAnsi="Garamond"/>
                <w:bCs/>
                <w:position w:val="-10"/>
              </w:rPr>
              <w:object w:dxaOrig="300" w:dyaOrig="315" w14:anchorId="43A43861">
                <v:shape id="_x0000_i1042" type="#_x0000_t75" style="width:18.35pt;height:12.25pt" o:ole="">
                  <v:imagedata r:id="rId41" o:title=""/>
                </v:shape>
                <o:OLEObject Type="Embed" ProgID="Equation.3" ShapeID="_x0000_i1042" DrawAspect="Content" ObjectID="_1775337921" r:id="rId42"/>
              </w:object>
            </w:r>
            <w:r w:rsidRPr="00160924">
              <w:rPr>
                <w:rFonts w:ascii="Garamond" w:hAnsi="Garamond"/>
                <w:bCs/>
              </w:rPr>
              <w:t xml:space="preserve">- ГТП потребления участника оптового рынка </w:t>
            </w:r>
            <w:r w:rsidRPr="00160924">
              <w:rPr>
                <w:rFonts w:ascii="Garamond" w:hAnsi="Garamond"/>
                <w:bCs/>
                <w:i/>
              </w:rPr>
              <w:t>i</w:t>
            </w:r>
            <w:r w:rsidRPr="00160924">
              <w:rPr>
                <w:rFonts w:ascii="Garamond" w:hAnsi="Garamond"/>
                <w:bCs/>
              </w:rPr>
              <w:t xml:space="preserve"> (за исключением ГТП потребления поставщиков и ГТП экспорта) или совокупность ГТП потребления гарантирующего поставщика в пределах одного субъекта Российской Федерации – в случае если гарантирующий поставщик приобретает электрическую энергию и мощность по нескольким группам точек поставки, в отношении которых получено право на участие в торговле электрической энергией и мощностью</w:t>
            </w:r>
            <w:r w:rsidR="00A46338" w:rsidRPr="00160924">
              <w:rPr>
                <w:rFonts w:ascii="Garamond" w:hAnsi="Garamond"/>
                <w:bCs/>
              </w:rPr>
              <w:t xml:space="preserve"> </w:t>
            </w:r>
            <w:r w:rsidRPr="00160924">
              <w:rPr>
                <w:rFonts w:ascii="Garamond" w:hAnsi="Garamond"/>
                <w:bCs/>
              </w:rPr>
              <w:t>на оптовом рынке, зарегистрированным исходя из границ зоны его деятельности в качестве гарантирующего поставщика в пределах одного субъекта Российской Федерации;</w:t>
            </w:r>
          </w:p>
          <w:bookmarkStart w:id="2" w:name="_Toc455402967"/>
          <w:bookmarkStart w:id="3" w:name="_Toc470790513"/>
          <w:bookmarkStart w:id="4" w:name="_Toc516064641"/>
          <w:p w14:paraId="11830127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  <w:highlight w:val="yellow"/>
              </w:rPr>
            </w:pPr>
            <w:r w:rsidRPr="00160924">
              <w:rPr>
                <w:rFonts w:ascii="Garamond" w:hAnsi="Garamond"/>
                <w:position w:val="-14"/>
                <w:highlight w:val="yellow"/>
              </w:rPr>
              <w:object w:dxaOrig="1380" w:dyaOrig="390" w14:anchorId="0E13B277">
                <v:shape id="_x0000_i1043" type="#_x0000_t75" style="width:65.9pt;height:17.65pt" o:ole="">
                  <v:imagedata r:id="rId43" o:title=""/>
                </v:shape>
                <o:OLEObject Type="Embed" ProgID="Equation.3" ShapeID="_x0000_i1043" DrawAspect="Content" ObjectID="_1775337922" r:id="rId44"/>
              </w:object>
            </w:r>
            <w:r w:rsidRPr="00160924">
              <w:rPr>
                <w:rFonts w:ascii="Garamond" w:hAnsi="Garamond"/>
                <w:highlight w:val="yellow"/>
              </w:rPr>
              <w:t xml:space="preserve"> </w:t>
            </w:r>
            <w:r w:rsidRPr="00160924">
              <w:rPr>
                <w:rFonts w:ascii="Garamond" w:hAnsi="Garamond"/>
                <w:bCs/>
                <w:highlight w:val="yellow"/>
              </w:rPr>
              <w:t xml:space="preserve">- стоимость услуги по оперативно-диспетчерскому управлению в электроэнергетике, подлежащая оплате гарантирующим поставщиком (энергосбытовой, </w:t>
            </w:r>
            <w:proofErr w:type="spellStart"/>
            <w:r w:rsidRPr="00160924">
              <w:rPr>
                <w:rFonts w:ascii="Garamond" w:hAnsi="Garamond"/>
                <w:bCs/>
                <w:highlight w:val="yellow"/>
              </w:rPr>
              <w:t>энергоснабжающей</w:t>
            </w:r>
            <w:proofErr w:type="spellEnd"/>
            <w:r w:rsidRPr="00160924">
              <w:rPr>
                <w:rFonts w:ascii="Garamond" w:hAnsi="Garamond"/>
                <w:bCs/>
                <w:highlight w:val="yellow"/>
              </w:rPr>
              <w:t xml:space="preserve"> организацией) за расчетный период (</w:t>
            </w:r>
            <w:r w:rsidRPr="00160924">
              <w:rPr>
                <w:rFonts w:ascii="Garamond" w:hAnsi="Garamond"/>
                <w:bCs/>
                <w:i/>
                <w:highlight w:val="yellow"/>
              </w:rPr>
              <w:t>m</w:t>
            </w:r>
            <w:r w:rsidRPr="00160924">
              <w:rPr>
                <w:rFonts w:ascii="Garamond" w:hAnsi="Garamond"/>
                <w:bCs/>
                <w:highlight w:val="yellow"/>
              </w:rPr>
              <w:t xml:space="preserve">-1), </w:t>
            </w:r>
            <w:proofErr w:type="spellStart"/>
            <w:r w:rsidRPr="00160924">
              <w:rPr>
                <w:rFonts w:ascii="Garamond" w:hAnsi="Garamond"/>
                <w:bCs/>
                <w:highlight w:val="yellow"/>
              </w:rPr>
              <w:t>руб</w:t>
            </w:r>
            <w:proofErr w:type="spellEnd"/>
            <w:r w:rsidRPr="00160924">
              <w:rPr>
                <w:rFonts w:ascii="Garamond" w:hAnsi="Garamond"/>
                <w:bCs/>
                <w:highlight w:val="yellow"/>
              </w:rPr>
              <w:t>:</w:t>
            </w:r>
            <w:bookmarkEnd w:id="2"/>
            <w:bookmarkEnd w:id="3"/>
            <w:bookmarkEnd w:id="4"/>
          </w:p>
          <w:p w14:paraId="69CFE01A" w14:textId="77777777" w:rsidR="00AA748D" w:rsidRPr="00160924" w:rsidRDefault="00B42B30" w:rsidP="00573E08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m-1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СО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i,m-1,z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СО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m-1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СО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×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i,m-1,z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э/э_опт_СО</m:t>
                  </m:r>
                </m:sup>
              </m:sSubSup>
            </m:oMath>
            <w:r w:rsidR="00AA748D" w:rsidRPr="00160924">
              <w:rPr>
                <w:rFonts w:ascii="Garamond" w:hAnsi="Garamond"/>
                <w:highlight w:val="yellow"/>
              </w:rPr>
              <w:t>;</w:t>
            </w:r>
          </w:p>
          <w:bookmarkStart w:id="5" w:name="_Toc455402969"/>
          <w:bookmarkStart w:id="6" w:name="_Toc470790515"/>
          <w:bookmarkStart w:id="7" w:name="_Toc516064643"/>
          <w:p w14:paraId="66D5225B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</w:rPr>
            </w:pPr>
            <w:r w:rsidRPr="00160924">
              <w:rPr>
                <w:rFonts w:ascii="Garamond" w:hAnsi="Garamond"/>
                <w:bCs/>
                <w:highlight w:val="yellow"/>
              </w:rPr>
              <w:object w:dxaOrig="435" w:dyaOrig="375" w14:anchorId="24B22ED0">
                <v:shape id="_x0000_i1044" type="#_x0000_t75" style="width:18.35pt;height:23.75pt" o:ole="">
                  <v:imagedata r:id="rId45" o:title=""/>
                </v:shape>
                <o:OLEObject Type="Embed" ProgID="Equation.3" ShapeID="_x0000_i1044" DrawAspect="Content" ObjectID="_1775337923" r:id="rId46"/>
              </w:object>
            </w:r>
            <w:r w:rsidRPr="00160924">
              <w:rPr>
                <w:rFonts w:ascii="Garamond" w:hAnsi="Garamond"/>
                <w:bCs/>
                <w:highlight w:val="yellow"/>
              </w:rPr>
              <w:t xml:space="preserve"> </w:t>
            </w:r>
            <w:r w:rsidRPr="00160924">
              <w:rPr>
                <w:rFonts w:ascii="Garamond" w:hAnsi="Garamond"/>
                <w:highlight w:val="yellow"/>
              </w:rPr>
              <w:t>–</w:t>
            </w:r>
            <w:r w:rsidRPr="00160924">
              <w:rPr>
                <w:rFonts w:ascii="Garamond" w:hAnsi="Garamond"/>
                <w:bCs/>
                <w:highlight w:val="yellow"/>
              </w:rPr>
              <w:t xml:space="preserve"> предельный максимальный уровень цен (тарифов) на услуги по оперативно-диспетчерскому управлению в электроэнергетике в части организации отбора исполнителей и оплаты услуг по обеспечению системной надежности, установленный ФАС России в отношении расчетного периода </w:t>
            </w:r>
            <w:r w:rsidRPr="00160924">
              <w:rPr>
                <w:rFonts w:ascii="Garamond" w:hAnsi="Garamond"/>
                <w:bCs/>
                <w:i/>
                <w:highlight w:val="yellow"/>
              </w:rPr>
              <w:t>m</w:t>
            </w:r>
            <w:r w:rsidRPr="00160924">
              <w:rPr>
                <w:rFonts w:ascii="Garamond" w:hAnsi="Garamond"/>
                <w:bCs/>
                <w:highlight w:val="yellow"/>
              </w:rPr>
              <w:t>-1, руб./</w:t>
            </w:r>
            <w:proofErr w:type="spellStart"/>
            <w:r w:rsidRPr="00160924">
              <w:rPr>
                <w:rFonts w:ascii="Garamond" w:hAnsi="Garamond"/>
                <w:bCs/>
                <w:highlight w:val="yellow"/>
              </w:rPr>
              <w:t>МВт·ч</w:t>
            </w:r>
            <w:proofErr w:type="spellEnd"/>
            <w:r w:rsidRPr="00160924">
              <w:rPr>
                <w:rFonts w:ascii="Garamond" w:hAnsi="Garamond"/>
                <w:bCs/>
                <w:highlight w:val="yellow"/>
              </w:rPr>
              <w:t>.</w:t>
            </w:r>
            <w:r w:rsidRPr="00160924">
              <w:rPr>
                <w:rFonts w:ascii="Garamond" w:hAnsi="Garamond"/>
                <w:bCs/>
              </w:rPr>
              <w:t xml:space="preserve"> </w:t>
            </w:r>
          </w:p>
          <w:p w14:paraId="1993DFE4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  <w:highlight w:val="yellow"/>
              </w:rPr>
            </w:pPr>
            <w:r w:rsidRPr="00160924">
              <w:rPr>
                <w:rFonts w:ascii="Garamond" w:hAnsi="Garamond"/>
                <w:bCs/>
                <w:highlight w:val="yellow"/>
              </w:rPr>
              <w:t xml:space="preserve">В случае если предельный максимальный уровень цен (тарифов) на услуги по оперативно-диспетчерскому управлению в электроэнергетике в части организации отбора исполнителей и оплаты услуг по обеспечению системной надежности в отношении расчетного периода </w:t>
            </w:r>
            <w:r w:rsidRPr="00160924">
              <w:rPr>
                <w:rFonts w:ascii="Garamond" w:hAnsi="Garamond"/>
                <w:bCs/>
                <w:i/>
                <w:highlight w:val="yellow"/>
              </w:rPr>
              <w:t>m</w:t>
            </w:r>
            <w:r w:rsidRPr="00160924">
              <w:rPr>
                <w:rFonts w:ascii="Garamond" w:hAnsi="Garamond"/>
                <w:bCs/>
                <w:highlight w:val="yellow"/>
              </w:rPr>
              <w:t xml:space="preserve">-1 не был установлен, то величина </w:t>
            </w:r>
            <w:r w:rsidRPr="00160924">
              <w:rPr>
                <w:rFonts w:ascii="Garamond" w:hAnsi="Garamond"/>
                <w:bCs/>
                <w:highlight w:val="yellow"/>
              </w:rPr>
              <w:object w:dxaOrig="435" w:dyaOrig="375" w14:anchorId="62BAA226">
                <v:shape id="_x0000_i1045" type="#_x0000_t75" style="width:18.35pt;height:23.75pt" o:ole="">
                  <v:imagedata r:id="rId45" o:title=""/>
                </v:shape>
                <o:OLEObject Type="Embed" ProgID="Equation.3" ShapeID="_x0000_i1045" DrawAspect="Content" ObjectID="_1775337924" r:id="rId47"/>
              </w:object>
            </w:r>
            <w:r w:rsidRPr="00160924">
              <w:rPr>
                <w:rFonts w:ascii="Garamond" w:hAnsi="Garamond"/>
                <w:bCs/>
                <w:highlight w:val="yellow"/>
              </w:rPr>
              <w:t xml:space="preserve"> принимается равной нулю.</w:t>
            </w:r>
            <w:bookmarkEnd w:id="5"/>
            <w:bookmarkEnd w:id="6"/>
            <w:bookmarkEnd w:id="7"/>
          </w:p>
          <w:bookmarkStart w:id="8" w:name="_Toc455402970"/>
          <w:bookmarkStart w:id="9" w:name="_Toc470790516"/>
          <w:bookmarkStart w:id="10" w:name="_Toc516064644"/>
          <w:p w14:paraId="5900F7B5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  <w:highlight w:val="yellow"/>
              </w:rPr>
            </w:pPr>
            <w:r w:rsidRPr="00160924">
              <w:rPr>
                <w:rFonts w:ascii="Garamond" w:hAnsi="Garamond"/>
                <w:position w:val="-14"/>
                <w:highlight w:val="yellow"/>
              </w:rPr>
              <w:object w:dxaOrig="1380" w:dyaOrig="390" w14:anchorId="2CEB7BAD">
                <v:shape id="_x0000_i1046" type="#_x0000_t75" style="width:1in;height:17.65pt" o:ole="">
                  <v:imagedata r:id="rId48" o:title=""/>
                </v:shape>
                <o:OLEObject Type="Embed" ProgID="Equation.3" ShapeID="_x0000_i1046" DrawAspect="Content" ObjectID="_1775337925" r:id="rId49"/>
              </w:object>
            </w:r>
            <w:r w:rsidRPr="00160924">
              <w:rPr>
                <w:rFonts w:ascii="Garamond" w:hAnsi="Garamond"/>
                <w:bCs/>
                <w:highlight w:val="yellow"/>
              </w:rPr>
              <w:t xml:space="preserve"> </w:t>
            </w:r>
            <w:r w:rsidRPr="00160924">
              <w:rPr>
                <w:rFonts w:ascii="Garamond" w:hAnsi="Garamond"/>
                <w:highlight w:val="yellow"/>
              </w:rPr>
              <w:t>–</w:t>
            </w:r>
            <w:r w:rsidRPr="00160924">
              <w:rPr>
                <w:rFonts w:ascii="Garamond" w:hAnsi="Garamond"/>
                <w:bCs/>
                <w:highlight w:val="yellow"/>
              </w:rPr>
              <w:t xml:space="preserve"> стоимость услуги по организации оптовой торговли электрической энергией, мощностью и иными допущенными к обращению на оптовом рынке товарами и услугами, оказываемой </w:t>
            </w:r>
            <w:r w:rsidRPr="00160924">
              <w:rPr>
                <w:rFonts w:ascii="Garamond" w:hAnsi="Garamond"/>
                <w:bCs/>
                <w:highlight w:val="yellow"/>
              </w:rPr>
              <w:lastRenderedPageBreak/>
              <w:t xml:space="preserve">гарантирующему поставщику (энергосбытовой, </w:t>
            </w:r>
            <w:proofErr w:type="spellStart"/>
            <w:r w:rsidRPr="00160924">
              <w:rPr>
                <w:rFonts w:ascii="Garamond" w:hAnsi="Garamond"/>
                <w:bCs/>
                <w:highlight w:val="yellow"/>
              </w:rPr>
              <w:t>энергоснабжающей</w:t>
            </w:r>
            <w:proofErr w:type="spellEnd"/>
            <w:r w:rsidRPr="00160924">
              <w:rPr>
                <w:rFonts w:ascii="Garamond" w:hAnsi="Garamond"/>
                <w:bCs/>
                <w:highlight w:val="yellow"/>
              </w:rPr>
              <w:t xml:space="preserve"> организации) коммерческим оператором оптового рынка, подлежащая оплате гарантирующим поставщиком (энергосбытовой, </w:t>
            </w:r>
            <w:proofErr w:type="spellStart"/>
            <w:r w:rsidRPr="00160924">
              <w:rPr>
                <w:rFonts w:ascii="Garamond" w:hAnsi="Garamond"/>
                <w:bCs/>
                <w:highlight w:val="yellow"/>
              </w:rPr>
              <w:t>энергоснабжающей</w:t>
            </w:r>
            <w:proofErr w:type="spellEnd"/>
            <w:r w:rsidRPr="00160924">
              <w:rPr>
                <w:rFonts w:ascii="Garamond" w:hAnsi="Garamond"/>
                <w:bCs/>
                <w:highlight w:val="yellow"/>
              </w:rPr>
              <w:t xml:space="preserve"> организацией) за расчетный период (</w:t>
            </w:r>
            <w:r w:rsidRPr="00160924">
              <w:rPr>
                <w:rFonts w:ascii="Garamond" w:hAnsi="Garamond"/>
                <w:bCs/>
                <w:i/>
                <w:highlight w:val="yellow"/>
              </w:rPr>
              <w:t>m</w:t>
            </w:r>
            <w:r w:rsidRPr="00160924">
              <w:rPr>
                <w:rFonts w:ascii="Garamond" w:hAnsi="Garamond"/>
                <w:bCs/>
                <w:highlight w:val="yellow"/>
              </w:rPr>
              <w:t>-1), руб.:</w:t>
            </w:r>
            <w:bookmarkEnd w:id="8"/>
            <w:bookmarkEnd w:id="9"/>
            <w:bookmarkEnd w:id="10"/>
          </w:p>
          <w:bookmarkStart w:id="11" w:name="_Toc455402971"/>
          <w:bookmarkStart w:id="12" w:name="_Toc470790517"/>
          <w:bookmarkStart w:id="13" w:name="_Toc516064645"/>
          <w:p w14:paraId="152BB858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</w:rPr>
            </w:pPr>
            <w:r w:rsidRPr="00160924">
              <w:rPr>
                <w:rFonts w:ascii="Garamond" w:hAnsi="Garamond"/>
                <w:position w:val="-14"/>
                <w:highlight w:val="yellow"/>
              </w:rPr>
              <w:object w:dxaOrig="3360" w:dyaOrig="400" w14:anchorId="60F45697">
                <v:shape id="_x0000_i1047" type="#_x0000_t75" style="width:167.75pt;height:23.75pt" o:ole="">
                  <v:imagedata r:id="rId50" o:title=""/>
                </v:shape>
                <o:OLEObject Type="Embed" ProgID="Equation.3" ShapeID="_x0000_i1047" DrawAspect="Content" ObjectID="_1775337926" r:id="rId51"/>
              </w:object>
            </w:r>
            <w:r w:rsidRPr="00160924">
              <w:rPr>
                <w:rFonts w:ascii="Garamond" w:hAnsi="Garamond"/>
                <w:highlight w:val="yellow"/>
              </w:rPr>
              <w:t>;</w:t>
            </w:r>
            <w:bookmarkEnd w:id="11"/>
            <w:bookmarkEnd w:id="12"/>
            <w:bookmarkEnd w:id="13"/>
          </w:p>
          <w:p w14:paraId="494BB66D" w14:textId="77777777" w:rsidR="00AA748D" w:rsidRPr="00160924" w:rsidRDefault="00AA748D" w:rsidP="00573E08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160924">
              <w:rPr>
                <w:rFonts w:ascii="Garamond" w:hAnsi="Garamond"/>
                <w:position w:val="-12"/>
                <w:szCs w:val="22"/>
                <w:highlight w:val="yellow"/>
              </w:rPr>
              <w:object w:dxaOrig="735" w:dyaOrig="375" w14:anchorId="18AAC848">
                <v:shape id="_x0000_i1048" type="#_x0000_t75" style="width:36pt;height:23.75pt" o:ole="">
                  <v:imagedata r:id="rId52" o:title=""/>
                </v:shape>
                <o:OLEObject Type="Embed" ProgID="Equation.3" ShapeID="_x0000_i1048" DrawAspect="Content" ObjectID="_1775337927" r:id="rId53"/>
              </w:object>
            </w:r>
            <w:r w:rsidRPr="00160924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– тариф на услугу КО, установленный ФАС России для расчетного периода </w:t>
            </w:r>
            <w:r w:rsidRPr="00160924">
              <w:rPr>
                <w:rFonts w:ascii="Garamond" w:hAnsi="Garamond"/>
                <w:i/>
                <w:szCs w:val="22"/>
                <w:highlight w:val="yellow"/>
                <w:lang w:val="ru-RU"/>
              </w:rPr>
              <w:t>m</w:t>
            </w:r>
            <w:r w:rsidRPr="00160924">
              <w:rPr>
                <w:rFonts w:ascii="Garamond" w:hAnsi="Garamond"/>
                <w:szCs w:val="22"/>
                <w:highlight w:val="yellow"/>
                <w:lang w:val="ru-RU"/>
              </w:rPr>
              <w:t>-1</w:t>
            </w:r>
            <w:r w:rsidRPr="00160924">
              <w:rPr>
                <w:rFonts w:ascii="Garamond" w:hAnsi="Garamond"/>
                <w:bCs/>
                <w:szCs w:val="22"/>
                <w:highlight w:val="yellow"/>
                <w:lang w:val="ru-RU"/>
              </w:rPr>
              <w:t>, руб./</w:t>
            </w:r>
            <w:proofErr w:type="spellStart"/>
            <w:r w:rsidRPr="00160924">
              <w:rPr>
                <w:rFonts w:ascii="Garamond" w:hAnsi="Garamond"/>
                <w:bCs/>
                <w:szCs w:val="22"/>
                <w:highlight w:val="yellow"/>
                <w:lang w:val="ru-RU"/>
              </w:rPr>
              <w:t>МВт·ч</w:t>
            </w:r>
            <w:proofErr w:type="spellEnd"/>
            <w:r w:rsidRPr="00160924">
              <w:rPr>
                <w:rFonts w:ascii="Garamond" w:hAnsi="Garamond"/>
                <w:szCs w:val="22"/>
                <w:highlight w:val="yellow"/>
                <w:lang w:val="ru-RU"/>
              </w:rPr>
              <w:t xml:space="preserve">. В случае если тариф на услугу КО в отношении расчетного периода </w:t>
            </w:r>
            <w:r w:rsidRPr="00160924">
              <w:rPr>
                <w:rFonts w:ascii="Garamond" w:hAnsi="Garamond"/>
                <w:i/>
                <w:szCs w:val="22"/>
                <w:highlight w:val="yellow"/>
                <w:lang w:val="ru-RU"/>
              </w:rPr>
              <w:t>m</w:t>
            </w:r>
            <w:r w:rsidRPr="00160924">
              <w:rPr>
                <w:rFonts w:ascii="Garamond" w:hAnsi="Garamond"/>
                <w:szCs w:val="22"/>
                <w:highlight w:val="yellow"/>
                <w:lang w:val="ru-RU"/>
              </w:rPr>
              <w:t xml:space="preserve">-1 не был установлен, то величина </w:t>
            </w:r>
            <w:r w:rsidRPr="00160924">
              <w:rPr>
                <w:rFonts w:ascii="Garamond" w:hAnsi="Garamond"/>
                <w:szCs w:val="22"/>
                <w:highlight w:val="yellow"/>
                <w:lang w:val="ru-RU"/>
              </w:rPr>
              <w:object w:dxaOrig="735" w:dyaOrig="375" w14:anchorId="6AD23B6F">
                <v:shape id="_x0000_i1049" type="#_x0000_t75" style="width:36pt;height:23.75pt" o:ole="">
                  <v:imagedata r:id="rId52" o:title=""/>
                </v:shape>
                <o:OLEObject Type="Embed" ProgID="Equation.3" ShapeID="_x0000_i1049" DrawAspect="Content" ObjectID="_1775337928" r:id="rId54"/>
              </w:object>
            </w:r>
            <w:r w:rsidRPr="00160924">
              <w:rPr>
                <w:rFonts w:ascii="Garamond" w:hAnsi="Garamond"/>
                <w:szCs w:val="22"/>
                <w:highlight w:val="yellow"/>
                <w:lang w:val="ru-RU"/>
              </w:rPr>
              <w:t xml:space="preserve"> принимается равной нулю.</w:t>
            </w:r>
          </w:p>
          <w:bookmarkStart w:id="14" w:name="_Toc455402972"/>
          <w:bookmarkStart w:id="15" w:name="_Toc470790518"/>
          <w:bookmarkStart w:id="16" w:name="_Toc516064646"/>
          <w:p w14:paraId="78A23EBF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  <w:highlight w:val="yellow"/>
              </w:rPr>
            </w:pPr>
            <w:r w:rsidRPr="00160924">
              <w:rPr>
                <w:rFonts w:ascii="Garamond" w:hAnsi="Garamond"/>
                <w:position w:val="-14"/>
                <w:highlight w:val="yellow"/>
              </w:rPr>
              <w:object w:dxaOrig="1470" w:dyaOrig="390" w14:anchorId="1E3F03E4">
                <v:shape id="_x0000_i1050" type="#_x0000_t75" style="width:1in;height:17.65pt" o:ole="">
                  <v:imagedata r:id="rId55" o:title=""/>
                </v:shape>
                <o:OLEObject Type="Embed" ProgID="Equation.3" ShapeID="_x0000_i1050" DrawAspect="Content" ObjectID="_1775337929" r:id="rId56"/>
              </w:object>
            </w:r>
            <w:r w:rsidRPr="00160924">
              <w:rPr>
                <w:rFonts w:ascii="Garamond" w:hAnsi="Garamond"/>
                <w:highlight w:val="yellow"/>
              </w:rPr>
              <w:t xml:space="preserve"> –</w:t>
            </w:r>
            <w:r w:rsidRPr="00160924">
              <w:rPr>
                <w:rFonts w:ascii="Garamond" w:hAnsi="Garamond"/>
                <w:bCs/>
                <w:highlight w:val="yellow"/>
              </w:rPr>
              <w:t xml:space="preserve"> стоимость комплексной услуги по расчету требований и обязательств участников оптового рынка, оказываемой гарантирующему поставщику (энергосбытовой, </w:t>
            </w:r>
            <w:proofErr w:type="spellStart"/>
            <w:r w:rsidRPr="00160924">
              <w:rPr>
                <w:rFonts w:ascii="Garamond" w:hAnsi="Garamond"/>
                <w:bCs/>
                <w:highlight w:val="yellow"/>
              </w:rPr>
              <w:t>энергоснабжающей</w:t>
            </w:r>
            <w:proofErr w:type="spellEnd"/>
            <w:r w:rsidRPr="00160924">
              <w:rPr>
                <w:rFonts w:ascii="Garamond" w:hAnsi="Garamond"/>
                <w:bCs/>
                <w:highlight w:val="yellow"/>
              </w:rPr>
              <w:t xml:space="preserve"> организации) организацией коммерческой инфраструктуры оптового рынка, подлежащая оплате гарантирующим поставщиком (энергосбытовой, </w:t>
            </w:r>
            <w:proofErr w:type="spellStart"/>
            <w:r w:rsidRPr="00160924">
              <w:rPr>
                <w:rFonts w:ascii="Garamond" w:hAnsi="Garamond"/>
                <w:bCs/>
                <w:highlight w:val="yellow"/>
              </w:rPr>
              <w:t>энергоснабжающей</w:t>
            </w:r>
            <w:proofErr w:type="spellEnd"/>
            <w:r w:rsidRPr="00160924">
              <w:rPr>
                <w:rFonts w:ascii="Garamond" w:hAnsi="Garamond"/>
                <w:bCs/>
                <w:highlight w:val="yellow"/>
              </w:rPr>
              <w:t xml:space="preserve"> организацией) за расчетный период (</w:t>
            </w:r>
            <w:r w:rsidRPr="00160924">
              <w:rPr>
                <w:rFonts w:ascii="Garamond" w:hAnsi="Garamond"/>
                <w:bCs/>
                <w:i/>
                <w:highlight w:val="yellow"/>
              </w:rPr>
              <w:t>m</w:t>
            </w:r>
            <w:r w:rsidRPr="00160924">
              <w:rPr>
                <w:rFonts w:ascii="Garamond" w:hAnsi="Garamond"/>
                <w:bCs/>
                <w:highlight w:val="yellow"/>
              </w:rPr>
              <w:t xml:space="preserve">-1), </w:t>
            </w:r>
            <w:proofErr w:type="spellStart"/>
            <w:r w:rsidRPr="00160924">
              <w:rPr>
                <w:rFonts w:ascii="Garamond" w:hAnsi="Garamond"/>
                <w:bCs/>
                <w:highlight w:val="yellow"/>
              </w:rPr>
              <w:t>руб</w:t>
            </w:r>
            <w:proofErr w:type="spellEnd"/>
            <w:r w:rsidRPr="00160924">
              <w:rPr>
                <w:rFonts w:ascii="Garamond" w:hAnsi="Garamond"/>
                <w:bCs/>
                <w:highlight w:val="yellow"/>
              </w:rPr>
              <w:t>:</w:t>
            </w:r>
            <w:bookmarkEnd w:id="14"/>
            <w:bookmarkEnd w:id="15"/>
            <w:bookmarkEnd w:id="16"/>
          </w:p>
          <w:bookmarkStart w:id="17" w:name="_Toc455402973"/>
          <w:bookmarkStart w:id="18" w:name="_Toc470790519"/>
          <w:bookmarkStart w:id="19" w:name="_Toc516064647"/>
          <w:p w14:paraId="034E2CB6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</w:rPr>
            </w:pPr>
            <w:r w:rsidRPr="00160924">
              <w:rPr>
                <w:rFonts w:ascii="Garamond" w:hAnsi="Garamond"/>
                <w:position w:val="-14"/>
                <w:highlight w:val="yellow"/>
              </w:rPr>
              <w:object w:dxaOrig="3220" w:dyaOrig="400" w14:anchorId="72851153">
                <v:shape id="_x0000_i1051" type="#_x0000_t75" style="width:161.65pt;height:23.75pt" o:ole="">
                  <v:imagedata r:id="rId57" o:title=""/>
                </v:shape>
                <o:OLEObject Type="Embed" ProgID="Equation.3" ShapeID="_x0000_i1051" DrawAspect="Content" ObjectID="_1775337930" r:id="rId58"/>
              </w:object>
            </w:r>
            <w:r w:rsidRPr="00160924">
              <w:rPr>
                <w:rFonts w:ascii="Garamond" w:hAnsi="Garamond"/>
                <w:highlight w:val="yellow"/>
              </w:rPr>
              <w:t>;</w:t>
            </w:r>
            <w:bookmarkEnd w:id="17"/>
            <w:bookmarkEnd w:id="18"/>
            <w:bookmarkEnd w:id="19"/>
          </w:p>
          <w:p w14:paraId="6915F764" w14:textId="77777777" w:rsidR="00AA748D" w:rsidRPr="00160924" w:rsidRDefault="00AA748D" w:rsidP="00573E08">
            <w:pPr>
              <w:pStyle w:val="a3"/>
              <w:jc w:val="both"/>
              <w:rPr>
                <w:szCs w:val="22"/>
                <w:lang w:val="ru-RU"/>
              </w:rPr>
            </w:pPr>
            <w:r w:rsidRPr="00160924">
              <w:rPr>
                <w:position w:val="-12"/>
                <w:szCs w:val="22"/>
                <w:highlight w:val="yellow"/>
              </w:rPr>
              <w:object w:dxaOrig="540" w:dyaOrig="375" w14:anchorId="75F692A3">
                <v:shape id="_x0000_i1052" type="#_x0000_t75" style="width:23.75pt;height:23.75pt" o:ole="">
                  <v:imagedata r:id="rId59" o:title=""/>
                </v:shape>
                <o:OLEObject Type="Embed" ProgID="Equation.3" ShapeID="_x0000_i1052" DrawAspect="Content" ObjectID="_1775337931" r:id="rId60"/>
              </w:object>
            </w:r>
            <w:r w:rsidRPr="00160924">
              <w:rPr>
                <w:szCs w:val="22"/>
                <w:highlight w:val="yellow"/>
                <w:lang w:val="ru-RU"/>
              </w:rPr>
              <w:t xml:space="preserve"> </w:t>
            </w:r>
            <w:r w:rsidRPr="00160924">
              <w:rPr>
                <w:b/>
                <w:szCs w:val="22"/>
                <w:highlight w:val="yellow"/>
                <w:lang w:val="ru-RU"/>
              </w:rPr>
              <w:t>–</w:t>
            </w:r>
            <w:r w:rsidRPr="00160924">
              <w:rPr>
                <w:szCs w:val="22"/>
                <w:highlight w:val="yellow"/>
                <w:lang w:val="ru-RU"/>
              </w:rPr>
              <w:t xml:space="preserve"> размер платы за комплексную услугу ЦФР в отношении расчетного периода </w:t>
            </w:r>
            <w:r w:rsidRPr="00160924">
              <w:rPr>
                <w:i/>
                <w:szCs w:val="22"/>
                <w:highlight w:val="yellow"/>
              </w:rPr>
              <w:t>m</w:t>
            </w:r>
            <w:r w:rsidRPr="00160924">
              <w:rPr>
                <w:szCs w:val="22"/>
                <w:highlight w:val="yellow"/>
                <w:lang w:val="ru-RU"/>
              </w:rPr>
              <w:t>-1, утвержденный Наблюдательным советом Совета рынка,</w:t>
            </w:r>
            <w:bookmarkStart w:id="20" w:name="_Toc138588576"/>
            <w:bookmarkStart w:id="21" w:name="_Toc139714071"/>
            <w:bookmarkStart w:id="22" w:name="_Toc136771460"/>
            <w:bookmarkEnd w:id="20"/>
            <w:bookmarkEnd w:id="21"/>
            <w:bookmarkEnd w:id="22"/>
            <w:r w:rsidRPr="00160924">
              <w:rPr>
                <w:szCs w:val="22"/>
                <w:highlight w:val="yellow"/>
                <w:lang w:val="ru-RU"/>
              </w:rPr>
              <w:t xml:space="preserve"> без учета НДС, руб./</w:t>
            </w:r>
            <w:proofErr w:type="spellStart"/>
            <w:r w:rsidRPr="00160924">
              <w:rPr>
                <w:bCs/>
                <w:szCs w:val="22"/>
                <w:highlight w:val="yellow"/>
                <w:lang w:val="ru-RU"/>
              </w:rPr>
              <w:t>МВт·ч</w:t>
            </w:r>
            <w:proofErr w:type="spellEnd"/>
            <w:r w:rsidRPr="00160924">
              <w:rPr>
                <w:szCs w:val="22"/>
                <w:highlight w:val="yellow"/>
                <w:lang w:val="ru-RU"/>
              </w:rPr>
              <w:t xml:space="preserve">. В случае отсутствия утвержденного Наблюдательным советом Совета рынка размера платы за комплексную услугу ЦФР в отношении расчетного периода </w:t>
            </w:r>
            <w:r w:rsidRPr="00160924">
              <w:rPr>
                <w:i/>
                <w:szCs w:val="22"/>
                <w:highlight w:val="yellow"/>
              </w:rPr>
              <w:t>m</w:t>
            </w:r>
            <w:r w:rsidRPr="00160924">
              <w:rPr>
                <w:szCs w:val="22"/>
                <w:highlight w:val="yellow"/>
                <w:lang w:val="ru-RU"/>
              </w:rPr>
              <w:t xml:space="preserve">-1 величина </w:t>
            </w:r>
            <w:r w:rsidRPr="00160924">
              <w:rPr>
                <w:szCs w:val="22"/>
                <w:highlight w:val="yellow"/>
              </w:rPr>
              <w:object w:dxaOrig="540" w:dyaOrig="375" w14:anchorId="0F64703A">
                <v:shape id="_x0000_i1053" type="#_x0000_t75" style="width:23.75pt;height:23.75pt" o:ole="">
                  <v:imagedata r:id="rId59" o:title=""/>
                </v:shape>
                <o:OLEObject Type="Embed" ProgID="Equation.3" ShapeID="_x0000_i1053" DrawAspect="Content" ObjectID="_1775337932" r:id="rId61"/>
              </w:object>
            </w:r>
            <w:r w:rsidRPr="00160924">
              <w:rPr>
                <w:szCs w:val="22"/>
                <w:highlight w:val="yellow"/>
                <w:lang w:val="ru-RU"/>
              </w:rPr>
              <w:t xml:space="preserve"> принимается равной нулю.</w:t>
            </w:r>
          </w:p>
          <w:bookmarkStart w:id="23" w:name="_Toc455402974"/>
          <w:bookmarkStart w:id="24" w:name="_Toc470790520"/>
          <w:bookmarkStart w:id="25" w:name="_Toc516064648"/>
          <w:p w14:paraId="0AC096CB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</w:rPr>
            </w:pPr>
            <w:r w:rsidRPr="00160924">
              <w:rPr>
                <w:rFonts w:ascii="Garamond" w:hAnsi="Garamond"/>
                <w:position w:val="-12"/>
              </w:rPr>
              <w:object w:dxaOrig="510" w:dyaOrig="375" w14:anchorId="1B322209">
                <v:shape id="_x0000_i1054" type="#_x0000_t75" style="width:23.75pt;height:23.75pt" o:ole="">
                  <v:imagedata r:id="rId62" o:title=""/>
                </v:shape>
                <o:OLEObject Type="Embed" ProgID="Equation.3" ShapeID="_x0000_i1054" DrawAspect="Content" ObjectID="_1775337933" r:id="rId63"/>
              </w:object>
            </w:r>
            <w:r w:rsidRPr="00160924">
              <w:rPr>
                <w:rFonts w:ascii="Garamond" w:hAnsi="Garamond"/>
              </w:rPr>
              <w:t xml:space="preserve"> – объем поставки электрической энергии потребителям (покупателям) гарантирующего поставщика (энергосбытовой, </w:t>
            </w:r>
            <w:proofErr w:type="spellStart"/>
            <w:r w:rsidRPr="00160924">
              <w:rPr>
                <w:rFonts w:ascii="Garamond" w:hAnsi="Garamond"/>
              </w:rPr>
              <w:t>энергоснабжающей</w:t>
            </w:r>
            <w:proofErr w:type="spellEnd"/>
            <w:r w:rsidRPr="00160924">
              <w:rPr>
                <w:rFonts w:ascii="Garamond" w:hAnsi="Garamond"/>
              </w:rPr>
              <w:t xml:space="preserve"> организации) за расчетный период </w:t>
            </w:r>
            <w:r w:rsidRPr="00160924">
              <w:rPr>
                <w:rFonts w:ascii="Garamond" w:hAnsi="Garamond"/>
                <w:i/>
                <w:lang w:val="en-US"/>
              </w:rPr>
              <w:t>m</w:t>
            </w:r>
            <w:r w:rsidRPr="00160924">
              <w:rPr>
                <w:rFonts w:ascii="Garamond" w:hAnsi="Garamond"/>
              </w:rPr>
              <w:t xml:space="preserve">, </w:t>
            </w:r>
            <w:proofErr w:type="spellStart"/>
            <w:r w:rsidRPr="00160924">
              <w:rPr>
                <w:rFonts w:ascii="Garamond" w:hAnsi="Garamond"/>
                <w:bCs/>
              </w:rPr>
              <w:t>МВт·ч</w:t>
            </w:r>
            <w:proofErr w:type="spellEnd"/>
            <w:r w:rsidRPr="00160924">
              <w:rPr>
                <w:rFonts w:ascii="Garamond" w:hAnsi="Garamond"/>
              </w:rPr>
              <w:t>:</w:t>
            </w:r>
            <w:bookmarkEnd w:id="23"/>
            <w:bookmarkEnd w:id="24"/>
            <w:bookmarkEnd w:id="25"/>
          </w:p>
          <w:bookmarkStart w:id="26" w:name="_Toc455402975"/>
          <w:bookmarkStart w:id="27" w:name="_Toc470790521"/>
          <w:bookmarkStart w:id="28" w:name="_Toc516064649"/>
          <w:p w14:paraId="19659D99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rFonts w:ascii="Garamond" w:hAnsi="Garamond"/>
                <w:position w:val="-30"/>
              </w:rPr>
            </w:pPr>
            <w:r w:rsidRPr="00160924">
              <w:rPr>
                <w:rFonts w:ascii="Garamond" w:hAnsi="Garamond"/>
                <w:position w:val="-30"/>
                <w:highlight w:val="yellow"/>
              </w:rPr>
              <w:object w:dxaOrig="4095" w:dyaOrig="555" w14:anchorId="6D507940">
                <v:shape id="_x0000_i1055" type="#_x0000_t75" style="width:197.65pt;height:23.75pt" o:ole="">
                  <v:imagedata r:id="rId64" o:title=""/>
                </v:shape>
                <o:OLEObject Type="Embed" ProgID="Equation.3" ShapeID="_x0000_i1055" DrawAspect="Content" ObjectID="_1775337934" r:id="rId65"/>
              </w:object>
            </w:r>
            <w:r w:rsidRPr="00160924">
              <w:rPr>
                <w:rFonts w:ascii="Garamond" w:hAnsi="Garamond"/>
                <w:position w:val="-30"/>
              </w:rPr>
              <w:t>,</w:t>
            </w:r>
            <w:bookmarkEnd w:id="26"/>
            <w:bookmarkEnd w:id="27"/>
            <w:bookmarkEnd w:id="28"/>
          </w:p>
          <w:p w14:paraId="6A5BC4BB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</w:rPr>
            </w:pPr>
            <w:bookmarkStart w:id="29" w:name="_Toc455402976"/>
            <w:bookmarkStart w:id="30" w:name="_Toc470790522"/>
            <w:bookmarkStart w:id="31" w:name="_Toc516064650"/>
            <w:r w:rsidRPr="00160924">
              <w:rPr>
                <w:rFonts w:ascii="Garamond" w:hAnsi="Garamond"/>
                <w:position w:val="-30"/>
              </w:rPr>
              <w:t xml:space="preserve">где </w:t>
            </w:r>
            <w:r w:rsidRPr="00160924">
              <w:rPr>
                <w:rFonts w:ascii="Garamond" w:hAnsi="Garamond"/>
                <w:i/>
                <w:position w:val="-30"/>
                <w:lang w:val="en-US"/>
              </w:rPr>
              <w:t>z</w:t>
            </w:r>
            <w:r w:rsidRPr="00160924">
              <w:rPr>
                <w:rFonts w:ascii="Garamond" w:hAnsi="Garamond"/>
                <w:position w:val="-30"/>
              </w:rPr>
              <w:t xml:space="preserve"> – неценовая зона;</w:t>
            </w:r>
            <w:bookmarkEnd w:id="29"/>
            <w:bookmarkEnd w:id="30"/>
            <w:bookmarkEnd w:id="31"/>
          </w:p>
          <w:p w14:paraId="5D972514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/>
                <w:position w:val="-30"/>
              </w:rPr>
            </w:pPr>
            <w:r w:rsidRPr="00160924">
              <w:rPr>
                <w:rFonts w:ascii="Garamond" w:hAnsi="Garamond"/>
                <w:position w:val="-30"/>
                <w:highlight w:val="yellow"/>
              </w:rPr>
              <w:object w:dxaOrig="2680" w:dyaOrig="560" w14:anchorId="43487F1D">
                <v:shape id="_x0000_i1056" type="#_x0000_t75" style="width:131.75pt;height:29.9pt" o:ole="">
                  <v:imagedata r:id="rId66" o:title=""/>
                </v:shape>
                <o:OLEObject Type="Embed" ProgID="Equation.3" ShapeID="_x0000_i1056" DrawAspect="Content" ObjectID="_1775337935" r:id="rId67"/>
              </w:object>
            </w:r>
            <w:r w:rsidRPr="00160924">
              <w:rPr>
                <w:rFonts w:ascii="Garamond" w:hAnsi="Garamond"/>
              </w:rPr>
              <w:t>;</w:t>
            </w:r>
          </w:p>
          <w:p w14:paraId="0A7666BB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/>
                <w:position w:val="-30"/>
              </w:rPr>
            </w:pPr>
            <w:r w:rsidRPr="00160924">
              <w:rPr>
                <w:rFonts w:ascii="Garamond" w:hAnsi="Garamond"/>
                <w:position w:val="-30"/>
                <w:highlight w:val="yellow"/>
              </w:rPr>
              <w:object w:dxaOrig="3780" w:dyaOrig="560" w14:anchorId="4F4166E8">
                <v:shape id="_x0000_i1057" type="#_x0000_t75" style="width:186.1pt;height:29.9pt" o:ole="">
                  <v:imagedata r:id="rId68" o:title=""/>
                </v:shape>
                <o:OLEObject Type="Embed" ProgID="Equation.3" ShapeID="_x0000_i1057" DrawAspect="Content" ObjectID="_1775337936" r:id="rId69"/>
              </w:object>
            </w:r>
            <w:r w:rsidRPr="00160924">
              <w:rPr>
                <w:rFonts w:ascii="Garamond" w:hAnsi="Garamond"/>
              </w:rPr>
              <w:t>,</w:t>
            </w:r>
          </w:p>
          <w:p w14:paraId="7B4FCE13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position w:val="-30"/>
              </w:rPr>
            </w:pPr>
            <w:r w:rsidRPr="00160924">
              <w:rPr>
                <w:rFonts w:ascii="Garamond" w:hAnsi="Garamond"/>
                <w:position w:val="-30"/>
              </w:rPr>
              <w:t xml:space="preserve">где </w:t>
            </w:r>
            <w:r w:rsidRPr="00160924">
              <w:rPr>
                <w:rFonts w:ascii="Garamond" w:hAnsi="Garamond"/>
                <w:i/>
                <w:position w:val="-30"/>
                <w:lang w:val="en-US"/>
              </w:rPr>
              <w:t>z</w:t>
            </w:r>
            <w:r w:rsidRPr="00160924">
              <w:rPr>
                <w:rFonts w:ascii="Garamond" w:hAnsi="Garamond"/>
                <w:position w:val="-30"/>
              </w:rPr>
              <w:t xml:space="preserve"> – неценовая зона;</w:t>
            </w:r>
          </w:p>
          <w:p w14:paraId="3FA1AD4F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  <w:position w:val="-30"/>
                <w:highlight w:val="yellow"/>
              </w:rPr>
              <w:t xml:space="preserve">В случае если у участника оптового рынка </w:t>
            </w:r>
            <w:r w:rsidRPr="00160924">
              <w:rPr>
                <w:rFonts w:ascii="Garamond" w:hAnsi="Garamond"/>
                <w:i/>
                <w:position w:val="-30"/>
                <w:highlight w:val="yellow"/>
                <w:lang w:val="en-US"/>
              </w:rPr>
              <w:t>i</w:t>
            </w:r>
            <w:r w:rsidRPr="00160924">
              <w:rPr>
                <w:rFonts w:ascii="Garamond" w:hAnsi="Garamond"/>
                <w:position w:val="-30"/>
                <w:highlight w:val="yellow"/>
              </w:rPr>
              <w:t xml:space="preserve"> в расчетном периоде </w:t>
            </w:r>
            <w:r w:rsidRPr="00160924">
              <w:rPr>
                <w:rFonts w:ascii="Garamond" w:hAnsi="Garamond"/>
                <w:i/>
                <w:position w:val="-30"/>
                <w:highlight w:val="yellow"/>
                <w:lang w:val="en-US"/>
              </w:rPr>
              <w:t>m</w:t>
            </w:r>
            <w:r w:rsidRPr="00160924">
              <w:rPr>
                <w:rFonts w:ascii="Garamond" w:hAnsi="Garamond"/>
                <w:position w:val="-30"/>
                <w:highlight w:val="yellow"/>
              </w:rPr>
              <w:t xml:space="preserve">-1 отсутствовали зарегистрированные в неценовой зоне </w:t>
            </w:r>
            <w:r w:rsidRPr="00160924">
              <w:rPr>
                <w:rFonts w:ascii="Garamond" w:hAnsi="Garamond"/>
                <w:i/>
                <w:position w:val="-30"/>
                <w:highlight w:val="yellow"/>
                <w:lang w:val="en-US"/>
              </w:rPr>
              <w:t>z</w:t>
            </w:r>
            <w:r w:rsidRPr="00160924">
              <w:rPr>
                <w:rFonts w:ascii="Garamond" w:hAnsi="Garamond"/>
                <w:i/>
                <w:position w:val="-30"/>
                <w:highlight w:val="yellow"/>
              </w:rPr>
              <w:t xml:space="preserve"> </w:t>
            </w:r>
            <w:r w:rsidRPr="00160924">
              <w:rPr>
                <w:rFonts w:ascii="Garamond" w:hAnsi="Garamond"/>
                <w:position w:val="-30"/>
                <w:highlight w:val="yellow"/>
              </w:rPr>
              <w:t xml:space="preserve">группы точек поставки потребления, в отношении которых получено право на участие в торговле электрической энергией и мощностью на оптовом рынке, то в таком случае величины </w:t>
            </w:r>
            <w:r w:rsidRPr="00160924">
              <w:rPr>
                <w:rFonts w:ascii="Garamond" w:hAnsi="Garamond"/>
                <w:noProof/>
                <w:position w:val="-30"/>
                <w:highlight w:val="yellow"/>
                <w:lang w:eastAsia="ru-RU"/>
              </w:rPr>
              <w:drawing>
                <wp:inline distT="0" distB="0" distL="0" distR="0" wp14:anchorId="1B15B74A" wp14:editId="2B253FAA">
                  <wp:extent cx="520700" cy="266065"/>
                  <wp:effectExtent l="0" t="0" r="0" b="635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266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60924">
              <w:rPr>
                <w:rFonts w:ascii="Garamond" w:hAnsi="Garamond"/>
                <w:position w:val="-30"/>
                <w:highlight w:val="yellow"/>
              </w:rPr>
              <w:t xml:space="preserve">, </w:t>
            </w:r>
            <w:r w:rsidRPr="00160924">
              <w:rPr>
                <w:rFonts w:ascii="Garamond" w:hAnsi="Garamond"/>
                <w:position w:val="-30"/>
                <w:highlight w:val="yellow"/>
              </w:rPr>
              <w:object w:dxaOrig="1160" w:dyaOrig="400" w14:anchorId="4F0835EC">
                <v:shape id="_x0000_i1058" type="#_x0000_t75" style="width:59.75pt;height:23.75pt" o:ole="">
                  <v:imagedata r:id="rId71" o:title=""/>
                </v:shape>
                <o:OLEObject Type="Embed" ProgID="Equation.3" ShapeID="_x0000_i1058" DrawAspect="Content" ObjectID="_1775337937" r:id="rId72"/>
              </w:object>
            </w:r>
            <w:r w:rsidRPr="00160924">
              <w:rPr>
                <w:rFonts w:ascii="Garamond" w:hAnsi="Garamond"/>
                <w:position w:val="-30"/>
                <w:highlight w:val="yellow"/>
              </w:rPr>
              <w:t xml:space="preserve"> принимаются равными нулю.</w:t>
            </w:r>
          </w:p>
          <w:p w14:paraId="388273A9" w14:textId="77777777" w:rsidR="00AA748D" w:rsidRPr="00160924" w:rsidRDefault="00AA748D" w:rsidP="00573E08">
            <w:pPr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  <w:position w:val="-14"/>
              </w:rPr>
              <w:object w:dxaOrig="750" w:dyaOrig="390" w14:anchorId="09097E6C">
                <v:shape id="_x0000_i1059" type="#_x0000_t75" style="width:36pt;height:17.65pt" o:ole="">
                  <v:imagedata r:id="rId73" o:title=""/>
                </v:shape>
                <o:OLEObject Type="Embed" ProgID="Equation.3" ShapeID="_x0000_i1059" DrawAspect="Content" ObjectID="_1775337938" r:id="rId74"/>
              </w:object>
            </w:r>
            <w:r w:rsidRPr="00160924">
              <w:rPr>
                <w:rFonts w:ascii="Garamond" w:hAnsi="Garamond"/>
              </w:rPr>
              <w:t xml:space="preserve"> – фактический объем потребления электрической энергии на оптовом рынке в час </w:t>
            </w:r>
            <w:r w:rsidRPr="00160924">
              <w:rPr>
                <w:rFonts w:ascii="Garamond" w:hAnsi="Garamond"/>
                <w:i/>
                <w:lang w:val="en-US"/>
              </w:rPr>
              <w:t>h</w:t>
            </w:r>
            <w:r w:rsidRPr="00160924">
              <w:rPr>
                <w:rFonts w:ascii="Garamond" w:hAnsi="Garamond"/>
              </w:rPr>
              <w:t xml:space="preserve"> в отношении ГТП потребления </w:t>
            </w:r>
            <w:r w:rsidRPr="00160924">
              <w:rPr>
                <w:rFonts w:ascii="Garamond" w:hAnsi="Garamond"/>
                <w:i/>
                <w:lang w:val="en-US"/>
              </w:rPr>
              <w:t>p</w:t>
            </w:r>
            <w:r w:rsidRPr="00160924">
              <w:rPr>
                <w:rFonts w:ascii="Garamond" w:hAnsi="Garamond"/>
              </w:rPr>
              <w:t xml:space="preserve"> участника оптового рынка </w:t>
            </w:r>
            <w:proofErr w:type="spellStart"/>
            <w:r w:rsidRPr="00160924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160924">
              <w:rPr>
                <w:rFonts w:ascii="Garamond" w:hAnsi="Garamond"/>
              </w:rPr>
              <w:t xml:space="preserve">, определенный в соответствии с разделом 11 настоящего Регламента. </w:t>
            </w:r>
          </w:p>
          <w:p w14:paraId="7F9BEA90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  <w:position w:val="-14"/>
              </w:rPr>
              <w:object w:dxaOrig="680" w:dyaOrig="400" w14:anchorId="4C43A6FD">
                <v:shape id="_x0000_i1060" type="#_x0000_t75" style="width:29.9pt;height:23.75pt" o:ole="">
                  <v:imagedata r:id="rId75" o:title=""/>
                </v:shape>
                <o:OLEObject Type="Embed" ProgID="Equation.3" ShapeID="_x0000_i1060" DrawAspect="Content" ObjectID="_1775337939" r:id="rId76"/>
              </w:object>
            </w:r>
            <w:r w:rsidRPr="00160924">
              <w:rPr>
                <w:rFonts w:ascii="Garamond" w:hAnsi="Garamond"/>
              </w:rPr>
              <w:t xml:space="preserve"> – фактический почасовой объем электрической энергии, приобретенный </w:t>
            </w:r>
            <w:proofErr w:type="spellStart"/>
            <w:r w:rsidRPr="00160924">
              <w:rPr>
                <w:rFonts w:ascii="Garamond" w:hAnsi="Garamond"/>
              </w:rPr>
              <w:t>ГП</w:t>
            </w:r>
            <w:proofErr w:type="spellEnd"/>
            <w:r w:rsidRPr="00160924">
              <w:rPr>
                <w:rFonts w:ascii="Garamond" w:hAnsi="Garamond"/>
              </w:rPr>
              <w:t xml:space="preserve"> (</w:t>
            </w:r>
            <w:proofErr w:type="spellStart"/>
            <w:r w:rsidRPr="00160924">
              <w:rPr>
                <w:rFonts w:ascii="Garamond" w:hAnsi="Garamond"/>
              </w:rPr>
              <w:t>ЭСО</w:t>
            </w:r>
            <w:proofErr w:type="spellEnd"/>
            <w:r w:rsidRPr="00160924">
              <w:rPr>
                <w:rFonts w:ascii="Garamond" w:hAnsi="Garamond"/>
              </w:rPr>
              <w:t xml:space="preserve">, </w:t>
            </w:r>
            <w:proofErr w:type="spellStart"/>
            <w:r w:rsidRPr="00160924">
              <w:rPr>
                <w:rFonts w:ascii="Garamond" w:hAnsi="Garamond"/>
              </w:rPr>
              <w:t>ЭСК</w:t>
            </w:r>
            <w:proofErr w:type="spellEnd"/>
            <w:r w:rsidRPr="00160924">
              <w:rPr>
                <w:rFonts w:ascii="Garamond" w:hAnsi="Garamond"/>
              </w:rPr>
              <w:t xml:space="preserve">) у производителей электрической </w:t>
            </w:r>
            <w:r w:rsidRPr="00160924">
              <w:rPr>
                <w:rFonts w:ascii="Garamond" w:hAnsi="Garamond"/>
              </w:rPr>
              <w:lastRenderedPageBreak/>
              <w:t>энергии на розничном рынке, осуществляющих поставку электрической энергии (мощности) на территориях неценовых зон оптового рынка, за исключением территорий, не связанных с Единой энергетической системой России и технологически изолированными территориальными электроэнергетическими системами, предоставленный КО в порядке и сроки, установленные пунктом 17.2.5 настоящего Регламента.</w:t>
            </w:r>
          </w:p>
          <w:p w14:paraId="1B82A428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</w:rPr>
              <w:t xml:space="preserve">В случае если ГП (ЭСО, ЭСК) не предоставил указанную информацию Коммерческому оператору в порядке и сроки, установленные пунктом 17.2.5 настоящего Регламента, или предоставил указанную информацию в отношении не всех ГТП потребления, зарегистрированных за рассматриваемым участником оптового рынка в неценовой зоне </w:t>
            </w:r>
            <w:r w:rsidRPr="00160924">
              <w:rPr>
                <w:rFonts w:ascii="Garamond" w:hAnsi="Garamond"/>
                <w:i/>
                <w:lang w:val="en-US"/>
              </w:rPr>
              <w:t>z</w:t>
            </w:r>
            <w:r w:rsidRPr="00160924">
              <w:rPr>
                <w:rFonts w:ascii="Garamond" w:hAnsi="Garamond"/>
              </w:rPr>
              <w:t>, в отношении которых получено право на участие в торговле электрической энергией и мощностью на оптовом рынке, то:</w:t>
            </w:r>
          </w:p>
          <w:p w14:paraId="7DE04029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  <w:position w:val="-30"/>
                <w:highlight w:val="yellow"/>
              </w:rPr>
              <w:object w:dxaOrig="7220" w:dyaOrig="560" w14:anchorId="5A6A02C3">
                <v:shape id="_x0000_i1061" type="#_x0000_t75" style="width:330.1pt;height:23.75pt" o:ole="">
                  <v:imagedata r:id="rId77" o:title=""/>
                </v:shape>
                <o:OLEObject Type="Embed" ProgID="Equation.3" ShapeID="_x0000_i1061" DrawAspect="Content" ObjectID="_1775337940" r:id="rId78"/>
              </w:object>
            </w:r>
            <w:r w:rsidRPr="00160924">
              <w:rPr>
                <w:rFonts w:ascii="Garamond" w:hAnsi="Garamond"/>
              </w:rPr>
              <w:t>,</w:t>
            </w:r>
          </w:p>
          <w:p w14:paraId="1F0A567D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ind w:left="5" w:hanging="5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</w:rPr>
              <w:t xml:space="preserve">где </w:t>
            </w:r>
            <w:r w:rsidRPr="00160924">
              <w:rPr>
                <w:rFonts w:ascii="Garamond" w:hAnsi="Garamond"/>
                <w:i/>
                <w:lang w:val="en-US"/>
              </w:rPr>
              <w:t>N</w:t>
            </w:r>
            <w:r w:rsidRPr="00160924">
              <w:rPr>
                <w:rFonts w:ascii="Garamond" w:hAnsi="Garamond"/>
                <w:i/>
              </w:rPr>
              <w:t>1(</w:t>
            </w:r>
            <w:proofErr w:type="gramStart"/>
            <w:r w:rsidRPr="00160924">
              <w:rPr>
                <w:rFonts w:ascii="Garamond" w:hAnsi="Garamond"/>
                <w:i/>
                <w:lang w:val="en-US"/>
              </w:rPr>
              <w:t>i</w:t>
            </w:r>
            <w:r w:rsidRPr="00160924">
              <w:rPr>
                <w:rFonts w:ascii="Garamond" w:hAnsi="Garamond"/>
                <w:i/>
              </w:rPr>
              <w:t>,</w:t>
            </w:r>
            <w:r w:rsidRPr="00160924">
              <w:rPr>
                <w:rFonts w:ascii="Garamond" w:hAnsi="Garamond"/>
                <w:i/>
                <w:lang w:val="en-US"/>
              </w:rPr>
              <w:t>z</w:t>
            </w:r>
            <w:proofErr w:type="gramEnd"/>
            <w:r w:rsidRPr="00160924">
              <w:rPr>
                <w:rFonts w:ascii="Garamond" w:hAnsi="Garamond"/>
                <w:i/>
              </w:rPr>
              <w:t>)</w:t>
            </w:r>
            <w:r w:rsidRPr="00160924">
              <w:rPr>
                <w:rFonts w:ascii="Garamond" w:hAnsi="Garamond"/>
              </w:rPr>
              <w:t xml:space="preserve"> – множество ГТП потребления, зарегистрированных за участником оптового рынка, в отношении которых получено право на участие в торговле электрической энергией и мощностью на оптовом рынке,</w:t>
            </w:r>
            <w:r w:rsidRPr="00160924">
              <w:rPr>
                <w:rFonts w:ascii="Garamond" w:hAnsi="Garamond"/>
                <w:position w:val="-30"/>
              </w:rPr>
              <w:t xml:space="preserve"> </w:t>
            </w:r>
            <w:r w:rsidRPr="00160924">
              <w:rPr>
                <w:rFonts w:ascii="Garamond" w:hAnsi="Garamond"/>
              </w:rPr>
              <w:t xml:space="preserve">в неценовой зоне </w:t>
            </w:r>
            <w:r w:rsidRPr="00160924">
              <w:rPr>
                <w:rFonts w:ascii="Garamond" w:hAnsi="Garamond"/>
                <w:i/>
                <w:lang w:val="en-US"/>
              </w:rPr>
              <w:t>z</w:t>
            </w:r>
            <w:r w:rsidRPr="00160924">
              <w:rPr>
                <w:rFonts w:ascii="Garamond" w:hAnsi="Garamond"/>
              </w:rPr>
              <w:t>, в отношении которых указанный участник предоставил информацию о фактических почасовых объемах электрической энергии, приобретенных у производителей электрической энергии на розничном рынке</w:t>
            </w:r>
            <w:r w:rsidRPr="00160924">
              <w:rPr>
                <w:rFonts w:ascii="Garamond" w:hAnsi="Garamond"/>
                <w:b/>
              </w:rPr>
              <w:t xml:space="preserve"> </w:t>
            </w:r>
            <w:r w:rsidRPr="00160924">
              <w:rPr>
                <w:rFonts w:ascii="Garamond" w:hAnsi="Garamond"/>
              </w:rPr>
              <w:t>в порядке и сроки, установленные пунктом 17.2.5 настоящего Регламента;</w:t>
            </w:r>
          </w:p>
          <w:p w14:paraId="6AA4BAF8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  <w:i/>
                <w:lang w:val="en-US"/>
              </w:rPr>
              <w:t>N</w:t>
            </w:r>
            <w:r w:rsidRPr="00160924">
              <w:rPr>
                <w:rFonts w:ascii="Garamond" w:hAnsi="Garamond"/>
                <w:i/>
              </w:rPr>
              <w:t>2(</w:t>
            </w:r>
            <w:r w:rsidRPr="00160924">
              <w:rPr>
                <w:rFonts w:ascii="Garamond" w:hAnsi="Garamond"/>
                <w:i/>
                <w:lang w:val="en-US"/>
              </w:rPr>
              <w:t>i</w:t>
            </w:r>
            <w:r w:rsidRPr="00160924">
              <w:rPr>
                <w:rFonts w:ascii="Garamond" w:hAnsi="Garamond"/>
                <w:i/>
              </w:rPr>
              <w:t>,</w:t>
            </w:r>
            <w:r w:rsidRPr="00160924">
              <w:rPr>
                <w:rFonts w:ascii="Garamond" w:hAnsi="Garamond"/>
                <w:i/>
                <w:lang w:val="en-US"/>
              </w:rPr>
              <w:t>z</w:t>
            </w:r>
            <w:r w:rsidRPr="00160924">
              <w:rPr>
                <w:rFonts w:ascii="Garamond" w:hAnsi="Garamond"/>
                <w:i/>
              </w:rPr>
              <w:t>)</w:t>
            </w:r>
            <w:r w:rsidRPr="00160924">
              <w:rPr>
                <w:rFonts w:ascii="Garamond" w:hAnsi="Garamond"/>
              </w:rPr>
              <w:t xml:space="preserve"> – множество ГТП потребления, зарегистрированных за участником оптового рынка, в отношении которых получено право на участие в торговле электрической энергией и мощностью на оптовом рынке,</w:t>
            </w:r>
            <w:r w:rsidRPr="00160924">
              <w:rPr>
                <w:rFonts w:ascii="Garamond" w:hAnsi="Garamond"/>
                <w:position w:val="-30"/>
              </w:rPr>
              <w:t xml:space="preserve"> </w:t>
            </w:r>
            <w:r w:rsidRPr="00160924">
              <w:rPr>
                <w:rFonts w:ascii="Garamond" w:hAnsi="Garamond"/>
              </w:rPr>
              <w:t xml:space="preserve">в неценовой зоне </w:t>
            </w:r>
            <w:r w:rsidRPr="00160924">
              <w:rPr>
                <w:rFonts w:ascii="Garamond" w:hAnsi="Garamond"/>
                <w:i/>
                <w:lang w:val="en-US"/>
              </w:rPr>
              <w:t>z</w:t>
            </w:r>
            <w:r w:rsidRPr="00160924">
              <w:rPr>
                <w:rFonts w:ascii="Garamond" w:hAnsi="Garamond"/>
              </w:rPr>
              <w:t>, в отношении которых указанный участник не предоставил</w:t>
            </w:r>
            <w:r w:rsidRPr="00160924">
              <w:rPr>
                <w:rFonts w:ascii="Garamond" w:hAnsi="Garamond"/>
                <w:b/>
              </w:rPr>
              <w:t xml:space="preserve"> </w:t>
            </w:r>
            <w:r w:rsidRPr="00160924">
              <w:rPr>
                <w:rFonts w:ascii="Garamond" w:hAnsi="Garamond"/>
              </w:rPr>
              <w:t xml:space="preserve">информацию о фактических почасовых объемах электрической энергии, приобретенных у производителей </w:t>
            </w:r>
            <w:r w:rsidRPr="00160924">
              <w:rPr>
                <w:rFonts w:ascii="Garamond" w:hAnsi="Garamond"/>
              </w:rPr>
              <w:lastRenderedPageBreak/>
              <w:t>электрической энергии на розничном рынке</w:t>
            </w:r>
            <w:r w:rsidRPr="00160924">
              <w:rPr>
                <w:rFonts w:ascii="Garamond" w:hAnsi="Garamond"/>
                <w:b/>
              </w:rPr>
              <w:t xml:space="preserve"> </w:t>
            </w:r>
            <w:r w:rsidRPr="00160924">
              <w:rPr>
                <w:rFonts w:ascii="Garamond" w:hAnsi="Garamond"/>
              </w:rPr>
              <w:t>в порядке и сроки, установленные пунктом 17.2.5 настоящего Регламента;</w:t>
            </w:r>
          </w:p>
          <w:p w14:paraId="4CA5B9D3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  <w:position w:val="-14"/>
              </w:rPr>
              <w:object w:dxaOrig="1219" w:dyaOrig="400" w14:anchorId="2FF8DE4A">
                <v:shape id="_x0000_i1062" type="#_x0000_t75" style="width:59.75pt;height:23.75pt" o:ole="">
                  <v:imagedata r:id="rId79" o:title=""/>
                </v:shape>
                <o:OLEObject Type="Embed" ProgID="Equation.3" ShapeID="_x0000_i1062" DrawAspect="Content" ObjectID="_1775337941" r:id="rId80"/>
              </w:object>
            </w:r>
            <w:r w:rsidRPr="00160924">
              <w:rPr>
                <w:rFonts w:ascii="Garamond" w:hAnsi="Garamond"/>
              </w:rPr>
              <w:t xml:space="preserve"> [млн. кВт*ч] – объем электрической энергии за расчетный период </w:t>
            </w:r>
            <w:r w:rsidRPr="00160924">
              <w:rPr>
                <w:rFonts w:ascii="Garamond" w:hAnsi="Garamond"/>
                <w:i/>
                <w:lang w:val="en-US"/>
              </w:rPr>
              <w:t>m</w:t>
            </w:r>
            <w:r w:rsidRPr="00160924">
              <w:rPr>
                <w:rFonts w:ascii="Garamond" w:hAnsi="Garamond"/>
              </w:rPr>
              <w:t xml:space="preserve">, учтенный в прогнозном балансе на период регулирования и приобретаемый ГП (ЭСО, ЭСК) в отношении ГТП </w:t>
            </w:r>
            <w:r w:rsidRPr="00160924">
              <w:rPr>
                <w:rFonts w:ascii="Garamond" w:hAnsi="Garamond"/>
                <w:i/>
                <w:lang w:val="en-US"/>
              </w:rPr>
              <w:t>p</w:t>
            </w:r>
            <w:r w:rsidRPr="00160924">
              <w:rPr>
                <w:rFonts w:ascii="Garamond" w:hAnsi="Garamond"/>
              </w:rPr>
              <w:t xml:space="preserve"> на розничном рынке:</w:t>
            </w:r>
          </w:p>
          <w:p w14:paraId="0CD6A58D" w14:textId="77777777" w:rsidR="00AA748D" w:rsidRPr="00160924" w:rsidRDefault="00AA748D" w:rsidP="00573E08">
            <w:pPr>
              <w:pStyle w:val="af2"/>
              <w:widowControl w:val="0"/>
              <w:numPr>
                <w:ilvl w:val="0"/>
                <w:numId w:val="12"/>
              </w:numPr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60924">
              <w:rPr>
                <w:rFonts w:ascii="Garamond" w:hAnsi="Garamond"/>
                <w:sz w:val="22"/>
                <w:szCs w:val="22"/>
              </w:rPr>
              <w:t>столбец - «электропотребление, без потерь ЕНЭС», строка - «розн», округляется до двух знаков после запятой.</w:t>
            </w:r>
          </w:p>
          <w:p w14:paraId="2199DA28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</w:rPr>
              <w:t xml:space="preserve">В случае если указанные объемы электрической энергии в прогнозном балансе отсутствуют, то величина </w:t>
            </w:r>
            <w:r w:rsidRPr="00160924">
              <w:rPr>
                <w:rFonts w:ascii="Garamond" w:hAnsi="Garamond"/>
                <w:position w:val="-14"/>
              </w:rPr>
              <w:object w:dxaOrig="1219" w:dyaOrig="400" w14:anchorId="7974827D">
                <v:shape id="_x0000_i1063" type="#_x0000_t75" style="width:65.9pt;height:23.75pt" o:ole="">
                  <v:imagedata r:id="rId81" o:title=""/>
                </v:shape>
                <o:OLEObject Type="Embed" ProgID="Equation.3" ShapeID="_x0000_i1063" DrawAspect="Content" ObjectID="_1775337942" r:id="rId82"/>
              </w:object>
            </w:r>
            <w:r w:rsidRPr="00160924">
              <w:rPr>
                <w:rFonts w:ascii="Garamond" w:hAnsi="Garamond"/>
              </w:rPr>
              <w:t xml:space="preserve"> принимается равной нулю.</w:t>
            </w:r>
          </w:p>
          <w:p w14:paraId="2652F265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</w:rPr>
              <w:t xml:space="preserve">В случае если </w:t>
            </w:r>
            <w:r w:rsidRPr="00160924">
              <w:rPr>
                <w:rFonts w:ascii="Garamond" w:hAnsi="Garamond"/>
                <w:position w:val="-14"/>
              </w:rPr>
              <w:object w:dxaOrig="1219" w:dyaOrig="400" w14:anchorId="05BEEBCD">
                <v:shape id="_x0000_i1064" type="#_x0000_t75" style="width:59.75pt;height:23.75pt" o:ole="">
                  <v:imagedata r:id="rId83" o:title=""/>
                </v:shape>
                <o:OLEObject Type="Embed" ProgID="Equation.3" ShapeID="_x0000_i1064" DrawAspect="Content" ObjectID="_1775337943" r:id="rId84"/>
              </w:object>
            </w:r>
            <w:r w:rsidRPr="00160924">
              <w:rPr>
                <w:rFonts w:ascii="Garamond" w:hAnsi="Garamond"/>
              </w:rPr>
              <w:t xml:space="preserve"> – объем электрической энергии за расчетный период </w:t>
            </w:r>
            <w:r w:rsidRPr="00160924">
              <w:rPr>
                <w:rFonts w:ascii="Garamond" w:hAnsi="Garamond"/>
                <w:i/>
                <w:lang w:val="en-US"/>
              </w:rPr>
              <w:t>m</w:t>
            </w:r>
            <w:r w:rsidRPr="00160924">
              <w:rPr>
                <w:rFonts w:ascii="Garamond" w:hAnsi="Garamond"/>
              </w:rPr>
              <w:t xml:space="preserve">, учтенный в прогнозном балансе на период регулирования и приобретаемых ГП (ЭСО, ЭСК) на розничном рынке </w:t>
            </w:r>
            <w:r w:rsidRPr="00160924">
              <w:rPr>
                <w:rFonts w:ascii="Garamond" w:hAnsi="Garamond"/>
                <w:b/>
              </w:rPr>
              <w:t>–</w:t>
            </w:r>
            <w:r w:rsidRPr="00160924">
              <w:rPr>
                <w:rFonts w:ascii="Garamond" w:hAnsi="Garamond"/>
              </w:rPr>
              <w:t xml:space="preserve"> определен в отношении нескольких ГТП потребления участника оптового рынка </w:t>
            </w:r>
            <w:r w:rsidRPr="00160924">
              <w:rPr>
                <w:rFonts w:ascii="Garamond" w:hAnsi="Garamond"/>
                <w:i/>
                <w:lang w:val="en-US"/>
              </w:rPr>
              <w:t>N</w:t>
            </w:r>
            <w:r w:rsidRPr="00160924">
              <w:rPr>
                <w:rFonts w:ascii="Garamond" w:hAnsi="Garamond"/>
              </w:rPr>
              <w:t>(</w:t>
            </w:r>
            <w:r w:rsidRPr="00160924">
              <w:rPr>
                <w:rFonts w:ascii="Garamond" w:hAnsi="Garamond"/>
                <w:lang w:val="en-US"/>
              </w:rPr>
              <w:t>p</w:t>
            </w:r>
            <w:r w:rsidRPr="00160924">
              <w:rPr>
                <w:rFonts w:ascii="Garamond" w:hAnsi="Garamond"/>
              </w:rPr>
              <w:t xml:space="preserve">), то величина </w:t>
            </w:r>
            <w:r w:rsidRPr="00160924">
              <w:rPr>
                <w:rFonts w:ascii="Garamond" w:hAnsi="Garamond"/>
                <w:position w:val="-14"/>
              </w:rPr>
              <w:object w:dxaOrig="1219" w:dyaOrig="400" w14:anchorId="0868CAA7">
                <v:shape id="_x0000_i1065" type="#_x0000_t75" style="width:59.75pt;height:23.75pt" o:ole="">
                  <v:imagedata r:id="rId79" o:title=""/>
                </v:shape>
                <o:OLEObject Type="Embed" ProgID="Equation.3" ShapeID="_x0000_i1065" DrawAspect="Content" ObjectID="_1775337944" r:id="rId85"/>
              </w:object>
            </w:r>
            <w:r w:rsidRPr="00160924">
              <w:rPr>
                <w:rFonts w:ascii="Garamond" w:hAnsi="Garamond"/>
              </w:rPr>
              <w:t xml:space="preserve"> определяется в соответствии с формулой:</w:t>
            </w:r>
          </w:p>
          <w:p w14:paraId="5729D991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  <w:position w:val="-82"/>
              </w:rPr>
              <w:object w:dxaOrig="7320" w:dyaOrig="1760" w14:anchorId="37331E78">
                <v:shape id="_x0000_i1066" type="#_x0000_t75" style="width:324pt;height:78.1pt" o:ole="">
                  <v:imagedata r:id="rId86" o:title=""/>
                </v:shape>
                <o:OLEObject Type="Embed" ProgID="Equation.3" ShapeID="_x0000_i1066" DrawAspect="Content" ObjectID="_1775337945" r:id="rId87"/>
              </w:object>
            </w:r>
            <w:r w:rsidRPr="00160924">
              <w:rPr>
                <w:rFonts w:ascii="Garamond" w:hAnsi="Garamond"/>
              </w:rPr>
              <w:t>,</w:t>
            </w:r>
          </w:p>
          <w:p w14:paraId="56CF6692" w14:textId="2D8C8BEE" w:rsidR="00AA748D" w:rsidRPr="00160924" w:rsidRDefault="00AA748D" w:rsidP="0016092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</w:rPr>
              <w:t xml:space="preserve">где </w:t>
            </w:r>
            <w:r w:rsidRPr="00160924">
              <w:rPr>
                <w:rFonts w:ascii="Garamond" w:hAnsi="Garamond"/>
                <w:i/>
                <w:lang w:val="en-US"/>
              </w:rPr>
              <w:t>N</w:t>
            </w:r>
            <w:r w:rsidRPr="00160924">
              <w:rPr>
                <w:rFonts w:ascii="Garamond" w:hAnsi="Garamond"/>
              </w:rPr>
              <w:t xml:space="preserve"> – число ГТП потребления участника оптового рынка, относящихся к множеству </w:t>
            </w:r>
            <w:r w:rsidRPr="00160924">
              <w:rPr>
                <w:rFonts w:ascii="Garamond" w:hAnsi="Garamond"/>
                <w:i/>
                <w:lang w:val="en-US"/>
              </w:rPr>
              <w:t>N</w:t>
            </w:r>
            <w:r w:rsidRPr="00160924">
              <w:rPr>
                <w:rFonts w:ascii="Garamond" w:hAnsi="Garamond"/>
              </w:rPr>
              <w:t>(</w:t>
            </w:r>
            <w:r w:rsidRPr="00160924">
              <w:rPr>
                <w:rFonts w:ascii="Garamond" w:hAnsi="Garamond"/>
                <w:lang w:val="en-US"/>
              </w:rPr>
              <w:t>p</w:t>
            </w:r>
            <w:r w:rsidRPr="00160924">
              <w:rPr>
                <w:rFonts w:ascii="Garamond" w:hAnsi="Garamond"/>
              </w:rPr>
              <w:t>).</w:t>
            </w:r>
          </w:p>
        </w:tc>
        <w:tc>
          <w:tcPr>
            <w:tcW w:w="7229" w:type="dxa"/>
            <w:vAlign w:val="center"/>
          </w:tcPr>
          <w:p w14:paraId="6D9EC92D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/>
                <w:b/>
                <w:bCs/>
              </w:rPr>
            </w:pPr>
            <w:r w:rsidRPr="00160924">
              <w:rPr>
                <w:rFonts w:ascii="Garamond" w:hAnsi="Garamond"/>
                <w:b/>
                <w:bCs/>
              </w:rPr>
              <w:lastRenderedPageBreak/>
              <w:t>19.1.1. Плата за иные услуги, оказание которых является неотъемлемой частью процесса поставки электрической энергии потребителям</w:t>
            </w:r>
          </w:p>
          <w:p w14:paraId="7F98B0E4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Cs/>
              </w:rPr>
            </w:pPr>
            <w:r w:rsidRPr="00160924">
              <w:rPr>
                <w:rFonts w:ascii="Garamond" w:hAnsi="Garamond"/>
                <w:bCs/>
                <w:position w:val="-12"/>
              </w:rPr>
              <w:object w:dxaOrig="520" w:dyaOrig="380" w14:anchorId="3F24A51B">
                <v:shape id="_x0000_i1067" type="#_x0000_t75" style="width:23.75pt;height:17.65pt" o:ole="">
                  <v:imagedata r:id="rId88" o:title=""/>
                </v:shape>
                <o:OLEObject Type="Embed" ProgID="Equation.DSMT4" ShapeID="_x0000_i1067" DrawAspect="Content" ObjectID="_1775337946" r:id="rId89"/>
              </w:object>
            </w:r>
            <w:r w:rsidRPr="00160924">
              <w:rPr>
                <w:rFonts w:ascii="Garamond" w:hAnsi="Garamond"/>
                <w:bCs/>
              </w:rPr>
              <w:t xml:space="preserve"> - плата </w:t>
            </w:r>
            <w:r w:rsidRPr="00160924">
              <w:rPr>
                <w:rFonts w:ascii="Garamond" w:hAnsi="Garamond"/>
              </w:rPr>
              <w:t>за иные услуги</w:t>
            </w:r>
            <w:r w:rsidRPr="00160924">
              <w:rPr>
                <w:rFonts w:ascii="Garamond" w:hAnsi="Garamond"/>
                <w:bCs/>
              </w:rPr>
              <w:t xml:space="preserve">, оказание которых является неотъемлемой частью процесса поставки электрической энергии потребителям, рассчитываемая в отношении расчетного периода </w:t>
            </w:r>
            <w:r w:rsidRPr="00160924">
              <w:rPr>
                <w:rFonts w:ascii="Garamond" w:hAnsi="Garamond"/>
                <w:bCs/>
                <w:i/>
                <w:lang w:val="en-US"/>
              </w:rPr>
              <w:t>m</w:t>
            </w:r>
            <w:r w:rsidRPr="00160924">
              <w:rPr>
                <w:rFonts w:ascii="Garamond" w:hAnsi="Garamond"/>
                <w:bCs/>
              </w:rPr>
              <w:t>, (руб./</w:t>
            </w:r>
            <w:proofErr w:type="spellStart"/>
            <w:r w:rsidRPr="00160924">
              <w:rPr>
                <w:rFonts w:ascii="Garamond" w:hAnsi="Garamond"/>
                <w:bCs/>
              </w:rPr>
              <w:t>МВт·ч</w:t>
            </w:r>
            <w:proofErr w:type="spellEnd"/>
            <w:r w:rsidRPr="00160924">
              <w:rPr>
                <w:rFonts w:ascii="Garamond" w:hAnsi="Garamond"/>
                <w:bCs/>
              </w:rPr>
              <w:t>):</w:t>
            </w:r>
          </w:p>
          <w:p w14:paraId="1FC70A40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Cs/>
              </w:rPr>
            </w:pPr>
            <w:r w:rsidRPr="00160924">
              <w:rPr>
                <w:rFonts w:ascii="Garamond" w:hAnsi="Garamond"/>
                <w:bCs/>
                <w:position w:val="-50"/>
                <w:highlight w:val="yellow"/>
              </w:rPr>
              <w:object w:dxaOrig="3980" w:dyaOrig="1120" w14:anchorId="7BDEC988">
                <v:shape id="_x0000_i1068" type="#_x0000_t75" style="width:198.35pt;height:53.65pt" o:ole="">
                  <v:imagedata r:id="rId90" o:title=""/>
                </v:shape>
                <o:OLEObject Type="Embed" ProgID="Equation.DSMT4" ShapeID="_x0000_i1068" DrawAspect="Content" ObjectID="_1775337947" r:id="rId91"/>
              </w:object>
            </w:r>
            <w:r w:rsidRPr="00160924">
              <w:rPr>
                <w:rFonts w:ascii="Garamond" w:hAnsi="Garamond"/>
                <w:bCs/>
              </w:rPr>
              <w:t>, где:</w:t>
            </w:r>
          </w:p>
          <w:p w14:paraId="31E0F0A0" w14:textId="5C69F500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Cs/>
              </w:rPr>
            </w:pPr>
            <w:r w:rsidRPr="00160924">
              <w:rPr>
                <w:rFonts w:ascii="Garamond" w:hAnsi="Garamond"/>
                <w:bCs/>
                <w:position w:val="-10"/>
              </w:rPr>
              <w:object w:dxaOrig="300" w:dyaOrig="315" w14:anchorId="2CE6669C">
                <v:shape id="_x0000_i1069" type="#_x0000_t75" style="width:18.35pt;height:12.25pt" o:ole="">
                  <v:imagedata r:id="rId41" o:title=""/>
                </v:shape>
                <o:OLEObject Type="Embed" ProgID="Equation.3" ShapeID="_x0000_i1069" DrawAspect="Content" ObjectID="_1775337948" r:id="rId92"/>
              </w:object>
            </w:r>
            <w:r w:rsidRPr="00160924">
              <w:rPr>
                <w:rFonts w:ascii="Garamond" w:hAnsi="Garamond"/>
                <w:bCs/>
              </w:rPr>
              <w:t xml:space="preserve">- ГТП потребления участника оптового рынка </w:t>
            </w:r>
            <w:r w:rsidRPr="00160924">
              <w:rPr>
                <w:rFonts w:ascii="Garamond" w:hAnsi="Garamond"/>
                <w:bCs/>
                <w:i/>
              </w:rPr>
              <w:t>i</w:t>
            </w:r>
            <w:r w:rsidRPr="00160924">
              <w:rPr>
                <w:rFonts w:ascii="Garamond" w:hAnsi="Garamond"/>
                <w:bCs/>
              </w:rPr>
              <w:t xml:space="preserve"> (за исключением ГТП потребления поставщиков и ГТП экспорта) или совокупность ГТП </w:t>
            </w:r>
            <w:r w:rsidRPr="00160924">
              <w:rPr>
                <w:rFonts w:ascii="Garamond" w:hAnsi="Garamond"/>
                <w:bCs/>
              </w:rPr>
              <w:lastRenderedPageBreak/>
              <w:t>потребления гарантирующего поставщика в пределах одного субъекта Российской Федерации – в случае если гарантирующий поставщик приобретает электрическую энергию и мощность по нескольким группам точек поставки, в отношении которых получено право на участие в торговле электрической энергией и мощностью</w:t>
            </w:r>
            <w:r w:rsidR="00A46338" w:rsidRPr="00160924">
              <w:rPr>
                <w:rFonts w:ascii="Garamond" w:hAnsi="Garamond"/>
                <w:bCs/>
              </w:rPr>
              <w:t xml:space="preserve"> </w:t>
            </w:r>
            <w:r w:rsidRPr="00160924">
              <w:rPr>
                <w:rFonts w:ascii="Garamond" w:hAnsi="Garamond"/>
                <w:bCs/>
              </w:rPr>
              <w:t>на оптовом рынке, зарегистрированным исходя из границ зоны его деятельности в качестве гарантирующего поставщика в пределах одного субъекта Российской Федерации;</w:t>
            </w:r>
          </w:p>
          <w:p w14:paraId="1D7BE685" w14:textId="77777777" w:rsidR="00AA748D" w:rsidRPr="00160924" w:rsidRDefault="00AA748D" w:rsidP="00573E08">
            <w:pPr>
              <w:spacing w:line="240" w:lineRule="auto"/>
              <w:jc w:val="both"/>
              <w:rPr>
                <w:rFonts w:ascii="Garamond" w:hAnsi="Garamond"/>
                <w:highlight w:val="yellow"/>
              </w:rPr>
            </w:pPr>
            <w:r w:rsidRPr="00160924">
              <w:rPr>
                <w:rFonts w:ascii="Garamond" w:hAnsi="Garamond"/>
                <w:highlight w:val="yellow"/>
              </w:rPr>
              <w:t>Расчетная стоимость услуг инфраструктурных организаций оптового рынка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ИНФР</m:t>
                  </m:r>
                </m:sup>
              </m:sSubSup>
            </m:oMath>
            <w:r w:rsidRPr="00160924">
              <w:rPr>
                <w:rFonts w:ascii="Garamond" w:hAnsi="Garamond"/>
                <w:highlight w:val="yellow"/>
              </w:rPr>
              <w:t>) определяется по формуле:</w:t>
            </w:r>
          </w:p>
          <w:p w14:paraId="35473F3A" w14:textId="77777777" w:rsidR="00AA748D" w:rsidRPr="00160924" w:rsidRDefault="00B42B30" w:rsidP="00573E08">
            <w:pPr>
              <w:autoSpaceDE w:val="0"/>
              <w:autoSpaceDN w:val="0"/>
              <w:adjustRightInd w:val="0"/>
              <w:spacing w:before="120" w:after="120"/>
              <w:ind w:left="1240"/>
              <w:jc w:val="both"/>
              <w:rPr>
                <w:rFonts w:ascii="Garamond" w:hAnsi="Garamond"/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ИНФР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ИНФР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СО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КО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ЦФР</m:t>
                  </m:r>
                </m:sup>
              </m:sSubSup>
            </m:oMath>
            <w:r w:rsidR="00AA748D" w:rsidRPr="00160924">
              <w:rPr>
                <w:rFonts w:ascii="Garamond" w:hAnsi="Garamond"/>
                <w:bCs/>
                <w:highlight w:val="yellow"/>
              </w:rPr>
              <w:t>;</w:t>
            </w:r>
          </w:p>
          <w:p w14:paraId="095175C8" w14:textId="77777777" w:rsidR="00AA748D" w:rsidRPr="00160924" w:rsidRDefault="00B42B30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СО</m:t>
                  </m:r>
                </m:sup>
              </m:sSubSup>
            </m:oMath>
            <w:r w:rsidR="00AA748D" w:rsidRPr="00160924">
              <w:rPr>
                <w:rFonts w:ascii="Garamond" w:hAnsi="Garamond"/>
                <w:bCs/>
                <w:highlight w:val="yellow"/>
              </w:rPr>
              <w:t xml:space="preserve"> </w:t>
            </w:r>
            <w:r w:rsidR="00AA748D" w:rsidRPr="00160924">
              <w:rPr>
                <w:rFonts w:ascii="Garamond" w:hAnsi="Garamond"/>
                <w:highlight w:val="yellow"/>
              </w:rPr>
              <w:t xml:space="preserve">– расчетная стоимость услуги по оперативно-диспетчерскому управлению в электроэнергетике в части организации отбора исполнителей и оплаты услуг по обеспечению системной надежности, услуг по обеспечению вывода Единой энергетической системы России из аварийных ситуаций, услуг по формированию технологического резерва мощностей, для </w:t>
            </w:r>
            <w:r w:rsidR="00AA748D" w:rsidRPr="00160924">
              <w:rPr>
                <w:rFonts w:ascii="Garamond" w:hAnsi="Garamond"/>
                <w:bCs/>
                <w:highlight w:val="yellow"/>
              </w:rPr>
              <w:t xml:space="preserve">гарантирующего поставщика (энергосбытовой, энергоснабжающей организации) в </w:t>
            </w:r>
            <w:r w:rsidR="00AA748D" w:rsidRPr="00160924">
              <w:rPr>
                <w:rFonts w:ascii="Garamond" w:hAnsi="Garamond"/>
                <w:highlight w:val="yellow"/>
              </w:rPr>
              <w:t>расчетном периоде (</w:t>
            </w:r>
            <w:r w:rsidR="00AA748D" w:rsidRPr="00160924">
              <w:rPr>
                <w:rFonts w:ascii="Garamond" w:hAnsi="Garamond"/>
                <w:i/>
                <w:highlight w:val="yellow"/>
              </w:rPr>
              <w:t>m)</w:t>
            </w:r>
            <w:r w:rsidR="00AA748D" w:rsidRPr="00160924">
              <w:rPr>
                <w:rFonts w:ascii="Garamond" w:hAnsi="Garamond"/>
                <w:bCs/>
                <w:highlight w:val="yellow"/>
              </w:rPr>
              <w:t>, руб.</w:t>
            </w:r>
            <w:r w:rsidR="00AA748D" w:rsidRPr="00160924">
              <w:rPr>
                <w:rFonts w:ascii="Garamond" w:hAnsi="Garamond"/>
                <w:highlight w:val="yellow"/>
              </w:rPr>
              <w:t>:</w:t>
            </w:r>
          </w:p>
          <w:p w14:paraId="152027BD" w14:textId="77777777" w:rsidR="00AA748D" w:rsidRPr="00160924" w:rsidRDefault="00B42B30" w:rsidP="00573E08">
            <w:pPr>
              <w:autoSpaceDE w:val="0"/>
              <w:autoSpaceDN w:val="0"/>
              <w:adjustRightInd w:val="0"/>
              <w:spacing w:before="120" w:after="120"/>
              <w:ind w:left="106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highlight w:val="yellow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highlight w:val="yellow"/>
                        </w:rPr>
                        <m:t>i,m,z</m:t>
                      </m:r>
                    </m:sub>
                    <m:sup>
                      <m:r>
                        <w:rPr>
                          <w:rFonts w:ascii="Cambria Math" w:hAnsi="Cambria Math"/>
                          <w:highlight w:val="yellow"/>
                        </w:rPr>
                        <m:t>СО</m:t>
                      </m:r>
                    </m:sup>
                  </m:sSubSup>
                  <m:r>
                    <w:rPr>
                      <w:rFonts w:ascii="Cambria Math" w:hAnsi="Cambria Math"/>
                      <w:highlight w:val="yellow"/>
                    </w:rPr>
                    <m:t>=T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СО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×</m:t>
              </m:r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э/э_опт_CO</m:t>
                  </m:r>
                </m:sup>
              </m:sSubSup>
            </m:oMath>
            <w:r w:rsidR="00AA748D" w:rsidRPr="00160924">
              <w:rPr>
                <w:rFonts w:ascii="Garamond" w:hAnsi="Garamond"/>
                <w:bCs/>
                <w:highlight w:val="yellow"/>
              </w:rPr>
              <w:t>;</w:t>
            </w:r>
          </w:p>
          <w:p w14:paraId="0DA14C57" w14:textId="4295FC9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</w:rPr>
            </w:pPr>
            <w:r w:rsidRPr="00160924">
              <w:rPr>
                <w:rFonts w:ascii="Garamond" w:hAnsi="Garamond"/>
                <w:bCs/>
                <w:position w:val="-12"/>
                <w:highlight w:val="yellow"/>
              </w:rPr>
              <w:object w:dxaOrig="440" w:dyaOrig="380" w14:anchorId="1DFB406C">
                <v:shape id="_x0000_i1070" type="#_x0000_t75" style="width:23.75pt;height:17.65pt" o:ole="">
                  <v:imagedata r:id="rId93" o:title=""/>
                </v:shape>
                <o:OLEObject Type="Embed" ProgID="Equation.DSMT4" ShapeID="_x0000_i1070" DrawAspect="Content" ObjectID="_1775337949" r:id="rId94"/>
              </w:object>
            </w:r>
            <w:r w:rsidRPr="00160924">
              <w:rPr>
                <w:rFonts w:ascii="Garamond" w:hAnsi="Garamond"/>
                <w:bCs/>
                <w:highlight w:val="yellow"/>
              </w:rPr>
              <w:t xml:space="preserve"> </w:t>
            </w:r>
            <w:r w:rsidRPr="00160924">
              <w:rPr>
                <w:rFonts w:ascii="Garamond" w:hAnsi="Garamond"/>
                <w:highlight w:val="yellow"/>
              </w:rPr>
              <w:t>–</w:t>
            </w:r>
            <w:r w:rsidRPr="00160924">
              <w:rPr>
                <w:rFonts w:ascii="Garamond" w:hAnsi="Garamond"/>
                <w:bCs/>
                <w:highlight w:val="yellow"/>
              </w:rPr>
              <w:t xml:space="preserve"> предельный уровень цен (тарифов) на услуги </w:t>
            </w:r>
            <w:r w:rsidRPr="00160924">
              <w:rPr>
                <w:rFonts w:ascii="Garamond" w:hAnsi="Garamond"/>
                <w:highlight w:val="yellow"/>
              </w:rPr>
              <w:t>по оперативно-диспетчерскому управлению в электроэнергетике в части организации отбора исполнителей и оплаты услуг по обеспечению системной надежности, услуг по обеспечению вывода Единой энергетической системы России из аварийных ситуаций, услуг по формированию технологического резерва мощностей</w:t>
            </w:r>
            <w:r w:rsidRPr="00160924">
              <w:rPr>
                <w:rFonts w:ascii="Garamond" w:hAnsi="Garamond"/>
                <w:bCs/>
                <w:highlight w:val="yellow"/>
              </w:rPr>
              <w:t xml:space="preserve">, установленный ФАС России в отношении расчетного периода </w:t>
            </w:r>
            <w:r w:rsidRPr="00160924">
              <w:rPr>
                <w:rFonts w:ascii="Garamond" w:hAnsi="Garamond"/>
                <w:bCs/>
                <w:i/>
                <w:highlight w:val="yellow"/>
              </w:rPr>
              <w:t>m</w:t>
            </w:r>
            <w:r w:rsidR="00160924">
              <w:rPr>
                <w:rFonts w:ascii="Garamond" w:hAnsi="Garamond"/>
                <w:bCs/>
                <w:highlight w:val="yellow"/>
              </w:rPr>
              <w:t>, руб./</w:t>
            </w:r>
            <w:proofErr w:type="spellStart"/>
            <w:r w:rsidR="00160924">
              <w:rPr>
                <w:rFonts w:ascii="Garamond" w:hAnsi="Garamond"/>
                <w:bCs/>
                <w:highlight w:val="yellow"/>
              </w:rPr>
              <w:t>МВт·ч</w:t>
            </w:r>
            <w:proofErr w:type="spellEnd"/>
            <w:r w:rsidR="00160924">
              <w:rPr>
                <w:rFonts w:ascii="Garamond" w:hAnsi="Garamond"/>
                <w:bCs/>
                <w:highlight w:val="yellow"/>
              </w:rPr>
              <w:t>;</w:t>
            </w:r>
          </w:p>
          <w:p w14:paraId="7FFA4E70" w14:textId="77777777" w:rsidR="00AA748D" w:rsidRPr="00160924" w:rsidRDefault="00B42B30" w:rsidP="00573E08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КО</m:t>
                  </m:r>
                </m:sup>
              </m:sSubSup>
            </m:oMath>
            <w:r w:rsidR="00AA748D" w:rsidRPr="00160924">
              <w:rPr>
                <w:rFonts w:ascii="Garamond" w:hAnsi="Garamond"/>
                <w:bCs/>
                <w:highlight w:val="yellow"/>
              </w:rPr>
              <w:t xml:space="preserve"> </w:t>
            </w:r>
            <w:r w:rsidR="00AA748D" w:rsidRPr="00160924">
              <w:rPr>
                <w:rFonts w:ascii="Garamond" w:hAnsi="Garamond"/>
                <w:highlight w:val="yellow"/>
              </w:rPr>
              <w:t>–</w:t>
            </w:r>
            <w:r w:rsidR="00AA748D" w:rsidRPr="00160924">
              <w:rPr>
                <w:rFonts w:ascii="Garamond" w:hAnsi="Garamond"/>
                <w:bCs/>
                <w:highlight w:val="yellow"/>
              </w:rPr>
              <w:t xml:space="preserve"> расчетная стоимость услуг Коммерческого оператора по организации торговли на оптовом рынке, связанной с заключением и организацией исполнения сделок по обращению электрической энергии, мощности, иных </w:t>
            </w:r>
            <w:r w:rsidR="00AA748D" w:rsidRPr="00160924">
              <w:rPr>
                <w:rFonts w:ascii="Garamond" w:hAnsi="Garamond"/>
                <w:bCs/>
                <w:highlight w:val="yellow"/>
              </w:rPr>
              <w:lastRenderedPageBreak/>
              <w:t>объектов торговли, обращение которых допускается на оптовом рынке, для гарантирующего поставщика (энергосбытовой, энергоснабжающей организации) в расчетном периоде (</w:t>
            </w:r>
            <w:r w:rsidR="00AA748D" w:rsidRPr="00160924">
              <w:rPr>
                <w:rFonts w:ascii="Garamond" w:hAnsi="Garamond"/>
                <w:bCs/>
                <w:i/>
                <w:highlight w:val="yellow"/>
              </w:rPr>
              <w:t>m</w:t>
            </w:r>
            <w:r w:rsidR="00AA748D" w:rsidRPr="00160924">
              <w:rPr>
                <w:rFonts w:ascii="Garamond" w:hAnsi="Garamond"/>
                <w:bCs/>
                <w:highlight w:val="yellow"/>
              </w:rPr>
              <w:t>), руб.:</w:t>
            </w:r>
          </w:p>
          <w:p w14:paraId="40A01EAA" w14:textId="77777777" w:rsidR="00AA748D" w:rsidRPr="00160924" w:rsidRDefault="00B42B30" w:rsidP="00573E08">
            <w:pPr>
              <w:autoSpaceDE w:val="0"/>
              <w:autoSpaceDN w:val="0"/>
              <w:adjustRightInd w:val="0"/>
              <w:spacing w:before="120" w:after="120"/>
              <w:ind w:left="2232"/>
              <w:jc w:val="both"/>
              <w:outlineLvl w:val="0"/>
              <w:rPr>
                <w:rFonts w:ascii="Garamond" w:hAnsi="Garamond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КО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KO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×</m:t>
              </m:r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э/э_опт</m:t>
                  </m:r>
                </m:sup>
              </m:sSubSup>
            </m:oMath>
            <w:r w:rsidR="00AA748D" w:rsidRPr="00160924">
              <w:rPr>
                <w:rFonts w:ascii="Garamond" w:hAnsi="Garamond"/>
                <w:bCs/>
                <w:highlight w:val="yellow"/>
              </w:rPr>
              <w:t>;</w:t>
            </w:r>
          </w:p>
          <w:p w14:paraId="59C542E3" w14:textId="73638DE3" w:rsidR="00AA748D" w:rsidRPr="00160924" w:rsidRDefault="00AA748D" w:rsidP="00573E08">
            <w:pPr>
              <w:spacing w:line="240" w:lineRule="auto"/>
              <w:jc w:val="both"/>
              <w:rPr>
                <w:rFonts w:ascii="Garamond" w:hAnsi="Garamond"/>
                <w:highlight w:val="yellow"/>
              </w:rPr>
            </w:pPr>
            <w:r w:rsidRPr="00160924">
              <w:rPr>
                <w:rFonts w:ascii="Garamond" w:hAnsi="Garamond"/>
                <w:position w:val="-12"/>
                <w:highlight w:val="yellow"/>
              </w:rPr>
              <w:object w:dxaOrig="440" w:dyaOrig="380" w14:anchorId="4AE3293B">
                <v:shape id="_x0000_i1071" type="#_x0000_t75" style="width:23.75pt;height:17.65pt" o:ole="">
                  <v:imagedata r:id="rId95" o:title=""/>
                </v:shape>
                <o:OLEObject Type="Embed" ProgID="Equation.DSMT4" ShapeID="_x0000_i1071" DrawAspect="Content" ObjectID="_1775337950" r:id="rId96"/>
              </w:object>
            </w:r>
            <w:r w:rsidRPr="00160924">
              <w:rPr>
                <w:rFonts w:ascii="Garamond" w:hAnsi="Garamond"/>
                <w:highlight w:val="yellow"/>
              </w:rPr>
              <w:t xml:space="preserve"> – цена (тариф) на услуги Коммерческого оператора </w:t>
            </w:r>
            <w:r w:rsidRPr="00160924">
              <w:rPr>
                <w:rFonts w:ascii="Garamond" w:hAnsi="Garamond"/>
                <w:bCs/>
                <w:highlight w:val="yellow"/>
              </w:rPr>
              <w:t>по организации торговли на оптовом рынке, связанной с заключением и организацией исполнения сделок по обращению электрической энергии, мощности, иных объектов торговли, обращение которых допускается на оптовом рынке</w:t>
            </w:r>
            <w:r w:rsidRPr="00160924">
              <w:rPr>
                <w:rFonts w:ascii="Garamond" w:hAnsi="Garamond"/>
                <w:highlight w:val="yellow"/>
              </w:rPr>
              <w:t xml:space="preserve">, установленная ФАС России для расчетного периода </w:t>
            </w:r>
            <w:r w:rsidRPr="00160924">
              <w:rPr>
                <w:rFonts w:ascii="Garamond" w:hAnsi="Garamond"/>
                <w:i/>
                <w:highlight w:val="yellow"/>
              </w:rPr>
              <w:t>m</w:t>
            </w:r>
            <w:r w:rsidR="00160924">
              <w:rPr>
                <w:rFonts w:ascii="Garamond" w:hAnsi="Garamond"/>
                <w:highlight w:val="yellow"/>
              </w:rPr>
              <w:t>, руб./</w:t>
            </w:r>
            <w:proofErr w:type="spellStart"/>
            <w:r w:rsidR="00160924">
              <w:rPr>
                <w:rFonts w:ascii="Garamond" w:hAnsi="Garamond"/>
                <w:highlight w:val="yellow"/>
              </w:rPr>
              <w:t>МВт·ч</w:t>
            </w:r>
            <w:proofErr w:type="spellEnd"/>
            <w:r w:rsidR="00160924">
              <w:rPr>
                <w:rFonts w:ascii="Garamond" w:hAnsi="Garamond"/>
                <w:highlight w:val="yellow"/>
              </w:rPr>
              <w:t>;</w:t>
            </w:r>
            <w:r w:rsidRPr="00160924">
              <w:rPr>
                <w:rFonts w:ascii="Garamond" w:hAnsi="Garamond"/>
                <w:highlight w:val="yellow"/>
              </w:rPr>
              <w:t xml:space="preserve"> </w:t>
            </w:r>
          </w:p>
          <w:p w14:paraId="7FA3E437" w14:textId="77777777" w:rsidR="00AA748D" w:rsidRPr="00160924" w:rsidRDefault="00B42B30" w:rsidP="00573E08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ЦФР</m:t>
                  </m:r>
                </m:sup>
              </m:sSubSup>
            </m:oMath>
            <w:r w:rsidR="00AA748D" w:rsidRPr="00160924">
              <w:rPr>
                <w:rFonts w:ascii="Garamond" w:hAnsi="Garamond"/>
                <w:bCs/>
                <w:highlight w:val="yellow"/>
              </w:rPr>
              <w:t xml:space="preserve"> – </w:t>
            </w:r>
            <w:r w:rsidR="00AA748D" w:rsidRPr="00160924">
              <w:rPr>
                <w:rFonts w:ascii="Garamond" w:hAnsi="Garamond"/>
                <w:highlight w:val="yellow"/>
              </w:rPr>
              <w:t>расчетная стоимость комплексной услуги ЦФР по расчету требований и обязательств участников оптового рынка и исполнителей услуг по управлению изменением режима потребления электрической энергии</w:t>
            </w:r>
            <w:r w:rsidR="00AA748D" w:rsidRPr="00160924">
              <w:rPr>
                <w:rFonts w:ascii="Garamond" w:hAnsi="Garamond"/>
                <w:bCs/>
                <w:highlight w:val="yellow"/>
              </w:rPr>
              <w:t>, для гарантирующего поставщика (энергосбытовой, энергоснабжающей организации) в расчетном периоде (</w:t>
            </w:r>
            <w:r w:rsidR="00AA748D" w:rsidRPr="00160924">
              <w:rPr>
                <w:rFonts w:ascii="Garamond" w:hAnsi="Garamond"/>
                <w:bCs/>
                <w:i/>
                <w:highlight w:val="yellow"/>
              </w:rPr>
              <w:t>m</w:t>
            </w:r>
            <w:r w:rsidR="00AA748D" w:rsidRPr="00160924">
              <w:rPr>
                <w:rFonts w:ascii="Garamond" w:hAnsi="Garamond"/>
                <w:bCs/>
                <w:highlight w:val="yellow"/>
              </w:rPr>
              <w:t>), руб.:</w:t>
            </w:r>
          </w:p>
          <w:p w14:paraId="4D770572" w14:textId="77777777" w:rsidR="00AA748D" w:rsidRPr="00160924" w:rsidRDefault="00B42B30" w:rsidP="00573E08">
            <w:pPr>
              <w:autoSpaceDE w:val="0"/>
              <w:autoSpaceDN w:val="0"/>
              <w:adjustRightInd w:val="0"/>
              <w:spacing w:before="120" w:after="120"/>
              <w:ind w:left="2232"/>
              <w:jc w:val="both"/>
              <w:rPr>
                <w:rFonts w:ascii="Garamond" w:hAnsi="Garamond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highlight w:val="yellow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highlight w:val="yellow"/>
                        </w:rPr>
                        <m:t>i,m,z</m:t>
                      </m:r>
                    </m:sub>
                    <m:sup>
                      <m:r>
                        <w:rPr>
                          <w:rFonts w:ascii="Cambria Math" w:hAnsi="Cambria Math"/>
                          <w:highlight w:val="yellow"/>
                        </w:rPr>
                        <m:t>ЦФР</m:t>
                      </m:r>
                    </m:sup>
                  </m:sSubSup>
                  <m:r>
                    <w:rPr>
                      <w:rFonts w:ascii="Cambria Math" w:hAnsi="Cambria Math"/>
                      <w:highlight w:val="yellow"/>
                    </w:rPr>
                    <m:t>=T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ЦФР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×</m:t>
              </m:r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э/э_опт</m:t>
                  </m:r>
                </m:sup>
              </m:sSubSup>
            </m:oMath>
            <w:r w:rsidR="00AA748D" w:rsidRPr="00160924">
              <w:rPr>
                <w:rFonts w:ascii="Garamond" w:hAnsi="Garamond"/>
                <w:bCs/>
                <w:highlight w:val="yellow"/>
              </w:rPr>
              <w:t>;</w:t>
            </w:r>
          </w:p>
          <w:p w14:paraId="6A18BCCE" w14:textId="77777777" w:rsidR="00AA748D" w:rsidRPr="00160924" w:rsidRDefault="00AA748D" w:rsidP="00573E08">
            <w:pPr>
              <w:pStyle w:val="a3"/>
              <w:jc w:val="both"/>
              <w:rPr>
                <w:szCs w:val="22"/>
                <w:lang w:val="ru-RU"/>
              </w:rPr>
            </w:pPr>
            <w:r w:rsidRPr="00160924">
              <w:rPr>
                <w:position w:val="-12"/>
                <w:szCs w:val="22"/>
                <w:highlight w:val="yellow"/>
              </w:rPr>
              <w:object w:dxaOrig="540" w:dyaOrig="380" w14:anchorId="07B1868B">
                <v:shape id="_x0000_i1072" type="#_x0000_t75" style="width:23.75pt;height:17.65pt" o:ole="">
                  <v:imagedata r:id="rId97" o:title=""/>
                </v:shape>
                <o:OLEObject Type="Embed" ProgID="Equation.DSMT4" ShapeID="_x0000_i1072" DrawAspect="Content" ObjectID="_1775337951" r:id="rId98"/>
              </w:object>
            </w:r>
            <w:r w:rsidRPr="00160924">
              <w:rPr>
                <w:szCs w:val="22"/>
                <w:highlight w:val="yellow"/>
                <w:lang w:val="ru-RU"/>
              </w:rPr>
              <w:t xml:space="preserve"> – размер платы за комплексную услугу для участника оптового рынка и ФСК, утвержденный Наблюдательным советом Совета рынка, в отношении расчетного периода </w:t>
            </w:r>
            <w:r w:rsidRPr="00160924">
              <w:rPr>
                <w:i/>
                <w:szCs w:val="22"/>
                <w:highlight w:val="yellow"/>
              </w:rPr>
              <w:t>m</w:t>
            </w:r>
            <w:r w:rsidRPr="00160924">
              <w:rPr>
                <w:szCs w:val="22"/>
                <w:highlight w:val="yellow"/>
                <w:lang w:val="ru-RU"/>
              </w:rPr>
              <w:t>, без учета НДС, руб./</w:t>
            </w:r>
            <w:proofErr w:type="spellStart"/>
            <w:r w:rsidRPr="00160924">
              <w:rPr>
                <w:bCs/>
                <w:szCs w:val="22"/>
                <w:highlight w:val="yellow"/>
                <w:lang w:val="ru-RU"/>
              </w:rPr>
              <w:t>МВт·ч</w:t>
            </w:r>
            <w:proofErr w:type="spellEnd"/>
            <w:r w:rsidRPr="00160924">
              <w:rPr>
                <w:szCs w:val="22"/>
                <w:highlight w:val="yellow"/>
                <w:lang w:val="ru-RU"/>
              </w:rPr>
              <w:t>.</w:t>
            </w:r>
            <w:r w:rsidRPr="00160924">
              <w:rPr>
                <w:szCs w:val="22"/>
                <w:lang w:val="ru-RU"/>
              </w:rPr>
              <w:t xml:space="preserve"> </w:t>
            </w:r>
          </w:p>
          <w:p w14:paraId="5210153C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  <w:color w:val="000000"/>
                <w:highlight w:val="yellow"/>
              </w:rPr>
              <w:t xml:space="preserve">В случае если для расчетов в настоящем пункте Регламента исходные данные </w:t>
            </w:r>
            <w:r w:rsidRPr="00160924">
              <w:rPr>
                <w:rFonts w:ascii="Garamond" w:hAnsi="Garamond"/>
                <w:bCs/>
                <w:position w:val="-12"/>
                <w:highlight w:val="yellow"/>
              </w:rPr>
              <w:object w:dxaOrig="440" w:dyaOrig="380" w14:anchorId="40832843">
                <v:shape id="_x0000_i1073" type="#_x0000_t75" style="width:23.75pt;height:17.65pt" o:ole="">
                  <v:imagedata r:id="rId93" o:title=""/>
                </v:shape>
                <o:OLEObject Type="Embed" ProgID="Equation.DSMT4" ShapeID="_x0000_i1073" DrawAspect="Content" ObjectID="_1775337952" r:id="rId99"/>
              </w:object>
            </w:r>
            <w:r w:rsidRPr="00160924">
              <w:rPr>
                <w:rFonts w:ascii="Garamond" w:hAnsi="Garamond"/>
                <w:bCs/>
                <w:highlight w:val="yellow"/>
              </w:rPr>
              <w:t>,</w:t>
            </w:r>
            <w:r w:rsidRPr="00160924">
              <w:rPr>
                <w:rFonts w:ascii="Garamond" w:hAnsi="Garamond"/>
                <w:position w:val="-12"/>
                <w:highlight w:val="yellow"/>
              </w:rPr>
              <w:object w:dxaOrig="440" w:dyaOrig="380" w14:anchorId="02AC5ACD">
                <v:shape id="_x0000_i1074" type="#_x0000_t75" style="width:23.75pt;height:17.65pt" o:ole="">
                  <v:imagedata r:id="rId100" o:title=""/>
                </v:shape>
                <o:OLEObject Type="Embed" ProgID="Equation.DSMT4" ShapeID="_x0000_i1074" DrawAspect="Content" ObjectID="_1775337953" r:id="rId101"/>
              </w:object>
            </w:r>
            <w:r w:rsidRPr="00160924">
              <w:rPr>
                <w:rFonts w:ascii="Garamond" w:hAnsi="Garamond"/>
                <w:highlight w:val="yellow"/>
              </w:rPr>
              <w:t>,</w:t>
            </w:r>
            <w:r w:rsidRPr="00160924">
              <w:rPr>
                <w:rFonts w:ascii="Garamond" w:hAnsi="Garamond"/>
                <w:position w:val="-12"/>
                <w:highlight w:val="yellow"/>
              </w:rPr>
              <w:object w:dxaOrig="540" w:dyaOrig="380" w14:anchorId="29241063">
                <v:shape id="_x0000_i1075" type="#_x0000_t75" style="width:23.75pt;height:17.65pt" o:ole="">
                  <v:imagedata r:id="rId97" o:title=""/>
                </v:shape>
                <o:OLEObject Type="Embed" ProgID="Equation.DSMT4" ShapeID="_x0000_i1075" DrawAspect="Content" ObjectID="_1775337954" r:id="rId102"/>
              </w:object>
            </w:r>
            <w:r w:rsidRPr="00160924">
              <w:rPr>
                <w:rFonts w:ascii="Garamond" w:hAnsi="Garamond"/>
                <w:highlight w:val="yellow"/>
              </w:rPr>
              <w:t>не определены, то в расчете эти исходные данные принимаются равными 0</w:t>
            </w:r>
            <w:r w:rsidRPr="00160924">
              <w:rPr>
                <w:rFonts w:ascii="Garamond" w:hAnsi="Garamond"/>
              </w:rPr>
              <w:t>.</w:t>
            </w:r>
          </w:p>
          <w:p w14:paraId="4E0B75F0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</w:rPr>
            </w:pPr>
            <w:r w:rsidRPr="00160924">
              <w:rPr>
                <w:rFonts w:ascii="Garamond" w:hAnsi="Garamond"/>
                <w:position w:val="-12"/>
              </w:rPr>
              <w:object w:dxaOrig="510" w:dyaOrig="375" w14:anchorId="67957C5B">
                <v:shape id="_x0000_i1076" type="#_x0000_t75" style="width:23.75pt;height:23.75pt" o:ole="">
                  <v:imagedata r:id="rId62" o:title=""/>
                </v:shape>
                <o:OLEObject Type="Embed" ProgID="Equation.3" ShapeID="_x0000_i1076" DrawAspect="Content" ObjectID="_1775337955" r:id="rId103"/>
              </w:object>
            </w:r>
            <w:r w:rsidRPr="00160924">
              <w:rPr>
                <w:rFonts w:ascii="Garamond" w:hAnsi="Garamond"/>
              </w:rPr>
              <w:t xml:space="preserve"> – объем поставки электрической энергии потребителям (покупателям) гарантирующего поставщика (энергосбытовой, </w:t>
            </w:r>
            <w:proofErr w:type="spellStart"/>
            <w:r w:rsidRPr="00160924">
              <w:rPr>
                <w:rFonts w:ascii="Garamond" w:hAnsi="Garamond"/>
              </w:rPr>
              <w:t>энергоснабжающей</w:t>
            </w:r>
            <w:proofErr w:type="spellEnd"/>
            <w:r w:rsidRPr="00160924">
              <w:rPr>
                <w:rFonts w:ascii="Garamond" w:hAnsi="Garamond"/>
              </w:rPr>
              <w:t xml:space="preserve"> организации) за расчетный период </w:t>
            </w:r>
            <w:r w:rsidRPr="00160924">
              <w:rPr>
                <w:rFonts w:ascii="Garamond" w:hAnsi="Garamond"/>
                <w:i/>
                <w:lang w:val="en-US"/>
              </w:rPr>
              <w:t>m</w:t>
            </w:r>
            <w:r w:rsidRPr="00160924">
              <w:rPr>
                <w:rFonts w:ascii="Garamond" w:hAnsi="Garamond"/>
              </w:rPr>
              <w:t xml:space="preserve">, </w:t>
            </w:r>
            <w:proofErr w:type="spellStart"/>
            <w:r w:rsidRPr="00160924">
              <w:rPr>
                <w:rFonts w:ascii="Garamond" w:hAnsi="Garamond"/>
                <w:bCs/>
              </w:rPr>
              <w:t>МВт·ч</w:t>
            </w:r>
            <w:proofErr w:type="spellEnd"/>
            <w:r w:rsidRPr="00160924">
              <w:rPr>
                <w:rFonts w:ascii="Garamond" w:hAnsi="Garamond"/>
              </w:rPr>
              <w:t>:</w:t>
            </w:r>
          </w:p>
          <w:p w14:paraId="28B85B8B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rFonts w:ascii="Garamond" w:hAnsi="Garamond"/>
              </w:rPr>
            </w:pPr>
            <w:r w:rsidRPr="00160924">
              <w:rPr>
                <w:rFonts w:ascii="Garamond" w:hAnsi="Garamond"/>
                <w:position w:val="-30"/>
                <w:highlight w:val="yellow"/>
              </w:rPr>
              <w:object w:dxaOrig="3820" w:dyaOrig="720" w14:anchorId="6CD0B075">
                <v:shape id="_x0000_i1077" type="#_x0000_t75" style="width:186.1pt;height:36pt" o:ole="">
                  <v:imagedata r:id="rId104" o:title=""/>
                </v:shape>
                <o:OLEObject Type="Embed" ProgID="Equation.DSMT4" ShapeID="_x0000_i1077" DrawAspect="Content" ObjectID="_1775337956" r:id="rId105"/>
              </w:object>
            </w:r>
            <w:r w:rsidRPr="00160924">
              <w:rPr>
                <w:rFonts w:ascii="Garamond" w:hAnsi="Garamond"/>
              </w:rPr>
              <w:t>,</w:t>
            </w:r>
          </w:p>
          <w:p w14:paraId="439CB7CA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</w:rPr>
            </w:pPr>
            <w:r w:rsidRPr="00160924">
              <w:rPr>
                <w:rFonts w:ascii="Garamond" w:hAnsi="Garamond"/>
                <w:position w:val="-30"/>
              </w:rPr>
              <w:lastRenderedPageBreak/>
              <w:t xml:space="preserve">где </w:t>
            </w:r>
            <w:r w:rsidRPr="00160924">
              <w:rPr>
                <w:rFonts w:ascii="Garamond" w:hAnsi="Garamond"/>
                <w:i/>
                <w:position w:val="-30"/>
                <w:lang w:val="en-US"/>
              </w:rPr>
              <w:t>z</w:t>
            </w:r>
            <w:r w:rsidRPr="00160924">
              <w:rPr>
                <w:rFonts w:ascii="Garamond" w:hAnsi="Garamond"/>
                <w:position w:val="-30"/>
              </w:rPr>
              <w:t xml:space="preserve"> – неценовая зона;</w:t>
            </w:r>
          </w:p>
          <w:p w14:paraId="6E43A77B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/>
                <w:position w:val="-30"/>
              </w:rPr>
            </w:pPr>
            <w:r w:rsidRPr="00160924">
              <w:rPr>
                <w:rFonts w:ascii="Garamond" w:hAnsi="Garamond"/>
                <w:position w:val="-30"/>
                <w:highlight w:val="yellow"/>
              </w:rPr>
              <w:object w:dxaOrig="2420" w:dyaOrig="720" w14:anchorId="1D0E6CF2">
                <v:shape id="_x0000_i1078" type="#_x0000_t75" style="width:120.25pt;height:36pt" o:ole="">
                  <v:imagedata r:id="rId106" o:title=""/>
                </v:shape>
                <o:OLEObject Type="Embed" ProgID="Equation.DSMT4" ShapeID="_x0000_i1078" DrawAspect="Content" ObjectID="_1775337957" r:id="rId107"/>
              </w:object>
            </w:r>
            <w:r w:rsidRPr="00160924">
              <w:rPr>
                <w:rFonts w:ascii="Garamond" w:hAnsi="Garamond"/>
              </w:rPr>
              <w:t>;</w:t>
            </w:r>
          </w:p>
          <w:p w14:paraId="347D177D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/>
                <w:position w:val="-30"/>
              </w:rPr>
            </w:pPr>
            <w:r w:rsidRPr="00160924">
              <w:rPr>
                <w:rFonts w:ascii="Garamond" w:hAnsi="Garamond"/>
                <w:position w:val="-30"/>
                <w:highlight w:val="yellow"/>
              </w:rPr>
              <w:object w:dxaOrig="3440" w:dyaOrig="560" w14:anchorId="4D763DE1">
                <v:shape id="_x0000_i1079" type="#_x0000_t75" style="width:167.75pt;height:29.9pt" o:ole="">
                  <v:imagedata r:id="rId108" o:title=""/>
                </v:shape>
                <o:OLEObject Type="Embed" ProgID="Equation.DSMT4" ShapeID="_x0000_i1079" DrawAspect="Content" ObjectID="_1775337958" r:id="rId109"/>
              </w:object>
            </w:r>
            <w:r w:rsidRPr="00160924">
              <w:rPr>
                <w:rFonts w:ascii="Garamond" w:hAnsi="Garamond"/>
              </w:rPr>
              <w:t>,</w:t>
            </w:r>
          </w:p>
          <w:p w14:paraId="3DFAEF5A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position w:val="-30"/>
              </w:rPr>
            </w:pPr>
            <w:r w:rsidRPr="00160924">
              <w:rPr>
                <w:rFonts w:ascii="Garamond" w:hAnsi="Garamond"/>
                <w:position w:val="-30"/>
              </w:rPr>
              <w:t xml:space="preserve">где </w:t>
            </w:r>
            <w:r w:rsidRPr="00160924">
              <w:rPr>
                <w:rFonts w:ascii="Garamond" w:hAnsi="Garamond"/>
                <w:i/>
                <w:position w:val="-30"/>
                <w:lang w:val="en-US"/>
              </w:rPr>
              <w:t>z</w:t>
            </w:r>
            <w:r w:rsidRPr="00160924">
              <w:rPr>
                <w:rFonts w:ascii="Garamond" w:hAnsi="Garamond"/>
                <w:position w:val="-30"/>
              </w:rPr>
              <w:t xml:space="preserve"> – неценовая зона;</w:t>
            </w:r>
          </w:p>
          <w:p w14:paraId="5EBD1A79" w14:textId="77777777" w:rsidR="00AA748D" w:rsidRPr="00160924" w:rsidRDefault="00AA748D" w:rsidP="00573E08">
            <w:pPr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  <w:position w:val="-14"/>
              </w:rPr>
              <w:object w:dxaOrig="750" w:dyaOrig="390" w14:anchorId="4C30C2E5">
                <v:shape id="_x0000_i1080" type="#_x0000_t75" style="width:36pt;height:17.65pt" o:ole="">
                  <v:imagedata r:id="rId73" o:title=""/>
                </v:shape>
                <o:OLEObject Type="Embed" ProgID="Equation.3" ShapeID="_x0000_i1080" DrawAspect="Content" ObjectID="_1775337959" r:id="rId110"/>
              </w:object>
            </w:r>
            <w:r w:rsidRPr="00160924">
              <w:rPr>
                <w:rFonts w:ascii="Garamond" w:hAnsi="Garamond"/>
              </w:rPr>
              <w:t xml:space="preserve"> – фактический объем потребления электрической энергии на оптовом рынке в час </w:t>
            </w:r>
            <w:r w:rsidRPr="00160924">
              <w:rPr>
                <w:rFonts w:ascii="Garamond" w:hAnsi="Garamond"/>
                <w:i/>
                <w:lang w:val="en-US"/>
              </w:rPr>
              <w:t>h</w:t>
            </w:r>
            <w:r w:rsidRPr="00160924">
              <w:rPr>
                <w:rFonts w:ascii="Garamond" w:hAnsi="Garamond"/>
              </w:rPr>
              <w:t xml:space="preserve"> в отношении ГТП потребления </w:t>
            </w:r>
            <w:r w:rsidRPr="00160924">
              <w:rPr>
                <w:rFonts w:ascii="Garamond" w:hAnsi="Garamond"/>
                <w:i/>
                <w:lang w:val="en-US"/>
              </w:rPr>
              <w:t>p</w:t>
            </w:r>
            <w:r w:rsidRPr="00160924">
              <w:rPr>
                <w:rFonts w:ascii="Garamond" w:hAnsi="Garamond"/>
              </w:rPr>
              <w:t xml:space="preserve"> участника оптового рынка </w:t>
            </w:r>
            <w:proofErr w:type="spellStart"/>
            <w:r w:rsidRPr="00160924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160924">
              <w:rPr>
                <w:rFonts w:ascii="Garamond" w:hAnsi="Garamond"/>
              </w:rPr>
              <w:t xml:space="preserve">, определенный в соответствии с разделом 11 настоящего Регламента. </w:t>
            </w:r>
          </w:p>
          <w:p w14:paraId="17AD7870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  <w:position w:val="-14"/>
              </w:rPr>
              <w:object w:dxaOrig="680" w:dyaOrig="400" w14:anchorId="05B1A316">
                <v:shape id="_x0000_i1081" type="#_x0000_t75" style="width:29.9pt;height:23.75pt" o:ole="">
                  <v:imagedata r:id="rId75" o:title=""/>
                </v:shape>
                <o:OLEObject Type="Embed" ProgID="Equation.3" ShapeID="_x0000_i1081" DrawAspect="Content" ObjectID="_1775337960" r:id="rId111"/>
              </w:object>
            </w:r>
            <w:r w:rsidRPr="00160924">
              <w:rPr>
                <w:rFonts w:ascii="Garamond" w:hAnsi="Garamond"/>
              </w:rPr>
              <w:t xml:space="preserve"> – фактический почасовой объем электрической энергии, приобретенный </w:t>
            </w:r>
            <w:proofErr w:type="spellStart"/>
            <w:r w:rsidRPr="00160924">
              <w:rPr>
                <w:rFonts w:ascii="Garamond" w:hAnsi="Garamond"/>
              </w:rPr>
              <w:t>ГП</w:t>
            </w:r>
            <w:proofErr w:type="spellEnd"/>
            <w:r w:rsidRPr="00160924">
              <w:rPr>
                <w:rFonts w:ascii="Garamond" w:hAnsi="Garamond"/>
              </w:rPr>
              <w:t xml:space="preserve"> (</w:t>
            </w:r>
            <w:proofErr w:type="spellStart"/>
            <w:r w:rsidRPr="00160924">
              <w:rPr>
                <w:rFonts w:ascii="Garamond" w:hAnsi="Garamond"/>
              </w:rPr>
              <w:t>ЭСО</w:t>
            </w:r>
            <w:proofErr w:type="spellEnd"/>
            <w:r w:rsidRPr="00160924">
              <w:rPr>
                <w:rFonts w:ascii="Garamond" w:hAnsi="Garamond"/>
              </w:rPr>
              <w:t xml:space="preserve">, </w:t>
            </w:r>
            <w:proofErr w:type="spellStart"/>
            <w:r w:rsidRPr="00160924">
              <w:rPr>
                <w:rFonts w:ascii="Garamond" w:hAnsi="Garamond"/>
              </w:rPr>
              <w:t>ЭСК</w:t>
            </w:r>
            <w:proofErr w:type="spellEnd"/>
            <w:r w:rsidRPr="00160924">
              <w:rPr>
                <w:rFonts w:ascii="Garamond" w:hAnsi="Garamond"/>
              </w:rPr>
              <w:t>) у производителей электрической энергии на розничном рынке, осуществляющих поставку электрической энергии (мощности) на территориях неценовых зон оптового рынка, за исключением территорий, не связанных с Единой энергетической системой России и технологически изолированными территориальными электроэнергетическими системами, предоставленный КО в порядке и сроки, установленные пунктом 17.2.5 настоящего Регламента.</w:t>
            </w:r>
          </w:p>
          <w:p w14:paraId="74F22A6A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</w:rPr>
              <w:t xml:space="preserve">В случае если ГП (ЭСО, ЭСК) не предоставил указанную информацию Коммерческому оператору в порядке и сроки, установленные пунктом 17.2.5 настоящего Регламента, или предоставил указанную информацию в отношении не всех ГТП потребления, зарегистрированных за рассматриваемым участником оптового рынка в неценовой зоне </w:t>
            </w:r>
            <w:r w:rsidRPr="00160924">
              <w:rPr>
                <w:rFonts w:ascii="Garamond" w:hAnsi="Garamond"/>
                <w:i/>
                <w:lang w:val="en-US"/>
              </w:rPr>
              <w:t>z</w:t>
            </w:r>
            <w:r w:rsidRPr="00160924">
              <w:rPr>
                <w:rFonts w:ascii="Garamond" w:hAnsi="Garamond"/>
              </w:rPr>
              <w:t>, в отношении которых получено право на участие в торговле электрической энергией и мощностью на оптовом рынке, то:</w:t>
            </w:r>
          </w:p>
          <w:p w14:paraId="09521A86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  <w:position w:val="-30"/>
                <w:highlight w:val="yellow"/>
              </w:rPr>
              <w:object w:dxaOrig="7540" w:dyaOrig="720" w14:anchorId="0ACA38F2">
                <v:shape id="_x0000_i1082" type="#_x0000_t75" style="width:330.1pt;height:29.9pt" o:ole="">
                  <v:imagedata r:id="rId112" o:title=""/>
                </v:shape>
                <o:OLEObject Type="Embed" ProgID="Equation.DSMT4" ShapeID="_x0000_i1082" DrawAspect="Content" ObjectID="_1775337961" r:id="rId113"/>
              </w:object>
            </w:r>
            <w:r w:rsidRPr="00160924">
              <w:rPr>
                <w:rFonts w:ascii="Garamond" w:hAnsi="Garamond"/>
              </w:rPr>
              <w:t>,</w:t>
            </w:r>
          </w:p>
          <w:p w14:paraId="2DD03D74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ind w:left="5" w:hanging="5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</w:rPr>
              <w:lastRenderedPageBreak/>
              <w:t xml:space="preserve">где </w:t>
            </w:r>
            <w:r w:rsidRPr="00160924">
              <w:rPr>
                <w:rFonts w:ascii="Garamond" w:hAnsi="Garamond"/>
                <w:i/>
                <w:lang w:val="en-US"/>
              </w:rPr>
              <w:t>N</w:t>
            </w:r>
            <w:r w:rsidRPr="00160924">
              <w:rPr>
                <w:rFonts w:ascii="Garamond" w:hAnsi="Garamond"/>
                <w:i/>
              </w:rPr>
              <w:t>1(</w:t>
            </w:r>
            <w:proofErr w:type="gramStart"/>
            <w:r w:rsidRPr="00160924">
              <w:rPr>
                <w:rFonts w:ascii="Garamond" w:hAnsi="Garamond"/>
                <w:i/>
                <w:lang w:val="en-US"/>
              </w:rPr>
              <w:t>i</w:t>
            </w:r>
            <w:r w:rsidRPr="00160924">
              <w:rPr>
                <w:rFonts w:ascii="Garamond" w:hAnsi="Garamond"/>
                <w:i/>
              </w:rPr>
              <w:t>,</w:t>
            </w:r>
            <w:r w:rsidRPr="00160924">
              <w:rPr>
                <w:rFonts w:ascii="Garamond" w:hAnsi="Garamond"/>
                <w:i/>
                <w:lang w:val="en-US"/>
              </w:rPr>
              <w:t>z</w:t>
            </w:r>
            <w:proofErr w:type="gramEnd"/>
            <w:r w:rsidRPr="00160924">
              <w:rPr>
                <w:rFonts w:ascii="Garamond" w:hAnsi="Garamond"/>
                <w:i/>
              </w:rPr>
              <w:t>)</w:t>
            </w:r>
            <w:r w:rsidRPr="00160924">
              <w:rPr>
                <w:rFonts w:ascii="Garamond" w:hAnsi="Garamond"/>
              </w:rPr>
              <w:t xml:space="preserve"> – множество ГТП потребления, зарегистрированных за участником оптового рынка, в отношении которых получено право на участие в торговле электрической энергией и мощностью на оптовом рынке,</w:t>
            </w:r>
            <w:r w:rsidRPr="00160924">
              <w:rPr>
                <w:rFonts w:ascii="Garamond" w:hAnsi="Garamond"/>
                <w:position w:val="-30"/>
              </w:rPr>
              <w:t xml:space="preserve"> </w:t>
            </w:r>
            <w:r w:rsidRPr="00160924">
              <w:rPr>
                <w:rFonts w:ascii="Garamond" w:hAnsi="Garamond"/>
              </w:rPr>
              <w:t xml:space="preserve">в неценовой зоне </w:t>
            </w:r>
            <w:r w:rsidRPr="00160924">
              <w:rPr>
                <w:rFonts w:ascii="Garamond" w:hAnsi="Garamond"/>
                <w:i/>
                <w:lang w:val="en-US"/>
              </w:rPr>
              <w:t>z</w:t>
            </w:r>
            <w:r w:rsidRPr="00160924">
              <w:rPr>
                <w:rFonts w:ascii="Garamond" w:hAnsi="Garamond"/>
              </w:rPr>
              <w:t>, в отношении которых указанный участник предоставил информацию о фактических почасовых объемах электрической энергии, приобретенных у производителей электрической энергии на розничном рынке</w:t>
            </w:r>
            <w:r w:rsidRPr="00160924">
              <w:rPr>
                <w:rFonts w:ascii="Garamond" w:hAnsi="Garamond"/>
                <w:b/>
              </w:rPr>
              <w:t xml:space="preserve"> </w:t>
            </w:r>
            <w:r w:rsidRPr="00160924">
              <w:rPr>
                <w:rFonts w:ascii="Garamond" w:hAnsi="Garamond"/>
              </w:rPr>
              <w:t>в порядке и сроки, установленные пунктом 17.2.5 настоящего Регламента;</w:t>
            </w:r>
          </w:p>
          <w:p w14:paraId="28D25C84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  <w:i/>
                <w:lang w:val="en-US"/>
              </w:rPr>
              <w:t>N</w:t>
            </w:r>
            <w:r w:rsidRPr="00160924">
              <w:rPr>
                <w:rFonts w:ascii="Garamond" w:hAnsi="Garamond"/>
                <w:i/>
              </w:rPr>
              <w:t>2(</w:t>
            </w:r>
            <w:r w:rsidRPr="00160924">
              <w:rPr>
                <w:rFonts w:ascii="Garamond" w:hAnsi="Garamond"/>
                <w:i/>
                <w:lang w:val="en-US"/>
              </w:rPr>
              <w:t>i</w:t>
            </w:r>
            <w:r w:rsidRPr="00160924">
              <w:rPr>
                <w:rFonts w:ascii="Garamond" w:hAnsi="Garamond"/>
                <w:i/>
              </w:rPr>
              <w:t>,</w:t>
            </w:r>
            <w:r w:rsidRPr="00160924">
              <w:rPr>
                <w:rFonts w:ascii="Garamond" w:hAnsi="Garamond"/>
                <w:i/>
                <w:lang w:val="en-US"/>
              </w:rPr>
              <w:t>z</w:t>
            </w:r>
            <w:r w:rsidRPr="00160924">
              <w:rPr>
                <w:rFonts w:ascii="Garamond" w:hAnsi="Garamond"/>
                <w:i/>
              </w:rPr>
              <w:t>)</w:t>
            </w:r>
            <w:r w:rsidRPr="00160924">
              <w:rPr>
                <w:rFonts w:ascii="Garamond" w:hAnsi="Garamond"/>
              </w:rPr>
              <w:t xml:space="preserve"> – множество ГТП потребления, зарегистрированных за участником оптового рынка, в отношении которых получено право на участие в торговле электрической энергией и мощностью на оптовом рынке,</w:t>
            </w:r>
            <w:r w:rsidRPr="00160924">
              <w:rPr>
                <w:rFonts w:ascii="Garamond" w:hAnsi="Garamond"/>
                <w:position w:val="-30"/>
              </w:rPr>
              <w:t xml:space="preserve"> </w:t>
            </w:r>
            <w:r w:rsidRPr="00160924">
              <w:rPr>
                <w:rFonts w:ascii="Garamond" w:hAnsi="Garamond"/>
              </w:rPr>
              <w:t xml:space="preserve">в неценовой зоне </w:t>
            </w:r>
            <w:r w:rsidRPr="00160924">
              <w:rPr>
                <w:rFonts w:ascii="Garamond" w:hAnsi="Garamond"/>
                <w:i/>
                <w:lang w:val="en-US"/>
              </w:rPr>
              <w:t>z</w:t>
            </w:r>
            <w:r w:rsidRPr="00160924">
              <w:rPr>
                <w:rFonts w:ascii="Garamond" w:hAnsi="Garamond"/>
              </w:rPr>
              <w:t>, в отношении которых указанный участник не предоставил</w:t>
            </w:r>
            <w:r w:rsidRPr="00160924">
              <w:rPr>
                <w:rFonts w:ascii="Garamond" w:hAnsi="Garamond"/>
                <w:b/>
              </w:rPr>
              <w:t xml:space="preserve"> </w:t>
            </w:r>
            <w:r w:rsidRPr="00160924">
              <w:rPr>
                <w:rFonts w:ascii="Garamond" w:hAnsi="Garamond"/>
              </w:rPr>
              <w:t>информацию о фактических почасовых объемах электрической энергии, приобретенных у производителей электрической энергии на розничном рынке</w:t>
            </w:r>
            <w:r w:rsidRPr="00160924">
              <w:rPr>
                <w:rFonts w:ascii="Garamond" w:hAnsi="Garamond"/>
                <w:b/>
              </w:rPr>
              <w:t xml:space="preserve"> </w:t>
            </w:r>
            <w:r w:rsidRPr="00160924">
              <w:rPr>
                <w:rFonts w:ascii="Garamond" w:hAnsi="Garamond"/>
              </w:rPr>
              <w:t>в порядке и сроки, установленные пунктом 17.2.5 настоящего Регламента;</w:t>
            </w:r>
          </w:p>
          <w:p w14:paraId="2933F179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  <w:position w:val="-14"/>
              </w:rPr>
              <w:object w:dxaOrig="1219" w:dyaOrig="400" w14:anchorId="0AF74700">
                <v:shape id="_x0000_i1083" type="#_x0000_t75" style="width:59.75pt;height:23.75pt" o:ole="">
                  <v:imagedata r:id="rId79" o:title=""/>
                </v:shape>
                <o:OLEObject Type="Embed" ProgID="Equation.3" ShapeID="_x0000_i1083" DrawAspect="Content" ObjectID="_1775337962" r:id="rId114"/>
              </w:object>
            </w:r>
            <w:r w:rsidRPr="00160924">
              <w:rPr>
                <w:rFonts w:ascii="Garamond" w:hAnsi="Garamond"/>
              </w:rPr>
              <w:t xml:space="preserve"> [млн. кВт*ч] – объем электрической энергии за расчетный период </w:t>
            </w:r>
            <w:r w:rsidRPr="00160924">
              <w:rPr>
                <w:rFonts w:ascii="Garamond" w:hAnsi="Garamond"/>
                <w:i/>
                <w:lang w:val="en-US"/>
              </w:rPr>
              <w:t>m</w:t>
            </w:r>
            <w:r w:rsidRPr="00160924">
              <w:rPr>
                <w:rFonts w:ascii="Garamond" w:hAnsi="Garamond"/>
              </w:rPr>
              <w:t xml:space="preserve">, учтенный в прогнозном балансе на период регулирования и приобретаемый ГП (ЭСО, ЭСК) в отношении ГТП </w:t>
            </w:r>
            <w:r w:rsidRPr="00160924">
              <w:rPr>
                <w:rFonts w:ascii="Garamond" w:hAnsi="Garamond"/>
                <w:i/>
                <w:lang w:val="en-US"/>
              </w:rPr>
              <w:t>p</w:t>
            </w:r>
            <w:r w:rsidRPr="00160924">
              <w:rPr>
                <w:rFonts w:ascii="Garamond" w:hAnsi="Garamond"/>
              </w:rPr>
              <w:t xml:space="preserve"> на розничном рынке:</w:t>
            </w:r>
          </w:p>
          <w:p w14:paraId="48C3674E" w14:textId="77777777" w:rsidR="00AA748D" w:rsidRPr="00160924" w:rsidRDefault="00AA748D" w:rsidP="00573E08">
            <w:pPr>
              <w:pStyle w:val="af2"/>
              <w:widowControl w:val="0"/>
              <w:numPr>
                <w:ilvl w:val="0"/>
                <w:numId w:val="12"/>
              </w:numPr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60924">
              <w:rPr>
                <w:rFonts w:ascii="Garamond" w:hAnsi="Garamond"/>
                <w:sz w:val="22"/>
                <w:szCs w:val="22"/>
              </w:rPr>
              <w:t>столбец - «электропотребление, без потерь ЕНЭС», строка - «розн», округляется до двух знаков после запятой.</w:t>
            </w:r>
          </w:p>
          <w:p w14:paraId="0B5EE598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</w:rPr>
              <w:t xml:space="preserve">В случае если указанные объемы электрической энергии в прогнозном балансе отсутствуют, то величина </w:t>
            </w:r>
            <w:r w:rsidRPr="00160924">
              <w:rPr>
                <w:rFonts w:ascii="Garamond" w:hAnsi="Garamond"/>
                <w:position w:val="-14"/>
              </w:rPr>
              <w:object w:dxaOrig="1219" w:dyaOrig="400" w14:anchorId="4B6B8F7C">
                <v:shape id="_x0000_i1084" type="#_x0000_t75" style="width:65.9pt;height:23.75pt" o:ole="">
                  <v:imagedata r:id="rId81" o:title=""/>
                </v:shape>
                <o:OLEObject Type="Embed" ProgID="Equation.3" ShapeID="_x0000_i1084" DrawAspect="Content" ObjectID="_1775337963" r:id="rId115"/>
              </w:object>
            </w:r>
            <w:r w:rsidRPr="00160924">
              <w:rPr>
                <w:rFonts w:ascii="Garamond" w:hAnsi="Garamond"/>
              </w:rPr>
              <w:t xml:space="preserve"> принимается равной нулю.</w:t>
            </w:r>
          </w:p>
          <w:p w14:paraId="529AABEB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</w:rPr>
              <w:t xml:space="preserve">В случае если </w:t>
            </w:r>
            <w:r w:rsidRPr="00160924">
              <w:rPr>
                <w:rFonts w:ascii="Garamond" w:hAnsi="Garamond"/>
                <w:position w:val="-14"/>
              </w:rPr>
              <w:object w:dxaOrig="1219" w:dyaOrig="400" w14:anchorId="786C62A2">
                <v:shape id="_x0000_i1085" type="#_x0000_t75" style="width:59.75pt;height:23.75pt" o:ole="">
                  <v:imagedata r:id="rId83" o:title=""/>
                </v:shape>
                <o:OLEObject Type="Embed" ProgID="Equation.3" ShapeID="_x0000_i1085" DrawAspect="Content" ObjectID="_1775337964" r:id="rId116"/>
              </w:object>
            </w:r>
            <w:r w:rsidRPr="00160924">
              <w:rPr>
                <w:rFonts w:ascii="Garamond" w:hAnsi="Garamond"/>
              </w:rPr>
              <w:t xml:space="preserve"> – объем электрической энергии за расчетный период </w:t>
            </w:r>
            <w:r w:rsidRPr="00160924">
              <w:rPr>
                <w:rFonts w:ascii="Garamond" w:hAnsi="Garamond"/>
                <w:i/>
                <w:lang w:val="en-US"/>
              </w:rPr>
              <w:t>m</w:t>
            </w:r>
            <w:r w:rsidRPr="00160924">
              <w:rPr>
                <w:rFonts w:ascii="Garamond" w:hAnsi="Garamond"/>
              </w:rPr>
              <w:t xml:space="preserve">, учтенный в прогнозном балансе на период регулирования и приобретаемых ГП (ЭСО, ЭСК) на розничном рынке </w:t>
            </w:r>
            <w:r w:rsidRPr="00160924">
              <w:rPr>
                <w:rFonts w:ascii="Garamond" w:hAnsi="Garamond"/>
                <w:b/>
              </w:rPr>
              <w:t>–</w:t>
            </w:r>
            <w:r w:rsidRPr="00160924">
              <w:rPr>
                <w:rFonts w:ascii="Garamond" w:hAnsi="Garamond"/>
              </w:rPr>
              <w:t xml:space="preserve"> определен в отношении нескольких ГТП потребления участника оптового рынка </w:t>
            </w:r>
            <w:r w:rsidRPr="00160924">
              <w:rPr>
                <w:rFonts w:ascii="Garamond" w:hAnsi="Garamond"/>
                <w:i/>
                <w:lang w:val="en-US"/>
              </w:rPr>
              <w:t>N</w:t>
            </w:r>
            <w:r w:rsidRPr="00160924">
              <w:rPr>
                <w:rFonts w:ascii="Garamond" w:hAnsi="Garamond"/>
              </w:rPr>
              <w:t>(</w:t>
            </w:r>
            <w:r w:rsidRPr="00160924">
              <w:rPr>
                <w:rFonts w:ascii="Garamond" w:hAnsi="Garamond"/>
                <w:lang w:val="en-US"/>
              </w:rPr>
              <w:t>p</w:t>
            </w:r>
            <w:r w:rsidRPr="00160924">
              <w:rPr>
                <w:rFonts w:ascii="Garamond" w:hAnsi="Garamond"/>
              </w:rPr>
              <w:t xml:space="preserve">), то величина </w:t>
            </w:r>
            <w:r w:rsidRPr="00160924">
              <w:rPr>
                <w:rFonts w:ascii="Garamond" w:hAnsi="Garamond"/>
                <w:position w:val="-14"/>
              </w:rPr>
              <w:object w:dxaOrig="1219" w:dyaOrig="400" w14:anchorId="7110D1D7">
                <v:shape id="_x0000_i1086" type="#_x0000_t75" style="width:59.75pt;height:23.75pt" o:ole="">
                  <v:imagedata r:id="rId79" o:title=""/>
                </v:shape>
                <o:OLEObject Type="Embed" ProgID="Equation.3" ShapeID="_x0000_i1086" DrawAspect="Content" ObjectID="_1775337965" r:id="rId117"/>
              </w:object>
            </w:r>
            <w:r w:rsidRPr="00160924">
              <w:rPr>
                <w:rFonts w:ascii="Garamond" w:hAnsi="Garamond"/>
              </w:rPr>
              <w:t xml:space="preserve"> определяется в соответствии с формулой:</w:t>
            </w:r>
          </w:p>
          <w:p w14:paraId="12C23CF3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  <w:position w:val="-82"/>
              </w:rPr>
              <w:object w:dxaOrig="7320" w:dyaOrig="1760" w14:anchorId="2D4F2203">
                <v:shape id="_x0000_i1087" type="#_x0000_t75" style="width:324pt;height:78.1pt" o:ole="">
                  <v:imagedata r:id="rId86" o:title=""/>
                </v:shape>
                <o:OLEObject Type="Embed" ProgID="Equation.3" ShapeID="_x0000_i1087" DrawAspect="Content" ObjectID="_1775337966" r:id="rId118"/>
              </w:object>
            </w:r>
            <w:r w:rsidRPr="00160924">
              <w:rPr>
                <w:rFonts w:ascii="Garamond" w:hAnsi="Garamond"/>
              </w:rPr>
              <w:t>,</w:t>
            </w:r>
          </w:p>
          <w:p w14:paraId="40A9034E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160924">
              <w:rPr>
                <w:rFonts w:ascii="Garamond" w:hAnsi="Garamond"/>
              </w:rPr>
              <w:t xml:space="preserve">где </w:t>
            </w:r>
            <w:r w:rsidRPr="00160924">
              <w:rPr>
                <w:rFonts w:ascii="Garamond" w:hAnsi="Garamond"/>
                <w:i/>
                <w:lang w:val="en-US"/>
              </w:rPr>
              <w:t>N</w:t>
            </w:r>
            <w:r w:rsidRPr="00160924">
              <w:rPr>
                <w:rFonts w:ascii="Garamond" w:hAnsi="Garamond"/>
              </w:rPr>
              <w:t xml:space="preserve"> – число ГТП потребления участника оптового рынка, относящихся к множеству </w:t>
            </w:r>
            <w:r w:rsidRPr="00160924">
              <w:rPr>
                <w:rFonts w:ascii="Garamond" w:hAnsi="Garamond"/>
                <w:i/>
                <w:lang w:val="en-US"/>
              </w:rPr>
              <w:t>N</w:t>
            </w:r>
            <w:r w:rsidRPr="00160924">
              <w:rPr>
                <w:rFonts w:ascii="Garamond" w:hAnsi="Garamond"/>
              </w:rPr>
              <w:t>(</w:t>
            </w:r>
            <w:r w:rsidRPr="00160924">
              <w:rPr>
                <w:rFonts w:ascii="Garamond" w:hAnsi="Garamond"/>
                <w:lang w:val="en-US"/>
              </w:rPr>
              <w:t>p</w:t>
            </w:r>
            <w:r w:rsidRPr="00160924">
              <w:rPr>
                <w:rFonts w:ascii="Garamond" w:hAnsi="Garamond"/>
              </w:rPr>
              <w:t>).</w:t>
            </w:r>
          </w:p>
          <w:p w14:paraId="2EF096B0" w14:textId="77777777" w:rsidR="00AA748D" w:rsidRPr="00160924" w:rsidRDefault="00AA748D" w:rsidP="00573E08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</w:p>
          <w:p w14:paraId="5ED19F20" w14:textId="77777777" w:rsidR="00AA748D" w:rsidRPr="00160924" w:rsidRDefault="00AA748D" w:rsidP="00573E08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</w:p>
        </w:tc>
      </w:tr>
      <w:tr w:rsidR="00AA748D" w:rsidRPr="00160924" w14:paraId="2CCDA88B" w14:textId="77777777" w:rsidTr="00160924">
        <w:trPr>
          <w:trHeight w:val="435"/>
        </w:trPr>
        <w:tc>
          <w:tcPr>
            <w:tcW w:w="846" w:type="dxa"/>
            <w:vAlign w:val="center"/>
          </w:tcPr>
          <w:p w14:paraId="6526AD17" w14:textId="77777777" w:rsidR="00AA748D" w:rsidRPr="00160924" w:rsidRDefault="00AA748D" w:rsidP="00573E08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160924">
              <w:rPr>
                <w:rFonts w:ascii="Garamond" w:hAnsi="Garamond"/>
                <w:b/>
              </w:rPr>
              <w:lastRenderedPageBreak/>
              <w:t>Приложение 2</w:t>
            </w:r>
          </w:p>
        </w:tc>
        <w:tc>
          <w:tcPr>
            <w:tcW w:w="6804" w:type="dxa"/>
            <w:vAlign w:val="center"/>
          </w:tcPr>
          <w:p w14:paraId="17CB37C8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/>
              </w:rPr>
            </w:pPr>
            <w:r w:rsidRPr="00160924">
              <w:rPr>
                <w:rFonts w:ascii="Garamond" w:hAnsi="Garamond"/>
                <w:b/>
              </w:rPr>
              <w:t>Приложение 2 к Регламенту функционирования участников оптового рынка на территории неценовых зон</w:t>
            </w:r>
          </w:p>
          <w:p w14:paraId="6A27A0C3" w14:textId="77777777" w:rsidR="00AA748D" w:rsidRPr="00160924" w:rsidRDefault="00AA748D" w:rsidP="00573E08">
            <w:pPr>
              <w:jc w:val="right"/>
              <w:rPr>
                <w:rFonts w:ascii="Garamond" w:hAnsi="Garamond"/>
                <w:b/>
                <w:i/>
              </w:rPr>
            </w:pPr>
            <w:r w:rsidRPr="00160924">
              <w:rPr>
                <w:rFonts w:ascii="Garamond" w:hAnsi="Garamond"/>
                <w:b/>
                <w:i/>
              </w:rPr>
              <w:t>Форма 1</w:t>
            </w:r>
          </w:p>
          <w:p w14:paraId="0D4F4005" w14:textId="77777777" w:rsidR="00AA748D" w:rsidRPr="00160924" w:rsidRDefault="00AA748D" w:rsidP="00573E08">
            <w:pPr>
              <w:jc w:val="right"/>
              <w:rPr>
                <w:rFonts w:ascii="Garamond" w:hAnsi="Garamond"/>
                <w:b/>
                <w:i/>
              </w:rPr>
            </w:pPr>
          </w:p>
          <w:tbl>
            <w:tblPr>
              <w:tblStyle w:val="aff5"/>
              <w:tblW w:w="6375" w:type="dxa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1900"/>
              <w:gridCol w:w="8"/>
              <w:gridCol w:w="1592"/>
              <w:gridCol w:w="8"/>
            </w:tblGrid>
            <w:tr w:rsidR="00AA748D" w:rsidRPr="00160924" w14:paraId="30CAED18" w14:textId="77777777" w:rsidTr="00573E08">
              <w:trPr>
                <w:trHeight w:val="300"/>
              </w:trPr>
              <w:tc>
                <w:tcPr>
                  <w:tcW w:w="4775" w:type="dxa"/>
                  <w:gridSpan w:val="3"/>
                  <w:noWrap/>
                  <w:hideMark/>
                </w:tcPr>
                <w:p w14:paraId="3457B7DD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  <w:color w:val="000000"/>
                    </w:rPr>
                    <w:t>Составляющие регулируемых цен на электрическую энергию (мощность), поставляемую на розничных рынках</w:t>
                  </w: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24356E08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</w:p>
              </w:tc>
            </w:tr>
            <w:tr w:rsidR="00AA748D" w:rsidRPr="00160924" w14:paraId="50442D70" w14:textId="77777777" w:rsidTr="00573E08">
              <w:trPr>
                <w:trHeight w:val="300"/>
              </w:trPr>
              <w:tc>
                <w:tcPr>
                  <w:tcW w:w="6375" w:type="dxa"/>
                  <w:gridSpan w:val="5"/>
                  <w:noWrap/>
                  <w:hideMark/>
                </w:tcPr>
                <w:p w14:paraId="73F6706E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  <w:color w:val="000000"/>
                    </w:rPr>
                    <w:t>на территориях, объединенных в неценовые зоны оптового рынка, предоставляемые Коммерческим оператором ГП (ЭСО, ЭСК)</w:t>
                  </w:r>
                </w:p>
              </w:tc>
            </w:tr>
            <w:tr w:rsidR="00AA748D" w:rsidRPr="00160924" w14:paraId="10AF9043" w14:textId="77777777" w:rsidTr="00573E08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noWrap/>
                  <w:hideMark/>
                </w:tcPr>
                <w:p w14:paraId="628FF6BB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900" w:type="dxa"/>
                  <w:noWrap/>
                  <w:hideMark/>
                </w:tcPr>
                <w:p w14:paraId="47F943FE" w14:textId="77777777" w:rsidR="00AA748D" w:rsidRPr="00160924" w:rsidRDefault="00AA748D" w:rsidP="00573E08">
                  <w:pPr>
                    <w:rPr>
                      <w:rFonts w:ascii="Garamond" w:hAnsi="Garamond"/>
                    </w:rPr>
                  </w:pP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40B23BDE" w14:textId="77777777" w:rsidR="00AA748D" w:rsidRPr="00160924" w:rsidRDefault="00AA748D" w:rsidP="00573E08">
                  <w:pPr>
                    <w:rPr>
                      <w:rFonts w:ascii="Garamond" w:hAnsi="Garamond"/>
                    </w:rPr>
                  </w:pPr>
                </w:p>
              </w:tc>
            </w:tr>
            <w:tr w:rsidR="00AA748D" w:rsidRPr="00160924" w14:paraId="7CF33D79" w14:textId="77777777" w:rsidTr="00573E08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hideMark/>
                </w:tcPr>
                <w:p w14:paraId="3A3E214C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Наименование участника</w:t>
                  </w:r>
                </w:p>
              </w:tc>
              <w:tc>
                <w:tcPr>
                  <w:tcW w:w="1900" w:type="dxa"/>
                  <w:hideMark/>
                </w:tcPr>
                <w:p w14:paraId="7C903AF8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hideMark/>
                </w:tcPr>
                <w:p w14:paraId="44333E8B" w14:textId="77777777" w:rsidR="00AA748D" w:rsidRPr="00160924" w:rsidRDefault="00AA748D" w:rsidP="00573E08">
                  <w:pPr>
                    <w:jc w:val="center"/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</w:tr>
            <w:tr w:rsidR="00AA748D" w:rsidRPr="00160924" w14:paraId="6B5745ED" w14:textId="77777777" w:rsidTr="00573E08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hideMark/>
                </w:tcPr>
                <w:p w14:paraId="1A8A4924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Код Участника</w:t>
                  </w:r>
                </w:p>
              </w:tc>
              <w:tc>
                <w:tcPr>
                  <w:tcW w:w="1900" w:type="dxa"/>
                  <w:hideMark/>
                </w:tcPr>
                <w:p w14:paraId="4624990F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hideMark/>
                </w:tcPr>
                <w:p w14:paraId="0510AA05" w14:textId="77777777" w:rsidR="00AA748D" w:rsidRPr="00160924" w:rsidRDefault="00AA748D" w:rsidP="00573E08">
                  <w:pPr>
                    <w:jc w:val="center"/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</w:tr>
            <w:tr w:rsidR="00AA748D" w:rsidRPr="00160924" w14:paraId="6F52C1D8" w14:textId="77777777" w:rsidTr="00573E08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hideMark/>
                </w:tcPr>
                <w:p w14:paraId="0E227336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код(-ы) ГТП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14:paraId="5AAA977D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5D826B14" w14:textId="77777777" w:rsidR="00AA748D" w:rsidRPr="00160924" w:rsidRDefault="00AA748D" w:rsidP="00573E08">
                  <w:pPr>
                    <w:jc w:val="center"/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</w:tr>
            <w:tr w:rsidR="00AA748D" w:rsidRPr="00160924" w14:paraId="417CD7B6" w14:textId="77777777" w:rsidTr="00573E08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hideMark/>
                </w:tcPr>
                <w:p w14:paraId="54E364AB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Расчетный период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14:paraId="3299CEDC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51A1A67D" w14:textId="77777777" w:rsidR="00AA748D" w:rsidRPr="00160924" w:rsidRDefault="00AA748D" w:rsidP="00573E08">
                  <w:pPr>
                    <w:jc w:val="center"/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</w:tr>
            <w:tr w:rsidR="00AA748D" w:rsidRPr="00160924" w14:paraId="61F9E711" w14:textId="77777777" w:rsidTr="00573E08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noWrap/>
                  <w:hideMark/>
                </w:tcPr>
                <w:p w14:paraId="6D6C33D6" w14:textId="77777777" w:rsidR="00AA748D" w:rsidRPr="00160924" w:rsidRDefault="00AA748D" w:rsidP="00573E08">
                  <w:pPr>
                    <w:jc w:val="right"/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Величины в месячном разрезе: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14:paraId="6B0D86F6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hideMark/>
                </w:tcPr>
                <w:p w14:paraId="00FF6CB4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</w:tr>
            <w:tr w:rsidR="00AA748D" w:rsidRPr="00160924" w14:paraId="4DCDD65B" w14:textId="77777777" w:rsidTr="00573E08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hideMark/>
                </w:tcPr>
                <w:p w14:paraId="4B22616D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  <w:color w:val="000000"/>
                    </w:rPr>
                    <w:t>Ценовые параметры:</w:t>
                  </w:r>
                </w:p>
              </w:tc>
              <w:tc>
                <w:tcPr>
                  <w:tcW w:w="1900" w:type="dxa"/>
                  <w:hideMark/>
                </w:tcPr>
                <w:p w14:paraId="01006745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hideMark/>
                </w:tcPr>
                <w:p w14:paraId="07867F49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AA748D" w:rsidRPr="00160924" w14:paraId="77FBE055" w14:textId="77777777" w:rsidTr="00573E08">
              <w:trPr>
                <w:gridAfter w:val="1"/>
                <w:wAfter w:w="8" w:type="dxa"/>
                <w:trHeight w:val="600"/>
              </w:trPr>
              <w:tc>
                <w:tcPr>
                  <w:tcW w:w="2867" w:type="dxa"/>
                  <w:hideMark/>
                </w:tcPr>
                <w:p w14:paraId="6CA5474C" w14:textId="77777777" w:rsidR="00AA748D" w:rsidRPr="00160924" w:rsidRDefault="00AA748D" w:rsidP="00573E08">
                  <w:pPr>
                    <w:rPr>
                      <w:rFonts w:ascii="Garamond" w:hAnsi="Garamond" w:cs="Calibri"/>
                      <w:color w:val="000000"/>
                    </w:rPr>
                  </w:pPr>
                  <w:r w:rsidRPr="00160924">
                    <w:rPr>
                      <w:rFonts w:ascii="Garamond" w:hAnsi="Garamond" w:cs="Calibri"/>
                      <w:color w:val="000000"/>
                    </w:rPr>
                    <w:t>Плата за иные услуги, оказание которых является неотъемлемой частью процесса поставки электрической энергии потребителям (руб./МВт.ч.)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14:paraId="1BAD15DD" w14:textId="77777777" w:rsidR="00AA748D" w:rsidRPr="00160924" w:rsidRDefault="00AA748D" w:rsidP="00573E08">
                  <w:pPr>
                    <w:rPr>
                      <w:rFonts w:ascii="Garamond" w:hAnsi="Garamond" w:cs="Calibri"/>
                      <w:color w:val="000000"/>
                    </w:rPr>
                  </w:pPr>
                  <w:r w:rsidRPr="00160924">
                    <w:rPr>
                      <w:rFonts w:ascii="Garamond" w:hAnsi="Garamond" w:cs="Calibri"/>
                      <w:noProof/>
                      <w:color w:val="00000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FD89F23" wp14:editId="445DD795">
                            <wp:simplePos x="0" y="0"/>
                            <wp:positionH relativeFrom="column">
                              <wp:posOffset>9525</wp:posOffset>
                            </wp:positionH>
                            <wp:positionV relativeFrom="paragraph">
                              <wp:posOffset>133350</wp:posOffset>
                            </wp:positionV>
                            <wp:extent cx="333375" cy="238125"/>
                            <wp:effectExtent l="0" t="0" r="0" b="0"/>
                            <wp:wrapNone/>
                            <wp:docPr id="22" name="Прямоугольник 22" hidden="1">
                              <a:extLst xmlns:a="http://schemas.openxmlformats.org/drawingml/2006/main">
                                <a:ext uri="{63B3BB69-23CF-44E3-9099-C40C66FF867C}">
                                  <a14:compatExt xmlns:a14="http://schemas.microsoft.com/office/drawing/2010/main" spid="_x0000_s1025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      <w:pict>
                          <v:rect w14:anchorId="342A1A8A" id="Прямоугольник 22" o:spid="_x0000_s1026" style="position:absolute;margin-left:.75pt;margin-top:10.5pt;width:26.25pt;height:18.75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" filled="f" stroked="f"/>
                        </w:pict>
                      </mc:Fallback>
                    </mc:AlternateContent>
                  </w:r>
                  <w:r w:rsidRPr="00160924">
                    <w:rPr>
                      <w:rFonts w:ascii="Garamond" w:hAnsi="Garamond" w:cs="Calibri"/>
                      <w:noProof/>
                      <w:color w:val="000000"/>
                      <w:lang w:eastAsia="ru-RU"/>
                    </w:rPr>
                    <w:drawing>
                      <wp:anchor distT="0" distB="0" distL="114300" distR="114300" simplePos="0" relativeHeight="251660288" behindDoc="0" locked="0" layoutInCell="1" allowOverlap="1" wp14:anchorId="5F244F1C" wp14:editId="0EFBD92A">
                        <wp:simplePos x="0" y="0"/>
                        <wp:positionH relativeFrom="column">
                          <wp:posOffset>9525</wp:posOffset>
                        </wp:positionH>
                        <wp:positionV relativeFrom="paragraph">
                          <wp:posOffset>133350</wp:posOffset>
                        </wp:positionV>
                        <wp:extent cx="333375" cy="238125"/>
                        <wp:effectExtent l="0" t="0" r="9525" b="9525"/>
                        <wp:wrapNone/>
                        <wp:docPr id="1025" name="Рисунок 102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5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5A2C7E73" w14:textId="77777777" w:rsidR="00AA748D" w:rsidRPr="00160924" w:rsidRDefault="00AA748D" w:rsidP="00573E08">
                  <w:pPr>
                    <w:jc w:val="right"/>
                    <w:rPr>
                      <w:rFonts w:ascii="Garamond" w:hAnsi="Garamond" w:cs="Calibri"/>
                      <w:color w:val="000000"/>
                    </w:rPr>
                  </w:pPr>
                  <w:r w:rsidRPr="00160924">
                    <w:rPr>
                      <w:rFonts w:ascii="Garamond" w:hAnsi="Garamond" w:cs="Calibri"/>
                      <w:color w:val="000000"/>
                    </w:rPr>
                    <w:t> </w:t>
                  </w:r>
                </w:p>
              </w:tc>
            </w:tr>
            <w:tr w:rsidR="00AA748D" w:rsidRPr="00160924" w14:paraId="0CEA96D5" w14:textId="77777777" w:rsidTr="00573E08">
              <w:trPr>
                <w:gridAfter w:val="1"/>
                <w:wAfter w:w="8" w:type="dxa"/>
                <w:trHeight w:val="1268"/>
              </w:trPr>
              <w:tc>
                <w:tcPr>
                  <w:tcW w:w="2867" w:type="dxa"/>
                  <w:hideMark/>
                </w:tcPr>
                <w:p w14:paraId="14DA25ED" w14:textId="77777777" w:rsidR="00AA748D" w:rsidRPr="00160924" w:rsidRDefault="00AA748D" w:rsidP="00573E08">
                  <w:pPr>
                    <w:rPr>
                      <w:rFonts w:ascii="Garamond" w:hAnsi="Garamond" w:cs="Calibri"/>
                      <w:color w:val="000000"/>
                    </w:rPr>
                  </w:pPr>
                  <w:r w:rsidRPr="00160924">
                    <w:rPr>
                      <w:rFonts w:ascii="Garamond" w:hAnsi="Garamond" w:cs="Calibri"/>
                      <w:color w:val="000000"/>
                    </w:rPr>
                    <w:lastRenderedPageBreak/>
                    <w:t>Средневзвешенная регулируемая цена на электрическую энергию на оптовом рынке, определенная по результатам расчета стоимости плановых почасовых объемов производства (потребления) электрической энергии и стоимости отклонений фактического производства (потребления) электрической энергии от объемов их планового почасового производства (потребления) на оптовом рынке в отношении расчетного периода (руб./МВт.ч.)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14:paraId="0FEDB11E" w14:textId="77777777" w:rsidR="00AA748D" w:rsidRPr="00160924" w:rsidRDefault="00AA748D" w:rsidP="00573E08">
                  <w:pPr>
                    <w:rPr>
                      <w:rFonts w:ascii="Garamond" w:hAnsi="Garamond" w:cs="Calibri"/>
                      <w:color w:val="000000"/>
                    </w:rPr>
                  </w:pPr>
                  <w:r w:rsidRPr="00160924">
                    <w:rPr>
                      <w:rFonts w:ascii="Garamond" w:hAnsi="Garamond" w:cs="Calibri"/>
                      <w:noProof/>
                      <w:color w:val="000000"/>
                      <w:lang w:eastAsia="ru-RU"/>
                    </w:rPr>
                    <w:drawing>
                      <wp:anchor distT="0" distB="0" distL="114300" distR="114300" simplePos="0" relativeHeight="251661312" behindDoc="0" locked="0" layoutInCell="1" allowOverlap="1" wp14:anchorId="6EC6DAA0" wp14:editId="5DBE1912">
                        <wp:simplePos x="0" y="0"/>
                        <wp:positionH relativeFrom="column">
                          <wp:posOffset>12652</wp:posOffset>
                        </wp:positionH>
                        <wp:positionV relativeFrom="paragraph">
                          <wp:posOffset>174241</wp:posOffset>
                        </wp:positionV>
                        <wp:extent cx="828675" cy="276225"/>
                        <wp:effectExtent l="0" t="0" r="9525" b="9525"/>
                        <wp:wrapNone/>
                        <wp:docPr id="1026" name="Рисунок 102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86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160924">
                    <w:rPr>
                      <w:rFonts w:ascii="Garamond" w:hAnsi="Garamond" w:cs="Calibri"/>
                      <w:noProof/>
                      <w:color w:val="00000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60D4A593" wp14:editId="58E0D0A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514350</wp:posOffset>
                            </wp:positionV>
                            <wp:extent cx="828675" cy="276225"/>
                            <wp:effectExtent l="0" t="0" r="0" b="0"/>
                            <wp:wrapNone/>
                            <wp:docPr id="21" name="Прямоугольник 21" hidden="1">
                              <a:extLst xmlns:a="http://schemas.openxmlformats.org/drawingml/2006/main">
                                <a:ext uri="{63B3BB69-23CF-44E3-9099-C40C66FF867C}">
                                  <a14:compatExt xmlns:a14="http://schemas.microsoft.com/office/drawing/2010/main" spid="_x0000_s1026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      <w:pict>
                          <v:rect w14:anchorId="52508D4E" id="Прямоугольник 21" o:spid="_x0000_s1026" style="position:absolute;margin-left:0;margin-top:40.5pt;width:65.25pt;height:21.75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" filled="f" stroked="f"/>
                        </w:pict>
                      </mc:Fallback>
                    </mc:AlternateContent>
                  </w: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2CB09255" w14:textId="77777777" w:rsidR="00AA748D" w:rsidRPr="00160924" w:rsidRDefault="00AA748D" w:rsidP="00573E08">
                  <w:pPr>
                    <w:jc w:val="right"/>
                    <w:rPr>
                      <w:rFonts w:ascii="Garamond" w:hAnsi="Garamond" w:cs="Calibri"/>
                      <w:color w:val="000000"/>
                    </w:rPr>
                  </w:pPr>
                  <w:r w:rsidRPr="00160924">
                    <w:rPr>
                      <w:rFonts w:ascii="Garamond" w:hAnsi="Garamond" w:cs="Calibri"/>
                      <w:color w:val="000000"/>
                    </w:rPr>
                    <w:t> </w:t>
                  </w:r>
                </w:p>
              </w:tc>
            </w:tr>
            <w:tr w:rsidR="00AA748D" w:rsidRPr="00160924" w14:paraId="5A9C8035" w14:textId="77777777" w:rsidTr="00573E08">
              <w:trPr>
                <w:gridAfter w:val="1"/>
                <w:wAfter w:w="8" w:type="dxa"/>
                <w:trHeight w:val="1268"/>
              </w:trPr>
              <w:tc>
                <w:tcPr>
                  <w:tcW w:w="2867" w:type="dxa"/>
                </w:tcPr>
                <w:p w14:paraId="1EA91597" w14:textId="77777777" w:rsidR="00AA748D" w:rsidRPr="00160924" w:rsidRDefault="00AA748D" w:rsidP="00573E08">
                  <w:pPr>
                    <w:rPr>
                      <w:rFonts w:ascii="Garamond" w:hAnsi="Garamond" w:cs="Calibri"/>
                      <w:color w:val="000000"/>
                      <w:lang w:val="en-US"/>
                    </w:rPr>
                  </w:pPr>
                  <w:r w:rsidRPr="00160924">
                    <w:rPr>
                      <w:rFonts w:ascii="Garamond" w:hAnsi="Garamond" w:cs="Calibri"/>
                      <w:color w:val="000000"/>
                      <w:lang w:val="en-US"/>
                    </w:rPr>
                    <w:t>…..</w:t>
                  </w:r>
                </w:p>
              </w:tc>
              <w:tc>
                <w:tcPr>
                  <w:tcW w:w="1900" w:type="dxa"/>
                  <w:noWrap/>
                </w:tcPr>
                <w:p w14:paraId="57ADFBC6" w14:textId="77777777" w:rsidR="00AA748D" w:rsidRPr="00160924" w:rsidRDefault="00AA748D" w:rsidP="00573E08">
                  <w:pPr>
                    <w:rPr>
                      <w:rFonts w:ascii="Garamond" w:hAnsi="Garamond" w:cs="Calibri"/>
                      <w:noProof/>
                      <w:color w:val="000000"/>
                    </w:rPr>
                  </w:pPr>
                </w:p>
              </w:tc>
              <w:tc>
                <w:tcPr>
                  <w:tcW w:w="1600" w:type="dxa"/>
                  <w:gridSpan w:val="2"/>
                  <w:noWrap/>
                </w:tcPr>
                <w:p w14:paraId="48A0C46E" w14:textId="77777777" w:rsidR="00AA748D" w:rsidRPr="00160924" w:rsidRDefault="00AA748D" w:rsidP="00573E08">
                  <w:pPr>
                    <w:jc w:val="right"/>
                    <w:rPr>
                      <w:rFonts w:ascii="Garamond" w:hAnsi="Garamond" w:cs="Calibri"/>
                      <w:color w:val="000000"/>
                    </w:rPr>
                  </w:pPr>
                </w:p>
              </w:tc>
            </w:tr>
          </w:tbl>
          <w:p w14:paraId="40EF5FB3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7229" w:type="dxa"/>
            <w:vAlign w:val="center"/>
          </w:tcPr>
          <w:p w14:paraId="3A3725D4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/>
              </w:rPr>
            </w:pPr>
            <w:r w:rsidRPr="00160924">
              <w:rPr>
                <w:rFonts w:ascii="Garamond" w:hAnsi="Garamond"/>
                <w:b/>
              </w:rPr>
              <w:lastRenderedPageBreak/>
              <w:t>Приложение 2 к Регламенту функционирования участников оптового рынка на территории неценовых зон</w:t>
            </w:r>
          </w:p>
          <w:p w14:paraId="70B2FAA6" w14:textId="77777777" w:rsidR="00AA748D" w:rsidRPr="00160924" w:rsidRDefault="00AA748D" w:rsidP="00573E08">
            <w:pPr>
              <w:jc w:val="right"/>
              <w:rPr>
                <w:rFonts w:ascii="Garamond" w:hAnsi="Garamond"/>
                <w:b/>
                <w:i/>
              </w:rPr>
            </w:pPr>
            <w:r w:rsidRPr="00160924">
              <w:rPr>
                <w:rFonts w:ascii="Garamond" w:hAnsi="Garamond"/>
                <w:b/>
                <w:i/>
              </w:rPr>
              <w:t>Форма 1</w:t>
            </w:r>
          </w:p>
          <w:p w14:paraId="1D469AD5" w14:textId="77777777" w:rsidR="00AA748D" w:rsidRPr="00160924" w:rsidRDefault="00AA748D" w:rsidP="00573E08">
            <w:pPr>
              <w:jc w:val="right"/>
              <w:rPr>
                <w:rFonts w:ascii="Garamond" w:hAnsi="Garamond"/>
                <w:b/>
                <w:i/>
              </w:rPr>
            </w:pPr>
          </w:p>
          <w:tbl>
            <w:tblPr>
              <w:tblStyle w:val="aff5"/>
              <w:tblW w:w="6375" w:type="dxa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1900"/>
              <w:gridCol w:w="8"/>
              <w:gridCol w:w="1592"/>
              <w:gridCol w:w="8"/>
            </w:tblGrid>
            <w:tr w:rsidR="00AA748D" w:rsidRPr="00160924" w14:paraId="393DB1F5" w14:textId="77777777" w:rsidTr="00573E08">
              <w:trPr>
                <w:trHeight w:val="300"/>
              </w:trPr>
              <w:tc>
                <w:tcPr>
                  <w:tcW w:w="4775" w:type="dxa"/>
                  <w:gridSpan w:val="3"/>
                  <w:noWrap/>
                  <w:hideMark/>
                </w:tcPr>
                <w:p w14:paraId="38AE9FD7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  <w:color w:val="000000"/>
                    </w:rPr>
                    <w:t>Составляющие регулируемых цен на электрическую энергию (мощность), поставляемую на розничных рынках</w:t>
                  </w: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1E36D95E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</w:p>
              </w:tc>
            </w:tr>
            <w:tr w:rsidR="00AA748D" w:rsidRPr="00160924" w14:paraId="61A8F04A" w14:textId="77777777" w:rsidTr="00573E08">
              <w:trPr>
                <w:trHeight w:val="300"/>
              </w:trPr>
              <w:tc>
                <w:tcPr>
                  <w:tcW w:w="6375" w:type="dxa"/>
                  <w:gridSpan w:val="5"/>
                  <w:noWrap/>
                  <w:hideMark/>
                </w:tcPr>
                <w:p w14:paraId="0EE0D06F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  <w:color w:val="000000"/>
                    </w:rPr>
                    <w:t>на территориях, объединенных в неценовые зоны оптового рынка, предоставляемые Коммерческим оператором ГП (ЭСО, ЭСК)</w:t>
                  </w:r>
                </w:p>
              </w:tc>
            </w:tr>
            <w:tr w:rsidR="00AA748D" w:rsidRPr="00160924" w14:paraId="47C32DB8" w14:textId="77777777" w:rsidTr="00573E08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noWrap/>
                  <w:hideMark/>
                </w:tcPr>
                <w:p w14:paraId="2917290A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900" w:type="dxa"/>
                  <w:noWrap/>
                  <w:hideMark/>
                </w:tcPr>
                <w:p w14:paraId="788E3C85" w14:textId="77777777" w:rsidR="00AA748D" w:rsidRPr="00160924" w:rsidRDefault="00AA748D" w:rsidP="00573E08">
                  <w:pPr>
                    <w:rPr>
                      <w:rFonts w:ascii="Garamond" w:hAnsi="Garamond"/>
                    </w:rPr>
                  </w:pP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03B4BCFF" w14:textId="77777777" w:rsidR="00AA748D" w:rsidRPr="00160924" w:rsidRDefault="00AA748D" w:rsidP="00573E08">
                  <w:pPr>
                    <w:rPr>
                      <w:rFonts w:ascii="Garamond" w:hAnsi="Garamond"/>
                    </w:rPr>
                  </w:pPr>
                </w:p>
              </w:tc>
            </w:tr>
            <w:tr w:rsidR="00AA748D" w:rsidRPr="00160924" w14:paraId="653AEE0B" w14:textId="77777777" w:rsidTr="00573E08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hideMark/>
                </w:tcPr>
                <w:p w14:paraId="25BDD6B2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Наименование участника</w:t>
                  </w:r>
                </w:p>
              </w:tc>
              <w:tc>
                <w:tcPr>
                  <w:tcW w:w="1900" w:type="dxa"/>
                  <w:hideMark/>
                </w:tcPr>
                <w:p w14:paraId="7EE21EE3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hideMark/>
                </w:tcPr>
                <w:p w14:paraId="43C7DB75" w14:textId="77777777" w:rsidR="00AA748D" w:rsidRPr="00160924" w:rsidRDefault="00AA748D" w:rsidP="00573E08">
                  <w:pPr>
                    <w:jc w:val="center"/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</w:tr>
            <w:tr w:rsidR="00AA748D" w:rsidRPr="00160924" w14:paraId="6FE8BB4E" w14:textId="77777777" w:rsidTr="00573E08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hideMark/>
                </w:tcPr>
                <w:p w14:paraId="20CB1455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Код Участника</w:t>
                  </w:r>
                </w:p>
              </w:tc>
              <w:tc>
                <w:tcPr>
                  <w:tcW w:w="1900" w:type="dxa"/>
                  <w:hideMark/>
                </w:tcPr>
                <w:p w14:paraId="29D7CFC8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hideMark/>
                </w:tcPr>
                <w:p w14:paraId="574AE965" w14:textId="77777777" w:rsidR="00AA748D" w:rsidRPr="00160924" w:rsidRDefault="00AA748D" w:rsidP="00573E08">
                  <w:pPr>
                    <w:jc w:val="center"/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</w:tr>
            <w:tr w:rsidR="00AA748D" w:rsidRPr="00160924" w14:paraId="0FEC2173" w14:textId="77777777" w:rsidTr="00573E08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hideMark/>
                </w:tcPr>
                <w:p w14:paraId="4E668397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код(-ы) ГТП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14:paraId="4DD31331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359428C0" w14:textId="77777777" w:rsidR="00AA748D" w:rsidRPr="00160924" w:rsidRDefault="00AA748D" w:rsidP="00573E08">
                  <w:pPr>
                    <w:jc w:val="center"/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</w:tr>
            <w:tr w:rsidR="00AA748D" w:rsidRPr="00160924" w14:paraId="6AEC4596" w14:textId="77777777" w:rsidTr="00573E08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hideMark/>
                </w:tcPr>
                <w:p w14:paraId="70CBE821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Расчетный период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14:paraId="59953266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4BBB48FF" w14:textId="77777777" w:rsidR="00AA748D" w:rsidRPr="00160924" w:rsidRDefault="00AA748D" w:rsidP="00573E08">
                  <w:pPr>
                    <w:jc w:val="center"/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</w:tr>
            <w:tr w:rsidR="00AA748D" w:rsidRPr="00160924" w14:paraId="286123C4" w14:textId="77777777" w:rsidTr="00573E08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noWrap/>
                  <w:hideMark/>
                </w:tcPr>
                <w:p w14:paraId="05367B5D" w14:textId="77777777" w:rsidR="00AA748D" w:rsidRPr="00160924" w:rsidRDefault="00AA748D" w:rsidP="00573E08">
                  <w:pPr>
                    <w:jc w:val="right"/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Величины в месячном разрезе: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14:paraId="1627599B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hideMark/>
                </w:tcPr>
                <w:p w14:paraId="7EA55956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</w:tr>
            <w:tr w:rsidR="00AA748D" w:rsidRPr="00160924" w14:paraId="0A8D6022" w14:textId="77777777" w:rsidTr="00573E08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hideMark/>
                </w:tcPr>
                <w:p w14:paraId="31A5E2DB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  <w:color w:val="000000"/>
                    </w:rPr>
                    <w:t>Ценовые параметры:</w:t>
                  </w:r>
                </w:p>
              </w:tc>
              <w:tc>
                <w:tcPr>
                  <w:tcW w:w="1900" w:type="dxa"/>
                  <w:hideMark/>
                </w:tcPr>
                <w:p w14:paraId="43FCBE6E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hideMark/>
                </w:tcPr>
                <w:p w14:paraId="522257C1" w14:textId="77777777" w:rsidR="00AA748D" w:rsidRPr="00160924" w:rsidRDefault="00AA748D" w:rsidP="00573E08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  <w:r w:rsidRPr="00160924">
                    <w:rPr>
                      <w:rFonts w:ascii="Garamond" w:hAnsi="Garamond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AA748D" w:rsidRPr="00160924" w14:paraId="4F5F2095" w14:textId="77777777" w:rsidTr="00573E08">
              <w:trPr>
                <w:gridAfter w:val="1"/>
                <w:wAfter w:w="8" w:type="dxa"/>
                <w:trHeight w:val="600"/>
              </w:trPr>
              <w:tc>
                <w:tcPr>
                  <w:tcW w:w="2867" w:type="dxa"/>
                  <w:hideMark/>
                </w:tcPr>
                <w:p w14:paraId="6CADA3BC" w14:textId="77777777" w:rsidR="00AA748D" w:rsidRPr="00160924" w:rsidRDefault="00AA748D" w:rsidP="00573E08">
                  <w:pPr>
                    <w:rPr>
                      <w:rFonts w:ascii="Garamond" w:hAnsi="Garamond" w:cs="Calibri"/>
                      <w:color w:val="000000"/>
                    </w:rPr>
                  </w:pPr>
                  <w:r w:rsidRPr="00160924">
                    <w:rPr>
                      <w:rFonts w:ascii="Garamond" w:hAnsi="Garamond" w:cs="Calibri"/>
                      <w:color w:val="000000"/>
                    </w:rPr>
                    <w:t>Плата за иные услуги, оказание которых является неотъемлемой частью процесса поставки электрической энергии потребителям (руб./МВт.ч.)</w:t>
                  </w:r>
                </w:p>
              </w:tc>
              <w:tc>
                <w:tcPr>
                  <w:tcW w:w="1900" w:type="dxa"/>
                  <w:noWrap/>
                  <w:vAlign w:val="center"/>
                  <w:hideMark/>
                </w:tcPr>
                <w:p w14:paraId="5C6F43A7" w14:textId="77777777" w:rsidR="00AA748D" w:rsidRPr="00160924" w:rsidRDefault="00AA748D" w:rsidP="00573E08">
                  <w:pPr>
                    <w:jc w:val="center"/>
                    <w:rPr>
                      <w:rFonts w:ascii="Garamond" w:hAnsi="Garamond" w:cs="Calibri"/>
                      <w:color w:val="000000"/>
                    </w:rPr>
                  </w:pPr>
                  <w:r w:rsidRPr="00160924">
                    <w:rPr>
                      <w:rFonts w:ascii="Garamond" w:hAnsi="Garamond" w:cs="Calibri"/>
                      <w:noProof/>
                      <w:color w:val="00000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43B208E9" wp14:editId="200CB5DA">
                            <wp:simplePos x="0" y="0"/>
                            <wp:positionH relativeFrom="column">
                              <wp:posOffset>9525</wp:posOffset>
                            </wp:positionH>
                            <wp:positionV relativeFrom="paragraph">
                              <wp:posOffset>133350</wp:posOffset>
                            </wp:positionV>
                            <wp:extent cx="333375" cy="238125"/>
                            <wp:effectExtent l="0" t="0" r="0" b="0"/>
                            <wp:wrapNone/>
                            <wp:docPr id="1" name="Прямоугольник 1" hidden="1">
                              <a:extLst xmlns:a="http://schemas.openxmlformats.org/drawingml/2006/main">
                                <a:ext uri="{63B3BB69-23CF-44E3-9099-C40C66FF867C}">
                                  <a14:compatExt xmlns:a14="http://schemas.microsoft.com/office/drawing/2010/main" spid="_x0000_s1025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      <w:pict>
                          <v:rect w14:anchorId="4C2D4066" id="Прямоугольник 1" o:spid="_x0000_s1026" style="position:absolute;margin-left:.75pt;margin-top:10.5pt;width:26.25pt;height:18.75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" filled="f" stroked="f"/>
                        </w:pict>
                      </mc:Fallback>
                    </mc:AlternateContent>
                  </w:r>
                  <w:r w:rsidRPr="00160924">
                    <w:rPr>
                      <w:rFonts w:ascii="Garamond" w:hAnsi="Garamond" w:cs="Calibri"/>
                      <w:noProof/>
                      <w:color w:val="000000"/>
                      <w:lang w:eastAsia="ru-RU"/>
                    </w:rPr>
                    <w:drawing>
                      <wp:anchor distT="0" distB="0" distL="114300" distR="114300" simplePos="0" relativeHeight="251664384" behindDoc="0" locked="0" layoutInCell="1" allowOverlap="1" wp14:anchorId="22A9328E" wp14:editId="50053A91">
                        <wp:simplePos x="0" y="0"/>
                        <wp:positionH relativeFrom="column">
                          <wp:posOffset>9525</wp:posOffset>
                        </wp:positionH>
                        <wp:positionV relativeFrom="paragraph">
                          <wp:posOffset>133350</wp:posOffset>
                        </wp:positionV>
                        <wp:extent cx="333375" cy="238125"/>
                        <wp:effectExtent l="0" t="0" r="9525" b="9525"/>
                        <wp:wrapNone/>
                        <wp:docPr id="5" name="Рисунок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5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33834E49" w14:textId="77777777" w:rsidR="00AA748D" w:rsidRPr="00160924" w:rsidRDefault="00AA748D" w:rsidP="00573E08">
                  <w:pPr>
                    <w:jc w:val="right"/>
                    <w:rPr>
                      <w:rFonts w:ascii="Garamond" w:hAnsi="Garamond" w:cs="Calibri"/>
                      <w:color w:val="000000"/>
                    </w:rPr>
                  </w:pPr>
                  <w:r w:rsidRPr="00160924">
                    <w:rPr>
                      <w:rFonts w:ascii="Garamond" w:hAnsi="Garamond" w:cs="Calibri"/>
                      <w:color w:val="000000"/>
                    </w:rPr>
                    <w:t> </w:t>
                  </w:r>
                </w:p>
              </w:tc>
            </w:tr>
            <w:tr w:rsidR="00AA748D" w:rsidRPr="00160924" w14:paraId="206543EB" w14:textId="77777777" w:rsidTr="00573E08">
              <w:trPr>
                <w:gridAfter w:val="1"/>
                <w:wAfter w:w="8" w:type="dxa"/>
                <w:trHeight w:val="600"/>
              </w:trPr>
              <w:tc>
                <w:tcPr>
                  <w:tcW w:w="2867" w:type="dxa"/>
                </w:tcPr>
                <w:p w14:paraId="0F71DAB6" w14:textId="77777777" w:rsidR="00AA748D" w:rsidRPr="00160924" w:rsidRDefault="00AA748D" w:rsidP="00573E08">
                  <w:pPr>
                    <w:rPr>
                      <w:rFonts w:ascii="Garamond" w:hAnsi="Garamond" w:cs="Calibri"/>
                      <w:color w:val="000000"/>
                      <w:highlight w:val="yellow"/>
                    </w:rPr>
                  </w:pPr>
                  <w:r w:rsidRPr="00160924">
                    <w:rPr>
                      <w:rFonts w:ascii="Garamond" w:hAnsi="Garamond" w:cs="Calibri"/>
                      <w:color w:val="000000"/>
                      <w:highlight w:val="yellow"/>
                    </w:rPr>
                    <w:lastRenderedPageBreak/>
                    <w:t>Расчетная стоимость услуг инфраструктурных организаций оптового рынка (руб.)</w:t>
                  </w:r>
                </w:p>
              </w:tc>
              <w:tc>
                <w:tcPr>
                  <w:tcW w:w="1900" w:type="dxa"/>
                  <w:noWrap/>
                  <w:vAlign w:val="center"/>
                </w:tcPr>
                <w:p w14:paraId="1DE01EC8" w14:textId="77777777" w:rsidR="00AA748D" w:rsidRPr="00160924" w:rsidRDefault="00B42B30" w:rsidP="00573E08">
                  <w:pPr>
                    <w:jc w:val="center"/>
                    <w:rPr>
                      <w:rFonts w:ascii="Garamond" w:hAnsi="Garamond" w:cs="Calibri"/>
                      <w:noProof/>
                      <w:color w:val="000000"/>
                      <w:highlight w:val="yellow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highlight w:val="yellow"/>
                              <w:lang w:val="en-US"/>
                            </w:rPr>
                            <m:t>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ИНФР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1600" w:type="dxa"/>
                  <w:gridSpan w:val="2"/>
                  <w:noWrap/>
                </w:tcPr>
                <w:p w14:paraId="3A09AE02" w14:textId="77777777" w:rsidR="00AA748D" w:rsidRPr="00160924" w:rsidRDefault="00AA748D" w:rsidP="00573E08">
                  <w:pPr>
                    <w:jc w:val="right"/>
                    <w:rPr>
                      <w:rFonts w:ascii="Garamond" w:hAnsi="Garamond" w:cs="Calibri"/>
                      <w:color w:val="000000"/>
                      <w:highlight w:val="yellow"/>
                    </w:rPr>
                  </w:pPr>
                </w:p>
              </w:tc>
            </w:tr>
            <w:tr w:rsidR="00AA748D" w:rsidRPr="00160924" w14:paraId="493E6FAD" w14:textId="77777777" w:rsidTr="00573E08">
              <w:trPr>
                <w:gridAfter w:val="1"/>
                <w:wAfter w:w="8" w:type="dxa"/>
                <w:trHeight w:val="600"/>
              </w:trPr>
              <w:tc>
                <w:tcPr>
                  <w:tcW w:w="2867" w:type="dxa"/>
                  <w:vAlign w:val="bottom"/>
                </w:tcPr>
                <w:p w14:paraId="67EB42E5" w14:textId="77777777" w:rsidR="00AA748D" w:rsidRPr="00160924" w:rsidRDefault="00AA748D" w:rsidP="00573E08">
                  <w:pPr>
                    <w:rPr>
                      <w:rFonts w:ascii="Garamond" w:hAnsi="Garamond" w:cs="Calibri"/>
                      <w:color w:val="000000"/>
                      <w:highlight w:val="yellow"/>
                    </w:rPr>
                  </w:pPr>
                  <w:r w:rsidRPr="00160924">
                    <w:rPr>
                      <w:rFonts w:ascii="Garamond" w:hAnsi="Garamond" w:cs="Calibri"/>
                      <w:color w:val="000000"/>
                      <w:highlight w:val="yellow"/>
                    </w:rPr>
                    <w:t>Расчетная стоимость услуги по оперативно-диспетчерскому управлению в электроэнергетике в части организации отбора исполнителей и оплаты услуг по обеспечению системной надежности, услуг по обеспечению вывода Единой энергетической системы России из аварийных ситуаций, услуг по формированию технологического резерва мощностей (руб.)</w:t>
                  </w:r>
                </w:p>
              </w:tc>
              <w:tc>
                <w:tcPr>
                  <w:tcW w:w="1900" w:type="dxa"/>
                  <w:noWrap/>
                  <w:vAlign w:val="center"/>
                </w:tcPr>
                <w:p w14:paraId="477231B1" w14:textId="77777777" w:rsidR="00AA748D" w:rsidRPr="00160924" w:rsidRDefault="00B42B30" w:rsidP="00573E08">
                  <w:pPr>
                    <w:jc w:val="center"/>
                    <w:rPr>
                      <w:rFonts w:ascii="Garamond" w:hAnsi="Garamond"/>
                      <w:highlight w:val="yellow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СО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1600" w:type="dxa"/>
                  <w:gridSpan w:val="2"/>
                  <w:noWrap/>
                </w:tcPr>
                <w:p w14:paraId="02E93FBA" w14:textId="77777777" w:rsidR="00AA748D" w:rsidRPr="00160924" w:rsidRDefault="00AA748D" w:rsidP="00573E08">
                  <w:pPr>
                    <w:jc w:val="right"/>
                    <w:rPr>
                      <w:rFonts w:ascii="Garamond" w:hAnsi="Garamond" w:cs="Calibri"/>
                      <w:color w:val="000000"/>
                      <w:highlight w:val="yellow"/>
                    </w:rPr>
                  </w:pPr>
                </w:p>
              </w:tc>
            </w:tr>
            <w:tr w:rsidR="00AA748D" w:rsidRPr="00160924" w14:paraId="005DDC70" w14:textId="77777777" w:rsidTr="00573E08">
              <w:trPr>
                <w:gridAfter w:val="1"/>
                <w:wAfter w:w="8" w:type="dxa"/>
                <w:trHeight w:val="600"/>
              </w:trPr>
              <w:tc>
                <w:tcPr>
                  <w:tcW w:w="2867" w:type="dxa"/>
                  <w:vAlign w:val="bottom"/>
                </w:tcPr>
                <w:p w14:paraId="7B4F2706" w14:textId="687623B6" w:rsidR="00AA748D" w:rsidRPr="00160924" w:rsidRDefault="00AA748D" w:rsidP="00573E08">
                  <w:pPr>
                    <w:rPr>
                      <w:rFonts w:ascii="Garamond" w:hAnsi="Garamond" w:cs="Calibri"/>
                      <w:color w:val="000000"/>
                      <w:highlight w:val="yellow"/>
                    </w:rPr>
                  </w:pPr>
                  <w:r w:rsidRPr="00160924">
                    <w:rPr>
                      <w:rFonts w:ascii="Garamond" w:hAnsi="Garamond" w:cs="Arial CYR"/>
                      <w:color w:val="000000"/>
                      <w:highlight w:val="yellow"/>
                    </w:rPr>
                    <w:t>Расчетная стоимость услуги</w:t>
                  </w:r>
                  <w:r w:rsidR="00A46338" w:rsidRPr="00160924">
                    <w:rPr>
                      <w:rFonts w:ascii="Garamond" w:hAnsi="Garamond" w:cs="Arial CYR"/>
                      <w:color w:val="000000"/>
                      <w:highlight w:val="yellow"/>
                    </w:rPr>
                    <w:t xml:space="preserve"> </w:t>
                  </w:r>
                  <w:r w:rsidRPr="00160924">
                    <w:rPr>
                      <w:rFonts w:ascii="Garamond" w:hAnsi="Garamond" w:cs="Arial CYR"/>
                      <w:color w:val="000000"/>
                      <w:highlight w:val="yellow"/>
                    </w:rPr>
                    <w:t>Коммерческого оператора</w:t>
                  </w:r>
                  <w:r w:rsidRPr="00160924">
                    <w:rPr>
                      <w:rFonts w:ascii="Garamond" w:hAnsi="Garamond" w:cs="Arial CYR"/>
                      <w:color w:val="000000"/>
                    </w:rPr>
                    <w:t xml:space="preserve"> </w:t>
                  </w:r>
                  <w:r w:rsidRPr="00160924">
                    <w:rPr>
                      <w:rFonts w:ascii="Garamond" w:hAnsi="Garamond" w:cs="Arial CYR"/>
                      <w:color w:val="000000"/>
                      <w:highlight w:val="yellow"/>
                    </w:rPr>
                    <w:t xml:space="preserve">по организации торговли на оптовом рынке, связанной с заключением и организацией исполнения сделок по обращению электрической энергии, мощности, иных объектов торговли, обращение </w:t>
                  </w:r>
                  <w:r w:rsidRPr="00160924">
                    <w:rPr>
                      <w:rFonts w:ascii="Garamond" w:hAnsi="Garamond" w:cs="Arial CYR"/>
                      <w:color w:val="000000"/>
                      <w:highlight w:val="yellow"/>
                    </w:rPr>
                    <w:lastRenderedPageBreak/>
                    <w:t xml:space="preserve">которых допускается на оптовом рынке </w:t>
                  </w:r>
                  <w:r w:rsidRPr="00160924">
                    <w:rPr>
                      <w:rFonts w:ascii="Garamond" w:hAnsi="Garamond" w:cs="Calibri"/>
                      <w:color w:val="000000"/>
                      <w:highlight w:val="yellow"/>
                    </w:rPr>
                    <w:t>(руб.)</w:t>
                  </w:r>
                </w:p>
              </w:tc>
              <w:tc>
                <w:tcPr>
                  <w:tcW w:w="1900" w:type="dxa"/>
                  <w:noWrap/>
                  <w:vAlign w:val="center"/>
                </w:tcPr>
                <w:p w14:paraId="26990698" w14:textId="77777777" w:rsidR="00AA748D" w:rsidRPr="00160924" w:rsidRDefault="00B42B30" w:rsidP="00573E08">
                  <w:pPr>
                    <w:jc w:val="center"/>
                    <w:rPr>
                      <w:rFonts w:ascii="Garamond" w:hAnsi="Garamond"/>
                      <w:highlight w:val="yellow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КО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1600" w:type="dxa"/>
                  <w:gridSpan w:val="2"/>
                  <w:noWrap/>
                </w:tcPr>
                <w:p w14:paraId="579EC0F8" w14:textId="77777777" w:rsidR="00AA748D" w:rsidRPr="00160924" w:rsidRDefault="00AA748D" w:rsidP="00573E08">
                  <w:pPr>
                    <w:jc w:val="right"/>
                    <w:rPr>
                      <w:rFonts w:ascii="Garamond" w:hAnsi="Garamond" w:cs="Calibri"/>
                      <w:color w:val="000000"/>
                      <w:highlight w:val="yellow"/>
                    </w:rPr>
                  </w:pPr>
                </w:p>
              </w:tc>
            </w:tr>
            <w:tr w:rsidR="00AA748D" w:rsidRPr="00160924" w14:paraId="7DB16EA6" w14:textId="77777777" w:rsidTr="00573E08">
              <w:trPr>
                <w:gridAfter w:val="1"/>
                <w:wAfter w:w="8" w:type="dxa"/>
                <w:trHeight w:val="600"/>
              </w:trPr>
              <w:tc>
                <w:tcPr>
                  <w:tcW w:w="2867" w:type="dxa"/>
                  <w:vAlign w:val="bottom"/>
                </w:tcPr>
                <w:p w14:paraId="2BDE6F35" w14:textId="61F765FE" w:rsidR="00AA748D" w:rsidRPr="00160924" w:rsidRDefault="00AA748D" w:rsidP="00573E08">
                  <w:pPr>
                    <w:rPr>
                      <w:rFonts w:ascii="Garamond" w:hAnsi="Garamond" w:cs="Calibri"/>
                      <w:color w:val="000000"/>
                      <w:highlight w:val="yellow"/>
                    </w:rPr>
                  </w:pPr>
                  <w:r w:rsidRPr="00160924">
                    <w:rPr>
                      <w:rFonts w:ascii="Garamond" w:hAnsi="Garamond" w:cs="Arial CYR"/>
                      <w:color w:val="000000"/>
                      <w:highlight w:val="yellow"/>
                    </w:rPr>
                    <w:t>Расчетная стоимость комплексной услуги ЦФР</w:t>
                  </w:r>
                  <w:r w:rsidR="00A46338" w:rsidRPr="00160924">
                    <w:rPr>
                      <w:rFonts w:ascii="Garamond" w:hAnsi="Garamond" w:cs="Arial CYR"/>
                      <w:color w:val="000000"/>
                      <w:highlight w:val="yellow"/>
                    </w:rPr>
                    <w:t xml:space="preserve"> </w:t>
                  </w:r>
                  <w:r w:rsidRPr="00160924">
                    <w:rPr>
                      <w:rFonts w:ascii="Garamond" w:hAnsi="Garamond" w:cs="Arial CYR"/>
                      <w:color w:val="000000"/>
                      <w:highlight w:val="yellow"/>
                    </w:rPr>
                    <w:t>по расчету требований и обязательств участников оптового рынка и исполнителей услуг по управлению изменением режима потребления электрической энергии (руб.)</w:t>
                  </w:r>
                </w:p>
              </w:tc>
              <w:tc>
                <w:tcPr>
                  <w:tcW w:w="1900" w:type="dxa"/>
                  <w:noWrap/>
                  <w:vAlign w:val="center"/>
                </w:tcPr>
                <w:p w14:paraId="0F5D18C7" w14:textId="77777777" w:rsidR="00AA748D" w:rsidRPr="00160924" w:rsidRDefault="00B42B30" w:rsidP="00573E08">
                  <w:pPr>
                    <w:jc w:val="center"/>
                    <w:rPr>
                      <w:rFonts w:ascii="Garamond" w:hAnsi="Garamond"/>
                      <w:highlight w:val="yellow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ЦФР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1600" w:type="dxa"/>
                  <w:gridSpan w:val="2"/>
                  <w:noWrap/>
                </w:tcPr>
                <w:p w14:paraId="018C47F7" w14:textId="77777777" w:rsidR="00AA748D" w:rsidRPr="00160924" w:rsidRDefault="00AA748D" w:rsidP="00573E08">
                  <w:pPr>
                    <w:jc w:val="right"/>
                    <w:rPr>
                      <w:rFonts w:ascii="Garamond" w:hAnsi="Garamond" w:cs="Calibri"/>
                      <w:color w:val="000000"/>
                      <w:highlight w:val="yellow"/>
                    </w:rPr>
                  </w:pPr>
                </w:p>
              </w:tc>
            </w:tr>
            <w:tr w:rsidR="00AA748D" w:rsidRPr="00160924" w14:paraId="056978B7" w14:textId="77777777" w:rsidTr="00573E08">
              <w:trPr>
                <w:gridAfter w:val="1"/>
                <w:wAfter w:w="8" w:type="dxa"/>
                <w:trHeight w:val="1268"/>
              </w:trPr>
              <w:tc>
                <w:tcPr>
                  <w:tcW w:w="2867" w:type="dxa"/>
                  <w:hideMark/>
                </w:tcPr>
                <w:p w14:paraId="1AEEBEAF" w14:textId="77777777" w:rsidR="00AA748D" w:rsidRPr="00160924" w:rsidRDefault="00AA748D" w:rsidP="00573E08">
                  <w:pPr>
                    <w:rPr>
                      <w:rFonts w:ascii="Garamond" w:hAnsi="Garamond" w:cs="Calibri"/>
                      <w:color w:val="000000"/>
                    </w:rPr>
                  </w:pPr>
                  <w:r w:rsidRPr="00160924">
                    <w:rPr>
                      <w:rFonts w:ascii="Garamond" w:hAnsi="Garamond" w:cs="Calibri"/>
                      <w:color w:val="000000"/>
                    </w:rPr>
                    <w:t xml:space="preserve">Средневзвешенная регулируемая цена на электрическую энергию на оптовом рынке, определенная по результатам расчета стоимости плановых почасовых объемов производства (потребления) электрической энергии и стоимости отклонений фактического производства (потребления) электрической энергии от объемов их планового почасового производства (потребления) на оптовом рынке в отношении </w:t>
                  </w:r>
                  <w:r w:rsidRPr="00160924">
                    <w:rPr>
                      <w:rFonts w:ascii="Garamond" w:hAnsi="Garamond" w:cs="Calibri"/>
                      <w:color w:val="000000"/>
                    </w:rPr>
                    <w:lastRenderedPageBreak/>
                    <w:t>расчетного периода (руб./МВт.ч.)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14:paraId="5415FFA3" w14:textId="77777777" w:rsidR="00AA748D" w:rsidRPr="00160924" w:rsidRDefault="00AA748D" w:rsidP="00573E08">
                  <w:pPr>
                    <w:rPr>
                      <w:rFonts w:ascii="Garamond" w:hAnsi="Garamond" w:cs="Calibri"/>
                      <w:color w:val="000000"/>
                    </w:rPr>
                  </w:pPr>
                  <w:r w:rsidRPr="00160924">
                    <w:rPr>
                      <w:rFonts w:ascii="Garamond" w:hAnsi="Garamond" w:cs="Calibri"/>
                      <w:noProof/>
                      <w:color w:val="000000"/>
                      <w:lang w:eastAsia="ru-RU"/>
                    </w:rPr>
                    <w:lastRenderedPageBreak/>
                    <w:drawing>
                      <wp:anchor distT="0" distB="0" distL="114300" distR="114300" simplePos="0" relativeHeight="251665408" behindDoc="0" locked="0" layoutInCell="1" allowOverlap="1" wp14:anchorId="73A4A35D" wp14:editId="0E1C2D0F">
                        <wp:simplePos x="0" y="0"/>
                        <wp:positionH relativeFrom="column">
                          <wp:posOffset>12652</wp:posOffset>
                        </wp:positionH>
                        <wp:positionV relativeFrom="paragraph">
                          <wp:posOffset>174241</wp:posOffset>
                        </wp:positionV>
                        <wp:extent cx="828675" cy="276225"/>
                        <wp:effectExtent l="0" t="0" r="9525" b="9525"/>
                        <wp:wrapNone/>
                        <wp:docPr id="7" name="Рисунок 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86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160924">
                    <w:rPr>
                      <w:rFonts w:ascii="Garamond" w:hAnsi="Garamond" w:cs="Calibri"/>
                      <w:noProof/>
                      <w:color w:val="00000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69F95F1B" wp14:editId="1EC273A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514350</wp:posOffset>
                            </wp:positionV>
                            <wp:extent cx="828675" cy="276225"/>
                            <wp:effectExtent l="0" t="0" r="0" b="0"/>
                            <wp:wrapNone/>
                            <wp:docPr id="2" name="Прямоугольник 2" hidden="1">
                              <a:extLst xmlns:a="http://schemas.openxmlformats.org/drawingml/2006/main">
                                <a:ext uri="{63B3BB69-23CF-44E3-9099-C40C66FF867C}">
                                  <a14:compatExt xmlns:a14="http://schemas.microsoft.com/office/drawing/2010/main" spid="_x0000_s1026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      <w:pict>
                          <v:rect w14:anchorId="43F7D7A9" id="Прямоугольник 2" o:spid="_x0000_s1026" style="position:absolute;margin-left:0;margin-top:40.5pt;width:65.25pt;height:21.75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" filled="f" stroked="f"/>
                        </w:pict>
                      </mc:Fallback>
                    </mc:AlternateContent>
                  </w: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6AFCF5AA" w14:textId="77777777" w:rsidR="00AA748D" w:rsidRPr="00160924" w:rsidRDefault="00AA748D" w:rsidP="00573E08">
                  <w:pPr>
                    <w:jc w:val="right"/>
                    <w:rPr>
                      <w:rFonts w:ascii="Garamond" w:hAnsi="Garamond" w:cs="Calibri"/>
                      <w:color w:val="000000"/>
                    </w:rPr>
                  </w:pPr>
                  <w:r w:rsidRPr="00160924">
                    <w:rPr>
                      <w:rFonts w:ascii="Garamond" w:hAnsi="Garamond" w:cs="Calibri"/>
                      <w:color w:val="000000"/>
                    </w:rPr>
                    <w:t> </w:t>
                  </w:r>
                </w:p>
              </w:tc>
            </w:tr>
            <w:tr w:rsidR="00AA748D" w:rsidRPr="00160924" w14:paraId="221DBEAB" w14:textId="77777777" w:rsidTr="00573E08">
              <w:trPr>
                <w:gridAfter w:val="1"/>
                <w:wAfter w:w="8" w:type="dxa"/>
                <w:trHeight w:val="1268"/>
              </w:trPr>
              <w:tc>
                <w:tcPr>
                  <w:tcW w:w="2867" w:type="dxa"/>
                </w:tcPr>
                <w:p w14:paraId="3A48C4FF" w14:textId="77777777" w:rsidR="00AA748D" w:rsidRPr="00160924" w:rsidRDefault="00AA748D" w:rsidP="00573E08">
                  <w:pPr>
                    <w:rPr>
                      <w:rFonts w:ascii="Garamond" w:hAnsi="Garamond" w:cs="Calibri"/>
                      <w:color w:val="000000"/>
                      <w:lang w:val="en-US"/>
                    </w:rPr>
                  </w:pPr>
                  <w:r w:rsidRPr="00160924">
                    <w:rPr>
                      <w:rFonts w:ascii="Garamond" w:hAnsi="Garamond" w:cs="Calibri"/>
                      <w:color w:val="000000"/>
                      <w:lang w:val="en-US"/>
                    </w:rPr>
                    <w:t>…</w:t>
                  </w:r>
                </w:p>
              </w:tc>
              <w:tc>
                <w:tcPr>
                  <w:tcW w:w="1900" w:type="dxa"/>
                  <w:noWrap/>
                </w:tcPr>
                <w:p w14:paraId="14BA2D2D" w14:textId="77777777" w:rsidR="00AA748D" w:rsidRPr="00160924" w:rsidRDefault="00AA748D" w:rsidP="00573E08">
                  <w:pPr>
                    <w:rPr>
                      <w:rFonts w:ascii="Garamond" w:hAnsi="Garamond" w:cs="Calibri"/>
                      <w:noProof/>
                      <w:color w:val="000000"/>
                    </w:rPr>
                  </w:pPr>
                </w:p>
              </w:tc>
              <w:tc>
                <w:tcPr>
                  <w:tcW w:w="1600" w:type="dxa"/>
                  <w:gridSpan w:val="2"/>
                  <w:noWrap/>
                </w:tcPr>
                <w:p w14:paraId="4563D636" w14:textId="77777777" w:rsidR="00AA748D" w:rsidRPr="00160924" w:rsidRDefault="00AA748D" w:rsidP="00573E08">
                  <w:pPr>
                    <w:jc w:val="right"/>
                    <w:rPr>
                      <w:rFonts w:ascii="Garamond" w:hAnsi="Garamond" w:cs="Calibri"/>
                      <w:color w:val="000000"/>
                    </w:rPr>
                  </w:pPr>
                </w:p>
              </w:tc>
            </w:tr>
          </w:tbl>
          <w:p w14:paraId="6A2872EC" w14:textId="77777777" w:rsidR="00AA748D" w:rsidRPr="00160924" w:rsidRDefault="00AA748D" w:rsidP="00573E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/>
                <w:bCs/>
              </w:rPr>
            </w:pPr>
          </w:p>
        </w:tc>
      </w:tr>
    </w:tbl>
    <w:p w14:paraId="68C7AA0B" w14:textId="77777777" w:rsidR="00AA748D" w:rsidRPr="00ED1269" w:rsidRDefault="00AA748D" w:rsidP="00AA748D">
      <w:pPr>
        <w:tabs>
          <w:tab w:val="left" w:pos="2302"/>
        </w:tabs>
        <w:rPr>
          <w:rFonts w:ascii="Garamond" w:hAnsi="Garamond"/>
          <w:sz w:val="2"/>
          <w:szCs w:val="2"/>
        </w:rPr>
      </w:pPr>
    </w:p>
    <w:p w14:paraId="4ED3681F" w14:textId="77777777" w:rsidR="004223DD" w:rsidRDefault="004223DD" w:rsidP="004223DD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  <w:highlight w:val="green"/>
        </w:rPr>
      </w:pPr>
    </w:p>
    <w:sectPr w:rsidR="004223DD" w:rsidSect="00877259">
      <w:footerReference w:type="even" r:id="rId121"/>
      <w:footerReference w:type="default" r:id="rId122"/>
      <w:pgSz w:w="16838" w:h="11906" w:orient="landscape"/>
      <w:pgMar w:top="1134" w:right="851" w:bottom="1134" w:left="1304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A1BEF" w14:textId="77777777" w:rsidR="00877259" w:rsidRDefault="00877259">
      <w:pPr>
        <w:spacing w:after="0" w:line="240" w:lineRule="auto"/>
      </w:pPr>
      <w:r>
        <w:separator/>
      </w:r>
    </w:p>
  </w:endnote>
  <w:endnote w:type="continuationSeparator" w:id="0">
    <w:p w14:paraId="0DCC99A3" w14:textId="77777777" w:rsidR="00877259" w:rsidRDefault="00877259">
      <w:pPr>
        <w:spacing w:after="0" w:line="240" w:lineRule="auto"/>
      </w:pPr>
      <w:r>
        <w:continuationSeparator/>
      </w:r>
    </w:p>
  </w:endnote>
  <w:endnote w:type="continuationNotice" w:id="1">
    <w:p w14:paraId="02A4287F" w14:textId="77777777" w:rsidR="00877259" w:rsidRDefault="008772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tarSymbol">
    <w:altName w:val="Times New Roman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2A67A" w14:textId="77777777" w:rsidR="00FA3387" w:rsidRDefault="00FA3387" w:rsidP="00823864">
    <w:pPr>
      <w:pStyle w:val="afd"/>
      <w:framePr w:wrap="around" w:vAnchor="text" w:hAnchor="margin" w:xAlign="right" w:y="1"/>
      <w:rPr>
        <w:rStyle w:val="afff2"/>
      </w:rPr>
    </w:pPr>
    <w:r>
      <w:rPr>
        <w:rStyle w:val="afff2"/>
      </w:rPr>
      <w:fldChar w:fldCharType="begin"/>
    </w:r>
    <w:r>
      <w:rPr>
        <w:rStyle w:val="afff2"/>
      </w:rPr>
      <w:instrText xml:space="preserve">PAGE  </w:instrText>
    </w:r>
    <w:r>
      <w:rPr>
        <w:rStyle w:val="afff2"/>
      </w:rPr>
      <w:fldChar w:fldCharType="end"/>
    </w:r>
  </w:p>
  <w:p w14:paraId="25195231" w14:textId="77777777" w:rsidR="00FA3387" w:rsidRDefault="00FA3387" w:rsidP="00823864">
    <w:pPr>
      <w:pStyle w:val="afd"/>
      <w:ind w:right="360"/>
    </w:pPr>
  </w:p>
  <w:p w14:paraId="5772DA4C" w14:textId="77777777" w:rsidR="00FA3387" w:rsidRDefault="00FA33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A234C" w14:textId="210A3A28" w:rsidR="00FA3387" w:rsidRPr="005D72CF" w:rsidRDefault="00FA3387" w:rsidP="00823864">
    <w:pPr>
      <w:pStyle w:val="afd"/>
      <w:framePr w:wrap="around" w:vAnchor="text" w:hAnchor="margin" w:xAlign="right" w:y="1"/>
      <w:rPr>
        <w:rStyle w:val="afff2"/>
        <w:rFonts w:ascii="Garamond" w:hAnsi="Garamond"/>
      </w:rPr>
    </w:pPr>
    <w:r w:rsidRPr="005D72CF">
      <w:rPr>
        <w:rStyle w:val="afff2"/>
        <w:rFonts w:ascii="Garamond" w:hAnsi="Garamond"/>
      </w:rPr>
      <w:fldChar w:fldCharType="begin"/>
    </w:r>
    <w:r w:rsidRPr="005D72CF">
      <w:rPr>
        <w:rStyle w:val="afff2"/>
        <w:rFonts w:ascii="Garamond" w:hAnsi="Garamond"/>
      </w:rPr>
      <w:instrText xml:space="preserve">PAGE  </w:instrText>
    </w:r>
    <w:r w:rsidRPr="005D72CF">
      <w:rPr>
        <w:rStyle w:val="afff2"/>
        <w:rFonts w:ascii="Garamond" w:hAnsi="Garamond"/>
      </w:rPr>
      <w:fldChar w:fldCharType="separate"/>
    </w:r>
    <w:r w:rsidR="00B42B30">
      <w:rPr>
        <w:rStyle w:val="afff2"/>
        <w:rFonts w:ascii="Garamond" w:hAnsi="Garamond"/>
        <w:noProof/>
      </w:rPr>
      <w:t>17</w:t>
    </w:r>
    <w:r w:rsidRPr="005D72CF">
      <w:rPr>
        <w:rStyle w:val="afff2"/>
        <w:rFonts w:ascii="Garamond" w:hAnsi="Garamond"/>
      </w:rPr>
      <w:fldChar w:fldCharType="end"/>
    </w:r>
  </w:p>
  <w:p w14:paraId="695C5C62" w14:textId="7E58E387" w:rsidR="00FA3387" w:rsidRDefault="00FA33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65E34" w14:textId="77777777" w:rsidR="00877259" w:rsidRDefault="00877259">
      <w:pPr>
        <w:spacing w:after="0" w:line="240" w:lineRule="auto"/>
      </w:pPr>
      <w:r>
        <w:separator/>
      </w:r>
    </w:p>
  </w:footnote>
  <w:footnote w:type="continuationSeparator" w:id="0">
    <w:p w14:paraId="4864E593" w14:textId="77777777" w:rsidR="00877259" w:rsidRDefault="00877259">
      <w:pPr>
        <w:spacing w:after="0" w:line="240" w:lineRule="auto"/>
      </w:pPr>
      <w:r>
        <w:continuationSeparator/>
      </w:r>
    </w:p>
  </w:footnote>
  <w:footnote w:type="continuationNotice" w:id="1">
    <w:p w14:paraId="5661C450" w14:textId="77777777" w:rsidR="00877259" w:rsidRDefault="0087725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18917D5"/>
    <w:multiLevelType w:val="hybridMultilevel"/>
    <w:tmpl w:val="130E6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F06F82"/>
    <w:multiLevelType w:val="multilevel"/>
    <w:tmpl w:val="642C4B50"/>
    <w:styleLink w:val="111111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1D3368F6"/>
    <w:multiLevelType w:val="hybridMultilevel"/>
    <w:tmpl w:val="6F3CD6B8"/>
    <w:lvl w:ilvl="0" w:tplc="FFFFFFFF">
      <w:start w:val="1"/>
      <w:numFmt w:val="decimal"/>
      <w:lvlText w:val="%1."/>
      <w:lvlJc w:val="left"/>
      <w:pPr>
        <w:tabs>
          <w:tab w:val="num" w:pos="568"/>
        </w:tabs>
        <w:ind w:left="568" w:firstLine="0"/>
      </w:pPr>
      <w:rPr>
        <w:b w:val="0"/>
        <w:i w:val="0"/>
        <w:color w:val="auto"/>
        <w:sz w:val="22"/>
        <w:szCs w:val="22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00A4EF6"/>
    <w:multiLevelType w:val="hybridMultilevel"/>
    <w:tmpl w:val="DD3C00E6"/>
    <w:lvl w:ilvl="0" w:tplc="FFFFFFFF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2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7AB700B0"/>
    <w:multiLevelType w:val="multilevel"/>
    <w:tmpl w:val="6D54AEF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14"/>
  </w:num>
  <w:num w:numId="5">
    <w:abstractNumId w:val="5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4"/>
    <w:lvlOverride w:ilvl="1">
      <w:lvl w:ilvl="1">
        <w:start w:val="1"/>
        <w:numFmt w:val="decimal"/>
        <w:pStyle w:val="2"/>
        <w:lvlText w:val="%1.%2."/>
        <w:lvlJc w:val="left"/>
        <w:pPr>
          <w:ind w:left="792" w:hanging="432"/>
        </w:pPr>
        <w:rPr>
          <w:lang w:val="ru-RU"/>
        </w:rPr>
      </w:lvl>
    </w:lvlOverride>
  </w:num>
  <w:num w:numId="9">
    <w:abstractNumId w:val="9"/>
  </w:num>
  <w:num w:numId="10">
    <w:abstractNumId w:val="6"/>
  </w:num>
  <w:num w:numId="11">
    <w:abstractNumId w:val="13"/>
  </w:num>
  <w:num w:numId="12">
    <w:abstractNumId w:val="2"/>
  </w:num>
  <w:num w:numId="13">
    <w:abstractNumId w:val="4"/>
  </w:num>
  <w:num w:numId="14">
    <w:abstractNumId w:val="7"/>
  </w:num>
  <w:num w:numId="15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9"/>
  <w:characterSpacingControl w:val="doNotCompress"/>
  <w:hdrShapeDefaults>
    <o:shapedefaults v:ext="edit" spidmax="21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F8"/>
    <w:rsid w:val="00000FAA"/>
    <w:rsid w:val="00001866"/>
    <w:rsid w:val="00003EF0"/>
    <w:rsid w:val="00007A84"/>
    <w:rsid w:val="00007D8B"/>
    <w:rsid w:val="00010420"/>
    <w:rsid w:val="00010924"/>
    <w:rsid w:val="0001197A"/>
    <w:rsid w:val="00012BEC"/>
    <w:rsid w:val="00012F63"/>
    <w:rsid w:val="00013ADA"/>
    <w:rsid w:val="00013EC5"/>
    <w:rsid w:val="000142F2"/>
    <w:rsid w:val="000152B5"/>
    <w:rsid w:val="0001708C"/>
    <w:rsid w:val="00020DD1"/>
    <w:rsid w:val="00020DF4"/>
    <w:rsid w:val="0002151A"/>
    <w:rsid w:val="00021B16"/>
    <w:rsid w:val="00022475"/>
    <w:rsid w:val="0002354E"/>
    <w:rsid w:val="00023872"/>
    <w:rsid w:val="00027EFA"/>
    <w:rsid w:val="0003240C"/>
    <w:rsid w:val="000355B9"/>
    <w:rsid w:val="00045645"/>
    <w:rsid w:val="00047244"/>
    <w:rsid w:val="00053349"/>
    <w:rsid w:val="00054558"/>
    <w:rsid w:val="000551F1"/>
    <w:rsid w:val="0005553E"/>
    <w:rsid w:val="00061012"/>
    <w:rsid w:val="0006169D"/>
    <w:rsid w:val="000636CA"/>
    <w:rsid w:val="00063ED7"/>
    <w:rsid w:val="00063FCB"/>
    <w:rsid w:val="000716C4"/>
    <w:rsid w:val="000842F0"/>
    <w:rsid w:val="00085AC9"/>
    <w:rsid w:val="0008662E"/>
    <w:rsid w:val="00087BA5"/>
    <w:rsid w:val="00091440"/>
    <w:rsid w:val="00093C0B"/>
    <w:rsid w:val="000949E8"/>
    <w:rsid w:val="00094B30"/>
    <w:rsid w:val="000A0921"/>
    <w:rsid w:val="000A31C8"/>
    <w:rsid w:val="000A4E72"/>
    <w:rsid w:val="000A5BF7"/>
    <w:rsid w:val="000A6AFD"/>
    <w:rsid w:val="000A6C98"/>
    <w:rsid w:val="000B13E9"/>
    <w:rsid w:val="000B2D94"/>
    <w:rsid w:val="000B3095"/>
    <w:rsid w:val="000B3CA4"/>
    <w:rsid w:val="000B44A4"/>
    <w:rsid w:val="000B4AE5"/>
    <w:rsid w:val="000B580A"/>
    <w:rsid w:val="000B60E4"/>
    <w:rsid w:val="000B68B5"/>
    <w:rsid w:val="000C16D0"/>
    <w:rsid w:val="000C44FD"/>
    <w:rsid w:val="000C6C9D"/>
    <w:rsid w:val="000C6FB0"/>
    <w:rsid w:val="000C72D9"/>
    <w:rsid w:val="000C7CCE"/>
    <w:rsid w:val="000C7F1B"/>
    <w:rsid w:val="000D1A9A"/>
    <w:rsid w:val="000D1D29"/>
    <w:rsid w:val="000D273D"/>
    <w:rsid w:val="000D2E4A"/>
    <w:rsid w:val="000D627D"/>
    <w:rsid w:val="000D7266"/>
    <w:rsid w:val="000E17BC"/>
    <w:rsid w:val="000E1895"/>
    <w:rsid w:val="000E1978"/>
    <w:rsid w:val="000E1AFC"/>
    <w:rsid w:val="000E3EEF"/>
    <w:rsid w:val="000E44B6"/>
    <w:rsid w:val="000E57FE"/>
    <w:rsid w:val="000E61C9"/>
    <w:rsid w:val="000E7A36"/>
    <w:rsid w:val="000F3A69"/>
    <w:rsid w:val="000F4269"/>
    <w:rsid w:val="000F798F"/>
    <w:rsid w:val="000F7BB8"/>
    <w:rsid w:val="00100568"/>
    <w:rsid w:val="00100728"/>
    <w:rsid w:val="0010246B"/>
    <w:rsid w:val="0010663B"/>
    <w:rsid w:val="001117F9"/>
    <w:rsid w:val="00112B57"/>
    <w:rsid w:val="00112CA2"/>
    <w:rsid w:val="0011306F"/>
    <w:rsid w:val="00113319"/>
    <w:rsid w:val="00116DEA"/>
    <w:rsid w:val="001170EF"/>
    <w:rsid w:val="001210E8"/>
    <w:rsid w:val="00125F16"/>
    <w:rsid w:val="00126954"/>
    <w:rsid w:val="0012729F"/>
    <w:rsid w:val="001272CB"/>
    <w:rsid w:val="00127F31"/>
    <w:rsid w:val="00130D9E"/>
    <w:rsid w:val="00132F2F"/>
    <w:rsid w:val="001338DB"/>
    <w:rsid w:val="001356F6"/>
    <w:rsid w:val="00136987"/>
    <w:rsid w:val="00140C94"/>
    <w:rsid w:val="00140F8F"/>
    <w:rsid w:val="001412A2"/>
    <w:rsid w:val="0014189B"/>
    <w:rsid w:val="001431BB"/>
    <w:rsid w:val="00145333"/>
    <w:rsid w:val="00145D98"/>
    <w:rsid w:val="00145FDB"/>
    <w:rsid w:val="00147224"/>
    <w:rsid w:val="001523DB"/>
    <w:rsid w:val="00152C5C"/>
    <w:rsid w:val="00153705"/>
    <w:rsid w:val="00153840"/>
    <w:rsid w:val="00153F28"/>
    <w:rsid w:val="00154130"/>
    <w:rsid w:val="00154C08"/>
    <w:rsid w:val="0015612E"/>
    <w:rsid w:val="001562E8"/>
    <w:rsid w:val="00156F58"/>
    <w:rsid w:val="00160924"/>
    <w:rsid w:val="00161764"/>
    <w:rsid w:val="00161930"/>
    <w:rsid w:val="00161F73"/>
    <w:rsid w:val="0016327E"/>
    <w:rsid w:val="00165382"/>
    <w:rsid w:val="001655FD"/>
    <w:rsid w:val="00167C08"/>
    <w:rsid w:val="00170671"/>
    <w:rsid w:val="00170F40"/>
    <w:rsid w:val="0017398D"/>
    <w:rsid w:val="00174251"/>
    <w:rsid w:val="0017545B"/>
    <w:rsid w:val="00176111"/>
    <w:rsid w:val="00176851"/>
    <w:rsid w:val="00177E99"/>
    <w:rsid w:val="00180AAB"/>
    <w:rsid w:val="00181B4D"/>
    <w:rsid w:val="00184624"/>
    <w:rsid w:val="00184C66"/>
    <w:rsid w:val="00185693"/>
    <w:rsid w:val="00190F96"/>
    <w:rsid w:val="0019103B"/>
    <w:rsid w:val="00191F7A"/>
    <w:rsid w:val="00193AF7"/>
    <w:rsid w:val="00194F5F"/>
    <w:rsid w:val="00196922"/>
    <w:rsid w:val="001A119A"/>
    <w:rsid w:val="001A1D16"/>
    <w:rsid w:val="001A1D52"/>
    <w:rsid w:val="001A2CCF"/>
    <w:rsid w:val="001A4DA5"/>
    <w:rsid w:val="001A5223"/>
    <w:rsid w:val="001A6240"/>
    <w:rsid w:val="001A71F4"/>
    <w:rsid w:val="001B08A5"/>
    <w:rsid w:val="001B1AD4"/>
    <w:rsid w:val="001B6F5C"/>
    <w:rsid w:val="001C41F0"/>
    <w:rsid w:val="001C670C"/>
    <w:rsid w:val="001C6E9E"/>
    <w:rsid w:val="001C7F73"/>
    <w:rsid w:val="001D0565"/>
    <w:rsid w:val="001D3334"/>
    <w:rsid w:val="001D5ACC"/>
    <w:rsid w:val="001D5E80"/>
    <w:rsid w:val="001D6642"/>
    <w:rsid w:val="001D674A"/>
    <w:rsid w:val="001D73F0"/>
    <w:rsid w:val="001E02C7"/>
    <w:rsid w:val="001E16AD"/>
    <w:rsid w:val="001E1AF9"/>
    <w:rsid w:val="001E36B5"/>
    <w:rsid w:val="001E48B1"/>
    <w:rsid w:val="001E6B74"/>
    <w:rsid w:val="001F0377"/>
    <w:rsid w:val="001F0E91"/>
    <w:rsid w:val="001F1B1E"/>
    <w:rsid w:val="001F1B45"/>
    <w:rsid w:val="001F205F"/>
    <w:rsid w:val="001F3823"/>
    <w:rsid w:val="001F3EC2"/>
    <w:rsid w:val="001F5383"/>
    <w:rsid w:val="001F64FE"/>
    <w:rsid w:val="0020101B"/>
    <w:rsid w:val="00203124"/>
    <w:rsid w:val="002037B0"/>
    <w:rsid w:val="00204039"/>
    <w:rsid w:val="00206326"/>
    <w:rsid w:val="002066FF"/>
    <w:rsid w:val="00206E34"/>
    <w:rsid w:val="00207C97"/>
    <w:rsid w:val="00207E47"/>
    <w:rsid w:val="00210276"/>
    <w:rsid w:val="002129A8"/>
    <w:rsid w:val="00212BFA"/>
    <w:rsid w:val="00213F1D"/>
    <w:rsid w:val="0021584B"/>
    <w:rsid w:val="002175F0"/>
    <w:rsid w:val="00217BCA"/>
    <w:rsid w:val="00222C28"/>
    <w:rsid w:val="00224409"/>
    <w:rsid w:val="00224CE8"/>
    <w:rsid w:val="0022537C"/>
    <w:rsid w:val="00227587"/>
    <w:rsid w:val="00227CA3"/>
    <w:rsid w:val="00230EA7"/>
    <w:rsid w:val="00231AEB"/>
    <w:rsid w:val="00234A46"/>
    <w:rsid w:val="00236C0D"/>
    <w:rsid w:val="00241359"/>
    <w:rsid w:val="00242DCC"/>
    <w:rsid w:val="002434D3"/>
    <w:rsid w:val="00244D65"/>
    <w:rsid w:val="00254B39"/>
    <w:rsid w:val="00257E48"/>
    <w:rsid w:val="002618D4"/>
    <w:rsid w:val="00264645"/>
    <w:rsid w:val="002662C9"/>
    <w:rsid w:val="00267AFA"/>
    <w:rsid w:val="002717CD"/>
    <w:rsid w:val="002718D0"/>
    <w:rsid w:val="00273E02"/>
    <w:rsid w:val="0027777C"/>
    <w:rsid w:val="00277DCA"/>
    <w:rsid w:val="00280A06"/>
    <w:rsid w:val="00283C6C"/>
    <w:rsid w:val="00285BCB"/>
    <w:rsid w:val="00297CBC"/>
    <w:rsid w:val="002A1CE6"/>
    <w:rsid w:val="002A45D5"/>
    <w:rsid w:val="002A654B"/>
    <w:rsid w:val="002B049A"/>
    <w:rsid w:val="002B3B6F"/>
    <w:rsid w:val="002C3541"/>
    <w:rsid w:val="002C4D9E"/>
    <w:rsid w:val="002C6A65"/>
    <w:rsid w:val="002C7541"/>
    <w:rsid w:val="002D004A"/>
    <w:rsid w:val="002D231D"/>
    <w:rsid w:val="002D4FF3"/>
    <w:rsid w:val="002D65D0"/>
    <w:rsid w:val="002D6C6C"/>
    <w:rsid w:val="002D796D"/>
    <w:rsid w:val="002E01A7"/>
    <w:rsid w:val="002E284D"/>
    <w:rsid w:val="002E3773"/>
    <w:rsid w:val="002E3A77"/>
    <w:rsid w:val="002E4DCC"/>
    <w:rsid w:val="002E531A"/>
    <w:rsid w:val="002F0414"/>
    <w:rsid w:val="002F0EFB"/>
    <w:rsid w:val="002F1253"/>
    <w:rsid w:val="002F485E"/>
    <w:rsid w:val="002F4E7B"/>
    <w:rsid w:val="002F5793"/>
    <w:rsid w:val="002F660E"/>
    <w:rsid w:val="002F6CB7"/>
    <w:rsid w:val="003023E1"/>
    <w:rsid w:val="00302DA7"/>
    <w:rsid w:val="0030527D"/>
    <w:rsid w:val="0031039B"/>
    <w:rsid w:val="00315AD0"/>
    <w:rsid w:val="00317062"/>
    <w:rsid w:val="003204F9"/>
    <w:rsid w:val="00322625"/>
    <w:rsid w:val="00324AA1"/>
    <w:rsid w:val="003272FA"/>
    <w:rsid w:val="00335BAD"/>
    <w:rsid w:val="00336661"/>
    <w:rsid w:val="00336B2C"/>
    <w:rsid w:val="00336EFF"/>
    <w:rsid w:val="003403AF"/>
    <w:rsid w:val="003409B1"/>
    <w:rsid w:val="00342C82"/>
    <w:rsid w:val="00344EFB"/>
    <w:rsid w:val="00346049"/>
    <w:rsid w:val="003469E1"/>
    <w:rsid w:val="00350238"/>
    <w:rsid w:val="00350DDF"/>
    <w:rsid w:val="00355041"/>
    <w:rsid w:val="00355829"/>
    <w:rsid w:val="00356A4F"/>
    <w:rsid w:val="00364354"/>
    <w:rsid w:val="0036626C"/>
    <w:rsid w:val="0036662B"/>
    <w:rsid w:val="0036716D"/>
    <w:rsid w:val="00372591"/>
    <w:rsid w:val="0037317C"/>
    <w:rsid w:val="00373879"/>
    <w:rsid w:val="00373949"/>
    <w:rsid w:val="00375C78"/>
    <w:rsid w:val="003809D3"/>
    <w:rsid w:val="00381A36"/>
    <w:rsid w:val="00381BF7"/>
    <w:rsid w:val="003830E2"/>
    <w:rsid w:val="003841C7"/>
    <w:rsid w:val="003850BF"/>
    <w:rsid w:val="00385471"/>
    <w:rsid w:val="00387FA7"/>
    <w:rsid w:val="0039089D"/>
    <w:rsid w:val="00390933"/>
    <w:rsid w:val="003912E7"/>
    <w:rsid w:val="00391709"/>
    <w:rsid w:val="00391C1A"/>
    <w:rsid w:val="0039323F"/>
    <w:rsid w:val="00393AE5"/>
    <w:rsid w:val="003942A4"/>
    <w:rsid w:val="0039500D"/>
    <w:rsid w:val="00395E0B"/>
    <w:rsid w:val="003963AB"/>
    <w:rsid w:val="0039663D"/>
    <w:rsid w:val="003A04A4"/>
    <w:rsid w:val="003A16A1"/>
    <w:rsid w:val="003A4768"/>
    <w:rsid w:val="003A75CF"/>
    <w:rsid w:val="003B21B9"/>
    <w:rsid w:val="003B22B0"/>
    <w:rsid w:val="003B2DBA"/>
    <w:rsid w:val="003B3AD9"/>
    <w:rsid w:val="003B3B58"/>
    <w:rsid w:val="003B53DF"/>
    <w:rsid w:val="003B5579"/>
    <w:rsid w:val="003B5C8A"/>
    <w:rsid w:val="003B6C57"/>
    <w:rsid w:val="003B74CD"/>
    <w:rsid w:val="003C25BD"/>
    <w:rsid w:val="003C2DAC"/>
    <w:rsid w:val="003C36C4"/>
    <w:rsid w:val="003C5B8A"/>
    <w:rsid w:val="003C5BA0"/>
    <w:rsid w:val="003C6A6C"/>
    <w:rsid w:val="003D24D0"/>
    <w:rsid w:val="003D464D"/>
    <w:rsid w:val="003D7756"/>
    <w:rsid w:val="003D7A7B"/>
    <w:rsid w:val="003E06AA"/>
    <w:rsid w:val="003E11A2"/>
    <w:rsid w:val="003E12F2"/>
    <w:rsid w:val="003E234A"/>
    <w:rsid w:val="003E2A5E"/>
    <w:rsid w:val="003E2AE5"/>
    <w:rsid w:val="003E3978"/>
    <w:rsid w:val="003E4360"/>
    <w:rsid w:val="003E4A2A"/>
    <w:rsid w:val="003E75FB"/>
    <w:rsid w:val="003F02C5"/>
    <w:rsid w:val="003F0EB9"/>
    <w:rsid w:val="003F1D45"/>
    <w:rsid w:val="003F298C"/>
    <w:rsid w:val="003F5C88"/>
    <w:rsid w:val="003F712D"/>
    <w:rsid w:val="003F7A7F"/>
    <w:rsid w:val="00400D7E"/>
    <w:rsid w:val="00401A8F"/>
    <w:rsid w:val="00403A3A"/>
    <w:rsid w:val="00404D14"/>
    <w:rsid w:val="00405F1F"/>
    <w:rsid w:val="004061E4"/>
    <w:rsid w:val="00407A26"/>
    <w:rsid w:val="00407A6A"/>
    <w:rsid w:val="004108ED"/>
    <w:rsid w:val="00411B65"/>
    <w:rsid w:val="0041292D"/>
    <w:rsid w:val="00415B93"/>
    <w:rsid w:val="004167BD"/>
    <w:rsid w:val="004203F8"/>
    <w:rsid w:val="004223DD"/>
    <w:rsid w:val="00422BB0"/>
    <w:rsid w:val="0042323C"/>
    <w:rsid w:val="00426179"/>
    <w:rsid w:val="00427095"/>
    <w:rsid w:val="00427385"/>
    <w:rsid w:val="004311D5"/>
    <w:rsid w:val="00432CD5"/>
    <w:rsid w:val="00433381"/>
    <w:rsid w:val="004334EC"/>
    <w:rsid w:val="004339EA"/>
    <w:rsid w:val="00433B85"/>
    <w:rsid w:val="00435207"/>
    <w:rsid w:val="004352EC"/>
    <w:rsid w:val="004358AE"/>
    <w:rsid w:val="00435C4A"/>
    <w:rsid w:val="00437AFC"/>
    <w:rsid w:val="00437F2D"/>
    <w:rsid w:val="004411B8"/>
    <w:rsid w:val="00441213"/>
    <w:rsid w:val="00441C38"/>
    <w:rsid w:val="0044235F"/>
    <w:rsid w:val="00444367"/>
    <w:rsid w:val="00444BD7"/>
    <w:rsid w:val="004463BD"/>
    <w:rsid w:val="004523C5"/>
    <w:rsid w:val="00453A69"/>
    <w:rsid w:val="00453BA8"/>
    <w:rsid w:val="004551B0"/>
    <w:rsid w:val="00461589"/>
    <w:rsid w:val="00462B1C"/>
    <w:rsid w:val="00466A56"/>
    <w:rsid w:val="0047264F"/>
    <w:rsid w:val="00474422"/>
    <w:rsid w:val="00474F62"/>
    <w:rsid w:val="0047617C"/>
    <w:rsid w:val="00477271"/>
    <w:rsid w:val="00477344"/>
    <w:rsid w:val="0048294C"/>
    <w:rsid w:val="00484F01"/>
    <w:rsid w:val="00485219"/>
    <w:rsid w:val="00485923"/>
    <w:rsid w:val="00487FF8"/>
    <w:rsid w:val="00490A48"/>
    <w:rsid w:val="00492FAF"/>
    <w:rsid w:val="0049421B"/>
    <w:rsid w:val="00494C4C"/>
    <w:rsid w:val="00496BD7"/>
    <w:rsid w:val="004A03D6"/>
    <w:rsid w:val="004A34AB"/>
    <w:rsid w:val="004A37E0"/>
    <w:rsid w:val="004A5E75"/>
    <w:rsid w:val="004B0D1F"/>
    <w:rsid w:val="004B0DA1"/>
    <w:rsid w:val="004B2C82"/>
    <w:rsid w:val="004B3024"/>
    <w:rsid w:val="004B4000"/>
    <w:rsid w:val="004B4E60"/>
    <w:rsid w:val="004B53B4"/>
    <w:rsid w:val="004B58B1"/>
    <w:rsid w:val="004B5B32"/>
    <w:rsid w:val="004C0FC5"/>
    <w:rsid w:val="004C150E"/>
    <w:rsid w:val="004C426B"/>
    <w:rsid w:val="004C5758"/>
    <w:rsid w:val="004C5935"/>
    <w:rsid w:val="004C5A1B"/>
    <w:rsid w:val="004C5E7D"/>
    <w:rsid w:val="004D1934"/>
    <w:rsid w:val="004D2840"/>
    <w:rsid w:val="004D2CE6"/>
    <w:rsid w:val="004D2F99"/>
    <w:rsid w:val="004D49C0"/>
    <w:rsid w:val="004D77FC"/>
    <w:rsid w:val="004E33E6"/>
    <w:rsid w:val="004E633A"/>
    <w:rsid w:val="004E68A0"/>
    <w:rsid w:val="004E6F85"/>
    <w:rsid w:val="004F0C9F"/>
    <w:rsid w:val="004F11D4"/>
    <w:rsid w:val="004F1F86"/>
    <w:rsid w:val="004F3586"/>
    <w:rsid w:val="004F3DF3"/>
    <w:rsid w:val="004F60E9"/>
    <w:rsid w:val="004F7317"/>
    <w:rsid w:val="00501A5C"/>
    <w:rsid w:val="00506A0B"/>
    <w:rsid w:val="00510979"/>
    <w:rsid w:val="005115C8"/>
    <w:rsid w:val="00512CD0"/>
    <w:rsid w:val="005158A9"/>
    <w:rsid w:val="005161FC"/>
    <w:rsid w:val="0051661F"/>
    <w:rsid w:val="0052012E"/>
    <w:rsid w:val="005206ED"/>
    <w:rsid w:val="00520A41"/>
    <w:rsid w:val="005230FF"/>
    <w:rsid w:val="00523C67"/>
    <w:rsid w:val="00527EBA"/>
    <w:rsid w:val="0053245A"/>
    <w:rsid w:val="00535A3C"/>
    <w:rsid w:val="005368C3"/>
    <w:rsid w:val="0053734C"/>
    <w:rsid w:val="005407D5"/>
    <w:rsid w:val="00543BC4"/>
    <w:rsid w:val="00545346"/>
    <w:rsid w:val="00547949"/>
    <w:rsid w:val="00547BC6"/>
    <w:rsid w:val="00550C47"/>
    <w:rsid w:val="005513B8"/>
    <w:rsid w:val="00551FC2"/>
    <w:rsid w:val="0055369C"/>
    <w:rsid w:val="00553725"/>
    <w:rsid w:val="00553C67"/>
    <w:rsid w:val="0055545D"/>
    <w:rsid w:val="00560FA8"/>
    <w:rsid w:val="00563FC3"/>
    <w:rsid w:val="005665B0"/>
    <w:rsid w:val="00567369"/>
    <w:rsid w:val="00567A82"/>
    <w:rsid w:val="00567F8B"/>
    <w:rsid w:val="00570BD9"/>
    <w:rsid w:val="00570CF5"/>
    <w:rsid w:val="00571105"/>
    <w:rsid w:val="005711AA"/>
    <w:rsid w:val="005726D7"/>
    <w:rsid w:val="00572B38"/>
    <w:rsid w:val="00573E08"/>
    <w:rsid w:val="005763B5"/>
    <w:rsid w:val="00576E8C"/>
    <w:rsid w:val="005775CD"/>
    <w:rsid w:val="005805E7"/>
    <w:rsid w:val="005827F9"/>
    <w:rsid w:val="00583C51"/>
    <w:rsid w:val="00585AE6"/>
    <w:rsid w:val="00586453"/>
    <w:rsid w:val="00587EAA"/>
    <w:rsid w:val="0059024F"/>
    <w:rsid w:val="005919DB"/>
    <w:rsid w:val="00593898"/>
    <w:rsid w:val="0059463B"/>
    <w:rsid w:val="0059474D"/>
    <w:rsid w:val="00595B30"/>
    <w:rsid w:val="00595C5C"/>
    <w:rsid w:val="00596972"/>
    <w:rsid w:val="005973B2"/>
    <w:rsid w:val="00597643"/>
    <w:rsid w:val="005A3698"/>
    <w:rsid w:val="005A51A4"/>
    <w:rsid w:val="005B12B3"/>
    <w:rsid w:val="005B20D2"/>
    <w:rsid w:val="005B3D57"/>
    <w:rsid w:val="005C09A1"/>
    <w:rsid w:val="005C0CB1"/>
    <w:rsid w:val="005C336A"/>
    <w:rsid w:val="005C4982"/>
    <w:rsid w:val="005C67A7"/>
    <w:rsid w:val="005D02C2"/>
    <w:rsid w:val="005D09FA"/>
    <w:rsid w:val="005D1E33"/>
    <w:rsid w:val="005D1EF1"/>
    <w:rsid w:val="005D2E6D"/>
    <w:rsid w:val="005D3A04"/>
    <w:rsid w:val="005D5200"/>
    <w:rsid w:val="005D70E9"/>
    <w:rsid w:val="005D7277"/>
    <w:rsid w:val="005E037D"/>
    <w:rsid w:val="005E1980"/>
    <w:rsid w:val="005E44BF"/>
    <w:rsid w:val="005E6771"/>
    <w:rsid w:val="005F31DF"/>
    <w:rsid w:val="005F499B"/>
    <w:rsid w:val="005F4CC2"/>
    <w:rsid w:val="005F4DF8"/>
    <w:rsid w:val="005F6B5E"/>
    <w:rsid w:val="005F6DDF"/>
    <w:rsid w:val="005F6E41"/>
    <w:rsid w:val="006004EE"/>
    <w:rsid w:val="00600CC8"/>
    <w:rsid w:val="00602557"/>
    <w:rsid w:val="006032D0"/>
    <w:rsid w:val="00603494"/>
    <w:rsid w:val="00603A48"/>
    <w:rsid w:val="006049A3"/>
    <w:rsid w:val="0060644F"/>
    <w:rsid w:val="00607FA2"/>
    <w:rsid w:val="0061018A"/>
    <w:rsid w:val="00610388"/>
    <w:rsid w:val="00611BB3"/>
    <w:rsid w:val="00615152"/>
    <w:rsid w:val="006153FF"/>
    <w:rsid w:val="00615F24"/>
    <w:rsid w:val="0062156C"/>
    <w:rsid w:val="006227C8"/>
    <w:rsid w:val="00622BCF"/>
    <w:rsid w:val="00622FF6"/>
    <w:rsid w:val="006236F3"/>
    <w:rsid w:val="00623770"/>
    <w:rsid w:val="0062405D"/>
    <w:rsid w:val="00626C0B"/>
    <w:rsid w:val="00627A94"/>
    <w:rsid w:val="0063408F"/>
    <w:rsid w:val="00635D0E"/>
    <w:rsid w:val="00636D4D"/>
    <w:rsid w:val="0064320F"/>
    <w:rsid w:val="006477A0"/>
    <w:rsid w:val="00650A45"/>
    <w:rsid w:val="006545F9"/>
    <w:rsid w:val="00654ED7"/>
    <w:rsid w:val="00654F44"/>
    <w:rsid w:val="0065574D"/>
    <w:rsid w:val="00655DF1"/>
    <w:rsid w:val="006604F4"/>
    <w:rsid w:val="00661F30"/>
    <w:rsid w:val="00671AF9"/>
    <w:rsid w:val="006768B9"/>
    <w:rsid w:val="006812EB"/>
    <w:rsid w:val="006840AA"/>
    <w:rsid w:val="00684D25"/>
    <w:rsid w:val="006860BB"/>
    <w:rsid w:val="006910DB"/>
    <w:rsid w:val="0069320B"/>
    <w:rsid w:val="0069555F"/>
    <w:rsid w:val="006A00D2"/>
    <w:rsid w:val="006A2815"/>
    <w:rsid w:val="006A31F4"/>
    <w:rsid w:val="006A33CC"/>
    <w:rsid w:val="006A3E24"/>
    <w:rsid w:val="006A53DE"/>
    <w:rsid w:val="006A5A19"/>
    <w:rsid w:val="006A5B46"/>
    <w:rsid w:val="006B15A6"/>
    <w:rsid w:val="006B456C"/>
    <w:rsid w:val="006B4A2B"/>
    <w:rsid w:val="006B4C5F"/>
    <w:rsid w:val="006B4E80"/>
    <w:rsid w:val="006B555D"/>
    <w:rsid w:val="006B7F19"/>
    <w:rsid w:val="006C0286"/>
    <w:rsid w:val="006C147A"/>
    <w:rsid w:val="006C1A69"/>
    <w:rsid w:val="006C1F46"/>
    <w:rsid w:val="006C3C37"/>
    <w:rsid w:val="006C7BFA"/>
    <w:rsid w:val="006D082E"/>
    <w:rsid w:val="006D10C3"/>
    <w:rsid w:val="006D4B33"/>
    <w:rsid w:val="006D4E5C"/>
    <w:rsid w:val="006D5FD6"/>
    <w:rsid w:val="006D6487"/>
    <w:rsid w:val="006D7094"/>
    <w:rsid w:val="006E2B83"/>
    <w:rsid w:val="006E3B2E"/>
    <w:rsid w:val="006F1871"/>
    <w:rsid w:val="006F304D"/>
    <w:rsid w:val="006F429F"/>
    <w:rsid w:val="006F58D6"/>
    <w:rsid w:val="007008CE"/>
    <w:rsid w:val="00700BE6"/>
    <w:rsid w:val="007026DF"/>
    <w:rsid w:val="00702A20"/>
    <w:rsid w:val="0070539D"/>
    <w:rsid w:val="00706B84"/>
    <w:rsid w:val="00710A14"/>
    <w:rsid w:val="00712FA8"/>
    <w:rsid w:val="00715175"/>
    <w:rsid w:val="00716DA0"/>
    <w:rsid w:val="00716F3A"/>
    <w:rsid w:val="00724E9A"/>
    <w:rsid w:val="00726A08"/>
    <w:rsid w:val="00727345"/>
    <w:rsid w:val="007274DC"/>
    <w:rsid w:val="00727EF4"/>
    <w:rsid w:val="00730649"/>
    <w:rsid w:val="007341F2"/>
    <w:rsid w:val="00734C39"/>
    <w:rsid w:val="00734F82"/>
    <w:rsid w:val="00735730"/>
    <w:rsid w:val="00735E5E"/>
    <w:rsid w:val="00740858"/>
    <w:rsid w:val="00741F3F"/>
    <w:rsid w:val="00742CF2"/>
    <w:rsid w:val="00743156"/>
    <w:rsid w:val="00750365"/>
    <w:rsid w:val="007531A1"/>
    <w:rsid w:val="00754BC1"/>
    <w:rsid w:val="00761676"/>
    <w:rsid w:val="00761FF1"/>
    <w:rsid w:val="007637C7"/>
    <w:rsid w:val="007647D7"/>
    <w:rsid w:val="00770F8C"/>
    <w:rsid w:val="0077327C"/>
    <w:rsid w:val="00774C25"/>
    <w:rsid w:val="00774EB7"/>
    <w:rsid w:val="00775A2F"/>
    <w:rsid w:val="00776AF6"/>
    <w:rsid w:val="00780D35"/>
    <w:rsid w:val="00781C13"/>
    <w:rsid w:val="00782CFC"/>
    <w:rsid w:val="0078336D"/>
    <w:rsid w:val="00785767"/>
    <w:rsid w:val="00790A02"/>
    <w:rsid w:val="00791219"/>
    <w:rsid w:val="00792240"/>
    <w:rsid w:val="00792518"/>
    <w:rsid w:val="00792C6B"/>
    <w:rsid w:val="00794270"/>
    <w:rsid w:val="00795783"/>
    <w:rsid w:val="00797CCF"/>
    <w:rsid w:val="007A11A9"/>
    <w:rsid w:val="007A5231"/>
    <w:rsid w:val="007A627A"/>
    <w:rsid w:val="007A740D"/>
    <w:rsid w:val="007A7FC9"/>
    <w:rsid w:val="007B1E36"/>
    <w:rsid w:val="007B216B"/>
    <w:rsid w:val="007B29DE"/>
    <w:rsid w:val="007B2B4A"/>
    <w:rsid w:val="007B47E4"/>
    <w:rsid w:val="007B5818"/>
    <w:rsid w:val="007B586A"/>
    <w:rsid w:val="007B6318"/>
    <w:rsid w:val="007B65B8"/>
    <w:rsid w:val="007C25D5"/>
    <w:rsid w:val="007C44BE"/>
    <w:rsid w:val="007C6BD5"/>
    <w:rsid w:val="007D38F9"/>
    <w:rsid w:val="007D5516"/>
    <w:rsid w:val="007D5BE4"/>
    <w:rsid w:val="007D76C1"/>
    <w:rsid w:val="007D7E9F"/>
    <w:rsid w:val="007E082C"/>
    <w:rsid w:val="007E0FE7"/>
    <w:rsid w:val="007E5CF3"/>
    <w:rsid w:val="007E6C0B"/>
    <w:rsid w:val="007E6ED4"/>
    <w:rsid w:val="007E704F"/>
    <w:rsid w:val="007F72B1"/>
    <w:rsid w:val="00804777"/>
    <w:rsid w:val="00806253"/>
    <w:rsid w:val="00811656"/>
    <w:rsid w:val="008116CA"/>
    <w:rsid w:val="00811B7A"/>
    <w:rsid w:val="00811D20"/>
    <w:rsid w:val="00812277"/>
    <w:rsid w:val="008125AE"/>
    <w:rsid w:val="00812C98"/>
    <w:rsid w:val="008133FB"/>
    <w:rsid w:val="00813A60"/>
    <w:rsid w:val="0081404E"/>
    <w:rsid w:val="008152F0"/>
    <w:rsid w:val="00815F64"/>
    <w:rsid w:val="00817B52"/>
    <w:rsid w:val="00821A79"/>
    <w:rsid w:val="00821D9B"/>
    <w:rsid w:val="00821E14"/>
    <w:rsid w:val="008222C7"/>
    <w:rsid w:val="00822B22"/>
    <w:rsid w:val="00823864"/>
    <w:rsid w:val="008254E3"/>
    <w:rsid w:val="00827935"/>
    <w:rsid w:val="008310F4"/>
    <w:rsid w:val="008325CA"/>
    <w:rsid w:val="00832BF8"/>
    <w:rsid w:val="008349B6"/>
    <w:rsid w:val="00837C5C"/>
    <w:rsid w:val="00840D0E"/>
    <w:rsid w:val="00841811"/>
    <w:rsid w:val="00843FAC"/>
    <w:rsid w:val="0084465B"/>
    <w:rsid w:val="0084520F"/>
    <w:rsid w:val="008452D1"/>
    <w:rsid w:val="00845E24"/>
    <w:rsid w:val="00847A16"/>
    <w:rsid w:val="00850E8A"/>
    <w:rsid w:val="008564F7"/>
    <w:rsid w:val="008573B8"/>
    <w:rsid w:val="00857E84"/>
    <w:rsid w:val="00862B9A"/>
    <w:rsid w:val="008659B6"/>
    <w:rsid w:val="008660EE"/>
    <w:rsid w:val="0086724E"/>
    <w:rsid w:val="00867EB9"/>
    <w:rsid w:val="00873678"/>
    <w:rsid w:val="0087599F"/>
    <w:rsid w:val="00875E93"/>
    <w:rsid w:val="00877259"/>
    <w:rsid w:val="008800DA"/>
    <w:rsid w:val="0088013A"/>
    <w:rsid w:val="008801DC"/>
    <w:rsid w:val="0088128B"/>
    <w:rsid w:val="008839B4"/>
    <w:rsid w:val="0088612B"/>
    <w:rsid w:val="0088713E"/>
    <w:rsid w:val="00887B87"/>
    <w:rsid w:val="0089016B"/>
    <w:rsid w:val="0089147A"/>
    <w:rsid w:val="00892CC0"/>
    <w:rsid w:val="00893351"/>
    <w:rsid w:val="00893B28"/>
    <w:rsid w:val="00894C42"/>
    <w:rsid w:val="008956A8"/>
    <w:rsid w:val="00896CC7"/>
    <w:rsid w:val="008973DE"/>
    <w:rsid w:val="008A20DE"/>
    <w:rsid w:val="008A3175"/>
    <w:rsid w:val="008A3348"/>
    <w:rsid w:val="008A4DF5"/>
    <w:rsid w:val="008A4E6E"/>
    <w:rsid w:val="008A500D"/>
    <w:rsid w:val="008A6002"/>
    <w:rsid w:val="008A6463"/>
    <w:rsid w:val="008B5971"/>
    <w:rsid w:val="008C2ACF"/>
    <w:rsid w:val="008C3BDD"/>
    <w:rsid w:val="008C4B5D"/>
    <w:rsid w:val="008D1B00"/>
    <w:rsid w:val="008D2566"/>
    <w:rsid w:val="008D2678"/>
    <w:rsid w:val="008D2E9C"/>
    <w:rsid w:val="008D5FCF"/>
    <w:rsid w:val="008D670A"/>
    <w:rsid w:val="008D76B8"/>
    <w:rsid w:val="008D7A64"/>
    <w:rsid w:val="008E07C3"/>
    <w:rsid w:val="008E2567"/>
    <w:rsid w:val="008E363D"/>
    <w:rsid w:val="008E6AD0"/>
    <w:rsid w:val="008F19C7"/>
    <w:rsid w:val="008F2D48"/>
    <w:rsid w:val="008F3C9E"/>
    <w:rsid w:val="008F4EC7"/>
    <w:rsid w:val="009002DB"/>
    <w:rsid w:val="0090069E"/>
    <w:rsid w:val="00900801"/>
    <w:rsid w:val="00900A99"/>
    <w:rsid w:val="00902094"/>
    <w:rsid w:val="00903B93"/>
    <w:rsid w:val="0090454B"/>
    <w:rsid w:val="00912830"/>
    <w:rsid w:val="00914F7E"/>
    <w:rsid w:val="00915869"/>
    <w:rsid w:val="00916FE1"/>
    <w:rsid w:val="009174A5"/>
    <w:rsid w:val="00921110"/>
    <w:rsid w:val="00921E39"/>
    <w:rsid w:val="00922C4A"/>
    <w:rsid w:val="00924429"/>
    <w:rsid w:val="0092547E"/>
    <w:rsid w:val="0092548B"/>
    <w:rsid w:val="009259D2"/>
    <w:rsid w:val="00926BF6"/>
    <w:rsid w:val="009272E5"/>
    <w:rsid w:val="00931C77"/>
    <w:rsid w:val="00931D3E"/>
    <w:rsid w:val="00932069"/>
    <w:rsid w:val="00932D91"/>
    <w:rsid w:val="009335DA"/>
    <w:rsid w:val="0093372C"/>
    <w:rsid w:val="00933CAA"/>
    <w:rsid w:val="00933D85"/>
    <w:rsid w:val="00934E06"/>
    <w:rsid w:val="0093537E"/>
    <w:rsid w:val="0093538B"/>
    <w:rsid w:val="00937AC8"/>
    <w:rsid w:val="0094013F"/>
    <w:rsid w:val="00940FA2"/>
    <w:rsid w:val="0094242C"/>
    <w:rsid w:val="00942FDB"/>
    <w:rsid w:val="009432FC"/>
    <w:rsid w:val="0094549B"/>
    <w:rsid w:val="00947E60"/>
    <w:rsid w:val="00950E80"/>
    <w:rsid w:val="00951694"/>
    <w:rsid w:val="0095190E"/>
    <w:rsid w:val="00953035"/>
    <w:rsid w:val="00953C55"/>
    <w:rsid w:val="00956D20"/>
    <w:rsid w:val="009617A3"/>
    <w:rsid w:val="009621FA"/>
    <w:rsid w:val="00962FC1"/>
    <w:rsid w:val="009663C5"/>
    <w:rsid w:val="00966EDE"/>
    <w:rsid w:val="009704C6"/>
    <w:rsid w:val="009716E8"/>
    <w:rsid w:val="00974FFE"/>
    <w:rsid w:val="0097709E"/>
    <w:rsid w:val="0098099C"/>
    <w:rsid w:val="00982470"/>
    <w:rsid w:val="00984733"/>
    <w:rsid w:val="00985A56"/>
    <w:rsid w:val="00987A46"/>
    <w:rsid w:val="00990B27"/>
    <w:rsid w:val="00996248"/>
    <w:rsid w:val="00997ED1"/>
    <w:rsid w:val="009A2C13"/>
    <w:rsid w:val="009A3455"/>
    <w:rsid w:val="009A5B06"/>
    <w:rsid w:val="009A68BA"/>
    <w:rsid w:val="009A75BE"/>
    <w:rsid w:val="009A77E5"/>
    <w:rsid w:val="009B0979"/>
    <w:rsid w:val="009B16BF"/>
    <w:rsid w:val="009B2B00"/>
    <w:rsid w:val="009B3064"/>
    <w:rsid w:val="009B3D45"/>
    <w:rsid w:val="009B3EF2"/>
    <w:rsid w:val="009B5242"/>
    <w:rsid w:val="009B5DE5"/>
    <w:rsid w:val="009B6074"/>
    <w:rsid w:val="009B708E"/>
    <w:rsid w:val="009C0075"/>
    <w:rsid w:val="009C1773"/>
    <w:rsid w:val="009C5988"/>
    <w:rsid w:val="009C5ED9"/>
    <w:rsid w:val="009C7A45"/>
    <w:rsid w:val="009D32C8"/>
    <w:rsid w:val="009D50D4"/>
    <w:rsid w:val="009D62F5"/>
    <w:rsid w:val="009E05BE"/>
    <w:rsid w:val="009E2AF6"/>
    <w:rsid w:val="009E330B"/>
    <w:rsid w:val="009E4905"/>
    <w:rsid w:val="009E4DB4"/>
    <w:rsid w:val="009E523D"/>
    <w:rsid w:val="009F083E"/>
    <w:rsid w:val="009F0E60"/>
    <w:rsid w:val="009F152A"/>
    <w:rsid w:val="009F1907"/>
    <w:rsid w:val="009F4D9E"/>
    <w:rsid w:val="009F4DFB"/>
    <w:rsid w:val="00A0020B"/>
    <w:rsid w:val="00A014D2"/>
    <w:rsid w:val="00A01627"/>
    <w:rsid w:val="00A0261F"/>
    <w:rsid w:val="00A02E21"/>
    <w:rsid w:val="00A03401"/>
    <w:rsid w:val="00A046EB"/>
    <w:rsid w:val="00A0663B"/>
    <w:rsid w:val="00A12BCA"/>
    <w:rsid w:val="00A12C19"/>
    <w:rsid w:val="00A14883"/>
    <w:rsid w:val="00A1521B"/>
    <w:rsid w:val="00A1689D"/>
    <w:rsid w:val="00A21DE6"/>
    <w:rsid w:val="00A21F6E"/>
    <w:rsid w:val="00A268FB"/>
    <w:rsid w:val="00A269D0"/>
    <w:rsid w:val="00A31A02"/>
    <w:rsid w:val="00A3243B"/>
    <w:rsid w:val="00A326DC"/>
    <w:rsid w:val="00A35C7D"/>
    <w:rsid w:val="00A36995"/>
    <w:rsid w:val="00A37C63"/>
    <w:rsid w:val="00A46338"/>
    <w:rsid w:val="00A46B60"/>
    <w:rsid w:val="00A50958"/>
    <w:rsid w:val="00A52C34"/>
    <w:rsid w:val="00A60FC2"/>
    <w:rsid w:val="00A61FBC"/>
    <w:rsid w:val="00A6333D"/>
    <w:rsid w:val="00A63FA6"/>
    <w:rsid w:val="00A643FF"/>
    <w:rsid w:val="00A67F02"/>
    <w:rsid w:val="00A710EE"/>
    <w:rsid w:val="00A73208"/>
    <w:rsid w:val="00A74319"/>
    <w:rsid w:val="00A744D6"/>
    <w:rsid w:val="00A74CD0"/>
    <w:rsid w:val="00A754C3"/>
    <w:rsid w:val="00A77B0D"/>
    <w:rsid w:val="00A80B57"/>
    <w:rsid w:val="00A81FD6"/>
    <w:rsid w:val="00A8225C"/>
    <w:rsid w:val="00A8478A"/>
    <w:rsid w:val="00A900CB"/>
    <w:rsid w:val="00A91DF8"/>
    <w:rsid w:val="00A92CB5"/>
    <w:rsid w:val="00A9493C"/>
    <w:rsid w:val="00A94D41"/>
    <w:rsid w:val="00A97580"/>
    <w:rsid w:val="00A975A2"/>
    <w:rsid w:val="00A977F1"/>
    <w:rsid w:val="00AA348A"/>
    <w:rsid w:val="00AA6AC8"/>
    <w:rsid w:val="00AA748D"/>
    <w:rsid w:val="00AA7E53"/>
    <w:rsid w:val="00AB08D6"/>
    <w:rsid w:val="00AB1CF8"/>
    <w:rsid w:val="00AB2CE2"/>
    <w:rsid w:val="00AB436C"/>
    <w:rsid w:val="00AB4625"/>
    <w:rsid w:val="00AB5887"/>
    <w:rsid w:val="00AB5F04"/>
    <w:rsid w:val="00AB6F1F"/>
    <w:rsid w:val="00AB7531"/>
    <w:rsid w:val="00AC0784"/>
    <w:rsid w:val="00AC203F"/>
    <w:rsid w:val="00AC4F98"/>
    <w:rsid w:val="00AC52D2"/>
    <w:rsid w:val="00AC6CB1"/>
    <w:rsid w:val="00AD27D5"/>
    <w:rsid w:val="00AD2FE7"/>
    <w:rsid w:val="00AD3A6F"/>
    <w:rsid w:val="00AD4ADA"/>
    <w:rsid w:val="00AD539C"/>
    <w:rsid w:val="00AD5EC9"/>
    <w:rsid w:val="00AD6F9F"/>
    <w:rsid w:val="00AD77A7"/>
    <w:rsid w:val="00AE06E6"/>
    <w:rsid w:val="00AE197F"/>
    <w:rsid w:val="00AE35B4"/>
    <w:rsid w:val="00AE3E6D"/>
    <w:rsid w:val="00AE418A"/>
    <w:rsid w:val="00AE6C27"/>
    <w:rsid w:val="00AE7373"/>
    <w:rsid w:val="00AF3426"/>
    <w:rsid w:val="00AF3C9A"/>
    <w:rsid w:val="00AF5A87"/>
    <w:rsid w:val="00AF5C5D"/>
    <w:rsid w:val="00AF6A7D"/>
    <w:rsid w:val="00B03DE1"/>
    <w:rsid w:val="00B05BC0"/>
    <w:rsid w:val="00B07612"/>
    <w:rsid w:val="00B1268A"/>
    <w:rsid w:val="00B137F6"/>
    <w:rsid w:val="00B13FA5"/>
    <w:rsid w:val="00B15746"/>
    <w:rsid w:val="00B1624F"/>
    <w:rsid w:val="00B2138E"/>
    <w:rsid w:val="00B23451"/>
    <w:rsid w:val="00B23779"/>
    <w:rsid w:val="00B24D85"/>
    <w:rsid w:val="00B30C09"/>
    <w:rsid w:val="00B31349"/>
    <w:rsid w:val="00B3273A"/>
    <w:rsid w:val="00B33922"/>
    <w:rsid w:val="00B37967"/>
    <w:rsid w:val="00B426F9"/>
    <w:rsid w:val="00B42B30"/>
    <w:rsid w:val="00B444EB"/>
    <w:rsid w:val="00B451FF"/>
    <w:rsid w:val="00B47198"/>
    <w:rsid w:val="00B51D49"/>
    <w:rsid w:val="00B542D2"/>
    <w:rsid w:val="00B56318"/>
    <w:rsid w:val="00B61012"/>
    <w:rsid w:val="00B61112"/>
    <w:rsid w:val="00B61C14"/>
    <w:rsid w:val="00B651BE"/>
    <w:rsid w:val="00B67342"/>
    <w:rsid w:val="00B70630"/>
    <w:rsid w:val="00B706DD"/>
    <w:rsid w:val="00B736D9"/>
    <w:rsid w:val="00B7463F"/>
    <w:rsid w:val="00B746DA"/>
    <w:rsid w:val="00B75BD2"/>
    <w:rsid w:val="00B75E84"/>
    <w:rsid w:val="00B766A2"/>
    <w:rsid w:val="00B76C38"/>
    <w:rsid w:val="00B77C7D"/>
    <w:rsid w:val="00B8007B"/>
    <w:rsid w:val="00B8016B"/>
    <w:rsid w:val="00B80C9D"/>
    <w:rsid w:val="00B80E84"/>
    <w:rsid w:val="00B81707"/>
    <w:rsid w:val="00B824C5"/>
    <w:rsid w:val="00B83115"/>
    <w:rsid w:val="00B83759"/>
    <w:rsid w:val="00B84541"/>
    <w:rsid w:val="00B86D63"/>
    <w:rsid w:val="00B90CC2"/>
    <w:rsid w:val="00B91267"/>
    <w:rsid w:val="00B96708"/>
    <w:rsid w:val="00B969E1"/>
    <w:rsid w:val="00BA2F5D"/>
    <w:rsid w:val="00BA369B"/>
    <w:rsid w:val="00BA3783"/>
    <w:rsid w:val="00BA4270"/>
    <w:rsid w:val="00BA500A"/>
    <w:rsid w:val="00BA65DC"/>
    <w:rsid w:val="00BA71EF"/>
    <w:rsid w:val="00BB0519"/>
    <w:rsid w:val="00BB0EC0"/>
    <w:rsid w:val="00BB2945"/>
    <w:rsid w:val="00BB77C9"/>
    <w:rsid w:val="00BC1EAD"/>
    <w:rsid w:val="00BC42F5"/>
    <w:rsid w:val="00BC693E"/>
    <w:rsid w:val="00BC7D07"/>
    <w:rsid w:val="00BC7F62"/>
    <w:rsid w:val="00BD08B5"/>
    <w:rsid w:val="00BD17D9"/>
    <w:rsid w:val="00BD3525"/>
    <w:rsid w:val="00BD67CC"/>
    <w:rsid w:val="00BE020B"/>
    <w:rsid w:val="00BE1175"/>
    <w:rsid w:val="00BE3CBC"/>
    <w:rsid w:val="00BE4402"/>
    <w:rsid w:val="00BE53A3"/>
    <w:rsid w:val="00BE59C7"/>
    <w:rsid w:val="00BE5D3C"/>
    <w:rsid w:val="00BE5E61"/>
    <w:rsid w:val="00BF391D"/>
    <w:rsid w:val="00BF3C8A"/>
    <w:rsid w:val="00BF3F17"/>
    <w:rsid w:val="00BF42F5"/>
    <w:rsid w:val="00BF7645"/>
    <w:rsid w:val="00C02C48"/>
    <w:rsid w:val="00C02D1A"/>
    <w:rsid w:val="00C030D3"/>
    <w:rsid w:val="00C045D7"/>
    <w:rsid w:val="00C049BD"/>
    <w:rsid w:val="00C05CFC"/>
    <w:rsid w:val="00C10543"/>
    <w:rsid w:val="00C126C5"/>
    <w:rsid w:val="00C134D9"/>
    <w:rsid w:val="00C15616"/>
    <w:rsid w:val="00C164F7"/>
    <w:rsid w:val="00C175F0"/>
    <w:rsid w:val="00C176AF"/>
    <w:rsid w:val="00C21BF4"/>
    <w:rsid w:val="00C21E48"/>
    <w:rsid w:val="00C22001"/>
    <w:rsid w:val="00C24EEE"/>
    <w:rsid w:val="00C24FCE"/>
    <w:rsid w:val="00C25066"/>
    <w:rsid w:val="00C260F9"/>
    <w:rsid w:val="00C30DD2"/>
    <w:rsid w:val="00C330A7"/>
    <w:rsid w:val="00C34984"/>
    <w:rsid w:val="00C34F2D"/>
    <w:rsid w:val="00C36482"/>
    <w:rsid w:val="00C369AF"/>
    <w:rsid w:val="00C42382"/>
    <w:rsid w:val="00C43830"/>
    <w:rsid w:val="00C43996"/>
    <w:rsid w:val="00C454F2"/>
    <w:rsid w:val="00C45C25"/>
    <w:rsid w:val="00C462AB"/>
    <w:rsid w:val="00C510CF"/>
    <w:rsid w:val="00C5183F"/>
    <w:rsid w:val="00C526FD"/>
    <w:rsid w:val="00C53B35"/>
    <w:rsid w:val="00C53BF2"/>
    <w:rsid w:val="00C556E4"/>
    <w:rsid w:val="00C56052"/>
    <w:rsid w:val="00C56217"/>
    <w:rsid w:val="00C5685C"/>
    <w:rsid w:val="00C575A1"/>
    <w:rsid w:val="00C6444A"/>
    <w:rsid w:val="00C659E8"/>
    <w:rsid w:val="00C65B0E"/>
    <w:rsid w:val="00C65CE5"/>
    <w:rsid w:val="00C67808"/>
    <w:rsid w:val="00C705F6"/>
    <w:rsid w:val="00C735EE"/>
    <w:rsid w:val="00C75D14"/>
    <w:rsid w:val="00C8439C"/>
    <w:rsid w:val="00C8528B"/>
    <w:rsid w:val="00C8624F"/>
    <w:rsid w:val="00C87B96"/>
    <w:rsid w:val="00C901A4"/>
    <w:rsid w:val="00C911AD"/>
    <w:rsid w:val="00C94D04"/>
    <w:rsid w:val="00C95948"/>
    <w:rsid w:val="00C9595B"/>
    <w:rsid w:val="00C97875"/>
    <w:rsid w:val="00CA081C"/>
    <w:rsid w:val="00CA152C"/>
    <w:rsid w:val="00CA3729"/>
    <w:rsid w:val="00CA4434"/>
    <w:rsid w:val="00CA4516"/>
    <w:rsid w:val="00CA4768"/>
    <w:rsid w:val="00CA49D9"/>
    <w:rsid w:val="00CA5C3B"/>
    <w:rsid w:val="00CA60CC"/>
    <w:rsid w:val="00CA6DF4"/>
    <w:rsid w:val="00CA7417"/>
    <w:rsid w:val="00CA7709"/>
    <w:rsid w:val="00CA79CF"/>
    <w:rsid w:val="00CB0990"/>
    <w:rsid w:val="00CB1602"/>
    <w:rsid w:val="00CB38D9"/>
    <w:rsid w:val="00CB43E5"/>
    <w:rsid w:val="00CB5F42"/>
    <w:rsid w:val="00CB6DFC"/>
    <w:rsid w:val="00CB7729"/>
    <w:rsid w:val="00CC00EB"/>
    <w:rsid w:val="00CC318B"/>
    <w:rsid w:val="00CC4F90"/>
    <w:rsid w:val="00CC7679"/>
    <w:rsid w:val="00CC7AF5"/>
    <w:rsid w:val="00CD02EB"/>
    <w:rsid w:val="00CD05E3"/>
    <w:rsid w:val="00CD18AF"/>
    <w:rsid w:val="00CD1FBE"/>
    <w:rsid w:val="00CD3D2B"/>
    <w:rsid w:val="00CD44D8"/>
    <w:rsid w:val="00CE2B11"/>
    <w:rsid w:val="00CE2F2E"/>
    <w:rsid w:val="00CE4AB7"/>
    <w:rsid w:val="00CE5772"/>
    <w:rsid w:val="00CE6713"/>
    <w:rsid w:val="00CE7B05"/>
    <w:rsid w:val="00CF158E"/>
    <w:rsid w:val="00CF3133"/>
    <w:rsid w:val="00CF4CB1"/>
    <w:rsid w:val="00CF5435"/>
    <w:rsid w:val="00CF5F8D"/>
    <w:rsid w:val="00D00DCD"/>
    <w:rsid w:val="00D01B3B"/>
    <w:rsid w:val="00D03808"/>
    <w:rsid w:val="00D0554C"/>
    <w:rsid w:val="00D0676F"/>
    <w:rsid w:val="00D072F0"/>
    <w:rsid w:val="00D07FF9"/>
    <w:rsid w:val="00D1371E"/>
    <w:rsid w:val="00D158F0"/>
    <w:rsid w:val="00D16D83"/>
    <w:rsid w:val="00D17DE7"/>
    <w:rsid w:val="00D17EA1"/>
    <w:rsid w:val="00D20555"/>
    <w:rsid w:val="00D21678"/>
    <w:rsid w:val="00D23B45"/>
    <w:rsid w:val="00D246BE"/>
    <w:rsid w:val="00D2743C"/>
    <w:rsid w:val="00D30EBC"/>
    <w:rsid w:val="00D317EC"/>
    <w:rsid w:val="00D33A37"/>
    <w:rsid w:val="00D33B84"/>
    <w:rsid w:val="00D34284"/>
    <w:rsid w:val="00D355BA"/>
    <w:rsid w:val="00D35C04"/>
    <w:rsid w:val="00D36070"/>
    <w:rsid w:val="00D364C7"/>
    <w:rsid w:val="00D36AB0"/>
    <w:rsid w:val="00D43FBF"/>
    <w:rsid w:val="00D445F5"/>
    <w:rsid w:val="00D44DF3"/>
    <w:rsid w:val="00D475C8"/>
    <w:rsid w:val="00D50FD0"/>
    <w:rsid w:val="00D52CB4"/>
    <w:rsid w:val="00D531DC"/>
    <w:rsid w:val="00D5641C"/>
    <w:rsid w:val="00D579E8"/>
    <w:rsid w:val="00D60FAA"/>
    <w:rsid w:val="00D61CD2"/>
    <w:rsid w:val="00D62634"/>
    <w:rsid w:val="00D62C49"/>
    <w:rsid w:val="00D63519"/>
    <w:rsid w:val="00D64480"/>
    <w:rsid w:val="00D66566"/>
    <w:rsid w:val="00D66911"/>
    <w:rsid w:val="00D706B0"/>
    <w:rsid w:val="00D71D58"/>
    <w:rsid w:val="00D71E99"/>
    <w:rsid w:val="00D722E6"/>
    <w:rsid w:val="00D728A1"/>
    <w:rsid w:val="00D72AB5"/>
    <w:rsid w:val="00D7316F"/>
    <w:rsid w:val="00D7400A"/>
    <w:rsid w:val="00D754F2"/>
    <w:rsid w:val="00D77632"/>
    <w:rsid w:val="00D84279"/>
    <w:rsid w:val="00D84E13"/>
    <w:rsid w:val="00D87D2A"/>
    <w:rsid w:val="00D90293"/>
    <w:rsid w:val="00D9109A"/>
    <w:rsid w:val="00D9163B"/>
    <w:rsid w:val="00D91EA4"/>
    <w:rsid w:val="00D92743"/>
    <w:rsid w:val="00D934AE"/>
    <w:rsid w:val="00D94602"/>
    <w:rsid w:val="00D948EB"/>
    <w:rsid w:val="00D95428"/>
    <w:rsid w:val="00D95926"/>
    <w:rsid w:val="00D9683C"/>
    <w:rsid w:val="00DA1121"/>
    <w:rsid w:val="00DA170E"/>
    <w:rsid w:val="00DA2B08"/>
    <w:rsid w:val="00DA30D5"/>
    <w:rsid w:val="00DA3757"/>
    <w:rsid w:val="00DA48CE"/>
    <w:rsid w:val="00DA6701"/>
    <w:rsid w:val="00DA6B5F"/>
    <w:rsid w:val="00DA6C0F"/>
    <w:rsid w:val="00DA6E2C"/>
    <w:rsid w:val="00DB1D7C"/>
    <w:rsid w:val="00DB3A7B"/>
    <w:rsid w:val="00DC3E34"/>
    <w:rsid w:val="00DD0B4B"/>
    <w:rsid w:val="00DD0F38"/>
    <w:rsid w:val="00DD14B3"/>
    <w:rsid w:val="00DD19E2"/>
    <w:rsid w:val="00DD1CFD"/>
    <w:rsid w:val="00DD2F4A"/>
    <w:rsid w:val="00DD472F"/>
    <w:rsid w:val="00DD4D39"/>
    <w:rsid w:val="00DE02E8"/>
    <w:rsid w:val="00DE20C6"/>
    <w:rsid w:val="00DE50FA"/>
    <w:rsid w:val="00DE511D"/>
    <w:rsid w:val="00DE6178"/>
    <w:rsid w:val="00DF0D82"/>
    <w:rsid w:val="00DF134F"/>
    <w:rsid w:val="00DF285A"/>
    <w:rsid w:val="00DF3BB5"/>
    <w:rsid w:val="00DF4768"/>
    <w:rsid w:val="00DF51A3"/>
    <w:rsid w:val="00E0020E"/>
    <w:rsid w:val="00E00590"/>
    <w:rsid w:val="00E025DC"/>
    <w:rsid w:val="00E0274A"/>
    <w:rsid w:val="00E0350B"/>
    <w:rsid w:val="00E05865"/>
    <w:rsid w:val="00E06BD9"/>
    <w:rsid w:val="00E100A1"/>
    <w:rsid w:val="00E11BDA"/>
    <w:rsid w:val="00E1334D"/>
    <w:rsid w:val="00E15ECA"/>
    <w:rsid w:val="00E15F04"/>
    <w:rsid w:val="00E20E59"/>
    <w:rsid w:val="00E32CFE"/>
    <w:rsid w:val="00E330DD"/>
    <w:rsid w:val="00E36601"/>
    <w:rsid w:val="00E41229"/>
    <w:rsid w:val="00E423F6"/>
    <w:rsid w:val="00E42A15"/>
    <w:rsid w:val="00E43483"/>
    <w:rsid w:val="00E46F93"/>
    <w:rsid w:val="00E47723"/>
    <w:rsid w:val="00E47DE1"/>
    <w:rsid w:val="00E52C7F"/>
    <w:rsid w:val="00E563C2"/>
    <w:rsid w:val="00E56E20"/>
    <w:rsid w:val="00E60432"/>
    <w:rsid w:val="00E6088E"/>
    <w:rsid w:val="00E61B5C"/>
    <w:rsid w:val="00E668CA"/>
    <w:rsid w:val="00E66E91"/>
    <w:rsid w:val="00E674EF"/>
    <w:rsid w:val="00E70EFB"/>
    <w:rsid w:val="00E71F76"/>
    <w:rsid w:val="00E80544"/>
    <w:rsid w:val="00E80E70"/>
    <w:rsid w:val="00E811DE"/>
    <w:rsid w:val="00E848EF"/>
    <w:rsid w:val="00E8736E"/>
    <w:rsid w:val="00E90017"/>
    <w:rsid w:val="00E92D96"/>
    <w:rsid w:val="00E935D6"/>
    <w:rsid w:val="00E966CA"/>
    <w:rsid w:val="00E967C8"/>
    <w:rsid w:val="00EA005C"/>
    <w:rsid w:val="00EA2052"/>
    <w:rsid w:val="00EA38B5"/>
    <w:rsid w:val="00EA42E5"/>
    <w:rsid w:val="00EA4414"/>
    <w:rsid w:val="00EA4948"/>
    <w:rsid w:val="00EB02B6"/>
    <w:rsid w:val="00EB03B2"/>
    <w:rsid w:val="00EB139C"/>
    <w:rsid w:val="00EB1DE0"/>
    <w:rsid w:val="00EB2381"/>
    <w:rsid w:val="00EB2A8A"/>
    <w:rsid w:val="00EB31E5"/>
    <w:rsid w:val="00EC02F1"/>
    <w:rsid w:val="00EC3288"/>
    <w:rsid w:val="00EC365A"/>
    <w:rsid w:val="00EC4ABA"/>
    <w:rsid w:val="00EC5654"/>
    <w:rsid w:val="00EC59F2"/>
    <w:rsid w:val="00ED1269"/>
    <w:rsid w:val="00ED4A68"/>
    <w:rsid w:val="00ED573B"/>
    <w:rsid w:val="00ED652A"/>
    <w:rsid w:val="00EE00BF"/>
    <w:rsid w:val="00EE0812"/>
    <w:rsid w:val="00EE11B8"/>
    <w:rsid w:val="00EE3DCB"/>
    <w:rsid w:val="00EE3F6A"/>
    <w:rsid w:val="00EE5FFF"/>
    <w:rsid w:val="00EE741F"/>
    <w:rsid w:val="00EF1E7E"/>
    <w:rsid w:val="00EF670F"/>
    <w:rsid w:val="00EF6818"/>
    <w:rsid w:val="00F04C8C"/>
    <w:rsid w:val="00F05886"/>
    <w:rsid w:val="00F05BA9"/>
    <w:rsid w:val="00F063CA"/>
    <w:rsid w:val="00F06D37"/>
    <w:rsid w:val="00F1180D"/>
    <w:rsid w:val="00F11E66"/>
    <w:rsid w:val="00F13634"/>
    <w:rsid w:val="00F14090"/>
    <w:rsid w:val="00F1562A"/>
    <w:rsid w:val="00F1743B"/>
    <w:rsid w:val="00F20498"/>
    <w:rsid w:val="00F206DA"/>
    <w:rsid w:val="00F20C00"/>
    <w:rsid w:val="00F21176"/>
    <w:rsid w:val="00F21515"/>
    <w:rsid w:val="00F21E1E"/>
    <w:rsid w:val="00F231A4"/>
    <w:rsid w:val="00F23CB3"/>
    <w:rsid w:val="00F2434A"/>
    <w:rsid w:val="00F25B3B"/>
    <w:rsid w:val="00F26A17"/>
    <w:rsid w:val="00F27E88"/>
    <w:rsid w:val="00F306CB"/>
    <w:rsid w:val="00F31E52"/>
    <w:rsid w:val="00F32BFD"/>
    <w:rsid w:val="00F33C33"/>
    <w:rsid w:val="00F34620"/>
    <w:rsid w:val="00F35A6E"/>
    <w:rsid w:val="00F35B30"/>
    <w:rsid w:val="00F37F31"/>
    <w:rsid w:val="00F40A69"/>
    <w:rsid w:val="00F40FA1"/>
    <w:rsid w:val="00F43350"/>
    <w:rsid w:val="00F43827"/>
    <w:rsid w:val="00F45858"/>
    <w:rsid w:val="00F45886"/>
    <w:rsid w:val="00F521E2"/>
    <w:rsid w:val="00F52B71"/>
    <w:rsid w:val="00F54218"/>
    <w:rsid w:val="00F54952"/>
    <w:rsid w:val="00F564A2"/>
    <w:rsid w:val="00F60A32"/>
    <w:rsid w:val="00F60F0F"/>
    <w:rsid w:val="00F62374"/>
    <w:rsid w:val="00F64A4E"/>
    <w:rsid w:val="00F65960"/>
    <w:rsid w:val="00F65E89"/>
    <w:rsid w:val="00F67E0A"/>
    <w:rsid w:val="00F703B7"/>
    <w:rsid w:val="00F725C6"/>
    <w:rsid w:val="00F72B93"/>
    <w:rsid w:val="00F76B7D"/>
    <w:rsid w:val="00F76E94"/>
    <w:rsid w:val="00F76FB0"/>
    <w:rsid w:val="00F816D5"/>
    <w:rsid w:val="00F81CCC"/>
    <w:rsid w:val="00F85F83"/>
    <w:rsid w:val="00F87BB5"/>
    <w:rsid w:val="00F9012D"/>
    <w:rsid w:val="00F905EE"/>
    <w:rsid w:val="00F91746"/>
    <w:rsid w:val="00F92352"/>
    <w:rsid w:val="00F92933"/>
    <w:rsid w:val="00F92B0E"/>
    <w:rsid w:val="00F94F07"/>
    <w:rsid w:val="00F956E0"/>
    <w:rsid w:val="00F95DBC"/>
    <w:rsid w:val="00F977C4"/>
    <w:rsid w:val="00FA2797"/>
    <w:rsid w:val="00FA3387"/>
    <w:rsid w:val="00FA3B9D"/>
    <w:rsid w:val="00FA53C1"/>
    <w:rsid w:val="00FA5AE8"/>
    <w:rsid w:val="00FA7B99"/>
    <w:rsid w:val="00FB0431"/>
    <w:rsid w:val="00FB3882"/>
    <w:rsid w:val="00FB52F9"/>
    <w:rsid w:val="00FB74E8"/>
    <w:rsid w:val="00FB7D99"/>
    <w:rsid w:val="00FC009C"/>
    <w:rsid w:val="00FC018B"/>
    <w:rsid w:val="00FC4D3A"/>
    <w:rsid w:val="00FD3B7D"/>
    <w:rsid w:val="00FD50AB"/>
    <w:rsid w:val="00FD65C5"/>
    <w:rsid w:val="00FE325C"/>
    <w:rsid w:val="00FE6818"/>
    <w:rsid w:val="00FF0E92"/>
    <w:rsid w:val="00FF2007"/>
    <w:rsid w:val="00FF2044"/>
    <w:rsid w:val="00FF5B64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3"/>
    <o:shapelayout v:ext="edit">
      <o:idmap v:ext="edit" data="2"/>
    </o:shapelayout>
  </w:shapeDefaults>
  <w:decimalSymbol w:val=","/>
  <w:listSeparator w:val=";"/>
  <w14:docId w14:val="7035F287"/>
  <w15:chartTrackingRefBased/>
  <w15:docId w15:val="{95E748B3-3819-424B-BD81-B0368EC88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A523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,Заголовок параграфа (1.) Знак Знак"/>
    <w:basedOn w:val="a2"/>
    <w:link w:val="11"/>
    <w:autoRedefine/>
    <w:qFormat/>
    <w:pPr>
      <w:keepNext/>
      <w:numPr>
        <w:numId w:val="8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2"/>
    <w:next w:val="a2"/>
    <w:link w:val="20"/>
    <w:uiPriority w:val="99"/>
    <w:qFormat/>
    <w:pPr>
      <w:keepNext/>
      <w:numPr>
        <w:ilvl w:val="1"/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0">
    <w:name w:val="heading 3"/>
    <w:aliases w:val="H3,Заголовок подпукта (1.1.1),Level 1 - 1,o"/>
    <w:basedOn w:val="a2"/>
    <w:next w:val="a2"/>
    <w:link w:val="31"/>
    <w:uiPriority w:val="9"/>
    <w:qFormat/>
    <w:pPr>
      <w:keepNext/>
      <w:numPr>
        <w:ilvl w:val="2"/>
        <w:numId w:val="8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2"/>
    <w:next w:val="a2"/>
    <w:link w:val="41"/>
    <w:qFormat/>
    <w:pPr>
      <w:keepNext/>
      <w:numPr>
        <w:ilvl w:val="3"/>
        <w:numId w:val="8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0">
    <w:name w:val="heading 5"/>
    <w:aliases w:val="h5,h51,H5,H51,h52,test,Block Label,Level 3 - i"/>
    <w:basedOn w:val="a2"/>
    <w:next w:val="a3"/>
    <w:link w:val="51"/>
    <w:qFormat/>
    <w:pPr>
      <w:numPr>
        <w:ilvl w:val="4"/>
        <w:numId w:val="8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2"/>
    <w:next w:val="50"/>
    <w:link w:val="60"/>
    <w:qFormat/>
    <w:pPr>
      <w:numPr>
        <w:ilvl w:val="5"/>
        <w:numId w:val="8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2"/>
    <w:next w:val="a2"/>
    <w:link w:val="70"/>
    <w:qFormat/>
    <w:pPr>
      <w:numPr>
        <w:ilvl w:val="6"/>
        <w:numId w:val="8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2"/>
    <w:next w:val="a2"/>
    <w:link w:val="80"/>
    <w:qFormat/>
    <w:pPr>
      <w:numPr>
        <w:ilvl w:val="7"/>
        <w:numId w:val="8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2"/>
    <w:next w:val="a2"/>
    <w:link w:val="90"/>
    <w:qFormat/>
    <w:pPr>
      <w:numPr>
        <w:ilvl w:val="8"/>
        <w:numId w:val="8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аголовок параграфа (1.) Знак,Section Знак,level2 hdg Знак,111 Знак,Section Heading Знак,Заголовок параграфа (1.) Знак Знак Знак"/>
    <w:basedOn w:val="a4"/>
    <w:link w:val="1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4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4"/>
    <w:link w:val="30"/>
    <w:uiPriority w:val="9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7">
    <w:name w:val="Знак"/>
    <w:basedOn w:val="a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2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8">
    <w:name w:val="Hyperlink"/>
    <w:uiPriority w:val="99"/>
    <w:unhideWhenUsed/>
    <w:rPr>
      <w:color w:val="0000FF"/>
      <w:u w:val="single"/>
    </w:rPr>
  </w:style>
  <w:style w:type="paragraph" w:styleId="a3">
    <w:name w:val="Body Text"/>
    <w:aliases w:val="body text"/>
    <w:basedOn w:val="a2"/>
    <w:link w:val="a9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9">
    <w:name w:val="Основной текст Знак"/>
    <w:aliases w:val="body text Знак"/>
    <w:basedOn w:val="a4"/>
    <w:link w:val="a3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2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a">
    <w:name w:val="Body Text Indent"/>
    <w:basedOn w:val="a2"/>
    <w:link w:val="ab"/>
    <w:uiPriority w:val="99"/>
    <w:unhideWhenUsed/>
    <w:pPr>
      <w:spacing w:after="120"/>
      <w:ind w:left="283"/>
    </w:pPr>
    <w:rPr>
      <w:lang w:val="x-none"/>
    </w:rPr>
  </w:style>
  <w:style w:type="character" w:customStyle="1" w:styleId="ab">
    <w:name w:val="Основной текст с отступом Знак"/>
    <w:basedOn w:val="a4"/>
    <w:link w:val="aa"/>
    <w:rPr>
      <w:rFonts w:ascii="Calibri" w:eastAsia="Calibri" w:hAnsi="Calibri" w:cs="Times New Roman"/>
      <w:lang w:val="x-none"/>
    </w:rPr>
  </w:style>
  <w:style w:type="paragraph" w:customStyle="1" w:styleId="310">
    <w:name w:val="Основной текст с отступом 31"/>
    <w:basedOn w:val="a2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2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2"/>
    <w:link w:val="2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4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2"/>
    <w:link w:val="ad"/>
    <w:uiPriority w:val="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rPr>
      <w:rFonts w:ascii="Tahoma" w:eastAsia="Calibri" w:hAnsi="Tahoma" w:cs="Tahoma"/>
      <w:sz w:val="16"/>
      <w:szCs w:val="16"/>
    </w:rPr>
  </w:style>
  <w:style w:type="paragraph" w:styleId="ae">
    <w:name w:val="caption"/>
    <w:basedOn w:val="a2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">
    <w:name w:val="Знак Знак Знак Знак"/>
    <w:basedOn w:val="a2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Title"/>
    <w:basedOn w:val="a2"/>
    <w:link w:val="af1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1">
    <w:name w:val="Заголовок Знак"/>
    <w:basedOn w:val="a4"/>
    <w:link w:val="af0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2"/>
    <w:link w:val="3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4"/>
    <w:link w:val="3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2">
    <w:name w:val="List Paragraph"/>
    <w:basedOn w:val="a2"/>
    <w:link w:val="af3"/>
    <w:uiPriority w:val="99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annotation reference"/>
    <w:uiPriority w:val="99"/>
    <w:unhideWhenUsed/>
    <w:qFormat/>
    <w:rPr>
      <w:sz w:val="16"/>
      <w:szCs w:val="16"/>
    </w:rPr>
  </w:style>
  <w:style w:type="paragraph" w:styleId="af5">
    <w:name w:val="annotation text"/>
    <w:basedOn w:val="a2"/>
    <w:link w:val="af6"/>
    <w:uiPriority w:val="99"/>
    <w:unhideWhenUsed/>
    <w:rPr>
      <w:sz w:val="20"/>
      <w:szCs w:val="20"/>
      <w:lang w:val="x-none"/>
    </w:rPr>
  </w:style>
  <w:style w:type="character" w:customStyle="1" w:styleId="af6">
    <w:name w:val="Текст примечания Знак"/>
    <w:basedOn w:val="a4"/>
    <w:link w:val="af5"/>
    <w:uiPriority w:val="99"/>
    <w:rPr>
      <w:rFonts w:ascii="Calibri" w:eastAsia="Calibri" w:hAnsi="Calibri" w:cs="Times New Roman"/>
      <w:sz w:val="20"/>
      <w:szCs w:val="20"/>
      <w:lang w:val="x-none"/>
    </w:rPr>
  </w:style>
  <w:style w:type="paragraph" w:styleId="af7">
    <w:name w:val="annotation subject"/>
    <w:basedOn w:val="af5"/>
    <w:next w:val="af5"/>
    <w:link w:val="af8"/>
    <w:uiPriority w:val="99"/>
    <w:unhideWhenUsed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2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9">
    <w:name w:val="Strong"/>
    <w:qFormat/>
    <w:rPr>
      <w:b/>
      <w:bCs/>
    </w:rPr>
  </w:style>
  <w:style w:type="paragraph" w:styleId="afa">
    <w:name w:val="Normal (Web)"/>
    <w:basedOn w:val="a2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header"/>
    <w:basedOn w:val="a2"/>
    <w:link w:val="afc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c">
    <w:name w:val="Верхний колонтитул Знак"/>
    <w:basedOn w:val="a4"/>
    <w:link w:val="afb"/>
    <w:uiPriority w:val="99"/>
    <w:rPr>
      <w:rFonts w:ascii="Calibri" w:eastAsia="Calibri" w:hAnsi="Calibri" w:cs="Times New Roman"/>
      <w:lang w:val="x-none"/>
    </w:rPr>
  </w:style>
  <w:style w:type="paragraph" w:styleId="afd">
    <w:name w:val="footer"/>
    <w:basedOn w:val="a2"/>
    <w:link w:val="afe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e">
    <w:name w:val="Нижний колонтитул Знак"/>
    <w:basedOn w:val="a4"/>
    <w:link w:val="afd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ЭАА"/>
    <w:basedOn w:val="1"/>
    <w:link w:val="aff1"/>
    <w:uiPriority w:val="99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f1">
    <w:name w:val="ЭАА Знак"/>
    <w:link w:val="aff0"/>
    <w:uiPriority w:val="99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2">
    <w:name w:val="footnote text"/>
    <w:basedOn w:val="a2"/>
    <w:link w:val="aff3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3">
    <w:name w:val="Текст сноски Знак"/>
    <w:basedOn w:val="a4"/>
    <w:link w:val="aff2"/>
    <w:rPr>
      <w:rFonts w:ascii="Garamond" w:eastAsia="Batang" w:hAnsi="Garamond" w:cs="Garamond"/>
      <w:sz w:val="20"/>
      <w:szCs w:val="20"/>
      <w:lang w:eastAsia="ar-SA"/>
    </w:rPr>
  </w:style>
  <w:style w:type="paragraph" w:styleId="aff4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5">
    <w:name w:val="Table Grid"/>
    <w:basedOn w:val="a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Placeholder Text"/>
    <w:basedOn w:val="a4"/>
    <w:uiPriority w:val="99"/>
    <w:semiHidden/>
    <w:rPr>
      <w:color w:val="808080"/>
    </w:rPr>
  </w:style>
  <w:style w:type="paragraph" w:customStyle="1" w:styleId="12">
    <w:name w:val="Абзац списка1"/>
    <w:basedOn w:val="a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4"/>
    <w:link w:val="6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4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4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3">
    <w:name w:val="Нет списка1"/>
    <w:next w:val="a6"/>
    <w:uiPriority w:val="99"/>
    <w:semiHidden/>
    <w:unhideWhenUsed/>
  </w:style>
  <w:style w:type="character" w:styleId="aff7">
    <w:name w:val="FollowedHyperlink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2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4"/>
    <w:link w:val="HTML"/>
    <w:rPr>
      <w:rFonts w:ascii="Courier New" w:eastAsia="Batang" w:hAnsi="Courier New" w:cs="Courier New"/>
      <w:sz w:val="20"/>
      <w:szCs w:val="20"/>
      <w:lang w:eastAsia="ar-SA"/>
    </w:rPr>
  </w:style>
  <w:style w:type="paragraph" w:styleId="14">
    <w:name w:val="toc 1"/>
    <w:basedOn w:val="a2"/>
    <w:next w:val="a2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2"/>
    <w:next w:val="a2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2"/>
    <w:next w:val="a2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8">
    <w:name w:val="Normal Indent"/>
    <w:basedOn w:val="a2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9">
    <w:name w:val="endnote text"/>
    <w:basedOn w:val="a2"/>
    <w:link w:val="affa"/>
    <w:semiHidden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a">
    <w:name w:val="Текст концевой сноски Знак"/>
    <w:basedOn w:val="a4"/>
    <w:link w:val="aff9"/>
    <w:semiHidden/>
    <w:rPr>
      <w:rFonts w:ascii="Garamond" w:eastAsia="Batang" w:hAnsi="Garamond" w:cs="Garamond"/>
      <w:sz w:val="20"/>
      <w:szCs w:val="20"/>
      <w:lang w:eastAsia="ar-SA"/>
    </w:rPr>
  </w:style>
  <w:style w:type="paragraph" w:styleId="affb">
    <w:name w:val="List"/>
    <w:basedOn w:val="a2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c">
    <w:name w:val="List Bullet"/>
    <w:aliases w:val="UL,Indent 1"/>
    <w:basedOn w:val="a2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d">
    <w:name w:val="List Number"/>
    <w:basedOn w:val="a2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2"/>
    <w:autoRedefine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2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2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e">
    <w:name w:val="Subtitle"/>
    <w:basedOn w:val="a2"/>
    <w:link w:val="afff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">
    <w:name w:val="Подзаголовок Знак"/>
    <w:basedOn w:val="a4"/>
    <w:link w:val="affe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2"/>
    <w:link w:val="26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4"/>
    <w:link w:val="25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2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2"/>
    <w:next w:val="a3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2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2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2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2"/>
    <w:next w:val="30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2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2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0">
    <w:name w:val="Список с маркерами"/>
    <w:basedOn w:val="a2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5">
    <w:name w:val="Нумерованный список 1"/>
    <w:basedOn w:val="a2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1">
    <w:name w:val="Простой"/>
    <w:basedOn w:val="a2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3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6">
    <w:name w:val="Знак1"/>
    <w:basedOn w:val="a2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2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2">
    <w:name w:val="page number"/>
    <w:rPr>
      <w:rFonts w:ascii="Times New Roman" w:hAnsi="Times New Roman" w:cs="Times New Roman"/>
    </w:rPr>
  </w:style>
  <w:style w:type="character" w:customStyle="1" w:styleId="WW8Num3z3">
    <w:name w:val="WW8Num3z3"/>
    <w:rPr>
      <w:rFonts w:ascii="Garamond" w:hAnsi="Garamond"/>
      <w:sz w:val="22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sz w:val="22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8z6">
    <w:name w:val="WW8Num8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FootnoteCharacters">
    <w:name w:val="Footnote Characters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rPr>
      <w:rFonts w:ascii="StarSymbol" w:eastAsia="StarSymbol"/>
      <w:sz w:val="18"/>
    </w:rPr>
  </w:style>
  <w:style w:type="character" w:customStyle="1" w:styleId="cbl">
    <w:name w:val="cbl"/>
    <w:rPr>
      <w:rFonts w:ascii="Times New Roman" w:hAnsi="Times New Roman"/>
    </w:rPr>
  </w:style>
  <w:style w:type="character" w:customStyle="1" w:styleId="m1">
    <w:name w:val="m1"/>
    <w:rPr>
      <w:rFonts w:ascii="Times New Roman" w:hAnsi="Times New Roman"/>
      <w:color w:val="0000FF"/>
    </w:rPr>
  </w:style>
  <w:style w:type="paragraph" w:customStyle="1" w:styleId="27">
    <w:name w:val="Абзац списка2"/>
    <w:basedOn w:val="a2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b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3">
    <w:name w:val="footnote reference"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4">
    <w:name w:val="Обычный текст"/>
    <w:basedOn w:val="a2"/>
    <w:link w:val="afff5"/>
    <w:uiPriority w:val="99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5">
    <w:name w:val="Обычный текст Знак"/>
    <w:link w:val="afff4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6">
    <w:name w:val="Пункт"/>
    <w:basedOn w:val="a2"/>
    <w:link w:val="17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7">
    <w:name w:val="Пункт Знак1"/>
    <w:link w:val="afff6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Нумер.список.альт."/>
    <w:basedOn w:val="a2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2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8">
    <w:name w:val="Сетка таблицы1"/>
    <w:basedOn w:val="a5"/>
    <w:next w:val="aff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9">
    <w:name w:val="Обычный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2"/>
    <w:uiPriority w:val="99"/>
    <w:pPr>
      <w:suppressAutoHyphens/>
      <w:ind w:left="720"/>
    </w:pPr>
    <w:rPr>
      <w:lang w:eastAsia="ar-SA"/>
    </w:rPr>
  </w:style>
  <w:style w:type="paragraph" w:customStyle="1" w:styleId="afff7">
    <w:name w:val="Пункт_нормативн_документа"/>
    <w:basedOn w:val="a3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2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2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2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a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2"/>
    <w:next w:val="a2"/>
    <w:uiPriority w:val="39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2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2"/>
    <w:rsid w:val="002A1CE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3">
    <w:name w:val="Абзац списка Знак"/>
    <w:link w:val="af2"/>
    <w:uiPriority w:val="99"/>
    <w:rsid w:val="004E63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мое"/>
    <w:basedOn w:val="a3"/>
    <w:link w:val="afff9"/>
    <w:qFormat/>
    <w:rsid w:val="004E633A"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9">
    <w:name w:val="мое Знак"/>
    <w:basedOn w:val="a4"/>
    <w:link w:val="afff8"/>
    <w:rsid w:val="004E633A"/>
    <w:rPr>
      <w:rFonts w:ascii="Garamond" w:eastAsia="Times New Roman" w:hAnsi="Garamond" w:cs="Times New Roman"/>
    </w:rPr>
  </w:style>
  <w:style w:type="paragraph" w:styleId="54">
    <w:name w:val="toc 5"/>
    <w:basedOn w:val="a2"/>
    <w:next w:val="a2"/>
    <w:uiPriority w:val="39"/>
    <w:rsid w:val="0093206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2"/>
    <w:next w:val="a2"/>
    <w:uiPriority w:val="39"/>
    <w:rsid w:val="0093206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2"/>
    <w:next w:val="a2"/>
    <w:uiPriority w:val="39"/>
    <w:rsid w:val="0093206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2"/>
    <w:next w:val="a2"/>
    <w:uiPriority w:val="39"/>
    <w:rsid w:val="0093206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2"/>
    <w:next w:val="a2"/>
    <w:uiPriority w:val="39"/>
    <w:rsid w:val="0093206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a">
    <w:name w:val="endnote reference"/>
    <w:basedOn w:val="a4"/>
    <w:rsid w:val="00932069"/>
    <w:rPr>
      <w:vertAlign w:val="superscript"/>
    </w:rPr>
  </w:style>
  <w:style w:type="paragraph" w:customStyle="1" w:styleId="afffb">
    <w:name w:val="Список с точкой"/>
    <w:basedOn w:val="a2"/>
    <w:uiPriority w:val="99"/>
    <w:rsid w:val="0093206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c">
    <w:name w:val="список с буквами"/>
    <w:basedOn w:val="6"/>
    <w:autoRedefine/>
    <w:rsid w:val="00932069"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2"/>
    <w:autoRedefine/>
    <w:rsid w:val="00932069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2"/>
    <w:uiPriority w:val="99"/>
    <w:rsid w:val="0093206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d">
    <w:name w:val="Plain Text"/>
    <w:basedOn w:val="a2"/>
    <w:link w:val="afffe"/>
    <w:uiPriority w:val="99"/>
    <w:rsid w:val="0093206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e">
    <w:name w:val="Текст Знак"/>
    <w:basedOn w:val="a4"/>
    <w:link w:val="afffd"/>
    <w:rsid w:val="00932069"/>
    <w:rPr>
      <w:rFonts w:ascii="Courier New" w:eastAsia="SimSun" w:hAnsi="Courier New" w:cs="Courier New"/>
      <w:sz w:val="20"/>
      <w:szCs w:val="20"/>
      <w:lang w:eastAsia="zh-CN"/>
    </w:rPr>
  </w:style>
  <w:style w:type="character" w:styleId="affff">
    <w:name w:val="Emphasis"/>
    <w:basedOn w:val="a4"/>
    <w:uiPriority w:val="99"/>
    <w:qFormat/>
    <w:rsid w:val="00932069"/>
    <w:rPr>
      <w:i/>
      <w:iCs/>
    </w:rPr>
  </w:style>
  <w:style w:type="paragraph" w:styleId="37">
    <w:name w:val="Body Text Indent 3"/>
    <w:basedOn w:val="a2"/>
    <w:link w:val="38"/>
    <w:uiPriority w:val="99"/>
    <w:rsid w:val="0093206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4"/>
    <w:link w:val="37"/>
    <w:rsid w:val="00932069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93206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0">
    <w:name w:val="Block Text"/>
    <w:basedOn w:val="a2"/>
    <w:rsid w:val="00932069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2"/>
    <w:rsid w:val="0093206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2"/>
    <w:rsid w:val="00932069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4"/>
    <w:locked/>
    <w:rsid w:val="00932069"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2"/>
    <w:rsid w:val="0093206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1">
    <w:name w:val="Document Map"/>
    <w:basedOn w:val="a2"/>
    <w:link w:val="affff2"/>
    <w:uiPriority w:val="99"/>
    <w:rsid w:val="0093206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2">
    <w:name w:val="Схема документа Знак"/>
    <w:basedOn w:val="a4"/>
    <w:link w:val="affff1"/>
    <w:rsid w:val="009320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0">
    <w:name w:val="Заголовок 1. Предложения"/>
    <w:aliases w:val="связанные"/>
    <w:basedOn w:val="1"/>
    <w:autoRedefine/>
    <w:uiPriority w:val="99"/>
    <w:rsid w:val="00932069"/>
    <w:pPr>
      <w:numPr>
        <w:numId w:val="4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val="ru-RU" w:eastAsia="ru-RU"/>
    </w:rPr>
  </w:style>
  <w:style w:type="paragraph" w:customStyle="1" w:styleId="1b">
    <w:name w:val="Обычный 1"/>
    <w:basedOn w:val="a2"/>
    <w:uiPriority w:val="99"/>
    <w:rsid w:val="0093206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4"/>
    <w:rsid w:val="00932069"/>
    <w:rPr>
      <w:sz w:val="22"/>
      <w:lang w:val="en-GB" w:eastAsia="en-US" w:bidi="ar-SA"/>
    </w:rPr>
  </w:style>
  <w:style w:type="paragraph" w:customStyle="1" w:styleId="a">
    <w:name w:val="Список_в_таблице_маркированный"/>
    <w:basedOn w:val="a2"/>
    <w:next w:val="a2"/>
    <w:uiPriority w:val="99"/>
    <w:rsid w:val="00932069"/>
    <w:pPr>
      <w:numPr>
        <w:numId w:val="5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4"/>
    <w:rsid w:val="00932069"/>
    <w:rPr>
      <w:sz w:val="22"/>
      <w:lang w:val="en-GB" w:eastAsia="en-US" w:bidi="ar-SA"/>
    </w:rPr>
  </w:style>
  <w:style w:type="paragraph" w:customStyle="1" w:styleId="HeadingBase">
    <w:name w:val="Heading Base"/>
    <w:basedOn w:val="a2"/>
    <w:next w:val="a2"/>
    <w:uiPriority w:val="99"/>
    <w:rsid w:val="0093206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3">
    <w:name w:val="Список с черточкой"/>
    <w:basedOn w:val="a2"/>
    <w:rsid w:val="00932069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7"/>
    <w:uiPriority w:val="99"/>
    <w:rsid w:val="0093206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rsid w:val="009320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e"/>
    <w:next w:val="1"/>
    <w:uiPriority w:val="99"/>
    <w:rsid w:val="00444BD7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2"/>
    <w:autoRedefine/>
    <w:uiPriority w:val="99"/>
    <w:rsid w:val="00444BD7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rsid w:val="00444B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4">
    <w:name w:val="Обычный без отступа по центру"/>
    <w:basedOn w:val="a2"/>
    <w:uiPriority w:val="99"/>
    <w:rsid w:val="00444BD7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c">
    <w:name w:val="Знак Знак Знак Знак1"/>
    <w:basedOn w:val="a2"/>
    <w:uiPriority w:val="99"/>
    <w:rsid w:val="00444BD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5">
    <w:name w:val="TOC Heading"/>
    <w:basedOn w:val="1"/>
    <w:next w:val="a2"/>
    <w:uiPriority w:val="39"/>
    <w:qFormat/>
    <w:rsid w:val="00444BD7"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d">
    <w:name w:val="Основной текст Знак1"/>
    <w:aliases w:val="body text Знак1"/>
    <w:rsid w:val="00444BD7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2"/>
    <w:uiPriority w:val="99"/>
    <w:rsid w:val="00F32BFD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2"/>
    <w:uiPriority w:val="99"/>
    <w:rsid w:val="00F32BFD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2"/>
    <w:uiPriority w:val="99"/>
    <w:rsid w:val="00F32BFD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6">
    <w:name w:val="Body Text First Indent"/>
    <w:basedOn w:val="a3"/>
    <w:link w:val="affff7"/>
    <w:uiPriority w:val="99"/>
    <w:rsid w:val="00F32BFD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7">
    <w:name w:val="Красная строка Знак"/>
    <w:basedOn w:val="a9"/>
    <w:link w:val="affff6"/>
    <w:uiPriority w:val="99"/>
    <w:rsid w:val="00F32BFD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a"/>
    <w:link w:val="2d"/>
    <w:uiPriority w:val="99"/>
    <w:rsid w:val="00F32BFD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d">
    <w:name w:val="Красная строка 2 Знак"/>
    <w:basedOn w:val="ab"/>
    <w:link w:val="2c"/>
    <w:uiPriority w:val="99"/>
    <w:rsid w:val="00F32BF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1">
    <w:name w:val="Заголовок 1;Заголовок параграфа (1.)"/>
    <w:basedOn w:val="a2"/>
    <w:rsid w:val="00F32BFD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8">
    <w:name w:val="Дата Знак"/>
    <w:link w:val="affff9"/>
    <w:rsid w:val="00F32BFD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9">
    <w:name w:val="Date"/>
    <w:basedOn w:val="a2"/>
    <w:next w:val="a2"/>
    <w:link w:val="affff8"/>
    <w:rsid w:val="00F32BFD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e">
    <w:name w:val="Дата Знак1"/>
    <w:basedOn w:val="a4"/>
    <w:uiPriority w:val="99"/>
    <w:semiHidden/>
    <w:rsid w:val="00F32BFD"/>
    <w:rPr>
      <w:rFonts w:ascii="Calibri" w:eastAsia="Calibri" w:hAnsi="Calibri" w:cs="Times New Roman"/>
    </w:rPr>
  </w:style>
  <w:style w:type="paragraph" w:customStyle="1" w:styleId="1f">
    <w:name w:val="Рецензия1"/>
    <w:hidden/>
    <w:semiHidden/>
    <w:rsid w:val="00F32BF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2"/>
    <w:rsid w:val="00F32BFD"/>
    <w:pPr>
      <w:numPr>
        <w:numId w:val="7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4"/>
    <w:rsid w:val="00F32BFD"/>
  </w:style>
  <w:style w:type="character" w:customStyle="1" w:styleId="113">
    <w:name w:val="Заголовок 1;Заголовок параграфа (1.) Знак Знак Знак Знак"/>
    <w:locked/>
    <w:rsid w:val="00F32BFD"/>
    <w:rPr>
      <w:rFonts w:ascii="Garamond" w:hAnsi="Garamond"/>
      <w:b/>
      <w:caps/>
      <w:color w:val="000000"/>
      <w:kern w:val="28"/>
    </w:rPr>
  </w:style>
  <w:style w:type="paragraph" w:customStyle="1" w:styleId="affffa">
    <w:name w:val="переменные"/>
    <w:basedOn w:val="a2"/>
    <w:link w:val="affffb"/>
    <w:qFormat/>
    <w:rsid w:val="00F32BFD"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c">
    <w:name w:val="где_переменн"/>
    <w:basedOn w:val="affffa"/>
    <w:link w:val="affffd"/>
    <w:qFormat/>
    <w:rsid w:val="00F32BFD"/>
    <w:pPr>
      <w:ind w:hanging="425"/>
    </w:pPr>
  </w:style>
  <w:style w:type="character" w:customStyle="1" w:styleId="affffb">
    <w:name w:val="переменные Знак"/>
    <w:basedOn w:val="a4"/>
    <w:link w:val="affffa"/>
    <w:rsid w:val="00F32BFD"/>
    <w:rPr>
      <w:rFonts w:ascii="Garamond" w:eastAsiaTheme="minorEastAsia" w:hAnsi="Garamond" w:cs="Times New Roman"/>
      <w:lang w:eastAsia="ru-RU"/>
    </w:rPr>
  </w:style>
  <w:style w:type="paragraph" w:customStyle="1" w:styleId="affffe">
    <w:name w:val="формула"/>
    <w:basedOn w:val="a2"/>
    <w:link w:val="afffff"/>
    <w:qFormat/>
    <w:rsid w:val="00F32BFD"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d">
    <w:name w:val="где_переменн Знак"/>
    <w:basedOn w:val="affffb"/>
    <w:link w:val="affffc"/>
    <w:rsid w:val="00F32BFD"/>
    <w:rPr>
      <w:rFonts w:ascii="Garamond" w:eastAsiaTheme="minorEastAsia" w:hAnsi="Garamond" w:cs="Times New Roman"/>
      <w:lang w:eastAsia="ru-RU"/>
    </w:rPr>
  </w:style>
  <w:style w:type="character" w:customStyle="1" w:styleId="afffff">
    <w:name w:val="формула Знак"/>
    <w:basedOn w:val="a4"/>
    <w:link w:val="affffe"/>
    <w:rsid w:val="00F32BFD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6"/>
    <w:rsid w:val="00F32BFD"/>
    <w:pPr>
      <w:numPr>
        <w:numId w:val="13"/>
      </w:numPr>
    </w:pPr>
  </w:style>
  <w:style w:type="numbering" w:styleId="1ai">
    <w:name w:val="Outline List 1"/>
    <w:basedOn w:val="a6"/>
    <w:rsid w:val="00F32BFD"/>
    <w:pPr>
      <w:numPr>
        <w:numId w:val="9"/>
      </w:numPr>
    </w:pPr>
  </w:style>
  <w:style w:type="paragraph" w:styleId="HTML1">
    <w:name w:val="HTML Address"/>
    <w:basedOn w:val="a2"/>
    <w:link w:val="HTML2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4"/>
    <w:link w:val="HTML1"/>
    <w:rsid w:val="00F32BFD"/>
    <w:rPr>
      <w:rFonts w:ascii="Garamond" w:eastAsia="Times New Roman" w:hAnsi="Garamond" w:cs="Times New Roman"/>
      <w:i/>
      <w:iCs/>
      <w:lang w:eastAsia="ru-RU"/>
    </w:rPr>
  </w:style>
  <w:style w:type="paragraph" w:styleId="afffff0">
    <w:name w:val="envelope address"/>
    <w:basedOn w:val="a2"/>
    <w:rsid w:val="00F32BFD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rsid w:val="00F32BFD"/>
    <w:pPr>
      <w:keepNext w:val="0"/>
      <w:widowControl w:val="0"/>
      <w:numPr>
        <w:numId w:val="11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">
    <w:name w:val="Table Web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1">
    <w:name w:val="Intense Quote"/>
    <w:basedOn w:val="a2"/>
    <w:next w:val="a2"/>
    <w:link w:val="afffff2"/>
    <w:uiPriority w:val="30"/>
    <w:rsid w:val="00F32BF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2">
    <w:name w:val="Выделенная цитата Знак"/>
    <w:basedOn w:val="a4"/>
    <w:link w:val="afffff1"/>
    <w:uiPriority w:val="30"/>
    <w:rsid w:val="00F32BFD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3">
    <w:name w:val="Note Heading"/>
    <w:basedOn w:val="a2"/>
    <w:next w:val="a2"/>
    <w:link w:val="afffff4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4">
    <w:name w:val="Заголовок записки Знак"/>
    <w:basedOn w:val="a4"/>
    <w:link w:val="afffff3"/>
    <w:rsid w:val="00F32BFD"/>
    <w:rPr>
      <w:rFonts w:ascii="Garamond" w:eastAsia="Times New Roman" w:hAnsi="Garamond" w:cs="Times New Roman"/>
      <w:lang w:eastAsia="ru-RU"/>
    </w:rPr>
  </w:style>
  <w:style w:type="paragraph" w:styleId="afffff5">
    <w:name w:val="toa heading"/>
    <w:basedOn w:val="a2"/>
    <w:next w:val="a2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6">
    <w:name w:val="Table Elegant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Subt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4"/>
    <w:rsid w:val="00F32BFD"/>
    <w:rPr>
      <w:rFonts w:ascii="Consolas" w:hAnsi="Consolas"/>
      <w:sz w:val="20"/>
      <w:szCs w:val="20"/>
    </w:rPr>
  </w:style>
  <w:style w:type="table" w:styleId="1f1">
    <w:name w:val="Table Classic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4"/>
    <w:rsid w:val="00F32BFD"/>
    <w:rPr>
      <w:rFonts w:ascii="Consolas" w:hAnsi="Consolas"/>
      <w:sz w:val="20"/>
      <w:szCs w:val="20"/>
    </w:rPr>
  </w:style>
  <w:style w:type="paragraph" w:styleId="5">
    <w:name w:val="List Bullet 5"/>
    <w:basedOn w:val="a2"/>
    <w:uiPriority w:val="99"/>
    <w:rsid w:val="00F32BFD"/>
    <w:pPr>
      <w:numPr>
        <w:numId w:val="6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7">
    <w:name w:val="Book Title"/>
    <w:basedOn w:val="a4"/>
    <w:uiPriority w:val="33"/>
    <w:rsid w:val="00F32BFD"/>
    <w:rPr>
      <w:b/>
      <w:bCs/>
      <w:i/>
      <w:iCs/>
      <w:spacing w:val="5"/>
    </w:rPr>
  </w:style>
  <w:style w:type="character" w:styleId="afffff8">
    <w:name w:val="line number"/>
    <w:basedOn w:val="a4"/>
    <w:rsid w:val="00F32BFD"/>
  </w:style>
  <w:style w:type="character" w:styleId="HTML5">
    <w:name w:val="HTML Sample"/>
    <w:basedOn w:val="a4"/>
    <w:rsid w:val="00F32BFD"/>
    <w:rPr>
      <w:rFonts w:ascii="Consolas" w:hAnsi="Consolas"/>
      <w:sz w:val="24"/>
      <w:szCs w:val="24"/>
    </w:rPr>
  </w:style>
  <w:style w:type="paragraph" w:styleId="2f0">
    <w:name w:val="envelope return"/>
    <w:basedOn w:val="a2"/>
    <w:rsid w:val="00F32BFD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2">
    <w:name w:val="Table 3D effect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4"/>
    <w:rsid w:val="00F32BFD"/>
    <w:rPr>
      <w:i/>
      <w:iCs/>
    </w:rPr>
  </w:style>
  <w:style w:type="character" w:styleId="HTML7">
    <w:name w:val="HTML Variable"/>
    <w:basedOn w:val="a4"/>
    <w:rsid w:val="00F32BFD"/>
    <w:rPr>
      <w:i/>
      <w:iCs/>
    </w:rPr>
  </w:style>
  <w:style w:type="paragraph" w:styleId="afffff9">
    <w:name w:val="table of figures"/>
    <w:basedOn w:val="a2"/>
    <w:next w:val="a2"/>
    <w:rsid w:val="00F32BFD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4"/>
    <w:rsid w:val="00F32BFD"/>
    <w:rPr>
      <w:rFonts w:ascii="Consolas" w:hAnsi="Consolas"/>
      <w:sz w:val="20"/>
      <w:szCs w:val="20"/>
    </w:rPr>
  </w:style>
  <w:style w:type="paragraph" w:styleId="afffffa">
    <w:name w:val="Signature"/>
    <w:basedOn w:val="a2"/>
    <w:link w:val="afffffb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b">
    <w:name w:val="Подпись Знак"/>
    <w:basedOn w:val="a4"/>
    <w:link w:val="afffffa"/>
    <w:rsid w:val="00F32BFD"/>
    <w:rPr>
      <w:rFonts w:ascii="Garamond" w:eastAsia="Times New Roman" w:hAnsi="Garamond" w:cs="Times New Roman"/>
      <w:lang w:eastAsia="ru-RU"/>
    </w:rPr>
  </w:style>
  <w:style w:type="paragraph" w:styleId="afffffc">
    <w:name w:val="Salutation"/>
    <w:basedOn w:val="a2"/>
    <w:next w:val="a2"/>
    <w:link w:val="afffffd"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d">
    <w:name w:val="Приветствие Знак"/>
    <w:basedOn w:val="a4"/>
    <w:link w:val="afffffc"/>
    <w:rsid w:val="00F32BFD"/>
    <w:rPr>
      <w:rFonts w:ascii="Garamond" w:eastAsia="Times New Roman" w:hAnsi="Garamond" w:cs="Times New Roman"/>
      <w:lang w:eastAsia="ru-RU"/>
    </w:rPr>
  </w:style>
  <w:style w:type="paragraph" w:styleId="afffffe">
    <w:name w:val="List Continue"/>
    <w:basedOn w:val="a2"/>
    <w:rsid w:val="00F32BFD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2"/>
    <w:rsid w:val="00F32BFD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2"/>
    <w:rsid w:val="00F32BFD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2"/>
    <w:rsid w:val="00F32BFD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2"/>
    <w:rsid w:val="00F32BFD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3">
    <w:name w:val="Table Simp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">
    <w:name w:val="Closing"/>
    <w:basedOn w:val="a2"/>
    <w:link w:val="affffff0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0">
    <w:name w:val="Прощание Знак"/>
    <w:basedOn w:val="a4"/>
    <w:link w:val="affffff"/>
    <w:rsid w:val="00F32BFD"/>
    <w:rPr>
      <w:rFonts w:ascii="Garamond" w:eastAsia="Times New Roman" w:hAnsi="Garamond" w:cs="Times New Roman"/>
      <w:lang w:eastAsia="ru-RU"/>
    </w:rPr>
  </w:style>
  <w:style w:type="table" w:styleId="affffff1">
    <w:name w:val="Light Shading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f2">
    <w:name w:val="Light Grid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f3">
    <w:name w:val="Light List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4">
    <w:name w:val="Table Grid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4">
    <w:name w:val="Grid Table Light"/>
    <w:basedOn w:val="a5"/>
    <w:uiPriority w:val="4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5">
    <w:name w:val="Intense Reference"/>
    <w:basedOn w:val="a4"/>
    <w:uiPriority w:val="32"/>
    <w:rsid w:val="00F32BFD"/>
    <w:rPr>
      <w:b/>
      <w:bCs/>
      <w:smallCaps/>
      <w:color w:val="5B9BD5" w:themeColor="accent1"/>
      <w:spacing w:val="5"/>
    </w:rPr>
  </w:style>
  <w:style w:type="character" w:styleId="affffff6">
    <w:name w:val="Intense Emphasis"/>
    <w:basedOn w:val="a4"/>
    <w:uiPriority w:val="21"/>
    <w:rsid w:val="00F32BFD"/>
    <w:rPr>
      <w:i/>
      <w:iCs/>
      <w:color w:val="5B9BD5" w:themeColor="accent1"/>
    </w:rPr>
  </w:style>
  <w:style w:type="character" w:styleId="affffff7">
    <w:name w:val="Subtle Reference"/>
    <w:basedOn w:val="a4"/>
    <w:uiPriority w:val="31"/>
    <w:rsid w:val="00F32BFD"/>
    <w:rPr>
      <w:smallCaps/>
      <w:color w:val="5A5A5A" w:themeColor="text1" w:themeTint="A5"/>
    </w:rPr>
  </w:style>
  <w:style w:type="character" w:styleId="affffff8">
    <w:name w:val="Subtle Emphasis"/>
    <w:basedOn w:val="a4"/>
    <w:uiPriority w:val="19"/>
    <w:rsid w:val="00F32BFD"/>
    <w:rPr>
      <w:i/>
      <w:iCs/>
      <w:color w:val="404040" w:themeColor="text1" w:themeTint="BF"/>
    </w:rPr>
  </w:style>
  <w:style w:type="table" w:styleId="affffff9">
    <w:name w:val="Table Contemporary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  <w:rsid w:val="00F32BFD"/>
  </w:style>
  <w:style w:type="paragraph" w:styleId="affffffa">
    <w:name w:val="Bibliography"/>
    <w:basedOn w:val="a2"/>
    <w:next w:val="a2"/>
    <w:uiPriority w:val="37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styleId="-13">
    <w:name w:val="List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">
    <w:name w:val="List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f5">
    <w:name w:val="Medium Lis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5">
    <w:name w:val="Medium Lis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6">
    <w:name w:val="Medium Shading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6">
    <w:name w:val="Medium Shading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7">
    <w:name w:val="Medium Grid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7">
    <w:name w:val="Medium Grid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">
    <w:name w:val="Medium Grid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b">
    <w:name w:val="Table Professional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6"/>
    <w:rsid w:val="00F32BFD"/>
    <w:pPr>
      <w:numPr>
        <w:numId w:val="10"/>
      </w:numPr>
    </w:pPr>
  </w:style>
  <w:style w:type="table" w:styleId="1f8">
    <w:name w:val="Table Column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9">
    <w:name w:val="Plain Table 1"/>
    <w:basedOn w:val="a5"/>
    <w:uiPriority w:val="41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5"/>
    <w:uiPriority w:val="42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1">
    <w:name w:val="Plain Table 3"/>
    <w:basedOn w:val="a5"/>
    <w:uiPriority w:val="43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b">
    <w:name w:val="Plain Table 4"/>
    <w:basedOn w:val="a5"/>
    <w:uiPriority w:val="44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5"/>
    <w:uiPriority w:val="45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c">
    <w:name w:val="table of authorities"/>
    <w:basedOn w:val="a2"/>
    <w:next w:val="a2"/>
    <w:rsid w:val="00F32BFD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styleId="-17">
    <w:name w:val="Grid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0">
    <w:name w:val="Grid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H1">
    <w:name w:val="H1"/>
    <w:basedOn w:val="1"/>
    <w:link w:val="H10"/>
    <w:qFormat/>
    <w:rsid w:val="00F32BFD"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d">
    <w:name w:val="Table Theme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e">
    <w:name w:val="Dark List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a">
    <w:name w:val="index 1"/>
    <w:basedOn w:val="a2"/>
    <w:next w:val="a2"/>
    <w:autoRedefine/>
    <w:rsid w:val="00F32BFD"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f">
    <w:name w:val="index heading"/>
    <w:basedOn w:val="a2"/>
    <w:next w:val="1fa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a">
    <w:name w:val="index 2"/>
    <w:basedOn w:val="a2"/>
    <w:next w:val="a2"/>
    <w:autoRedefine/>
    <w:rsid w:val="00F32BFD"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2">
    <w:name w:val="index 3"/>
    <w:basedOn w:val="a2"/>
    <w:next w:val="a2"/>
    <w:autoRedefine/>
    <w:rsid w:val="00F32BFD"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c">
    <w:name w:val="index 4"/>
    <w:basedOn w:val="a2"/>
    <w:next w:val="a2"/>
    <w:autoRedefine/>
    <w:rsid w:val="00F32BFD"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9">
    <w:name w:val="index 5"/>
    <w:basedOn w:val="a2"/>
    <w:next w:val="a2"/>
    <w:autoRedefine/>
    <w:rsid w:val="00F32BFD"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2"/>
    <w:next w:val="a2"/>
    <w:autoRedefine/>
    <w:rsid w:val="00F32BFD"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2"/>
    <w:next w:val="a2"/>
    <w:autoRedefine/>
    <w:rsid w:val="00F32BFD"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2"/>
    <w:next w:val="a2"/>
    <w:autoRedefine/>
    <w:rsid w:val="00F32BFD"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2"/>
    <w:next w:val="a2"/>
    <w:autoRedefine/>
    <w:rsid w:val="00F32BFD"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styleId="afffffff0">
    <w:name w:val="Colorful Shading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f1">
    <w:name w:val="Colorful Grid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b">
    <w:name w:val="Table Colorful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orful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2">
    <w:name w:val="Colorful List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c">
    <w:name w:val="Quote"/>
    <w:basedOn w:val="a2"/>
    <w:next w:val="a2"/>
    <w:link w:val="2fd"/>
    <w:uiPriority w:val="29"/>
    <w:rsid w:val="00F32BFD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d">
    <w:name w:val="Цитата 2 Знак"/>
    <w:basedOn w:val="a4"/>
    <w:link w:val="2fc"/>
    <w:uiPriority w:val="29"/>
    <w:rsid w:val="00F32BFD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4"/>
    <w:rsid w:val="00F32BFD"/>
    <w:rPr>
      <w:i/>
      <w:iCs/>
    </w:rPr>
  </w:style>
  <w:style w:type="paragraph" w:styleId="afffffff3">
    <w:name w:val="Message Header"/>
    <w:basedOn w:val="a2"/>
    <w:link w:val="afffffff4"/>
    <w:rsid w:val="00F32BF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f4">
    <w:name w:val="Шапка Знак"/>
    <w:basedOn w:val="a4"/>
    <w:link w:val="afffffff3"/>
    <w:rsid w:val="00F32BFD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f5">
    <w:name w:val="E-mail Signature"/>
    <w:basedOn w:val="a2"/>
    <w:link w:val="afffffff6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f6">
    <w:name w:val="Электронная подпись Знак"/>
    <w:basedOn w:val="a4"/>
    <w:link w:val="afffffff5"/>
    <w:rsid w:val="00F32BFD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rsid w:val="00F32BFD"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1"/>
    <w:link w:val="H1"/>
    <w:rsid w:val="00F32BFD"/>
    <w:rPr>
      <w:rFonts w:ascii="Garamond" w:eastAsia="Times New Roman" w:hAnsi="Garamond" w:cs="Garamond"/>
      <w:b/>
      <w:bCs w:val="0"/>
      <w:caps/>
      <w:color w:val="000000"/>
      <w:kern w:val="28"/>
      <w:lang w:val="x-none" w:eastAsia="ru-RU"/>
    </w:rPr>
  </w:style>
  <w:style w:type="paragraph" w:customStyle="1" w:styleId="H1n">
    <w:name w:val="H1_n"/>
    <w:basedOn w:val="H2n"/>
    <w:link w:val="H1n0"/>
    <w:qFormat/>
    <w:rsid w:val="00F32BFD"/>
    <w:pPr>
      <w:numPr>
        <w:ilvl w:val="1"/>
      </w:numPr>
    </w:pPr>
  </w:style>
  <w:style w:type="character" w:customStyle="1" w:styleId="H20">
    <w:name w:val="H2 Знак"/>
    <w:basedOn w:val="H2n0"/>
    <w:link w:val="H2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character" w:customStyle="1" w:styleId="H1n0">
    <w:name w:val="H1_n Знак"/>
    <w:basedOn w:val="H2n0"/>
    <w:link w:val="H1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msonormalcxspmiddle">
    <w:name w:val="msonormalcxspmiddle"/>
    <w:basedOn w:val="a2"/>
    <w:rsid w:val="00F32B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7">
    <w:name w:val="обычн_без отступа"/>
    <w:basedOn w:val="a2"/>
    <w:link w:val="afffffff8"/>
    <w:qFormat/>
    <w:rsid w:val="00F32BFD"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8">
    <w:name w:val="обычн_без отступа Знак"/>
    <w:basedOn w:val="a4"/>
    <w:link w:val="afffffff7"/>
    <w:rsid w:val="00F32BFD"/>
    <w:rPr>
      <w:rFonts w:ascii="Garamond" w:eastAsia="Times New Roman" w:hAnsi="Garamond" w:cs="Garamond"/>
      <w:bCs/>
      <w:lang w:eastAsia="ru-RU"/>
    </w:rPr>
  </w:style>
  <w:style w:type="character" w:customStyle="1" w:styleId="2fe">
    <w:name w:val="Основной текст Знак2"/>
    <w:aliases w:val="body text Знак2"/>
    <w:rsid w:val="00F32BFD"/>
    <w:rPr>
      <w:sz w:val="22"/>
      <w:lang w:val="en-GB" w:eastAsia="en-US" w:bidi="ar-SA"/>
    </w:rPr>
  </w:style>
  <w:style w:type="numbering" w:customStyle="1" w:styleId="2ff">
    <w:name w:val="Нет списка2"/>
    <w:next w:val="a6"/>
    <w:uiPriority w:val="99"/>
    <w:semiHidden/>
    <w:unhideWhenUsed/>
    <w:rsid w:val="00086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62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30.bin"/><Relationship Id="rId68" Type="http://schemas.openxmlformats.org/officeDocument/2006/relationships/image" Target="media/image29.wmf"/><Relationship Id="rId84" Type="http://schemas.openxmlformats.org/officeDocument/2006/relationships/oleObject" Target="embeddings/oleObject40.bin"/><Relationship Id="rId89" Type="http://schemas.openxmlformats.org/officeDocument/2006/relationships/oleObject" Target="embeddings/oleObject43.bin"/><Relationship Id="rId112" Type="http://schemas.openxmlformats.org/officeDocument/2006/relationships/image" Target="media/image48.wmf"/><Relationship Id="rId16" Type="http://schemas.openxmlformats.org/officeDocument/2006/relationships/oleObject" Target="embeddings/oleObject3.bin"/><Relationship Id="rId107" Type="http://schemas.openxmlformats.org/officeDocument/2006/relationships/oleObject" Target="embeddings/oleObject54.bin"/><Relationship Id="rId11" Type="http://schemas.openxmlformats.org/officeDocument/2006/relationships/image" Target="media/image4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51.bin"/><Relationship Id="rId123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image" Target="media/image40.wmf"/><Relationship Id="rId95" Type="http://schemas.openxmlformats.org/officeDocument/2006/relationships/image" Target="media/image42.wmf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43" Type="http://schemas.openxmlformats.org/officeDocument/2006/relationships/image" Target="media/image18.wmf"/><Relationship Id="rId48" Type="http://schemas.openxmlformats.org/officeDocument/2006/relationships/image" Target="media/image20.wmf"/><Relationship Id="rId64" Type="http://schemas.openxmlformats.org/officeDocument/2006/relationships/image" Target="media/image27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8.bin"/><Relationship Id="rId118" Type="http://schemas.openxmlformats.org/officeDocument/2006/relationships/oleObject" Target="embeddings/oleObject63.bin"/><Relationship Id="rId80" Type="http://schemas.openxmlformats.org/officeDocument/2006/relationships/oleObject" Target="embeddings/oleObject38.bin"/><Relationship Id="rId85" Type="http://schemas.openxmlformats.org/officeDocument/2006/relationships/oleObject" Target="embeddings/oleObject41.bin"/><Relationship Id="rId12" Type="http://schemas.openxmlformats.org/officeDocument/2006/relationships/oleObject" Target="embeddings/oleObject1.bin"/><Relationship Id="rId17" Type="http://schemas.openxmlformats.org/officeDocument/2006/relationships/image" Target="media/image7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5.wmf"/><Relationship Id="rId103" Type="http://schemas.openxmlformats.org/officeDocument/2006/relationships/oleObject" Target="embeddings/oleObject52.bin"/><Relationship Id="rId108" Type="http://schemas.openxmlformats.org/officeDocument/2006/relationships/image" Target="media/image47.wmf"/><Relationship Id="rId124" Type="http://schemas.openxmlformats.org/officeDocument/2006/relationships/theme" Target="theme/theme1.xml"/><Relationship Id="rId54" Type="http://schemas.openxmlformats.org/officeDocument/2006/relationships/oleObject" Target="embeddings/oleObject25.bin"/><Relationship Id="rId70" Type="http://schemas.openxmlformats.org/officeDocument/2006/relationships/image" Target="media/image30.wmf"/><Relationship Id="rId75" Type="http://schemas.openxmlformats.org/officeDocument/2006/relationships/image" Target="media/image33.wmf"/><Relationship Id="rId91" Type="http://schemas.openxmlformats.org/officeDocument/2006/relationships/oleObject" Target="embeddings/oleObject44.bin"/><Relationship Id="rId96" Type="http://schemas.openxmlformats.org/officeDocument/2006/relationships/oleObject" Target="embeddings/oleObject4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9.bin"/><Relationship Id="rId119" Type="http://schemas.openxmlformats.org/officeDocument/2006/relationships/image" Target="media/image49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1.bin"/><Relationship Id="rId81" Type="http://schemas.openxmlformats.org/officeDocument/2006/relationships/image" Target="media/image36.wmf"/><Relationship Id="rId86" Type="http://schemas.openxmlformats.org/officeDocument/2006/relationships/image" Target="media/image3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39" Type="http://schemas.openxmlformats.org/officeDocument/2006/relationships/image" Target="media/image16.wmf"/><Relationship Id="rId109" Type="http://schemas.openxmlformats.org/officeDocument/2006/relationships/oleObject" Target="embeddings/oleObject55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1.wmf"/><Relationship Id="rId55" Type="http://schemas.openxmlformats.org/officeDocument/2006/relationships/image" Target="media/image23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3.wmf"/><Relationship Id="rId104" Type="http://schemas.openxmlformats.org/officeDocument/2006/relationships/image" Target="media/image45.wmf"/><Relationship Id="rId120" Type="http://schemas.openxmlformats.org/officeDocument/2006/relationships/image" Target="media/image50.wmf"/><Relationship Id="rId7" Type="http://schemas.openxmlformats.org/officeDocument/2006/relationships/endnotes" Target="endnotes.xml"/><Relationship Id="rId71" Type="http://schemas.openxmlformats.org/officeDocument/2006/relationships/image" Target="media/image31.wmf"/><Relationship Id="rId92" Type="http://schemas.openxmlformats.org/officeDocument/2006/relationships/oleObject" Target="embeddings/oleObject45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66" Type="http://schemas.openxmlformats.org/officeDocument/2006/relationships/image" Target="media/image28.wmf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6.bin"/><Relationship Id="rId115" Type="http://schemas.openxmlformats.org/officeDocument/2006/relationships/oleObject" Target="embeddings/oleObject60.bin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39.bin"/><Relationship Id="rId19" Type="http://schemas.openxmlformats.org/officeDocument/2006/relationships/oleObject" Target="embeddings/oleObject5.bin"/><Relationship Id="rId14" Type="http://schemas.openxmlformats.org/officeDocument/2006/relationships/oleObject" Target="embeddings/oleObject2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4.wmf"/><Relationship Id="rId100" Type="http://schemas.openxmlformats.org/officeDocument/2006/relationships/image" Target="media/image44.wmf"/><Relationship Id="rId105" Type="http://schemas.openxmlformats.org/officeDocument/2006/relationships/oleObject" Target="embeddings/oleObject53.bin"/><Relationship Id="rId8" Type="http://schemas.openxmlformats.org/officeDocument/2006/relationships/image" Target="media/image1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93" Type="http://schemas.openxmlformats.org/officeDocument/2006/relationships/image" Target="media/image41.wmf"/><Relationship Id="rId98" Type="http://schemas.openxmlformats.org/officeDocument/2006/relationships/oleObject" Target="embeddings/oleObject48.bin"/><Relationship Id="rId121" Type="http://schemas.openxmlformats.org/officeDocument/2006/relationships/footer" Target="footer1.xml"/><Relationship Id="rId3" Type="http://schemas.openxmlformats.org/officeDocument/2006/relationships/styles" Target="styles.xml"/><Relationship Id="rId25" Type="http://schemas.openxmlformats.org/officeDocument/2006/relationships/image" Target="media/image9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61.bin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image" Target="media/image26.wmf"/><Relationship Id="rId83" Type="http://schemas.openxmlformats.org/officeDocument/2006/relationships/image" Target="media/image37.wmf"/><Relationship Id="rId88" Type="http://schemas.openxmlformats.org/officeDocument/2006/relationships/image" Target="media/image39.wmf"/><Relationship Id="rId111" Type="http://schemas.openxmlformats.org/officeDocument/2006/relationships/oleObject" Target="embeddings/oleObject57.bin"/><Relationship Id="rId15" Type="http://schemas.openxmlformats.org/officeDocument/2006/relationships/image" Target="media/image6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4.wmf"/><Relationship Id="rId106" Type="http://schemas.openxmlformats.org/officeDocument/2006/relationships/image" Target="media/image46.wmf"/><Relationship Id="rId10" Type="http://schemas.openxmlformats.org/officeDocument/2006/relationships/image" Target="media/image3.wmf"/><Relationship Id="rId31" Type="http://schemas.openxmlformats.org/officeDocument/2006/relationships/image" Target="media/image12.wmf"/><Relationship Id="rId52" Type="http://schemas.openxmlformats.org/officeDocument/2006/relationships/image" Target="media/image22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6.bin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0765F-A404-45B5-86A9-CD03C26AE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18</Pages>
  <Words>5571</Words>
  <Characters>31757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cp:keywords/>
  <dc:description/>
  <cp:lastModifiedBy>Пряхина Ирина Игоревна</cp:lastModifiedBy>
  <cp:revision>23</cp:revision>
  <cp:lastPrinted>2022-01-14T07:10:00Z</cp:lastPrinted>
  <dcterms:created xsi:type="dcterms:W3CDTF">2024-04-05T07:33:00Z</dcterms:created>
  <dcterms:modified xsi:type="dcterms:W3CDTF">2024-04-22T21:38:00Z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