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24D0" w14:textId="77777777" w:rsidR="005B7DB5" w:rsidRPr="005B7DB5" w:rsidRDefault="005B7DB5" w:rsidP="005B7DB5">
      <w:pPr>
        <w:tabs>
          <w:tab w:val="left" w:pos="709"/>
        </w:tabs>
        <w:spacing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I</w:t>
      </w:r>
      <w:r w:rsidRPr="005B7DB5">
        <w:rPr>
          <w:b/>
          <w:sz w:val="28"/>
          <w:szCs w:val="28"/>
          <w:lang w:val="ru-RU"/>
        </w:rPr>
        <w:t>.2. Изменения, связанные с оказанием на ОРЭМ услуг по управлению изменением режима потребления электрической энергии</w:t>
      </w:r>
    </w:p>
    <w:p w14:paraId="1D42E015" w14:textId="77777777" w:rsidR="005B7DB5" w:rsidRPr="005B7DB5" w:rsidRDefault="005B7DB5" w:rsidP="005B7DB5">
      <w:pPr>
        <w:tabs>
          <w:tab w:val="left" w:pos="709"/>
        </w:tabs>
        <w:spacing w:after="0"/>
        <w:rPr>
          <w:b/>
          <w:sz w:val="28"/>
          <w:szCs w:val="28"/>
          <w:lang w:val="ru-RU"/>
        </w:rPr>
      </w:pPr>
    </w:p>
    <w:p w14:paraId="299B5907" w14:textId="77777777" w:rsidR="005B7DB5" w:rsidRPr="006E3DF8" w:rsidRDefault="005B7DB5" w:rsidP="005B7DB5">
      <w:pPr>
        <w:spacing w:before="0" w:after="0"/>
        <w:jc w:val="right"/>
        <w:rPr>
          <w:b/>
          <w:sz w:val="28"/>
          <w:szCs w:val="28"/>
          <w:lang w:val="ru-RU"/>
        </w:rPr>
      </w:pPr>
      <w:r w:rsidRPr="006E3DF8">
        <w:rPr>
          <w:b/>
          <w:sz w:val="28"/>
          <w:szCs w:val="28"/>
          <w:lang w:val="ru-RU"/>
        </w:rPr>
        <w:t>Приложение № 1.2.</w:t>
      </w:r>
      <w:r w:rsidR="00F60141">
        <w:rPr>
          <w:b/>
          <w:sz w:val="28"/>
          <w:szCs w:val="28"/>
          <w:lang w:val="ru-RU"/>
        </w:rPr>
        <w:t>6</w:t>
      </w:r>
    </w:p>
    <w:p w14:paraId="47B329C6" w14:textId="77777777" w:rsidR="005B7DB5" w:rsidRPr="006E3DF8" w:rsidRDefault="005B7DB5" w:rsidP="005B7DB5">
      <w:pPr>
        <w:spacing w:before="0" w:after="0"/>
        <w:jc w:val="right"/>
        <w:rPr>
          <w:b/>
          <w:sz w:val="28"/>
          <w:szCs w:val="28"/>
          <w:lang w:val="ru-RU"/>
        </w:rPr>
      </w:pPr>
    </w:p>
    <w:p w14:paraId="3F566EAA" w14:textId="5341DDFD" w:rsidR="005B7DB5" w:rsidRPr="005918F7" w:rsidRDefault="005B7DB5" w:rsidP="00865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/>
          <w:bCs/>
          <w:sz w:val="24"/>
          <w:szCs w:val="24"/>
          <w:lang w:val="ru-RU"/>
        </w:rPr>
      </w:pPr>
      <w:r w:rsidRPr="005918F7">
        <w:rPr>
          <w:rFonts w:cs="Garamond"/>
          <w:b/>
          <w:bCs/>
          <w:sz w:val="24"/>
          <w:szCs w:val="24"/>
          <w:lang w:val="ru-RU" w:eastAsia="ru-RU"/>
        </w:rPr>
        <w:t>Дата вступления в силу:</w:t>
      </w:r>
      <w:r w:rsidRPr="005918F7">
        <w:rPr>
          <w:bCs/>
          <w:sz w:val="24"/>
          <w:szCs w:val="24"/>
          <w:lang w:val="ru-RU"/>
        </w:rPr>
        <w:t xml:space="preserve"> </w:t>
      </w:r>
      <w:r w:rsidR="008F7003" w:rsidRPr="005918F7">
        <w:rPr>
          <w:rFonts w:cs="Garamond"/>
          <w:bCs/>
          <w:sz w:val="24"/>
          <w:szCs w:val="24"/>
          <w:lang w:val="ru-RU" w:eastAsia="ru-RU"/>
        </w:rPr>
        <w:t>23 апреля 2024 года.</w:t>
      </w:r>
    </w:p>
    <w:p w14:paraId="71E05283" w14:textId="77777777" w:rsidR="005B7DB5" w:rsidRPr="005B7DB5" w:rsidRDefault="005B7DB5" w:rsidP="005B7DB5">
      <w:pPr>
        <w:widowControl w:val="0"/>
        <w:spacing w:after="0"/>
        <w:rPr>
          <w:rFonts w:cs="Garamond"/>
          <w:b/>
          <w:bCs/>
          <w:sz w:val="26"/>
          <w:szCs w:val="26"/>
          <w:lang w:val="ru-RU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bookmarkEnd w:id="0"/>
    <w:bookmarkEnd w:id="1"/>
    <w:bookmarkEnd w:id="2"/>
    <w:bookmarkEnd w:id="3"/>
    <w:bookmarkEnd w:id="4"/>
    <w:p w14:paraId="7E268410" w14:textId="77777777" w:rsidR="003E5F49" w:rsidRPr="003E5F49" w:rsidRDefault="003E5F49" w:rsidP="003E5F49">
      <w:pPr>
        <w:spacing w:before="0" w:after="0"/>
        <w:jc w:val="right"/>
        <w:rPr>
          <w:b/>
          <w:bCs/>
          <w:lang w:val="ru-RU"/>
        </w:rPr>
      </w:pPr>
      <w:r w:rsidRPr="003E5F49">
        <w:rPr>
          <w:b/>
          <w:bCs/>
          <w:lang w:val="ru-RU"/>
        </w:rPr>
        <w:t xml:space="preserve">Приложение № </w:t>
      </w:r>
      <w:r>
        <w:rPr>
          <w:b/>
          <w:bCs/>
          <w:lang w:val="ru-RU"/>
        </w:rPr>
        <w:t>31</w:t>
      </w:r>
    </w:p>
    <w:p w14:paraId="26A55B97" w14:textId="77777777" w:rsidR="003E5F49" w:rsidRPr="003E5F49" w:rsidRDefault="003E5F49" w:rsidP="003E5F49">
      <w:pPr>
        <w:spacing w:before="0" w:after="0"/>
        <w:jc w:val="right"/>
        <w:rPr>
          <w:lang w:val="ru-RU"/>
        </w:rPr>
      </w:pPr>
      <w:r w:rsidRPr="003E5F49">
        <w:rPr>
          <w:lang w:val="ru-RU"/>
        </w:rPr>
        <w:t>к Договору о присоединении</w:t>
      </w:r>
    </w:p>
    <w:p w14:paraId="30B77A69" w14:textId="77777777" w:rsidR="006913A5" w:rsidRDefault="003E5F49" w:rsidP="003E5F49">
      <w:pPr>
        <w:spacing w:before="0" w:after="0"/>
        <w:ind w:left="6096"/>
        <w:jc w:val="center"/>
        <w:rPr>
          <w:rFonts w:ascii="Times New Roman" w:hAnsi="Times New Roman"/>
          <w:sz w:val="26"/>
          <w:szCs w:val="26"/>
          <w:lang w:val="ru-RU"/>
        </w:rPr>
      </w:pPr>
      <w:r w:rsidRPr="003E5F49">
        <w:rPr>
          <w:lang w:val="ru-RU"/>
        </w:rPr>
        <w:t>к торговой системе оптового рынка</w:t>
      </w:r>
    </w:p>
    <w:p w14:paraId="09DFDDB9" w14:textId="77777777" w:rsidR="003E5F49" w:rsidRDefault="003E5F49" w:rsidP="00DD6BFB">
      <w:pPr>
        <w:spacing w:before="0"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6C49B1EF" w14:textId="17301AB0" w:rsidR="003E5F49" w:rsidRDefault="003E5F49" w:rsidP="00DD6BFB">
      <w:pPr>
        <w:spacing w:before="0"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2B7C8C9C" w14:textId="2D33ADB8" w:rsidR="00BF5FC4" w:rsidRDefault="00BF5FC4" w:rsidP="00DD6BFB">
      <w:pPr>
        <w:spacing w:before="0"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329C48AE" w14:textId="4CBDC7D6" w:rsidR="00BF5FC4" w:rsidRDefault="00BF5FC4" w:rsidP="00DD6BFB">
      <w:pPr>
        <w:spacing w:before="0"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27A82C05" w14:textId="5379FDC0" w:rsidR="00BF5FC4" w:rsidRDefault="00BF5FC4" w:rsidP="00DD6BFB">
      <w:pPr>
        <w:spacing w:before="0"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0A088419" w14:textId="77777777" w:rsidR="00BF5FC4" w:rsidRDefault="00BF5FC4" w:rsidP="00DD6BFB">
      <w:pPr>
        <w:spacing w:before="0"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623C12B6" w14:textId="35FC0FD1" w:rsidR="005B7DB5" w:rsidRDefault="003E5F49" w:rsidP="00DD6BFB">
      <w:pPr>
        <w:spacing w:before="0" w:after="0"/>
        <w:jc w:val="center"/>
        <w:rPr>
          <w:b/>
          <w:szCs w:val="22"/>
          <w:lang w:val="ru-RU"/>
        </w:rPr>
      </w:pPr>
      <w:r w:rsidRPr="00C2375B">
        <w:rPr>
          <w:b/>
          <w:szCs w:val="22"/>
          <w:lang w:val="ru-RU"/>
        </w:rPr>
        <w:t xml:space="preserve">РЕГЛАМЕНТ КОММЕРЧЕСКОГО ПРЕДСТАВИТЕЛЬСТВА </w:t>
      </w:r>
      <w:r w:rsidRPr="00C2375B">
        <w:rPr>
          <w:b/>
          <w:szCs w:val="22"/>
          <w:lang w:val="ru-RU"/>
        </w:rPr>
        <w:br/>
        <w:t>НА ОПТОВОМ РЫНКЕ</w:t>
      </w:r>
    </w:p>
    <w:p w14:paraId="21F790E8" w14:textId="2437A64E" w:rsidR="005918F7" w:rsidRDefault="005918F7" w:rsidP="00DD6BFB">
      <w:pPr>
        <w:spacing w:before="0" w:after="0"/>
        <w:jc w:val="center"/>
        <w:rPr>
          <w:b/>
          <w:szCs w:val="22"/>
          <w:lang w:val="ru-RU"/>
        </w:rPr>
      </w:pPr>
    </w:p>
    <w:p w14:paraId="05F3C692" w14:textId="3768A058" w:rsidR="005918F7" w:rsidRDefault="005918F7" w:rsidP="00DD6BFB">
      <w:pPr>
        <w:spacing w:before="0" w:after="0"/>
        <w:jc w:val="center"/>
        <w:rPr>
          <w:color w:val="000000"/>
          <w:sz w:val="18"/>
          <w:szCs w:val="22"/>
          <w:lang w:val="ru-RU"/>
        </w:rPr>
      </w:pPr>
      <w:r>
        <w:rPr>
          <w:color w:val="000000"/>
          <w:sz w:val="18"/>
          <w:szCs w:val="22"/>
          <w:lang w:val="ru-RU"/>
        </w:rPr>
        <w:t>утвержден</w:t>
      </w:r>
      <w:r w:rsidRPr="00E320C7">
        <w:rPr>
          <w:color w:val="000000"/>
          <w:sz w:val="18"/>
          <w:szCs w:val="22"/>
          <w:lang w:val="ru-RU"/>
        </w:rPr>
        <w:t xml:space="preserve"> (Протокол № /20</w:t>
      </w:r>
      <w:r>
        <w:rPr>
          <w:color w:val="000000"/>
          <w:sz w:val="18"/>
          <w:szCs w:val="22"/>
          <w:lang w:val="ru-RU"/>
        </w:rPr>
        <w:t>24</w:t>
      </w:r>
      <w:r w:rsidRPr="00E320C7">
        <w:rPr>
          <w:color w:val="000000"/>
          <w:sz w:val="18"/>
          <w:szCs w:val="22"/>
          <w:lang w:val="ru-RU"/>
        </w:rPr>
        <w:t xml:space="preserve"> заседания Наблюдательного совета Ассоциации «</w:t>
      </w:r>
      <w:proofErr w:type="spellStart"/>
      <w:r w:rsidRPr="00E320C7">
        <w:rPr>
          <w:color w:val="000000"/>
          <w:sz w:val="18"/>
          <w:szCs w:val="22"/>
          <w:lang w:val="ru-RU"/>
        </w:rPr>
        <w:t>НП</w:t>
      </w:r>
      <w:proofErr w:type="spellEnd"/>
      <w:r w:rsidRPr="00E320C7">
        <w:rPr>
          <w:color w:val="000000"/>
          <w:sz w:val="18"/>
          <w:szCs w:val="22"/>
          <w:lang w:val="ru-RU"/>
        </w:rPr>
        <w:t xml:space="preserve"> Совет рынка»)</w:t>
      </w:r>
    </w:p>
    <w:p w14:paraId="43DC3426" w14:textId="761474BA" w:rsidR="00BF5FC4" w:rsidRDefault="00BF5FC4" w:rsidP="00DD6BFB">
      <w:pPr>
        <w:spacing w:before="0" w:after="0"/>
        <w:jc w:val="center"/>
        <w:rPr>
          <w:color w:val="000000"/>
          <w:sz w:val="18"/>
          <w:szCs w:val="22"/>
          <w:lang w:val="ru-RU"/>
        </w:rPr>
      </w:pPr>
    </w:p>
    <w:p w14:paraId="09CEFF5B" w14:textId="1FCA6FD5" w:rsidR="00BF5FC4" w:rsidRDefault="00BF5FC4" w:rsidP="00DD6BFB">
      <w:pPr>
        <w:spacing w:before="0" w:after="0"/>
        <w:jc w:val="center"/>
        <w:rPr>
          <w:color w:val="000000"/>
          <w:sz w:val="18"/>
          <w:szCs w:val="22"/>
          <w:lang w:val="ru-RU"/>
        </w:rPr>
      </w:pPr>
    </w:p>
    <w:p w14:paraId="3430FD78" w14:textId="7410131E" w:rsidR="00BF5FC4" w:rsidRDefault="00BF5FC4" w:rsidP="00DD6BFB">
      <w:pPr>
        <w:spacing w:before="0" w:after="0"/>
        <w:jc w:val="center"/>
        <w:rPr>
          <w:color w:val="000000"/>
          <w:sz w:val="18"/>
          <w:szCs w:val="22"/>
          <w:lang w:val="ru-RU"/>
        </w:rPr>
      </w:pPr>
    </w:p>
    <w:p w14:paraId="27BA5877" w14:textId="77777777" w:rsidR="00BF5FC4" w:rsidRDefault="00BF5FC4" w:rsidP="00DD6BFB">
      <w:pPr>
        <w:spacing w:before="0" w:after="0"/>
        <w:jc w:val="center"/>
        <w:rPr>
          <w:b/>
          <w:szCs w:val="22"/>
          <w:lang w:val="ru-RU"/>
        </w:rPr>
      </w:pPr>
    </w:p>
    <w:p w14:paraId="37D6060A" w14:textId="77777777" w:rsidR="00BF5FC4" w:rsidRDefault="00BF5FC4">
      <w:pPr>
        <w:overflowPunct/>
        <w:autoSpaceDE/>
        <w:autoSpaceDN/>
        <w:adjustRightInd/>
        <w:spacing w:before="0" w:after="160" w:line="259" w:lineRule="auto"/>
        <w:textAlignment w:val="auto"/>
        <w:rPr>
          <w:b/>
          <w:szCs w:val="22"/>
          <w:lang w:val="ru-RU"/>
        </w:rPr>
        <w:sectPr w:rsidR="00BF5FC4" w:rsidSect="00DD3AA7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474" w:header="709" w:footer="709" w:gutter="0"/>
          <w:pgNumType w:start="1"/>
          <w:cols w:space="708"/>
          <w:titlePg/>
          <w:docGrid w:linePitch="360"/>
        </w:sectPr>
      </w:pPr>
    </w:p>
    <w:sdt>
      <w:sdtPr>
        <w:rPr>
          <w:rFonts w:ascii="Garamond" w:eastAsia="Times New Roman" w:hAnsi="Garamond" w:cs="Times New Roman"/>
          <w:color w:val="auto"/>
          <w:sz w:val="22"/>
          <w:szCs w:val="22"/>
          <w:lang w:val="en-GB" w:eastAsia="en-US"/>
        </w:rPr>
        <w:id w:val="2079940713"/>
        <w:docPartObj>
          <w:docPartGallery w:val="Table of Contents"/>
          <w:docPartUnique/>
        </w:docPartObj>
      </w:sdtPr>
      <w:sdtEndPr>
        <w:rPr>
          <w:b/>
          <w:bCs/>
          <w:szCs w:val="20"/>
        </w:rPr>
      </w:sdtEndPr>
      <w:sdtContent>
        <w:p w14:paraId="55AD10A6" w14:textId="50EA0CE2" w:rsidR="00BF5FC4" w:rsidRPr="00DD3AA7" w:rsidRDefault="00BF5FC4" w:rsidP="00DD3AA7">
          <w:pPr>
            <w:pStyle w:val="af7"/>
            <w:jc w:val="center"/>
            <w:rPr>
              <w:rFonts w:ascii="Garamond" w:hAnsi="Garamond"/>
              <w:b/>
              <w:color w:val="auto"/>
              <w:sz w:val="28"/>
              <w:szCs w:val="28"/>
            </w:rPr>
          </w:pPr>
          <w:r w:rsidRPr="00DD3AA7">
            <w:rPr>
              <w:rFonts w:ascii="Garamond" w:hAnsi="Garamond"/>
              <w:b/>
              <w:color w:val="auto"/>
              <w:sz w:val="28"/>
              <w:szCs w:val="28"/>
            </w:rPr>
            <w:t>Оглавление</w:t>
          </w:r>
        </w:p>
        <w:p w14:paraId="08BD3C2D" w14:textId="51BA56CA" w:rsidR="00BF5FC4" w:rsidRPr="00DD3AA7" w:rsidRDefault="00BF5FC4">
          <w:pPr>
            <w:pStyle w:val="11"/>
            <w:tabs>
              <w:tab w:val="right" w:leader="dot" w:pos="9571"/>
            </w:tabs>
            <w:rPr>
              <w:rFonts w:asciiTheme="minorHAnsi" w:eastAsiaTheme="minorEastAsia" w:hAnsiTheme="minorHAnsi" w:cstheme="minorBidi"/>
              <w:b/>
              <w:noProof/>
              <w:szCs w:val="22"/>
              <w:lang w:val="ru-RU" w:eastAsia="ru-RU"/>
            </w:rPr>
          </w:pPr>
          <w:r w:rsidRPr="00DD3AA7">
            <w:rPr>
              <w:b/>
              <w:szCs w:val="22"/>
            </w:rPr>
            <w:fldChar w:fldCharType="begin"/>
          </w:r>
          <w:r w:rsidRPr="00DD3AA7">
            <w:rPr>
              <w:b/>
              <w:szCs w:val="22"/>
            </w:rPr>
            <w:instrText xml:space="preserve"> TOC \o "1-3" \h \z \u </w:instrText>
          </w:r>
          <w:r w:rsidRPr="00DD3AA7">
            <w:rPr>
              <w:b/>
              <w:szCs w:val="22"/>
            </w:rPr>
            <w:fldChar w:fldCharType="separate"/>
          </w:r>
          <w:hyperlink w:anchor="_Toc164467041" w:history="1">
            <w:r w:rsidRPr="00DD3AA7">
              <w:rPr>
                <w:rStyle w:val="af6"/>
                <w:b/>
                <w:noProof/>
                <w:color w:val="auto"/>
                <w:lang w:val="ru-RU"/>
              </w:rPr>
              <w:t>1. Общие положения</w:t>
            </w:r>
            <w:r w:rsidRPr="00DD3AA7">
              <w:rPr>
                <w:b/>
                <w:noProof/>
                <w:webHidden/>
              </w:rPr>
              <w:tab/>
            </w:r>
            <w:r w:rsidRPr="00DD3AA7">
              <w:rPr>
                <w:b/>
                <w:noProof/>
                <w:webHidden/>
              </w:rPr>
              <w:fldChar w:fldCharType="begin"/>
            </w:r>
            <w:r w:rsidRPr="00DD3AA7">
              <w:rPr>
                <w:b/>
                <w:noProof/>
                <w:webHidden/>
              </w:rPr>
              <w:instrText xml:space="preserve"> PAGEREF _Toc164467041 \h </w:instrText>
            </w:r>
            <w:r w:rsidRPr="00DD3AA7">
              <w:rPr>
                <w:b/>
                <w:noProof/>
                <w:webHidden/>
              </w:rPr>
            </w:r>
            <w:r w:rsidRPr="00DD3AA7">
              <w:rPr>
                <w:b/>
                <w:noProof/>
                <w:webHidden/>
              </w:rPr>
              <w:fldChar w:fldCharType="separate"/>
            </w:r>
            <w:r w:rsidRPr="00DD3AA7">
              <w:rPr>
                <w:b/>
                <w:noProof/>
                <w:webHidden/>
              </w:rPr>
              <w:t>3</w:t>
            </w:r>
            <w:r w:rsidRPr="00DD3AA7">
              <w:rPr>
                <w:b/>
                <w:noProof/>
                <w:webHidden/>
              </w:rPr>
              <w:fldChar w:fldCharType="end"/>
            </w:r>
          </w:hyperlink>
        </w:p>
        <w:p w14:paraId="5EBA5234" w14:textId="7F27259F" w:rsidR="00BF5FC4" w:rsidRPr="00DD3AA7" w:rsidRDefault="00665F8B">
          <w:pPr>
            <w:pStyle w:val="11"/>
            <w:tabs>
              <w:tab w:val="right" w:leader="dot" w:pos="9571"/>
            </w:tabs>
            <w:rPr>
              <w:rFonts w:asciiTheme="minorHAnsi" w:eastAsiaTheme="minorEastAsia" w:hAnsiTheme="minorHAnsi" w:cstheme="minorBidi"/>
              <w:b/>
              <w:noProof/>
              <w:szCs w:val="22"/>
              <w:lang w:val="ru-RU" w:eastAsia="ru-RU"/>
            </w:rPr>
          </w:pPr>
          <w:hyperlink w:anchor="_Toc164467042" w:history="1">
            <w:r w:rsidR="00BF5FC4" w:rsidRPr="00DD3AA7">
              <w:rPr>
                <w:rStyle w:val="af6"/>
                <w:b/>
                <w:noProof/>
                <w:color w:val="auto"/>
                <w:lang w:val="ru-RU"/>
              </w:rPr>
              <w:t>2. Коммерческое представительство в сделках, связанных с оказанием услуг по управлению изменением режима потребления электрической энергии</w:t>
            </w:r>
            <w:r w:rsidR="00BF5FC4" w:rsidRPr="00DD3AA7">
              <w:rPr>
                <w:b/>
                <w:noProof/>
                <w:webHidden/>
              </w:rPr>
              <w:tab/>
            </w:r>
            <w:r w:rsidR="00BF5FC4" w:rsidRPr="00DD3AA7">
              <w:rPr>
                <w:b/>
                <w:noProof/>
                <w:webHidden/>
              </w:rPr>
              <w:fldChar w:fldCharType="begin"/>
            </w:r>
            <w:r w:rsidR="00BF5FC4" w:rsidRPr="00DD3AA7">
              <w:rPr>
                <w:b/>
                <w:noProof/>
                <w:webHidden/>
              </w:rPr>
              <w:instrText xml:space="preserve"> PAGEREF _Toc164467042 \h </w:instrText>
            </w:r>
            <w:r w:rsidR="00BF5FC4" w:rsidRPr="00DD3AA7">
              <w:rPr>
                <w:b/>
                <w:noProof/>
                <w:webHidden/>
              </w:rPr>
            </w:r>
            <w:r w:rsidR="00BF5FC4" w:rsidRPr="00DD3AA7">
              <w:rPr>
                <w:b/>
                <w:noProof/>
                <w:webHidden/>
              </w:rPr>
              <w:fldChar w:fldCharType="separate"/>
            </w:r>
            <w:r w:rsidR="00BF5FC4" w:rsidRPr="00DD3AA7">
              <w:rPr>
                <w:b/>
                <w:noProof/>
                <w:webHidden/>
              </w:rPr>
              <w:t>3</w:t>
            </w:r>
            <w:r w:rsidR="00BF5FC4" w:rsidRPr="00DD3AA7">
              <w:rPr>
                <w:b/>
                <w:noProof/>
                <w:webHidden/>
              </w:rPr>
              <w:fldChar w:fldCharType="end"/>
            </w:r>
          </w:hyperlink>
        </w:p>
        <w:p w14:paraId="2CF07626" w14:textId="59C3D3BB" w:rsidR="00BF5FC4" w:rsidRPr="00DD3AA7" w:rsidRDefault="00665F8B">
          <w:pPr>
            <w:pStyle w:val="31"/>
            <w:tabs>
              <w:tab w:val="right" w:leader="dot" w:pos="9571"/>
            </w:tabs>
            <w:rPr>
              <w:rFonts w:asciiTheme="minorHAnsi" w:eastAsiaTheme="minorEastAsia" w:hAnsiTheme="minorHAnsi" w:cstheme="minorBidi"/>
              <w:b/>
              <w:noProof/>
              <w:szCs w:val="22"/>
              <w:lang w:val="ru-RU" w:eastAsia="ru-RU"/>
            </w:rPr>
          </w:pPr>
          <w:hyperlink w:anchor="_Toc164467043" w:history="1">
            <w:r w:rsidR="00BF5FC4" w:rsidRPr="00DD3AA7">
              <w:rPr>
                <w:rStyle w:val="af6"/>
                <w:b/>
                <w:bCs/>
                <w:noProof/>
                <w:color w:val="auto"/>
                <w:lang w:val="ru-RU"/>
              </w:rPr>
              <w:t>2.1. Коммерческое представительство субъекта оптового рынка, отобранного в качестве исполнителя услуг по управлению изменением режима потребления электрической энергии</w:t>
            </w:r>
            <w:r w:rsidR="00BF5FC4" w:rsidRPr="00DD3AA7">
              <w:rPr>
                <w:b/>
                <w:noProof/>
                <w:webHidden/>
              </w:rPr>
              <w:tab/>
            </w:r>
            <w:r w:rsidR="00BF5FC4" w:rsidRPr="00DD3AA7">
              <w:rPr>
                <w:b/>
                <w:noProof/>
                <w:webHidden/>
              </w:rPr>
              <w:fldChar w:fldCharType="begin"/>
            </w:r>
            <w:r w:rsidR="00BF5FC4" w:rsidRPr="00DD3AA7">
              <w:rPr>
                <w:b/>
                <w:noProof/>
                <w:webHidden/>
              </w:rPr>
              <w:instrText xml:space="preserve"> PAGEREF _Toc164467043 \h </w:instrText>
            </w:r>
            <w:r w:rsidR="00BF5FC4" w:rsidRPr="00DD3AA7">
              <w:rPr>
                <w:b/>
                <w:noProof/>
                <w:webHidden/>
              </w:rPr>
            </w:r>
            <w:r w:rsidR="00BF5FC4" w:rsidRPr="00DD3AA7">
              <w:rPr>
                <w:b/>
                <w:noProof/>
                <w:webHidden/>
              </w:rPr>
              <w:fldChar w:fldCharType="separate"/>
            </w:r>
            <w:r w:rsidR="00BF5FC4" w:rsidRPr="00DD3AA7">
              <w:rPr>
                <w:b/>
                <w:noProof/>
                <w:webHidden/>
              </w:rPr>
              <w:t>3</w:t>
            </w:r>
            <w:r w:rsidR="00BF5FC4" w:rsidRPr="00DD3AA7">
              <w:rPr>
                <w:b/>
                <w:noProof/>
                <w:webHidden/>
              </w:rPr>
              <w:fldChar w:fldCharType="end"/>
            </w:r>
          </w:hyperlink>
        </w:p>
        <w:p w14:paraId="1FF160CE" w14:textId="7F7D2DF3" w:rsidR="00BF5FC4" w:rsidRPr="00DD3AA7" w:rsidRDefault="00665F8B">
          <w:pPr>
            <w:pStyle w:val="31"/>
            <w:tabs>
              <w:tab w:val="right" w:leader="dot" w:pos="9571"/>
            </w:tabs>
            <w:rPr>
              <w:rFonts w:asciiTheme="minorHAnsi" w:eastAsiaTheme="minorEastAsia" w:hAnsiTheme="minorHAnsi" w:cstheme="minorBidi"/>
              <w:b/>
              <w:noProof/>
              <w:szCs w:val="22"/>
              <w:lang w:val="ru-RU" w:eastAsia="ru-RU"/>
            </w:rPr>
          </w:pPr>
          <w:hyperlink w:anchor="_Toc164467044" w:history="1">
            <w:r w:rsidR="00BF5FC4" w:rsidRPr="00DD3AA7">
              <w:rPr>
                <w:rStyle w:val="af6"/>
                <w:b/>
                <w:bCs/>
                <w:noProof/>
                <w:color w:val="auto"/>
                <w:lang w:val="ru-RU"/>
              </w:rPr>
              <w:t>2.2. Коммерческое представительство субъекта оптового рынка, являющегося заказчиком по договорам оказания услуг по управлению изменением режима потребления электрической энергии</w:t>
            </w:r>
            <w:r w:rsidR="00BF5FC4" w:rsidRPr="00DD3AA7">
              <w:rPr>
                <w:b/>
                <w:noProof/>
                <w:webHidden/>
              </w:rPr>
              <w:tab/>
            </w:r>
            <w:r w:rsidR="00BF5FC4" w:rsidRPr="00DD3AA7">
              <w:rPr>
                <w:b/>
                <w:noProof/>
                <w:webHidden/>
              </w:rPr>
              <w:fldChar w:fldCharType="begin"/>
            </w:r>
            <w:r w:rsidR="00BF5FC4" w:rsidRPr="00DD3AA7">
              <w:rPr>
                <w:b/>
                <w:noProof/>
                <w:webHidden/>
              </w:rPr>
              <w:instrText xml:space="preserve"> PAGEREF _Toc164467044 \h </w:instrText>
            </w:r>
            <w:r w:rsidR="00BF5FC4" w:rsidRPr="00DD3AA7">
              <w:rPr>
                <w:b/>
                <w:noProof/>
                <w:webHidden/>
              </w:rPr>
            </w:r>
            <w:r w:rsidR="00BF5FC4" w:rsidRPr="00DD3AA7">
              <w:rPr>
                <w:b/>
                <w:noProof/>
                <w:webHidden/>
              </w:rPr>
              <w:fldChar w:fldCharType="separate"/>
            </w:r>
            <w:r w:rsidR="00BF5FC4" w:rsidRPr="00DD3AA7">
              <w:rPr>
                <w:b/>
                <w:noProof/>
                <w:webHidden/>
              </w:rPr>
              <w:t>4</w:t>
            </w:r>
            <w:r w:rsidR="00BF5FC4" w:rsidRPr="00DD3AA7">
              <w:rPr>
                <w:b/>
                <w:noProof/>
                <w:webHidden/>
              </w:rPr>
              <w:fldChar w:fldCharType="end"/>
            </w:r>
          </w:hyperlink>
        </w:p>
        <w:p w14:paraId="0A1B7FE1" w14:textId="43D41064" w:rsidR="00BF5FC4" w:rsidRPr="00DD3AA7" w:rsidRDefault="00665F8B">
          <w:pPr>
            <w:pStyle w:val="31"/>
            <w:tabs>
              <w:tab w:val="right" w:leader="dot" w:pos="9571"/>
            </w:tabs>
            <w:rPr>
              <w:rFonts w:asciiTheme="minorHAnsi" w:eastAsiaTheme="minorEastAsia" w:hAnsiTheme="minorHAnsi" w:cstheme="minorBidi"/>
              <w:b/>
              <w:noProof/>
              <w:szCs w:val="22"/>
              <w:lang w:val="ru-RU" w:eastAsia="ru-RU"/>
            </w:rPr>
          </w:pPr>
          <w:hyperlink w:anchor="_Toc164467045" w:history="1">
            <w:r w:rsidR="00BF5FC4" w:rsidRPr="00DD3AA7">
              <w:rPr>
                <w:rStyle w:val="af6"/>
                <w:b/>
                <w:bCs/>
                <w:noProof/>
                <w:color w:val="auto"/>
                <w:lang w:val="ru-RU"/>
              </w:rPr>
              <w:t>2.3. Коммерческое представительство субъекта оптового рынка, намеренного стать поручителем для обеспечения исполнения обязательств исполнителя по договорам оказания услуг по УИРП</w:t>
            </w:r>
            <w:r w:rsidR="00BF5FC4" w:rsidRPr="00DD3AA7">
              <w:rPr>
                <w:b/>
                <w:noProof/>
                <w:webHidden/>
              </w:rPr>
              <w:tab/>
            </w:r>
            <w:r w:rsidR="00BF5FC4" w:rsidRPr="00DD3AA7">
              <w:rPr>
                <w:b/>
                <w:noProof/>
                <w:webHidden/>
              </w:rPr>
              <w:fldChar w:fldCharType="begin"/>
            </w:r>
            <w:r w:rsidR="00BF5FC4" w:rsidRPr="00DD3AA7">
              <w:rPr>
                <w:b/>
                <w:noProof/>
                <w:webHidden/>
              </w:rPr>
              <w:instrText xml:space="preserve"> PAGEREF _Toc164467045 \h </w:instrText>
            </w:r>
            <w:r w:rsidR="00BF5FC4" w:rsidRPr="00DD3AA7">
              <w:rPr>
                <w:b/>
                <w:noProof/>
                <w:webHidden/>
              </w:rPr>
            </w:r>
            <w:r w:rsidR="00BF5FC4" w:rsidRPr="00DD3AA7">
              <w:rPr>
                <w:b/>
                <w:noProof/>
                <w:webHidden/>
              </w:rPr>
              <w:fldChar w:fldCharType="separate"/>
            </w:r>
            <w:r w:rsidR="00BF5FC4" w:rsidRPr="00DD3AA7">
              <w:rPr>
                <w:b/>
                <w:noProof/>
                <w:webHidden/>
              </w:rPr>
              <w:t>5</w:t>
            </w:r>
            <w:r w:rsidR="00BF5FC4" w:rsidRPr="00DD3AA7">
              <w:rPr>
                <w:b/>
                <w:noProof/>
                <w:webHidden/>
              </w:rPr>
              <w:fldChar w:fldCharType="end"/>
            </w:r>
          </w:hyperlink>
        </w:p>
        <w:p w14:paraId="5C058153" w14:textId="18B99ACC" w:rsidR="00BF5FC4" w:rsidRPr="00DD3AA7" w:rsidRDefault="00665F8B">
          <w:pPr>
            <w:pStyle w:val="11"/>
            <w:tabs>
              <w:tab w:val="right" w:leader="dot" w:pos="9571"/>
            </w:tabs>
            <w:rPr>
              <w:rFonts w:asciiTheme="minorHAnsi" w:eastAsiaTheme="minorEastAsia" w:hAnsiTheme="minorHAnsi" w:cstheme="minorBidi"/>
              <w:b/>
              <w:noProof/>
              <w:szCs w:val="22"/>
              <w:lang w:val="ru-RU" w:eastAsia="ru-RU"/>
            </w:rPr>
          </w:pPr>
          <w:hyperlink w:anchor="_Toc164467046" w:history="1">
            <w:r w:rsidR="00BF5FC4" w:rsidRPr="00DD3AA7">
              <w:rPr>
                <w:rStyle w:val="af6"/>
                <w:rFonts w:eastAsia="Calibri"/>
                <w:b/>
                <w:noProof/>
                <w:color w:val="auto"/>
                <w:lang w:val="ru-RU"/>
              </w:rPr>
              <w:t>Приложение 1</w:t>
            </w:r>
            <w:r w:rsidR="00BF5FC4" w:rsidRPr="00DD3AA7">
              <w:rPr>
                <w:b/>
                <w:noProof/>
                <w:webHidden/>
              </w:rPr>
              <w:tab/>
            </w:r>
            <w:r w:rsidR="00BF5FC4" w:rsidRPr="00DD3AA7">
              <w:rPr>
                <w:b/>
                <w:noProof/>
                <w:webHidden/>
              </w:rPr>
              <w:fldChar w:fldCharType="begin"/>
            </w:r>
            <w:r w:rsidR="00BF5FC4" w:rsidRPr="00DD3AA7">
              <w:rPr>
                <w:b/>
                <w:noProof/>
                <w:webHidden/>
              </w:rPr>
              <w:instrText xml:space="preserve"> PAGEREF _Toc164467046 \h </w:instrText>
            </w:r>
            <w:r w:rsidR="00BF5FC4" w:rsidRPr="00DD3AA7">
              <w:rPr>
                <w:b/>
                <w:noProof/>
                <w:webHidden/>
              </w:rPr>
            </w:r>
            <w:r w:rsidR="00BF5FC4" w:rsidRPr="00DD3AA7">
              <w:rPr>
                <w:b/>
                <w:noProof/>
                <w:webHidden/>
              </w:rPr>
              <w:fldChar w:fldCharType="separate"/>
            </w:r>
            <w:r w:rsidR="00BF5FC4" w:rsidRPr="00DD3AA7">
              <w:rPr>
                <w:b/>
                <w:noProof/>
                <w:webHidden/>
              </w:rPr>
              <w:t>7</w:t>
            </w:r>
            <w:r w:rsidR="00BF5FC4" w:rsidRPr="00DD3AA7">
              <w:rPr>
                <w:b/>
                <w:noProof/>
                <w:webHidden/>
              </w:rPr>
              <w:fldChar w:fldCharType="end"/>
            </w:r>
          </w:hyperlink>
        </w:p>
        <w:p w14:paraId="6B648B0A" w14:textId="0FD21005" w:rsidR="00BF5FC4" w:rsidRDefault="00BF5FC4">
          <w:r w:rsidRPr="00DD3AA7">
            <w:rPr>
              <w:b/>
              <w:bCs/>
              <w:szCs w:val="22"/>
            </w:rPr>
            <w:fldChar w:fldCharType="end"/>
          </w:r>
        </w:p>
      </w:sdtContent>
    </w:sdt>
    <w:p w14:paraId="7C812720" w14:textId="65E66769" w:rsidR="00BF5FC4" w:rsidRDefault="00BF5FC4">
      <w:pPr>
        <w:overflowPunct/>
        <w:autoSpaceDE/>
        <w:autoSpaceDN/>
        <w:adjustRightInd/>
        <w:spacing w:before="0" w:after="160" w:line="259" w:lineRule="auto"/>
        <w:textAlignment w:val="auto"/>
        <w:rPr>
          <w:b/>
          <w:szCs w:val="22"/>
          <w:lang w:val="ru-RU"/>
        </w:rPr>
      </w:pPr>
    </w:p>
    <w:p w14:paraId="531A1464" w14:textId="439C18CD" w:rsidR="00BF5FC4" w:rsidRDefault="00BF5FC4">
      <w:pPr>
        <w:overflowPunct/>
        <w:autoSpaceDE/>
        <w:autoSpaceDN/>
        <w:adjustRightInd/>
        <w:spacing w:before="0" w:after="160" w:line="259" w:lineRule="auto"/>
        <w:textAlignment w:val="auto"/>
        <w:rPr>
          <w:b/>
          <w:szCs w:val="22"/>
          <w:lang w:val="ru-RU"/>
        </w:rPr>
      </w:pPr>
    </w:p>
    <w:p w14:paraId="567036AE" w14:textId="77777777" w:rsidR="00BF5FC4" w:rsidRDefault="00BF5FC4">
      <w:pPr>
        <w:overflowPunct/>
        <w:autoSpaceDE/>
        <w:autoSpaceDN/>
        <w:adjustRightInd/>
        <w:spacing w:before="0" w:after="160" w:line="259" w:lineRule="auto"/>
        <w:textAlignment w:val="auto"/>
        <w:rPr>
          <w:b/>
          <w:szCs w:val="22"/>
          <w:lang w:val="ru-RU"/>
        </w:rPr>
        <w:sectPr w:rsidR="00BF5FC4" w:rsidSect="005918F7">
          <w:pgSz w:w="11906" w:h="16838"/>
          <w:pgMar w:top="1134" w:right="851" w:bottom="1134" w:left="1474" w:header="709" w:footer="709" w:gutter="0"/>
          <w:cols w:space="708"/>
          <w:docGrid w:linePitch="360"/>
        </w:sectPr>
      </w:pPr>
    </w:p>
    <w:p w14:paraId="57E3D5E1" w14:textId="79D0580F" w:rsidR="00DD6BFB" w:rsidRPr="005918F7" w:rsidRDefault="00DD6BFB" w:rsidP="00BF5FC4">
      <w:pPr>
        <w:pStyle w:val="1"/>
        <w:rPr>
          <w:lang w:val="ru-RU"/>
        </w:rPr>
      </w:pPr>
      <w:bookmarkStart w:id="5" w:name="_Toc164467041"/>
      <w:r w:rsidRPr="00C2375B">
        <w:rPr>
          <w:lang w:val="ru-RU"/>
        </w:rPr>
        <w:lastRenderedPageBreak/>
        <w:t>1. Общие положения</w:t>
      </w:r>
      <w:bookmarkEnd w:id="5"/>
    </w:p>
    <w:p w14:paraId="5A90FB1E" w14:textId="77777777" w:rsidR="00B700FA" w:rsidRPr="00C2375B" w:rsidRDefault="00DD6BFB" w:rsidP="005918F7">
      <w:pPr>
        <w:tabs>
          <w:tab w:val="left" w:pos="284"/>
          <w:tab w:val="left" w:pos="993"/>
        </w:tabs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szCs w:val="22"/>
          <w:lang w:val="ru-RU"/>
        </w:rPr>
      </w:pPr>
      <w:r w:rsidRPr="00C2375B">
        <w:rPr>
          <w:szCs w:val="22"/>
          <w:lang w:val="ru-RU"/>
        </w:rPr>
        <w:t xml:space="preserve">1.1. Настоящий Регламент коммерческого представительства на оптовом рынке устанавливает содержание поручений, порядок и сроки их исполнения, порядок взаимодействия коммерческого представителя и субъектов оптового рынка при осуществлении коммерческим представителем действий по заключению, изменению, расторжению договоров, обеспечивающих осуществление торговли электрической энергией и (или) мощностью, иными товарами и услугами, обращение которых осуществляется на оптовом рынке (далее – договоры, обеспечивающие осуществление торговли на оптовом рынке), предусмотренных </w:t>
      </w:r>
      <w:r w:rsidR="0010725D" w:rsidRPr="00C2375B">
        <w:rPr>
          <w:szCs w:val="22"/>
          <w:lang w:val="ru-RU"/>
        </w:rPr>
        <w:t xml:space="preserve">настоящим </w:t>
      </w:r>
      <w:r w:rsidRPr="00C2375B">
        <w:rPr>
          <w:szCs w:val="22"/>
          <w:lang w:val="ru-RU"/>
        </w:rPr>
        <w:t xml:space="preserve">Регламентом. </w:t>
      </w:r>
    </w:p>
    <w:p w14:paraId="06FE9AB3" w14:textId="0E970882" w:rsidR="00DD6BFB" w:rsidRPr="00C2375B" w:rsidRDefault="00DD6BFB" w:rsidP="005918F7">
      <w:pPr>
        <w:tabs>
          <w:tab w:val="left" w:pos="284"/>
          <w:tab w:val="left" w:pos="993"/>
        </w:tabs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szCs w:val="22"/>
          <w:lang w:val="ru-RU"/>
        </w:rPr>
      </w:pPr>
      <w:r w:rsidRPr="00C2375B">
        <w:rPr>
          <w:szCs w:val="22"/>
          <w:lang w:val="ru-RU"/>
        </w:rPr>
        <w:t>1.</w:t>
      </w:r>
      <w:r w:rsidR="00684081" w:rsidRPr="00C2375B">
        <w:rPr>
          <w:szCs w:val="22"/>
          <w:lang w:val="ru-RU"/>
        </w:rPr>
        <w:t>2</w:t>
      </w:r>
      <w:r w:rsidRPr="00C2375B">
        <w:rPr>
          <w:szCs w:val="22"/>
          <w:lang w:val="ru-RU"/>
        </w:rPr>
        <w:t>. Коммерческим представителем, осуществляющим от имени субъектов оптового рынка действия по заключению, изменению, расторжению договоров, обеспечивающих осуществление торговли на оптовом рынке</w:t>
      </w:r>
      <w:r w:rsidR="00D22282" w:rsidRPr="00C2375B">
        <w:rPr>
          <w:szCs w:val="22"/>
          <w:lang w:val="ru-RU"/>
        </w:rPr>
        <w:t xml:space="preserve"> и указанных в настоящем Регламенте</w:t>
      </w:r>
      <w:r w:rsidRPr="00C2375B">
        <w:rPr>
          <w:szCs w:val="22"/>
          <w:lang w:val="ru-RU"/>
        </w:rPr>
        <w:t xml:space="preserve">, является </w:t>
      </w:r>
      <w:r w:rsidR="009D421C">
        <w:rPr>
          <w:szCs w:val="22"/>
          <w:lang w:val="ru-RU"/>
        </w:rPr>
        <w:t>К</w:t>
      </w:r>
      <w:r w:rsidRPr="00C2375B">
        <w:rPr>
          <w:szCs w:val="22"/>
          <w:lang w:val="ru-RU"/>
        </w:rPr>
        <w:t>оммерческий оператор</w:t>
      </w:r>
      <w:r w:rsidR="00E919E2">
        <w:rPr>
          <w:szCs w:val="22"/>
          <w:lang w:val="ru-RU"/>
        </w:rPr>
        <w:t xml:space="preserve"> (далее также – </w:t>
      </w:r>
      <w:r w:rsidR="009D421C">
        <w:rPr>
          <w:szCs w:val="22"/>
          <w:lang w:val="ru-RU"/>
        </w:rPr>
        <w:t>п</w:t>
      </w:r>
      <w:r w:rsidR="00E919E2">
        <w:rPr>
          <w:szCs w:val="22"/>
          <w:lang w:val="ru-RU"/>
        </w:rPr>
        <w:t>оверенный)</w:t>
      </w:r>
      <w:r w:rsidRPr="00C2375B">
        <w:rPr>
          <w:szCs w:val="22"/>
          <w:lang w:val="ru-RU"/>
        </w:rPr>
        <w:t xml:space="preserve">. </w:t>
      </w:r>
    </w:p>
    <w:p w14:paraId="70816E9C" w14:textId="09A20414" w:rsidR="00DD6BFB" w:rsidRPr="00C2375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C2375B">
        <w:rPr>
          <w:szCs w:val="22"/>
          <w:lang w:val="ru-RU"/>
        </w:rPr>
        <w:t xml:space="preserve">Коммерческий оператор вправе одновременно являться самостоятельной стороной договоров, указанных в абзаце первом настоящего пункта, действуя от своего имени, и выступать коммерческим представителем субъектов оптового рынка </w:t>
      </w:r>
      <w:r w:rsidR="005918F7">
        <w:rPr>
          <w:szCs w:val="22"/>
          <w:lang w:val="ru-RU"/>
        </w:rPr>
        <w:t>–</w:t>
      </w:r>
      <w:r w:rsidRPr="00C2375B">
        <w:rPr>
          <w:szCs w:val="22"/>
          <w:lang w:val="ru-RU"/>
        </w:rPr>
        <w:t xml:space="preserve"> сторон в указанных договорах.</w:t>
      </w:r>
    </w:p>
    <w:p w14:paraId="307D4F9C" w14:textId="29C98C3B" w:rsidR="00DD6BFB" w:rsidRPr="00C2375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C2375B">
        <w:rPr>
          <w:szCs w:val="22"/>
          <w:lang w:val="ru-RU"/>
        </w:rPr>
        <w:t>1.</w:t>
      </w:r>
      <w:r w:rsidR="00684081" w:rsidRPr="00C2375B">
        <w:rPr>
          <w:szCs w:val="22"/>
          <w:lang w:val="ru-RU"/>
        </w:rPr>
        <w:t>3</w:t>
      </w:r>
      <w:r w:rsidRPr="00C2375B">
        <w:rPr>
          <w:szCs w:val="22"/>
          <w:lang w:val="ru-RU"/>
        </w:rPr>
        <w:t xml:space="preserve">. </w:t>
      </w:r>
      <w:r w:rsidR="00384D05" w:rsidRPr="00C2375B">
        <w:rPr>
          <w:szCs w:val="22"/>
          <w:lang w:val="ru-RU"/>
        </w:rPr>
        <w:t xml:space="preserve">Если иное не предусмотрено </w:t>
      </w:r>
      <w:r w:rsidR="00384D05" w:rsidRPr="00884485">
        <w:rPr>
          <w:i/>
          <w:szCs w:val="22"/>
          <w:lang w:val="ru-RU"/>
        </w:rPr>
        <w:t xml:space="preserve">Договором о присоединении </w:t>
      </w:r>
      <w:r w:rsidR="00884485" w:rsidRPr="00884485">
        <w:rPr>
          <w:i/>
          <w:szCs w:val="22"/>
          <w:lang w:val="ru-RU"/>
        </w:rPr>
        <w:t>к торговой системе оптового рынка</w:t>
      </w:r>
      <w:r w:rsidR="00884485">
        <w:rPr>
          <w:szCs w:val="22"/>
          <w:lang w:val="ru-RU"/>
        </w:rPr>
        <w:t xml:space="preserve"> </w:t>
      </w:r>
      <w:r w:rsidR="00384D05" w:rsidRPr="00C2375B">
        <w:rPr>
          <w:szCs w:val="22"/>
          <w:lang w:val="ru-RU"/>
        </w:rPr>
        <w:t>и настоящим Регламентом, п</w:t>
      </w:r>
      <w:r w:rsidRPr="00C2375B">
        <w:rPr>
          <w:szCs w:val="22"/>
          <w:lang w:val="ru-RU"/>
        </w:rPr>
        <w:t xml:space="preserve">одписание договоров, заключаемых коммерческим представителем от имени </w:t>
      </w:r>
      <w:r w:rsidR="00884485">
        <w:rPr>
          <w:szCs w:val="22"/>
          <w:lang w:val="ru-RU"/>
        </w:rPr>
        <w:t>д</w:t>
      </w:r>
      <w:r w:rsidRPr="00C2375B">
        <w:rPr>
          <w:szCs w:val="22"/>
          <w:lang w:val="ru-RU"/>
        </w:rPr>
        <w:t>оверителя в соответствии с</w:t>
      </w:r>
      <w:r w:rsidR="0010725D" w:rsidRPr="00C2375B">
        <w:rPr>
          <w:szCs w:val="22"/>
          <w:lang w:val="ru-RU"/>
        </w:rPr>
        <w:t xml:space="preserve"> настоящим</w:t>
      </w:r>
      <w:r w:rsidRPr="00C2375B">
        <w:rPr>
          <w:szCs w:val="22"/>
          <w:lang w:val="ru-RU"/>
        </w:rPr>
        <w:t xml:space="preserve"> Регламентом, обмен документами, предусмотренными </w:t>
      </w:r>
      <w:r w:rsidR="0010725D" w:rsidRPr="00C2375B">
        <w:rPr>
          <w:szCs w:val="22"/>
          <w:lang w:val="ru-RU"/>
        </w:rPr>
        <w:t xml:space="preserve">настоящим </w:t>
      </w:r>
      <w:r w:rsidRPr="00C2375B">
        <w:rPr>
          <w:szCs w:val="22"/>
          <w:lang w:val="ru-RU"/>
        </w:rPr>
        <w:t xml:space="preserve">Регламентом, осуществляется в электронном виде с использованием электронной подписи в порядке, определенном </w:t>
      </w:r>
      <w:r w:rsidR="00884485" w:rsidRPr="00884485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Pr="00C2375B">
        <w:rPr>
          <w:szCs w:val="22"/>
          <w:lang w:val="ru-RU"/>
        </w:rPr>
        <w:t xml:space="preserve">, </w:t>
      </w:r>
      <w:r w:rsidR="0010725D" w:rsidRPr="00C2375B">
        <w:rPr>
          <w:szCs w:val="22"/>
          <w:lang w:val="ru-RU"/>
        </w:rPr>
        <w:t xml:space="preserve">настоящим </w:t>
      </w:r>
      <w:r w:rsidRPr="00C2375B">
        <w:rPr>
          <w:szCs w:val="22"/>
          <w:lang w:val="ru-RU"/>
        </w:rPr>
        <w:t>Регламентом и стандартными формами договоров, обеспечивающих осуществление торговли на оптовом рынке.</w:t>
      </w:r>
    </w:p>
    <w:p w14:paraId="5263CDBE" w14:textId="1B7F9CAC" w:rsidR="00DD6BFB" w:rsidRPr="00C2375B" w:rsidRDefault="00DD6BFB" w:rsidP="005918F7">
      <w:pPr>
        <w:spacing w:before="120" w:after="120"/>
        <w:ind w:firstLine="709"/>
        <w:jc w:val="both"/>
        <w:rPr>
          <w:szCs w:val="22"/>
          <w:lang w:val="ru-RU"/>
        </w:rPr>
      </w:pPr>
      <w:r w:rsidRPr="00C2375B">
        <w:rPr>
          <w:szCs w:val="22"/>
          <w:lang w:val="ru-RU"/>
        </w:rPr>
        <w:t>1.</w:t>
      </w:r>
      <w:r w:rsidR="00684081" w:rsidRPr="00C2375B">
        <w:rPr>
          <w:szCs w:val="22"/>
          <w:lang w:val="ru-RU"/>
        </w:rPr>
        <w:t>4</w:t>
      </w:r>
      <w:r w:rsidR="00BA52D7">
        <w:rPr>
          <w:szCs w:val="22"/>
          <w:lang w:val="ru-RU"/>
        </w:rPr>
        <w:t>.</w:t>
      </w:r>
      <w:r w:rsidR="00684081" w:rsidRPr="00C2375B">
        <w:rPr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 xml:space="preserve">Доверитель подтверждает, что предусмотренные </w:t>
      </w:r>
      <w:r w:rsidR="0010725D" w:rsidRPr="00C2375B">
        <w:rPr>
          <w:szCs w:val="22"/>
          <w:lang w:val="ru-RU"/>
        </w:rPr>
        <w:t xml:space="preserve">настоящим </w:t>
      </w:r>
      <w:r w:rsidRPr="00C2375B">
        <w:rPr>
          <w:szCs w:val="22"/>
          <w:lang w:val="ru-RU"/>
        </w:rPr>
        <w:t xml:space="preserve">Регламентом поручения подлежат исполнению </w:t>
      </w:r>
      <w:r w:rsidR="00884485">
        <w:rPr>
          <w:szCs w:val="22"/>
          <w:lang w:val="ru-RU"/>
        </w:rPr>
        <w:t>п</w:t>
      </w:r>
      <w:r w:rsidRPr="00C2375B">
        <w:rPr>
          <w:szCs w:val="22"/>
          <w:lang w:val="ru-RU"/>
        </w:rPr>
        <w:t xml:space="preserve">оверенным без какого-либо дополнительного подтверждения полномочий </w:t>
      </w:r>
      <w:r w:rsidR="00884485">
        <w:rPr>
          <w:szCs w:val="22"/>
          <w:lang w:val="ru-RU"/>
        </w:rPr>
        <w:t>п</w:t>
      </w:r>
      <w:r w:rsidRPr="00C2375B">
        <w:rPr>
          <w:szCs w:val="22"/>
          <w:lang w:val="ru-RU"/>
        </w:rPr>
        <w:t xml:space="preserve">оверенного (выдачи доверенности и (или) каких-либо иных документов и инструкций) со стороны </w:t>
      </w:r>
      <w:r w:rsidR="00884485">
        <w:rPr>
          <w:szCs w:val="22"/>
          <w:lang w:val="ru-RU"/>
        </w:rPr>
        <w:t>д</w:t>
      </w:r>
      <w:r w:rsidRPr="00C2375B">
        <w:rPr>
          <w:szCs w:val="22"/>
          <w:lang w:val="ru-RU"/>
        </w:rPr>
        <w:t xml:space="preserve">оверителя. Договоры, обеспечивающие осуществление торговли на оптовом рынке, дополнительные соглашения к ним, соглашения и уведомления о расторжении их подписываются от имени </w:t>
      </w:r>
      <w:r w:rsidR="00884485">
        <w:rPr>
          <w:szCs w:val="22"/>
          <w:lang w:val="ru-RU"/>
        </w:rPr>
        <w:t>д</w:t>
      </w:r>
      <w:r w:rsidRPr="00C2375B">
        <w:rPr>
          <w:szCs w:val="22"/>
          <w:lang w:val="ru-RU"/>
        </w:rPr>
        <w:t xml:space="preserve">оверителя единоличным исполнительным органом </w:t>
      </w:r>
      <w:r w:rsidR="00884485">
        <w:rPr>
          <w:szCs w:val="22"/>
          <w:lang w:val="ru-RU"/>
        </w:rPr>
        <w:t>п</w:t>
      </w:r>
      <w:r w:rsidRPr="00C2375B">
        <w:rPr>
          <w:szCs w:val="22"/>
          <w:lang w:val="ru-RU"/>
        </w:rPr>
        <w:t xml:space="preserve">оверенного или иными уполномоченными лицами </w:t>
      </w:r>
      <w:r w:rsidR="00884485">
        <w:rPr>
          <w:szCs w:val="22"/>
          <w:lang w:val="ru-RU"/>
        </w:rPr>
        <w:t>п</w:t>
      </w:r>
      <w:r w:rsidRPr="00C2375B">
        <w:rPr>
          <w:szCs w:val="22"/>
          <w:lang w:val="ru-RU"/>
        </w:rPr>
        <w:t>оверенного.</w:t>
      </w:r>
    </w:p>
    <w:p w14:paraId="6BC15E16" w14:textId="7EB1BECB" w:rsidR="001B591C" w:rsidRPr="00C2375B" w:rsidRDefault="00DD6BFB" w:rsidP="005918F7">
      <w:pPr>
        <w:spacing w:before="120" w:after="120"/>
        <w:ind w:firstLine="709"/>
        <w:jc w:val="both"/>
        <w:rPr>
          <w:szCs w:val="22"/>
          <w:lang w:val="ru-RU"/>
        </w:rPr>
      </w:pPr>
      <w:r w:rsidRPr="00C2375B">
        <w:rPr>
          <w:szCs w:val="22"/>
          <w:lang w:val="ru-RU"/>
        </w:rPr>
        <w:t>1.</w:t>
      </w:r>
      <w:r w:rsidR="00684081" w:rsidRPr="00C2375B">
        <w:rPr>
          <w:szCs w:val="22"/>
          <w:lang w:val="ru-RU"/>
        </w:rPr>
        <w:t>5</w:t>
      </w:r>
      <w:r w:rsidR="00BA52D7">
        <w:rPr>
          <w:szCs w:val="22"/>
          <w:lang w:val="ru-RU"/>
        </w:rPr>
        <w:t>.</w:t>
      </w:r>
      <w:r w:rsidR="00684081" w:rsidRPr="00C2375B">
        <w:rPr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 xml:space="preserve">В случае внесения изменений и (или) дополнений в стандартную форму </w:t>
      </w:r>
      <w:r w:rsidRPr="00884485">
        <w:rPr>
          <w:i/>
          <w:szCs w:val="22"/>
          <w:lang w:val="ru-RU"/>
        </w:rPr>
        <w:t>Договора</w:t>
      </w:r>
      <w:r w:rsidRPr="00C2375B">
        <w:rPr>
          <w:szCs w:val="22"/>
          <w:lang w:val="ru-RU"/>
        </w:rPr>
        <w:t xml:space="preserve"> </w:t>
      </w:r>
      <w:r w:rsidR="00884485" w:rsidRPr="00884485">
        <w:rPr>
          <w:i/>
          <w:szCs w:val="22"/>
          <w:lang w:val="ru-RU"/>
        </w:rPr>
        <w:t>о присоединении к торговой системе оптового рынка</w:t>
      </w:r>
      <w:r w:rsidR="0010725D" w:rsidRPr="00C2375B">
        <w:rPr>
          <w:szCs w:val="22"/>
          <w:lang w:val="ru-RU"/>
        </w:rPr>
        <w:t xml:space="preserve"> и (или)</w:t>
      </w:r>
      <w:r w:rsidRPr="00C2375B">
        <w:rPr>
          <w:szCs w:val="22"/>
          <w:lang w:val="ru-RU"/>
        </w:rPr>
        <w:t xml:space="preserve"> </w:t>
      </w:r>
      <w:r w:rsidR="0010725D" w:rsidRPr="00C2375B">
        <w:rPr>
          <w:szCs w:val="22"/>
          <w:lang w:val="ru-RU"/>
        </w:rPr>
        <w:t xml:space="preserve">в настоящий </w:t>
      </w:r>
      <w:r w:rsidRPr="00C2375B">
        <w:rPr>
          <w:szCs w:val="22"/>
          <w:lang w:val="ru-RU"/>
        </w:rPr>
        <w:t xml:space="preserve">Регламент, связанных с заключением, изменением и (или) расторжением договоров, обеспечивающих осуществление торговли на оптовом рынке, права и обязанности </w:t>
      </w:r>
      <w:r w:rsidR="00884485">
        <w:rPr>
          <w:szCs w:val="22"/>
          <w:lang w:val="ru-RU"/>
        </w:rPr>
        <w:t>д</w:t>
      </w:r>
      <w:r w:rsidRPr="00C2375B">
        <w:rPr>
          <w:szCs w:val="22"/>
          <w:lang w:val="ru-RU"/>
        </w:rPr>
        <w:t xml:space="preserve">оверителя и </w:t>
      </w:r>
      <w:r w:rsidR="00884485">
        <w:rPr>
          <w:szCs w:val="22"/>
          <w:lang w:val="ru-RU"/>
        </w:rPr>
        <w:t>п</w:t>
      </w:r>
      <w:r w:rsidRPr="00C2375B">
        <w:rPr>
          <w:szCs w:val="22"/>
          <w:lang w:val="ru-RU"/>
        </w:rPr>
        <w:t>оверенного, вытекающие из таких изменений и (или) дополнений, возникают с даты вступления в силу указанных изменений и (или) дополнений.</w:t>
      </w:r>
    </w:p>
    <w:p w14:paraId="7443612F" w14:textId="3EAD49E0" w:rsidR="001B591C" w:rsidRPr="00C2375B" w:rsidRDefault="00DD6BFB" w:rsidP="00BF5FC4">
      <w:pPr>
        <w:pStyle w:val="1"/>
        <w:rPr>
          <w:lang w:val="ru-RU"/>
        </w:rPr>
      </w:pPr>
      <w:bookmarkStart w:id="6" w:name="_Toc164467042"/>
      <w:r w:rsidRPr="00C2375B">
        <w:rPr>
          <w:lang w:val="ru-RU"/>
        </w:rPr>
        <w:t xml:space="preserve">2. Коммерческое представительство </w:t>
      </w:r>
      <w:r w:rsidR="00BF5FC4">
        <w:rPr>
          <w:lang w:val="ru-RU"/>
        </w:rPr>
        <w:t>в сделках, связанных с </w:t>
      </w:r>
      <w:r w:rsidR="006E61FF">
        <w:rPr>
          <w:lang w:val="ru-RU"/>
        </w:rPr>
        <w:t xml:space="preserve">оказанием </w:t>
      </w:r>
      <w:r w:rsidRPr="00C2375B">
        <w:rPr>
          <w:lang w:val="ru-RU"/>
        </w:rPr>
        <w:t>услуг по управлению изменением режима потребления электрической энергии</w:t>
      </w:r>
      <w:bookmarkEnd w:id="6"/>
      <w:r w:rsidRPr="00C2375B">
        <w:rPr>
          <w:lang w:val="ru-RU"/>
        </w:rPr>
        <w:t xml:space="preserve"> </w:t>
      </w:r>
    </w:p>
    <w:p w14:paraId="57F43731" w14:textId="77777777" w:rsidR="00DD6BFB" w:rsidRPr="00C2375B" w:rsidRDefault="00DD6BFB" w:rsidP="005918F7">
      <w:pPr>
        <w:pStyle w:val="3"/>
        <w:tabs>
          <w:tab w:val="num" w:pos="360"/>
        </w:tabs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b/>
          <w:szCs w:val="22"/>
          <w:lang w:val="ru-RU"/>
        </w:rPr>
      </w:pPr>
      <w:bookmarkStart w:id="7" w:name="_Toc164467043"/>
      <w:r w:rsidRPr="005918F7">
        <w:rPr>
          <w:b/>
          <w:bCs/>
          <w:color w:val="000000"/>
          <w:szCs w:val="22"/>
          <w:lang w:val="ru-RU"/>
        </w:rPr>
        <w:t>2.1. Коммерческое представительство субъекта оптового рынка, отобранного в качестве исполнителя услуг по управлению изменением режима потребления электрической энергии</w:t>
      </w:r>
      <w:bookmarkEnd w:id="7"/>
    </w:p>
    <w:p w14:paraId="4EF63B07" w14:textId="7A437606" w:rsidR="00DD6BFB" w:rsidRPr="00C2375B" w:rsidRDefault="00DD6BFB" w:rsidP="005918F7">
      <w:pPr>
        <w:pStyle w:val="a3"/>
        <w:tabs>
          <w:tab w:val="left" w:pos="284"/>
          <w:tab w:val="left" w:pos="993"/>
        </w:tabs>
        <w:spacing w:before="120" w:after="120"/>
        <w:ind w:left="0" w:firstLine="709"/>
        <w:jc w:val="both"/>
        <w:rPr>
          <w:szCs w:val="22"/>
          <w:lang w:val="ru-RU"/>
        </w:rPr>
      </w:pPr>
      <w:r w:rsidRPr="00C2375B">
        <w:rPr>
          <w:rFonts w:eastAsiaTheme="minorHAnsi"/>
          <w:szCs w:val="22"/>
          <w:lang w:val="ru-RU"/>
        </w:rPr>
        <w:t>2</w:t>
      </w:r>
      <w:r w:rsidRPr="00C2375B">
        <w:rPr>
          <w:szCs w:val="22"/>
          <w:lang w:val="ru-RU"/>
        </w:rPr>
        <w:t>.1.1</w:t>
      </w:r>
      <w:r w:rsidR="00BA52D7">
        <w:rPr>
          <w:szCs w:val="22"/>
          <w:lang w:val="ru-RU"/>
        </w:rPr>
        <w:t>.</w:t>
      </w:r>
      <w:r w:rsidRPr="00C2375B">
        <w:rPr>
          <w:szCs w:val="22"/>
          <w:lang w:val="ru-RU"/>
        </w:rPr>
        <w:t xml:space="preserve"> Положения настоящего подраздела применяются к отношениям, связанным с заключением, изменением и расторжением договоров оказания услуг по управлению изменением режима потребления электрической энергии </w:t>
      </w:r>
      <w:r w:rsidR="00684081" w:rsidRPr="00C2375B">
        <w:rPr>
          <w:szCs w:val="22"/>
          <w:lang w:val="ru-RU"/>
        </w:rPr>
        <w:t xml:space="preserve">в отношении агрегированных объектов управления (далее – </w:t>
      </w:r>
      <w:proofErr w:type="spellStart"/>
      <w:r w:rsidR="00684081" w:rsidRPr="00C2375B">
        <w:rPr>
          <w:szCs w:val="22"/>
          <w:lang w:val="ru-RU"/>
        </w:rPr>
        <w:t>АОУ</w:t>
      </w:r>
      <w:proofErr w:type="spellEnd"/>
      <w:r w:rsidR="00684081" w:rsidRPr="00C2375B">
        <w:rPr>
          <w:szCs w:val="22"/>
          <w:lang w:val="ru-RU"/>
        </w:rPr>
        <w:t xml:space="preserve">), отобранных </w:t>
      </w:r>
      <w:r w:rsidRPr="00C2375B">
        <w:rPr>
          <w:szCs w:val="22"/>
          <w:lang w:val="ru-RU"/>
        </w:rPr>
        <w:t xml:space="preserve">по результатам </w:t>
      </w:r>
      <w:r w:rsidR="00E43F85" w:rsidRPr="00C2375B">
        <w:rPr>
          <w:szCs w:val="22"/>
          <w:lang w:val="ru-RU"/>
        </w:rPr>
        <w:t xml:space="preserve">конкурентных отборов исполнителей услуг по управлению изменением режима потребления электрической энергии (далее </w:t>
      </w:r>
      <w:r w:rsidR="00884485">
        <w:rPr>
          <w:szCs w:val="22"/>
          <w:lang w:val="ru-RU"/>
        </w:rPr>
        <w:t>–</w:t>
      </w:r>
      <w:r w:rsidR="00E43F85" w:rsidRPr="00C2375B">
        <w:rPr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>отборов ресурса по управлению изменением режима потребления</w:t>
      </w:r>
      <w:r w:rsidR="00E43F85" w:rsidRPr="00C2375B">
        <w:rPr>
          <w:szCs w:val="22"/>
          <w:lang w:val="ru-RU"/>
        </w:rPr>
        <w:t>)</w:t>
      </w:r>
      <w:r w:rsidR="00684081" w:rsidRPr="00C2375B">
        <w:rPr>
          <w:szCs w:val="22"/>
          <w:lang w:val="ru-RU"/>
        </w:rPr>
        <w:t>, от имени исполнителей</w:t>
      </w:r>
      <w:r w:rsidR="00B700FA" w:rsidRPr="00C2375B">
        <w:rPr>
          <w:szCs w:val="22"/>
          <w:lang w:val="ru-RU"/>
        </w:rPr>
        <w:t xml:space="preserve"> услуг по управлению изменением режима потребления</w:t>
      </w:r>
      <w:r w:rsidR="00684081" w:rsidRPr="00C2375B">
        <w:rPr>
          <w:szCs w:val="22"/>
          <w:lang w:val="ru-RU"/>
        </w:rPr>
        <w:t xml:space="preserve"> (далее в настоящем </w:t>
      </w:r>
      <w:r w:rsidR="00892D46">
        <w:rPr>
          <w:szCs w:val="22"/>
          <w:lang w:val="ru-RU"/>
        </w:rPr>
        <w:t>под</w:t>
      </w:r>
      <w:r w:rsidR="00684081" w:rsidRPr="00C2375B">
        <w:rPr>
          <w:szCs w:val="22"/>
          <w:lang w:val="ru-RU"/>
        </w:rPr>
        <w:t xml:space="preserve">разделе – </w:t>
      </w:r>
      <w:r w:rsidR="00884485">
        <w:rPr>
          <w:szCs w:val="22"/>
          <w:lang w:val="ru-RU"/>
        </w:rPr>
        <w:t>д</w:t>
      </w:r>
      <w:r w:rsidR="00684081" w:rsidRPr="00C2375B">
        <w:rPr>
          <w:szCs w:val="22"/>
          <w:lang w:val="ru-RU"/>
        </w:rPr>
        <w:t>оверители)</w:t>
      </w:r>
      <w:r w:rsidRPr="00C2375B">
        <w:rPr>
          <w:szCs w:val="22"/>
          <w:lang w:val="ru-RU"/>
        </w:rPr>
        <w:t>.</w:t>
      </w:r>
    </w:p>
    <w:p w14:paraId="5743486B" w14:textId="5192B1F7" w:rsidR="00DD6BFB" w:rsidRPr="00C2375B" w:rsidRDefault="00DD6BFB" w:rsidP="005918F7">
      <w:pPr>
        <w:pStyle w:val="a3"/>
        <w:tabs>
          <w:tab w:val="left" w:pos="284"/>
          <w:tab w:val="left" w:pos="993"/>
        </w:tabs>
        <w:spacing w:before="120" w:after="120"/>
        <w:ind w:left="0" w:firstLine="709"/>
        <w:jc w:val="both"/>
        <w:rPr>
          <w:szCs w:val="22"/>
          <w:lang w:val="ru-RU"/>
        </w:rPr>
      </w:pPr>
      <w:r w:rsidRPr="00C2375B">
        <w:rPr>
          <w:szCs w:val="22"/>
          <w:lang w:val="ru-RU"/>
        </w:rPr>
        <w:t>2.1.2</w:t>
      </w:r>
      <w:r w:rsidR="00BA52D7">
        <w:rPr>
          <w:szCs w:val="22"/>
          <w:lang w:val="ru-RU"/>
        </w:rPr>
        <w:t>.</w:t>
      </w:r>
      <w:r w:rsidRPr="00C2375B">
        <w:rPr>
          <w:szCs w:val="22"/>
          <w:lang w:val="ru-RU"/>
        </w:rPr>
        <w:t xml:space="preserve"> В соответствии с </w:t>
      </w:r>
      <w:r w:rsidR="00884485" w:rsidRPr="00884485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884485" w:rsidRPr="00C2375B">
        <w:rPr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 xml:space="preserve">и </w:t>
      </w:r>
      <w:r w:rsidR="0010725D" w:rsidRPr="00C2375B">
        <w:rPr>
          <w:szCs w:val="22"/>
          <w:lang w:val="ru-RU"/>
        </w:rPr>
        <w:t xml:space="preserve">настоящим </w:t>
      </w:r>
      <w:r w:rsidRPr="00C2375B">
        <w:rPr>
          <w:szCs w:val="22"/>
          <w:lang w:val="ru-RU"/>
        </w:rPr>
        <w:t xml:space="preserve">Регламентом </w:t>
      </w:r>
      <w:r w:rsidR="00884485">
        <w:rPr>
          <w:szCs w:val="22"/>
          <w:lang w:val="ru-RU"/>
        </w:rPr>
        <w:t>д</w:t>
      </w:r>
      <w:r w:rsidR="00684081" w:rsidRPr="00C2375B">
        <w:rPr>
          <w:szCs w:val="22"/>
          <w:lang w:val="ru-RU"/>
        </w:rPr>
        <w:t>оверитель</w:t>
      </w:r>
      <w:r w:rsidRPr="00C2375B">
        <w:rPr>
          <w:szCs w:val="22"/>
          <w:lang w:val="ru-RU"/>
        </w:rPr>
        <w:t xml:space="preserve"> поруча</w:t>
      </w:r>
      <w:r w:rsidR="00F57FC4" w:rsidRPr="00C2375B">
        <w:rPr>
          <w:szCs w:val="22"/>
          <w:lang w:val="ru-RU"/>
        </w:rPr>
        <w:t>е</w:t>
      </w:r>
      <w:r w:rsidRPr="00C2375B">
        <w:rPr>
          <w:szCs w:val="22"/>
          <w:lang w:val="ru-RU"/>
        </w:rPr>
        <w:t xml:space="preserve">т </w:t>
      </w:r>
      <w:r w:rsidR="00884485">
        <w:rPr>
          <w:szCs w:val="22"/>
          <w:lang w:val="ru-RU"/>
        </w:rPr>
        <w:t>К</w:t>
      </w:r>
      <w:r w:rsidRPr="00C2375B">
        <w:rPr>
          <w:szCs w:val="22"/>
          <w:lang w:val="ru-RU"/>
        </w:rPr>
        <w:t>оммерческому оператору, действующему в качестве коммерческого представителя</w:t>
      </w:r>
      <w:r w:rsidR="008F5FE2">
        <w:rPr>
          <w:szCs w:val="22"/>
          <w:lang w:val="ru-RU"/>
        </w:rPr>
        <w:t>,</w:t>
      </w:r>
      <w:r w:rsidRPr="00C2375B">
        <w:rPr>
          <w:szCs w:val="22"/>
          <w:lang w:val="ru-RU"/>
        </w:rPr>
        <w:t xml:space="preserve"> совершать от имени </w:t>
      </w:r>
      <w:r w:rsidR="00884485">
        <w:rPr>
          <w:szCs w:val="22"/>
          <w:lang w:val="ru-RU"/>
        </w:rPr>
        <w:t>д</w:t>
      </w:r>
      <w:r w:rsidRPr="00C2375B">
        <w:rPr>
          <w:szCs w:val="22"/>
          <w:lang w:val="ru-RU"/>
        </w:rPr>
        <w:t xml:space="preserve">оверителя в соответствии с </w:t>
      </w:r>
      <w:r w:rsidR="00884485" w:rsidRPr="00884485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884485" w:rsidRPr="00C2375B">
        <w:rPr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>и</w:t>
      </w:r>
      <w:r w:rsidR="0010725D" w:rsidRPr="00C2375B">
        <w:rPr>
          <w:szCs w:val="22"/>
          <w:lang w:val="ru-RU"/>
        </w:rPr>
        <w:t xml:space="preserve"> настоящим</w:t>
      </w:r>
      <w:r w:rsidRPr="00C2375B">
        <w:rPr>
          <w:szCs w:val="22"/>
          <w:lang w:val="ru-RU"/>
        </w:rPr>
        <w:t xml:space="preserve"> Регламентом следующие действия:</w:t>
      </w:r>
    </w:p>
    <w:p w14:paraId="4B3E18A5" w14:textId="07C2B161" w:rsidR="00DD6BFB" w:rsidRPr="00C2375B" w:rsidRDefault="00FF5A5D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>
        <w:rPr>
          <w:szCs w:val="22"/>
          <w:lang w:val="ru-RU"/>
        </w:rPr>
        <w:t xml:space="preserve">а) </w:t>
      </w:r>
      <w:r w:rsidR="00DD6BFB" w:rsidRPr="00C2375B">
        <w:rPr>
          <w:szCs w:val="22"/>
          <w:lang w:val="ru-RU"/>
        </w:rPr>
        <w:t xml:space="preserve">заключать от имени </w:t>
      </w:r>
      <w:r w:rsidR="00884485">
        <w:rPr>
          <w:szCs w:val="22"/>
          <w:lang w:val="ru-RU"/>
        </w:rPr>
        <w:t>д</w:t>
      </w:r>
      <w:r w:rsidR="00DD6BFB" w:rsidRPr="00C2375B">
        <w:rPr>
          <w:szCs w:val="22"/>
          <w:lang w:val="ru-RU"/>
        </w:rPr>
        <w:t xml:space="preserve">оверителя в порядке и случаях, предусмотренных </w:t>
      </w:r>
      <w:r w:rsidR="00884485" w:rsidRPr="00884485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884485" w:rsidRPr="00C2375B">
        <w:rPr>
          <w:szCs w:val="22"/>
          <w:lang w:val="ru-RU"/>
        </w:rPr>
        <w:t xml:space="preserve"> </w:t>
      </w:r>
      <w:r w:rsidR="00DD6BFB" w:rsidRPr="00C2375B">
        <w:rPr>
          <w:szCs w:val="22"/>
          <w:lang w:val="ru-RU"/>
        </w:rPr>
        <w:t xml:space="preserve">и </w:t>
      </w:r>
      <w:r w:rsidR="00DD6BFB" w:rsidRPr="00884485">
        <w:rPr>
          <w:i/>
          <w:szCs w:val="22"/>
          <w:lang w:val="ru-RU"/>
        </w:rPr>
        <w:t>Регламентом участия на оптовом рынке исполнителей услуг по управлению изменением режима потребления</w:t>
      </w:r>
      <w:r w:rsidR="00DD6BFB" w:rsidRPr="00C2375B">
        <w:rPr>
          <w:szCs w:val="22"/>
          <w:lang w:val="ru-RU"/>
        </w:rPr>
        <w:t xml:space="preserve"> (Приложение № 19.9.2 к </w:t>
      </w:r>
      <w:r w:rsidR="00884485" w:rsidRPr="00884485">
        <w:rPr>
          <w:i/>
          <w:szCs w:val="22"/>
          <w:lang w:val="ru-RU"/>
        </w:rPr>
        <w:t>Договор</w:t>
      </w:r>
      <w:r w:rsidR="00884485">
        <w:rPr>
          <w:i/>
          <w:szCs w:val="22"/>
          <w:lang w:val="ru-RU"/>
        </w:rPr>
        <w:t>у</w:t>
      </w:r>
      <w:r w:rsidR="00884485" w:rsidRPr="00884485">
        <w:rPr>
          <w:i/>
          <w:szCs w:val="22"/>
          <w:lang w:val="ru-RU"/>
        </w:rPr>
        <w:t xml:space="preserve"> о присоединении к торговой системе оптового </w:t>
      </w:r>
      <w:r w:rsidR="00884485" w:rsidRPr="00884485">
        <w:rPr>
          <w:i/>
          <w:szCs w:val="22"/>
          <w:lang w:val="ru-RU"/>
        </w:rPr>
        <w:lastRenderedPageBreak/>
        <w:t>рынка</w:t>
      </w:r>
      <w:r w:rsidR="00DD6BFB" w:rsidRPr="00C2375B">
        <w:rPr>
          <w:szCs w:val="22"/>
          <w:lang w:val="ru-RU"/>
        </w:rPr>
        <w:t xml:space="preserve">), договоры оказания услуг по управлению изменением режима потребления электрической энергии по стандартной форме, являющейся приложением № Д 23.1 к </w:t>
      </w:r>
      <w:r w:rsidR="00884485" w:rsidRPr="00884485">
        <w:rPr>
          <w:i/>
          <w:szCs w:val="22"/>
          <w:lang w:val="ru-RU"/>
        </w:rPr>
        <w:t>Договор</w:t>
      </w:r>
      <w:r w:rsidR="00884485">
        <w:rPr>
          <w:i/>
          <w:szCs w:val="22"/>
          <w:lang w:val="ru-RU"/>
        </w:rPr>
        <w:t>у</w:t>
      </w:r>
      <w:r w:rsidR="00884485" w:rsidRPr="00884485">
        <w:rPr>
          <w:i/>
          <w:szCs w:val="22"/>
          <w:lang w:val="ru-RU"/>
        </w:rPr>
        <w:t xml:space="preserve"> о присоединении к торговой системе оптового рынка</w:t>
      </w:r>
      <w:r w:rsidR="00884485" w:rsidRPr="00C2375B">
        <w:rPr>
          <w:szCs w:val="22"/>
          <w:lang w:val="ru-RU"/>
        </w:rPr>
        <w:t xml:space="preserve"> </w:t>
      </w:r>
      <w:r w:rsidR="00DD6BFB" w:rsidRPr="00C2375B">
        <w:rPr>
          <w:szCs w:val="22"/>
          <w:lang w:val="ru-RU"/>
        </w:rPr>
        <w:t xml:space="preserve">(далее – договор оказания услуг по </w:t>
      </w:r>
      <w:proofErr w:type="spellStart"/>
      <w:r w:rsidR="00DD6BFB" w:rsidRPr="00C2375B">
        <w:rPr>
          <w:szCs w:val="22"/>
          <w:lang w:val="ru-RU"/>
        </w:rPr>
        <w:t>УИРП</w:t>
      </w:r>
      <w:proofErr w:type="spellEnd"/>
      <w:r w:rsidR="00DD6BFB" w:rsidRPr="00C2375B">
        <w:rPr>
          <w:szCs w:val="22"/>
          <w:lang w:val="ru-RU"/>
        </w:rPr>
        <w:t>);</w:t>
      </w:r>
    </w:p>
    <w:p w14:paraId="284461BC" w14:textId="651F3AED" w:rsidR="00DD6BFB" w:rsidRPr="00C2375B" w:rsidRDefault="00FF5A5D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>
        <w:rPr>
          <w:szCs w:val="22"/>
          <w:lang w:val="ru-RU"/>
        </w:rPr>
        <w:t xml:space="preserve">б) </w:t>
      </w:r>
      <w:r w:rsidR="00DD6BFB" w:rsidRPr="00C2375B">
        <w:rPr>
          <w:szCs w:val="22"/>
          <w:lang w:val="ru-RU"/>
        </w:rPr>
        <w:t xml:space="preserve">вносить изменения и дополнения в договоры оказания услуг по </w:t>
      </w:r>
      <w:proofErr w:type="spellStart"/>
      <w:r w:rsidR="00DD6BFB" w:rsidRPr="00C2375B">
        <w:rPr>
          <w:szCs w:val="22"/>
          <w:lang w:val="ru-RU"/>
        </w:rPr>
        <w:t>УИРП</w:t>
      </w:r>
      <w:proofErr w:type="spellEnd"/>
      <w:r w:rsidR="00DD6BFB" w:rsidRPr="00C2375B">
        <w:rPr>
          <w:szCs w:val="22"/>
          <w:lang w:val="ru-RU"/>
        </w:rPr>
        <w:t xml:space="preserve">, расторгать их в порядке и случаях, предусмотренных </w:t>
      </w:r>
      <w:r w:rsidR="0010725D" w:rsidRPr="00C2375B">
        <w:rPr>
          <w:szCs w:val="22"/>
          <w:lang w:val="ru-RU"/>
        </w:rPr>
        <w:t xml:space="preserve">настоящим </w:t>
      </w:r>
      <w:r w:rsidR="00DD6BFB" w:rsidRPr="00C2375B">
        <w:rPr>
          <w:szCs w:val="22"/>
          <w:lang w:val="ru-RU"/>
        </w:rPr>
        <w:t xml:space="preserve">Регламентом, указанными договорами, </w:t>
      </w:r>
      <w:r w:rsidR="00884485" w:rsidRPr="00884485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DD6BFB" w:rsidRPr="00C2375B">
        <w:rPr>
          <w:szCs w:val="22"/>
          <w:lang w:val="ru-RU"/>
        </w:rPr>
        <w:t>.</w:t>
      </w:r>
    </w:p>
    <w:p w14:paraId="6266436F" w14:textId="327749CB" w:rsidR="00D22282" w:rsidRPr="00C2375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C2375B">
        <w:rPr>
          <w:rFonts w:eastAsiaTheme="minorHAnsi"/>
          <w:szCs w:val="22"/>
          <w:lang w:val="ru-RU"/>
        </w:rPr>
        <w:t>2.1.3</w:t>
      </w:r>
      <w:r w:rsidR="00BA52D7">
        <w:rPr>
          <w:rFonts w:eastAsiaTheme="minorHAnsi"/>
          <w:szCs w:val="22"/>
          <w:lang w:val="ru-RU"/>
        </w:rPr>
        <w:t>.</w:t>
      </w:r>
      <w:r w:rsidRPr="00C2375B">
        <w:rPr>
          <w:rFonts w:eastAsiaTheme="minorHAnsi"/>
          <w:szCs w:val="22"/>
          <w:lang w:val="ru-RU"/>
        </w:rPr>
        <w:t xml:space="preserve"> Договор</w:t>
      </w:r>
      <w:r w:rsidR="001C6598">
        <w:rPr>
          <w:rFonts w:eastAsiaTheme="minorHAnsi"/>
          <w:szCs w:val="22"/>
          <w:lang w:val="ru-RU"/>
        </w:rPr>
        <w:t>ы</w:t>
      </w:r>
      <w:r w:rsidRPr="00C2375B">
        <w:rPr>
          <w:rFonts w:eastAsiaTheme="minorHAnsi"/>
          <w:szCs w:val="22"/>
          <w:lang w:val="ru-RU"/>
        </w:rPr>
        <w:t xml:space="preserve"> оказания услуг по </w:t>
      </w:r>
      <w:proofErr w:type="spellStart"/>
      <w:r w:rsidRPr="00C2375B">
        <w:rPr>
          <w:rFonts w:eastAsiaTheme="minorHAnsi"/>
          <w:szCs w:val="22"/>
          <w:lang w:val="ru-RU"/>
        </w:rPr>
        <w:t>УИРП</w:t>
      </w:r>
      <w:proofErr w:type="spellEnd"/>
      <w:r w:rsidRPr="00C2375B">
        <w:rPr>
          <w:rFonts w:eastAsiaTheme="minorHAnsi"/>
          <w:szCs w:val="22"/>
          <w:lang w:val="ru-RU"/>
        </w:rPr>
        <w:t xml:space="preserve"> </w:t>
      </w:r>
      <w:r w:rsidR="001C6598" w:rsidRPr="00C2375B">
        <w:rPr>
          <w:rFonts w:eastAsiaTheme="minorHAnsi"/>
          <w:szCs w:val="22"/>
          <w:lang w:val="ru-RU"/>
        </w:rPr>
        <w:t>заключа</w:t>
      </w:r>
      <w:r w:rsidR="001C6598">
        <w:rPr>
          <w:rFonts w:eastAsiaTheme="minorHAnsi"/>
          <w:szCs w:val="22"/>
          <w:lang w:val="ru-RU"/>
        </w:rPr>
        <w:t>ю</w:t>
      </w:r>
      <w:r w:rsidR="001C6598" w:rsidRPr="00C2375B">
        <w:rPr>
          <w:rFonts w:eastAsiaTheme="minorHAnsi"/>
          <w:szCs w:val="22"/>
          <w:lang w:val="ru-RU"/>
        </w:rPr>
        <w:t xml:space="preserve">тся </w:t>
      </w:r>
      <w:r w:rsidRPr="00C2375B">
        <w:rPr>
          <w:rFonts w:eastAsiaTheme="minorHAnsi"/>
          <w:szCs w:val="22"/>
          <w:lang w:val="ru-RU"/>
        </w:rPr>
        <w:t xml:space="preserve">в отношении </w:t>
      </w:r>
      <w:proofErr w:type="spellStart"/>
      <w:r w:rsidRPr="00C2375B">
        <w:rPr>
          <w:rFonts w:eastAsiaTheme="minorHAnsi"/>
          <w:szCs w:val="22"/>
          <w:lang w:val="ru-RU"/>
        </w:rPr>
        <w:t>АОУ</w:t>
      </w:r>
      <w:proofErr w:type="spellEnd"/>
      <w:r w:rsidRPr="00C2375B">
        <w:rPr>
          <w:rFonts w:eastAsiaTheme="minorHAnsi"/>
          <w:szCs w:val="22"/>
          <w:lang w:val="ru-RU"/>
        </w:rPr>
        <w:t xml:space="preserve">, отобранных </w:t>
      </w:r>
      <w:r w:rsidR="00666C6E">
        <w:rPr>
          <w:rFonts w:eastAsiaTheme="minorHAnsi"/>
          <w:szCs w:val="22"/>
          <w:lang w:val="ru-RU"/>
        </w:rPr>
        <w:t xml:space="preserve">в одной ценовой зоне </w:t>
      </w:r>
      <w:r w:rsidRPr="00C2375B">
        <w:rPr>
          <w:rFonts w:eastAsiaTheme="minorHAnsi"/>
          <w:szCs w:val="22"/>
          <w:lang w:val="ru-RU"/>
        </w:rPr>
        <w:t xml:space="preserve">по результатам долгосрочного или краткосрочного отбора ресурса по управлению изменением режима потребления и включенных в реестр итогов отбора ресурса по управлению изменением режима потребления электрической энергии, в порядке и сроки, установленные </w:t>
      </w:r>
      <w:r w:rsidR="00884485" w:rsidRPr="00884485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Pr="00C2375B">
        <w:rPr>
          <w:rFonts w:eastAsiaTheme="minorHAnsi"/>
          <w:szCs w:val="22"/>
          <w:lang w:val="ru-RU"/>
        </w:rPr>
        <w:t>.</w:t>
      </w:r>
    </w:p>
    <w:p w14:paraId="0835E6E0" w14:textId="21D0C341" w:rsidR="00DD6BFB" w:rsidRPr="00C2375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C2375B">
        <w:rPr>
          <w:rFonts w:eastAsiaTheme="minorHAnsi"/>
          <w:szCs w:val="22"/>
          <w:lang w:val="ru-RU"/>
        </w:rPr>
        <w:t xml:space="preserve">2.1.4. Доверитель при намерении отказаться </w:t>
      </w:r>
      <w:r w:rsidR="00A4345E">
        <w:rPr>
          <w:rFonts w:eastAsiaTheme="minorHAnsi"/>
          <w:szCs w:val="22"/>
          <w:lang w:val="ru-RU"/>
        </w:rPr>
        <w:t xml:space="preserve">полностью или частично </w:t>
      </w:r>
      <w:r w:rsidRPr="00C2375B">
        <w:rPr>
          <w:rFonts w:eastAsiaTheme="minorHAnsi"/>
          <w:szCs w:val="22"/>
          <w:lang w:val="ru-RU"/>
        </w:rPr>
        <w:t xml:space="preserve">от </w:t>
      </w:r>
      <w:r w:rsidR="00D2639C" w:rsidRPr="00C2375B">
        <w:rPr>
          <w:rFonts w:eastAsiaTheme="minorHAnsi"/>
          <w:szCs w:val="22"/>
          <w:lang w:val="ru-RU"/>
        </w:rPr>
        <w:t>договор</w:t>
      </w:r>
      <w:r w:rsidR="00D2639C">
        <w:rPr>
          <w:rFonts w:eastAsiaTheme="minorHAnsi"/>
          <w:szCs w:val="22"/>
          <w:lang w:val="ru-RU"/>
        </w:rPr>
        <w:t>ов</w:t>
      </w:r>
      <w:r w:rsidR="00D2639C" w:rsidRPr="00C2375B">
        <w:rPr>
          <w:rFonts w:eastAsiaTheme="minorHAnsi"/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Pr="00C2375B">
        <w:rPr>
          <w:rFonts w:eastAsiaTheme="minorHAnsi"/>
          <w:szCs w:val="22"/>
          <w:lang w:val="ru-RU"/>
        </w:rPr>
        <w:t>УИРП</w:t>
      </w:r>
      <w:proofErr w:type="spellEnd"/>
      <w:r w:rsidRPr="00C2375B">
        <w:rPr>
          <w:rFonts w:eastAsiaTheme="minorHAnsi"/>
          <w:szCs w:val="22"/>
          <w:lang w:val="ru-RU"/>
        </w:rPr>
        <w:t xml:space="preserve"> обязан направить </w:t>
      </w:r>
      <w:r w:rsidR="00F603FD">
        <w:rPr>
          <w:rFonts w:eastAsiaTheme="minorHAnsi"/>
          <w:szCs w:val="22"/>
          <w:lang w:val="ru-RU"/>
        </w:rPr>
        <w:t>п</w:t>
      </w:r>
      <w:r w:rsidRPr="00C2375B">
        <w:rPr>
          <w:rFonts w:eastAsiaTheme="minorHAnsi"/>
          <w:szCs w:val="22"/>
          <w:lang w:val="ru-RU"/>
        </w:rPr>
        <w:t xml:space="preserve">оверенному </w:t>
      </w:r>
      <w:r w:rsidR="00127962">
        <w:rPr>
          <w:rFonts w:eastAsiaTheme="minorHAnsi"/>
          <w:szCs w:val="22"/>
          <w:lang w:val="ru-RU"/>
        </w:rPr>
        <w:t>на бумажном носителе</w:t>
      </w:r>
      <w:r w:rsidR="00127962" w:rsidRPr="00C2375B">
        <w:rPr>
          <w:rFonts w:eastAsiaTheme="minorHAnsi"/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>уведомление об отказе</w:t>
      </w:r>
      <w:r w:rsidR="00A4345E">
        <w:rPr>
          <w:rFonts w:eastAsiaTheme="minorHAnsi"/>
          <w:szCs w:val="22"/>
          <w:lang w:val="ru-RU"/>
        </w:rPr>
        <w:t xml:space="preserve"> (частичном отказе)</w:t>
      </w:r>
      <w:r w:rsidRPr="00C2375B">
        <w:rPr>
          <w:rFonts w:eastAsiaTheme="minorHAnsi"/>
          <w:szCs w:val="22"/>
          <w:lang w:val="ru-RU"/>
        </w:rPr>
        <w:t xml:space="preserve"> от </w:t>
      </w:r>
      <w:r w:rsidR="005C2A0E">
        <w:rPr>
          <w:rFonts w:eastAsiaTheme="minorHAnsi"/>
          <w:szCs w:val="22"/>
          <w:lang w:val="ru-RU"/>
        </w:rPr>
        <w:t xml:space="preserve">исполнения обязательств по </w:t>
      </w:r>
      <w:r w:rsidRPr="00C2375B">
        <w:rPr>
          <w:rFonts w:eastAsiaTheme="minorHAnsi"/>
          <w:szCs w:val="22"/>
          <w:lang w:val="ru-RU"/>
        </w:rPr>
        <w:t>договора</w:t>
      </w:r>
      <w:r w:rsidR="005C2A0E">
        <w:rPr>
          <w:rFonts w:eastAsiaTheme="minorHAnsi"/>
          <w:szCs w:val="22"/>
          <w:lang w:val="ru-RU"/>
        </w:rPr>
        <w:t>м</w:t>
      </w:r>
      <w:r w:rsidRPr="00C2375B">
        <w:rPr>
          <w:rFonts w:eastAsiaTheme="minorHAnsi"/>
          <w:szCs w:val="22"/>
          <w:lang w:val="ru-RU"/>
        </w:rPr>
        <w:t xml:space="preserve"> оказания услуг по </w:t>
      </w:r>
      <w:proofErr w:type="spellStart"/>
      <w:r w:rsidRPr="00C2375B">
        <w:rPr>
          <w:rFonts w:eastAsiaTheme="minorHAnsi"/>
          <w:szCs w:val="22"/>
          <w:lang w:val="ru-RU"/>
        </w:rPr>
        <w:t>УИРП</w:t>
      </w:r>
      <w:proofErr w:type="spellEnd"/>
      <w:r w:rsidR="00105F63">
        <w:rPr>
          <w:rFonts w:eastAsiaTheme="minorHAnsi"/>
          <w:szCs w:val="22"/>
          <w:lang w:val="ru-RU"/>
        </w:rPr>
        <w:t xml:space="preserve"> </w:t>
      </w:r>
      <w:r w:rsidR="00105F63" w:rsidRPr="00C2375B">
        <w:rPr>
          <w:rFonts w:eastAsiaTheme="minorHAnsi"/>
          <w:szCs w:val="22"/>
          <w:lang w:val="ru-RU"/>
        </w:rPr>
        <w:t>по форме, установленной приложением 1 к настоящему Регламент</w:t>
      </w:r>
      <w:r w:rsidR="00105F63">
        <w:rPr>
          <w:rFonts w:eastAsiaTheme="minorHAnsi"/>
          <w:szCs w:val="22"/>
          <w:lang w:val="ru-RU"/>
        </w:rPr>
        <w:t>у. Данное уведомление</w:t>
      </w:r>
      <w:r w:rsidR="006E3DF8">
        <w:rPr>
          <w:rFonts w:eastAsiaTheme="minorHAnsi"/>
          <w:szCs w:val="22"/>
          <w:lang w:val="ru-RU"/>
        </w:rPr>
        <w:t xml:space="preserve"> должно быть</w:t>
      </w:r>
      <w:r w:rsidR="00360017">
        <w:rPr>
          <w:rFonts w:eastAsiaTheme="minorHAnsi"/>
          <w:szCs w:val="22"/>
          <w:lang w:val="ru-RU"/>
        </w:rPr>
        <w:t xml:space="preserve"> направлено </w:t>
      </w:r>
      <w:r w:rsidR="00F603FD">
        <w:rPr>
          <w:rFonts w:eastAsiaTheme="minorHAnsi"/>
          <w:szCs w:val="22"/>
          <w:lang w:val="ru-RU"/>
        </w:rPr>
        <w:t>д</w:t>
      </w:r>
      <w:r w:rsidR="00360017">
        <w:rPr>
          <w:rFonts w:eastAsiaTheme="minorHAnsi"/>
          <w:szCs w:val="22"/>
          <w:lang w:val="ru-RU"/>
        </w:rPr>
        <w:t>оверителем и</w:t>
      </w:r>
      <w:r w:rsidR="006E3DF8">
        <w:rPr>
          <w:rFonts w:eastAsiaTheme="minorHAnsi"/>
          <w:szCs w:val="22"/>
          <w:lang w:val="ru-RU"/>
        </w:rPr>
        <w:t xml:space="preserve"> получено </w:t>
      </w:r>
      <w:r w:rsidR="00F603FD">
        <w:rPr>
          <w:rFonts w:eastAsiaTheme="minorHAnsi"/>
          <w:szCs w:val="22"/>
          <w:lang w:val="ru-RU"/>
        </w:rPr>
        <w:t>п</w:t>
      </w:r>
      <w:r w:rsidR="006E3DF8">
        <w:rPr>
          <w:rFonts w:eastAsiaTheme="minorHAnsi"/>
          <w:szCs w:val="22"/>
          <w:lang w:val="ru-RU"/>
        </w:rPr>
        <w:t>оверенным</w:t>
      </w:r>
      <w:r w:rsidR="00127962">
        <w:rPr>
          <w:rFonts w:eastAsiaTheme="minorHAnsi"/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>не позднее чем за 1</w:t>
      </w:r>
      <w:r w:rsidR="00DC59D9" w:rsidRPr="00C2375B">
        <w:rPr>
          <w:rFonts w:eastAsiaTheme="minorHAnsi"/>
          <w:szCs w:val="22"/>
          <w:lang w:val="ru-RU"/>
        </w:rPr>
        <w:t>5</w:t>
      </w:r>
      <w:r w:rsidR="00C17899">
        <w:rPr>
          <w:rFonts w:eastAsiaTheme="minorHAnsi"/>
          <w:szCs w:val="22"/>
          <w:lang w:val="ru-RU"/>
        </w:rPr>
        <w:t xml:space="preserve"> (пятнадцать)</w:t>
      </w:r>
      <w:r w:rsidR="00DC59D9" w:rsidRPr="00C2375B">
        <w:rPr>
          <w:rFonts w:eastAsiaTheme="minorHAnsi"/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 xml:space="preserve">рабочих дней до </w:t>
      </w:r>
      <w:r w:rsidR="00C17899">
        <w:rPr>
          <w:rFonts w:eastAsiaTheme="minorHAnsi"/>
          <w:szCs w:val="22"/>
          <w:lang w:val="ru-RU"/>
        </w:rPr>
        <w:t>1 (первого) числа месяца</w:t>
      </w:r>
      <w:r w:rsidRPr="00C2375B">
        <w:rPr>
          <w:rFonts w:eastAsiaTheme="minorHAnsi"/>
          <w:szCs w:val="22"/>
          <w:lang w:val="ru-RU"/>
        </w:rPr>
        <w:t xml:space="preserve">, с </w:t>
      </w:r>
      <w:r w:rsidR="00C17899" w:rsidRPr="00C2375B">
        <w:rPr>
          <w:rFonts w:eastAsiaTheme="minorHAnsi"/>
          <w:szCs w:val="22"/>
          <w:lang w:val="ru-RU"/>
        </w:rPr>
        <w:t>которо</w:t>
      </w:r>
      <w:r w:rsidR="00C17899">
        <w:rPr>
          <w:rFonts w:eastAsiaTheme="minorHAnsi"/>
          <w:szCs w:val="22"/>
          <w:lang w:val="ru-RU"/>
        </w:rPr>
        <w:t>го</w:t>
      </w:r>
      <w:r w:rsidR="00C17899" w:rsidRPr="00C2375B">
        <w:rPr>
          <w:rFonts w:eastAsiaTheme="minorHAnsi"/>
          <w:szCs w:val="22"/>
          <w:lang w:val="ru-RU"/>
        </w:rPr>
        <w:t xml:space="preserve"> </w:t>
      </w:r>
      <w:r w:rsidR="00F603FD">
        <w:rPr>
          <w:rFonts w:eastAsiaTheme="minorHAnsi"/>
          <w:szCs w:val="22"/>
          <w:lang w:val="ru-RU"/>
        </w:rPr>
        <w:t>д</w:t>
      </w:r>
      <w:r w:rsidRPr="00C2375B">
        <w:rPr>
          <w:rFonts w:eastAsiaTheme="minorHAnsi"/>
          <w:szCs w:val="22"/>
          <w:lang w:val="ru-RU"/>
        </w:rPr>
        <w:t xml:space="preserve">оверитель намерен </w:t>
      </w:r>
      <w:r w:rsidR="00A4345E" w:rsidRPr="00A4345E">
        <w:rPr>
          <w:rFonts w:eastAsiaTheme="minorHAnsi"/>
          <w:szCs w:val="22"/>
          <w:lang w:val="ru-RU"/>
        </w:rPr>
        <w:t xml:space="preserve">полностью или частично </w:t>
      </w:r>
      <w:r w:rsidRPr="00C2375B">
        <w:rPr>
          <w:rFonts w:eastAsiaTheme="minorHAnsi"/>
          <w:szCs w:val="22"/>
          <w:lang w:val="ru-RU"/>
        </w:rPr>
        <w:t xml:space="preserve">отказаться от </w:t>
      </w:r>
      <w:r w:rsidR="00D2639C" w:rsidRPr="00C2375B">
        <w:rPr>
          <w:rFonts w:eastAsiaTheme="minorHAnsi"/>
          <w:szCs w:val="22"/>
          <w:lang w:val="ru-RU"/>
        </w:rPr>
        <w:t>договор</w:t>
      </w:r>
      <w:r w:rsidR="00D2639C">
        <w:rPr>
          <w:rFonts w:eastAsiaTheme="minorHAnsi"/>
          <w:szCs w:val="22"/>
          <w:lang w:val="ru-RU"/>
        </w:rPr>
        <w:t>ов</w:t>
      </w:r>
      <w:r w:rsidR="00D2639C" w:rsidRPr="00C2375B">
        <w:rPr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Pr="00C2375B">
        <w:rPr>
          <w:rFonts w:eastAsiaTheme="minorHAnsi"/>
          <w:szCs w:val="22"/>
          <w:lang w:val="ru-RU"/>
        </w:rPr>
        <w:t>УИРП</w:t>
      </w:r>
      <w:proofErr w:type="spellEnd"/>
      <w:r w:rsidRPr="00C2375B">
        <w:rPr>
          <w:rFonts w:eastAsiaTheme="minorHAnsi"/>
          <w:szCs w:val="22"/>
          <w:lang w:val="ru-RU"/>
        </w:rPr>
        <w:t>.</w:t>
      </w:r>
    </w:p>
    <w:p w14:paraId="16E6C1EB" w14:textId="607730D4" w:rsidR="00DD6BF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szCs w:val="22"/>
          <w:lang w:val="ru-RU"/>
        </w:rPr>
      </w:pPr>
      <w:r w:rsidRPr="00C2375B">
        <w:rPr>
          <w:rFonts w:eastAsiaTheme="minorHAnsi"/>
          <w:szCs w:val="22"/>
          <w:lang w:val="ru-RU"/>
        </w:rPr>
        <w:t xml:space="preserve">В случае получения от </w:t>
      </w:r>
      <w:r w:rsidR="00F603FD">
        <w:rPr>
          <w:rFonts w:eastAsiaTheme="minorHAnsi"/>
          <w:szCs w:val="22"/>
          <w:lang w:val="ru-RU"/>
        </w:rPr>
        <w:t>д</w:t>
      </w:r>
      <w:r w:rsidRPr="00C2375B">
        <w:rPr>
          <w:rFonts w:eastAsiaTheme="minorHAnsi"/>
          <w:szCs w:val="22"/>
          <w:lang w:val="ru-RU"/>
        </w:rPr>
        <w:t xml:space="preserve">оверителя уведомления об отказе </w:t>
      </w:r>
      <w:r w:rsidR="00A4345E">
        <w:rPr>
          <w:rFonts w:eastAsiaTheme="minorHAnsi"/>
          <w:szCs w:val="22"/>
          <w:lang w:val="ru-RU"/>
        </w:rPr>
        <w:t xml:space="preserve">(частичном отказе) </w:t>
      </w:r>
      <w:r w:rsidRPr="00C2375B">
        <w:rPr>
          <w:rFonts w:eastAsiaTheme="minorHAnsi"/>
          <w:szCs w:val="22"/>
          <w:lang w:val="ru-RU"/>
        </w:rPr>
        <w:t>от</w:t>
      </w:r>
      <w:r w:rsidR="005C2A0E">
        <w:rPr>
          <w:rFonts w:eastAsiaTheme="minorHAnsi"/>
          <w:szCs w:val="22"/>
          <w:lang w:val="ru-RU"/>
        </w:rPr>
        <w:t xml:space="preserve"> исполнения обязательств по</w:t>
      </w:r>
      <w:r w:rsidRPr="00C2375B">
        <w:rPr>
          <w:rFonts w:eastAsiaTheme="minorHAnsi"/>
          <w:szCs w:val="22"/>
          <w:lang w:val="ru-RU"/>
        </w:rPr>
        <w:t xml:space="preserve"> </w:t>
      </w:r>
      <w:r w:rsidR="005C2A0E" w:rsidRPr="00C2375B">
        <w:rPr>
          <w:rFonts w:eastAsiaTheme="minorHAnsi"/>
          <w:szCs w:val="22"/>
          <w:lang w:val="ru-RU"/>
        </w:rPr>
        <w:t>договор</w:t>
      </w:r>
      <w:r w:rsidR="005C2A0E">
        <w:rPr>
          <w:rFonts w:eastAsiaTheme="minorHAnsi"/>
          <w:szCs w:val="22"/>
          <w:lang w:val="ru-RU"/>
        </w:rPr>
        <w:t>ам</w:t>
      </w:r>
      <w:r w:rsidR="005C2A0E" w:rsidRPr="00C2375B">
        <w:rPr>
          <w:rFonts w:eastAsiaTheme="minorHAnsi"/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Pr="00C2375B">
        <w:rPr>
          <w:rFonts w:eastAsiaTheme="minorHAnsi"/>
          <w:szCs w:val="22"/>
          <w:lang w:val="ru-RU"/>
        </w:rPr>
        <w:t>УИРП</w:t>
      </w:r>
      <w:proofErr w:type="spellEnd"/>
      <w:r w:rsidR="00105F63">
        <w:rPr>
          <w:rFonts w:eastAsiaTheme="minorHAnsi"/>
          <w:szCs w:val="22"/>
          <w:lang w:val="ru-RU"/>
        </w:rPr>
        <w:t xml:space="preserve"> </w:t>
      </w:r>
      <w:r w:rsidR="00C17899">
        <w:rPr>
          <w:rFonts w:eastAsiaTheme="minorHAnsi"/>
          <w:szCs w:val="22"/>
          <w:lang w:val="ru-RU"/>
        </w:rPr>
        <w:t>в установленный настоящим пунктом срок,</w:t>
      </w:r>
      <w:r w:rsidRPr="00C2375B">
        <w:rPr>
          <w:rFonts w:eastAsiaTheme="minorHAnsi"/>
          <w:szCs w:val="22"/>
          <w:lang w:val="ru-RU"/>
        </w:rPr>
        <w:t xml:space="preserve"> </w:t>
      </w:r>
      <w:r w:rsidR="00F603FD">
        <w:rPr>
          <w:rFonts w:eastAsiaTheme="minorHAnsi"/>
          <w:szCs w:val="22"/>
          <w:lang w:val="ru-RU"/>
        </w:rPr>
        <w:t>п</w:t>
      </w:r>
      <w:r w:rsidRPr="00C2375B">
        <w:rPr>
          <w:rFonts w:eastAsiaTheme="minorHAnsi"/>
          <w:szCs w:val="22"/>
          <w:lang w:val="ru-RU"/>
        </w:rPr>
        <w:t xml:space="preserve">оверенный </w:t>
      </w:r>
      <w:r w:rsidR="00C17899">
        <w:rPr>
          <w:rFonts w:eastAsiaTheme="minorHAnsi"/>
          <w:szCs w:val="22"/>
          <w:lang w:val="ru-RU"/>
        </w:rPr>
        <w:t xml:space="preserve">не позднее чем за </w:t>
      </w:r>
      <w:r w:rsidR="004870BC">
        <w:rPr>
          <w:rFonts w:eastAsiaTheme="minorHAnsi"/>
          <w:szCs w:val="22"/>
          <w:lang w:val="ru-RU"/>
        </w:rPr>
        <w:t xml:space="preserve">7 </w:t>
      </w:r>
      <w:r w:rsidR="00C17899">
        <w:rPr>
          <w:rFonts w:eastAsiaTheme="minorHAnsi"/>
          <w:szCs w:val="22"/>
          <w:lang w:val="ru-RU"/>
        </w:rPr>
        <w:t>(</w:t>
      </w:r>
      <w:r w:rsidR="004870BC">
        <w:rPr>
          <w:rFonts w:eastAsiaTheme="minorHAnsi"/>
          <w:szCs w:val="22"/>
          <w:lang w:val="ru-RU"/>
        </w:rPr>
        <w:t>семь</w:t>
      </w:r>
      <w:r w:rsidR="00C17899">
        <w:rPr>
          <w:rFonts w:eastAsiaTheme="minorHAnsi"/>
          <w:szCs w:val="22"/>
          <w:lang w:val="ru-RU"/>
        </w:rPr>
        <w:t>) рабочих дней до 1 (первого) числа месяца</w:t>
      </w:r>
      <w:r w:rsidR="00B91368">
        <w:rPr>
          <w:rFonts w:eastAsiaTheme="minorHAnsi"/>
          <w:szCs w:val="22"/>
          <w:lang w:val="ru-RU"/>
        </w:rPr>
        <w:t>,</w:t>
      </w:r>
      <w:r w:rsidR="00B91368" w:rsidRPr="00F77359">
        <w:rPr>
          <w:lang w:val="ru-RU"/>
        </w:rPr>
        <w:t xml:space="preserve"> </w:t>
      </w:r>
      <w:r w:rsidR="00B91368" w:rsidRPr="00B91368">
        <w:rPr>
          <w:rFonts w:eastAsiaTheme="minorHAnsi"/>
          <w:szCs w:val="22"/>
          <w:lang w:val="ru-RU"/>
        </w:rPr>
        <w:t xml:space="preserve">с которого </w:t>
      </w:r>
      <w:r w:rsidR="00F603FD">
        <w:rPr>
          <w:rFonts w:eastAsiaTheme="minorHAnsi"/>
          <w:szCs w:val="22"/>
          <w:lang w:val="ru-RU"/>
        </w:rPr>
        <w:t>д</w:t>
      </w:r>
      <w:r w:rsidR="00B91368" w:rsidRPr="00B91368">
        <w:rPr>
          <w:rFonts w:eastAsiaTheme="minorHAnsi"/>
          <w:szCs w:val="22"/>
          <w:lang w:val="ru-RU"/>
        </w:rPr>
        <w:t xml:space="preserve">оверитель намерен полностью или частично отказаться от </w:t>
      </w:r>
      <w:r w:rsidR="00D2639C" w:rsidRPr="00B91368">
        <w:rPr>
          <w:rFonts w:eastAsiaTheme="minorHAnsi"/>
          <w:szCs w:val="22"/>
          <w:lang w:val="ru-RU"/>
        </w:rPr>
        <w:t>договор</w:t>
      </w:r>
      <w:r w:rsidR="00D2639C">
        <w:rPr>
          <w:rFonts w:eastAsiaTheme="minorHAnsi"/>
          <w:szCs w:val="22"/>
          <w:lang w:val="ru-RU"/>
        </w:rPr>
        <w:t>ов</w:t>
      </w:r>
      <w:r w:rsidR="00D2639C" w:rsidRPr="00B91368">
        <w:rPr>
          <w:rFonts w:eastAsiaTheme="minorHAnsi"/>
          <w:szCs w:val="22"/>
          <w:lang w:val="ru-RU"/>
        </w:rPr>
        <w:t xml:space="preserve"> </w:t>
      </w:r>
      <w:r w:rsidR="00B91368" w:rsidRPr="00B91368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="00B91368" w:rsidRPr="00B91368">
        <w:rPr>
          <w:rFonts w:eastAsiaTheme="minorHAnsi"/>
          <w:szCs w:val="22"/>
          <w:lang w:val="ru-RU"/>
        </w:rPr>
        <w:t>УИРП</w:t>
      </w:r>
      <w:proofErr w:type="spellEnd"/>
      <w:r w:rsidR="00B91368">
        <w:rPr>
          <w:rFonts w:eastAsiaTheme="minorHAnsi"/>
          <w:szCs w:val="22"/>
          <w:lang w:val="ru-RU"/>
        </w:rPr>
        <w:t>,</w:t>
      </w:r>
      <w:r w:rsidR="00C17899">
        <w:rPr>
          <w:rFonts w:eastAsiaTheme="minorHAnsi"/>
          <w:szCs w:val="22"/>
          <w:lang w:val="ru-RU"/>
        </w:rPr>
        <w:t xml:space="preserve"> </w:t>
      </w:r>
      <w:r w:rsidRPr="00C2375B">
        <w:rPr>
          <w:rFonts w:eastAsiaTheme="minorHAnsi"/>
          <w:szCs w:val="22"/>
          <w:lang w:val="ru-RU"/>
        </w:rPr>
        <w:t xml:space="preserve">от имени </w:t>
      </w:r>
      <w:r w:rsidR="00F603FD">
        <w:rPr>
          <w:rFonts w:eastAsiaTheme="minorHAnsi"/>
          <w:szCs w:val="22"/>
          <w:lang w:val="ru-RU"/>
        </w:rPr>
        <w:t>д</w:t>
      </w:r>
      <w:r w:rsidRPr="00C2375B">
        <w:rPr>
          <w:rFonts w:eastAsiaTheme="minorHAnsi"/>
          <w:szCs w:val="22"/>
          <w:lang w:val="ru-RU"/>
        </w:rPr>
        <w:t xml:space="preserve">оверителя направляет субъектам оптового рынка – заказчикам по </w:t>
      </w:r>
      <w:r w:rsidR="00F95C66" w:rsidRPr="00C2375B">
        <w:rPr>
          <w:rFonts w:eastAsiaTheme="minorHAnsi"/>
          <w:szCs w:val="22"/>
          <w:lang w:val="ru-RU"/>
        </w:rPr>
        <w:t>указанн</w:t>
      </w:r>
      <w:r w:rsidR="00F95C66">
        <w:rPr>
          <w:rFonts w:eastAsiaTheme="minorHAnsi"/>
          <w:szCs w:val="22"/>
          <w:lang w:val="ru-RU"/>
        </w:rPr>
        <w:t>ы</w:t>
      </w:r>
      <w:r w:rsidR="00F95C66" w:rsidRPr="00C2375B">
        <w:rPr>
          <w:rFonts w:eastAsiaTheme="minorHAnsi"/>
          <w:szCs w:val="22"/>
          <w:lang w:val="ru-RU"/>
        </w:rPr>
        <w:t>м договор</w:t>
      </w:r>
      <w:r w:rsidR="00F95C66">
        <w:rPr>
          <w:rFonts w:eastAsiaTheme="minorHAnsi"/>
          <w:szCs w:val="22"/>
          <w:lang w:val="ru-RU"/>
        </w:rPr>
        <w:t>ам</w:t>
      </w:r>
      <w:r w:rsidR="00F95C66" w:rsidRPr="00C2375B">
        <w:rPr>
          <w:rFonts w:eastAsiaTheme="minorHAnsi"/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 xml:space="preserve">оказания услуг по </w:t>
      </w:r>
      <w:proofErr w:type="spellStart"/>
      <w:r w:rsidRPr="00C2375B">
        <w:rPr>
          <w:szCs w:val="22"/>
          <w:lang w:val="ru-RU"/>
        </w:rPr>
        <w:t>УИРП</w:t>
      </w:r>
      <w:proofErr w:type="spellEnd"/>
      <w:r w:rsidRPr="00C2375B">
        <w:rPr>
          <w:rFonts w:eastAsiaTheme="minorHAnsi"/>
          <w:szCs w:val="22"/>
          <w:lang w:val="ru-RU"/>
        </w:rPr>
        <w:t xml:space="preserve"> уведомления об одностороннем отказе от </w:t>
      </w:r>
      <w:r w:rsidR="005C2A0E" w:rsidRPr="00C2375B">
        <w:rPr>
          <w:rFonts w:eastAsiaTheme="minorHAnsi"/>
          <w:szCs w:val="22"/>
          <w:lang w:val="ru-RU"/>
        </w:rPr>
        <w:t>соответствующ</w:t>
      </w:r>
      <w:r w:rsidR="005C2A0E">
        <w:rPr>
          <w:rFonts w:eastAsiaTheme="minorHAnsi"/>
          <w:szCs w:val="22"/>
          <w:lang w:val="ru-RU"/>
        </w:rPr>
        <w:t>их</w:t>
      </w:r>
      <w:r w:rsidR="005C2A0E" w:rsidRPr="00C2375B">
        <w:rPr>
          <w:rFonts w:eastAsiaTheme="minorHAnsi"/>
          <w:szCs w:val="22"/>
          <w:lang w:val="ru-RU"/>
        </w:rPr>
        <w:t xml:space="preserve"> договор</w:t>
      </w:r>
      <w:r w:rsidR="005C2A0E">
        <w:rPr>
          <w:rFonts w:eastAsiaTheme="minorHAnsi"/>
          <w:szCs w:val="22"/>
          <w:lang w:val="ru-RU"/>
        </w:rPr>
        <w:t>ов</w:t>
      </w:r>
      <w:r w:rsidR="005C2A0E" w:rsidRPr="00C2375B">
        <w:rPr>
          <w:rFonts w:eastAsiaTheme="minorHAnsi"/>
          <w:szCs w:val="22"/>
          <w:lang w:val="ru-RU"/>
        </w:rPr>
        <w:t xml:space="preserve"> </w:t>
      </w:r>
      <w:r w:rsidRPr="00C2375B">
        <w:rPr>
          <w:szCs w:val="22"/>
          <w:lang w:val="ru-RU"/>
        </w:rPr>
        <w:t xml:space="preserve">оказания услуг по </w:t>
      </w:r>
      <w:proofErr w:type="spellStart"/>
      <w:r w:rsidRPr="00C2375B">
        <w:rPr>
          <w:szCs w:val="22"/>
          <w:lang w:val="ru-RU"/>
        </w:rPr>
        <w:t>УИРП</w:t>
      </w:r>
      <w:proofErr w:type="spellEnd"/>
      <w:r w:rsidR="00862A0E" w:rsidRPr="00C2375B">
        <w:rPr>
          <w:rFonts w:eastAsiaTheme="minorHAnsi"/>
          <w:szCs w:val="22"/>
          <w:lang w:val="ru-RU"/>
        </w:rPr>
        <w:t xml:space="preserve"> в электронном виде с применением электронной подписи</w:t>
      </w:r>
      <w:r w:rsidRPr="00C2375B">
        <w:rPr>
          <w:szCs w:val="22"/>
          <w:lang w:val="ru-RU"/>
        </w:rPr>
        <w:t>.</w:t>
      </w:r>
      <w:r w:rsidR="00D2639C">
        <w:rPr>
          <w:szCs w:val="22"/>
          <w:lang w:val="ru-RU"/>
        </w:rPr>
        <w:t xml:space="preserve"> Договоры оказания услуг по </w:t>
      </w:r>
      <w:proofErr w:type="spellStart"/>
      <w:r w:rsidR="00D2639C">
        <w:rPr>
          <w:szCs w:val="22"/>
          <w:lang w:val="ru-RU"/>
        </w:rPr>
        <w:t>УИРП</w:t>
      </w:r>
      <w:proofErr w:type="spellEnd"/>
      <w:r w:rsidR="00D2639C">
        <w:rPr>
          <w:szCs w:val="22"/>
          <w:lang w:val="ru-RU"/>
        </w:rPr>
        <w:t xml:space="preserve"> в таком случае расторгаются</w:t>
      </w:r>
      <w:r w:rsidR="0095712E">
        <w:rPr>
          <w:szCs w:val="22"/>
          <w:lang w:val="ru-RU"/>
        </w:rPr>
        <w:t xml:space="preserve"> (изменяются при частичном отказе)</w:t>
      </w:r>
      <w:r w:rsidR="00D2639C">
        <w:rPr>
          <w:szCs w:val="22"/>
          <w:lang w:val="ru-RU"/>
        </w:rPr>
        <w:t xml:space="preserve"> с 1 (первого) числа месяца, указанного в уведомлении.</w:t>
      </w:r>
    </w:p>
    <w:p w14:paraId="2DAA2419" w14:textId="7042105F" w:rsidR="004870BC" w:rsidRPr="00C2375B" w:rsidRDefault="004870BC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szCs w:val="22"/>
          <w:lang w:val="ru-RU"/>
        </w:rPr>
      </w:pPr>
      <w:r>
        <w:rPr>
          <w:szCs w:val="22"/>
          <w:lang w:val="ru-RU"/>
        </w:rPr>
        <w:t xml:space="preserve">В случае получения от </w:t>
      </w:r>
      <w:r w:rsidR="00F603FD">
        <w:rPr>
          <w:szCs w:val="22"/>
          <w:lang w:val="ru-RU"/>
        </w:rPr>
        <w:t>д</w:t>
      </w:r>
      <w:r w:rsidRPr="004870BC">
        <w:rPr>
          <w:szCs w:val="22"/>
          <w:lang w:val="ru-RU"/>
        </w:rPr>
        <w:t>оверителя уведомления об отказе (частичном отказе) от</w:t>
      </w:r>
      <w:r w:rsidR="005C2A0E">
        <w:rPr>
          <w:szCs w:val="22"/>
          <w:lang w:val="ru-RU"/>
        </w:rPr>
        <w:t xml:space="preserve"> исполнения обязательств по</w:t>
      </w:r>
      <w:r w:rsidRPr="004870BC">
        <w:rPr>
          <w:szCs w:val="22"/>
          <w:lang w:val="ru-RU"/>
        </w:rPr>
        <w:t xml:space="preserve"> договора</w:t>
      </w:r>
      <w:r w:rsidR="005C2A0E">
        <w:rPr>
          <w:szCs w:val="22"/>
          <w:lang w:val="ru-RU"/>
        </w:rPr>
        <w:t>м</w:t>
      </w:r>
      <w:r w:rsidRPr="004870BC">
        <w:rPr>
          <w:szCs w:val="22"/>
          <w:lang w:val="ru-RU"/>
        </w:rPr>
        <w:t xml:space="preserve"> оказания услуг по </w:t>
      </w:r>
      <w:proofErr w:type="spellStart"/>
      <w:r w:rsidRPr="004870BC">
        <w:rPr>
          <w:szCs w:val="22"/>
          <w:lang w:val="ru-RU"/>
        </w:rPr>
        <w:t>УИРП</w:t>
      </w:r>
      <w:proofErr w:type="spellEnd"/>
      <w:r w:rsidRPr="004870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позднее </w:t>
      </w:r>
      <w:r w:rsidRPr="004870BC">
        <w:rPr>
          <w:szCs w:val="22"/>
          <w:lang w:val="ru-RU"/>
        </w:rPr>
        <w:t>установленн</w:t>
      </w:r>
      <w:r>
        <w:rPr>
          <w:szCs w:val="22"/>
          <w:lang w:val="ru-RU"/>
        </w:rPr>
        <w:t>ого</w:t>
      </w:r>
      <w:r w:rsidRPr="004870BC">
        <w:rPr>
          <w:szCs w:val="22"/>
          <w:lang w:val="ru-RU"/>
        </w:rPr>
        <w:t xml:space="preserve"> настоящим пунктом срок</w:t>
      </w:r>
      <w:r>
        <w:rPr>
          <w:szCs w:val="22"/>
          <w:lang w:val="ru-RU"/>
        </w:rPr>
        <w:t>а</w:t>
      </w:r>
      <w:r w:rsidRPr="004870BC">
        <w:rPr>
          <w:szCs w:val="22"/>
          <w:lang w:val="ru-RU"/>
        </w:rPr>
        <w:t xml:space="preserve">, </w:t>
      </w:r>
      <w:r w:rsidR="00F603FD">
        <w:rPr>
          <w:szCs w:val="22"/>
          <w:lang w:val="ru-RU"/>
        </w:rPr>
        <w:t>п</w:t>
      </w:r>
      <w:r w:rsidRPr="004870BC">
        <w:rPr>
          <w:szCs w:val="22"/>
          <w:lang w:val="ru-RU"/>
        </w:rPr>
        <w:t>оверенный не позднее чем за 7 (семь) рабочих дней до 1 (первого) числа месяца,</w:t>
      </w:r>
      <w:r>
        <w:rPr>
          <w:szCs w:val="22"/>
          <w:lang w:val="ru-RU"/>
        </w:rPr>
        <w:t xml:space="preserve"> следующего за месяцем,</w:t>
      </w:r>
      <w:r w:rsidRPr="004870BC">
        <w:rPr>
          <w:szCs w:val="22"/>
          <w:lang w:val="ru-RU"/>
        </w:rPr>
        <w:t xml:space="preserve"> с которого </w:t>
      </w:r>
      <w:r w:rsidR="00F603FD">
        <w:rPr>
          <w:szCs w:val="22"/>
          <w:lang w:val="ru-RU"/>
        </w:rPr>
        <w:t>д</w:t>
      </w:r>
      <w:r w:rsidRPr="004870BC">
        <w:rPr>
          <w:szCs w:val="22"/>
          <w:lang w:val="ru-RU"/>
        </w:rPr>
        <w:t xml:space="preserve">оверитель намерен полностью или частично отказаться от договора оказания услуг по </w:t>
      </w:r>
      <w:proofErr w:type="spellStart"/>
      <w:r w:rsidRPr="004870BC">
        <w:rPr>
          <w:szCs w:val="22"/>
          <w:lang w:val="ru-RU"/>
        </w:rPr>
        <w:t>УИРП</w:t>
      </w:r>
      <w:proofErr w:type="spellEnd"/>
      <w:r w:rsidRPr="004870BC">
        <w:rPr>
          <w:szCs w:val="22"/>
          <w:lang w:val="ru-RU"/>
        </w:rPr>
        <w:t xml:space="preserve">, от имени </w:t>
      </w:r>
      <w:r w:rsidR="00F603FD">
        <w:rPr>
          <w:szCs w:val="22"/>
          <w:lang w:val="ru-RU"/>
        </w:rPr>
        <w:t>д</w:t>
      </w:r>
      <w:r w:rsidRPr="004870BC">
        <w:rPr>
          <w:szCs w:val="22"/>
          <w:lang w:val="ru-RU"/>
        </w:rPr>
        <w:t xml:space="preserve">оверителя направляет субъектам оптового рынка – заказчикам по указанным договорам оказания услуг по </w:t>
      </w:r>
      <w:proofErr w:type="spellStart"/>
      <w:r w:rsidRPr="004870BC">
        <w:rPr>
          <w:szCs w:val="22"/>
          <w:lang w:val="ru-RU"/>
        </w:rPr>
        <w:t>УИРП</w:t>
      </w:r>
      <w:proofErr w:type="spellEnd"/>
      <w:r w:rsidRPr="004870BC">
        <w:rPr>
          <w:szCs w:val="22"/>
          <w:lang w:val="ru-RU"/>
        </w:rPr>
        <w:t xml:space="preserve"> уведомления об одностороннем отказе от соответствующ</w:t>
      </w:r>
      <w:r w:rsidR="005C2A0E">
        <w:rPr>
          <w:szCs w:val="22"/>
          <w:lang w:val="ru-RU"/>
        </w:rPr>
        <w:t>их</w:t>
      </w:r>
      <w:r w:rsidRPr="004870BC">
        <w:rPr>
          <w:szCs w:val="22"/>
          <w:lang w:val="ru-RU"/>
        </w:rPr>
        <w:t xml:space="preserve"> договор</w:t>
      </w:r>
      <w:r w:rsidR="005C2A0E">
        <w:rPr>
          <w:szCs w:val="22"/>
          <w:lang w:val="ru-RU"/>
        </w:rPr>
        <w:t>ов</w:t>
      </w:r>
      <w:r w:rsidRPr="004870BC">
        <w:rPr>
          <w:szCs w:val="22"/>
          <w:lang w:val="ru-RU"/>
        </w:rPr>
        <w:t xml:space="preserve"> оказания услуг по </w:t>
      </w:r>
      <w:proofErr w:type="spellStart"/>
      <w:r w:rsidRPr="004870BC">
        <w:rPr>
          <w:szCs w:val="22"/>
          <w:lang w:val="ru-RU"/>
        </w:rPr>
        <w:t>УИРП</w:t>
      </w:r>
      <w:proofErr w:type="spellEnd"/>
      <w:r w:rsidRPr="004870BC">
        <w:rPr>
          <w:szCs w:val="22"/>
          <w:lang w:val="ru-RU"/>
        </w:rPr>
        <w:t xml:space="preserve"> в электронном виде с применением электронной подписи</w:t>
      </w:r>
      <w:r w:rsidR="00D2639C">
        <w:rPr>
          <w:szCs w:val="22"/>
          <w:lang w:val="ru-RU"/>
        </w:rPr>
        <w:t xml:space="preserve">. </w:t>
      </w:r>
      <w:r w:rsidR="00D2639C" w:rsidRPr="00D2639C">
        <w:rPr>
          <w:szCs w:val="22"/>
          <w:lang w:val="ru-RU"/>
        </w:rPr>
        <w:t xml:space="preserve">Договоры оказания услуг по </w:t>
      </w:r>
      <w:proofErr w:type="spellStart"/>
      <w:r w:rsidR="00D2639C" w:rsidRPr="00D2639C">
        <w:rPr>
          <w:szCs w:val="22"/>
          <w:lang w:val="ru-RU"/>
        </w:rPr>
        <w:t>УИРП</w:t>
      </w:r>
      <w:proofErr w:type="spellEnd"/>
      <w:r w:rsidR="00D2639C" w:rsidRPr="00D2639C">
        <w:rPr>
          <w:szCs w:val="22"/>
          <w:lang w:val="ru-RU"/>
        </w:rPr>
        <w:t xml:space="preserve"> в таком случае расторгаются</w:t>
      </w:r>
      <w:r w:rsidR="0095712E">
        <w:rPr>
          <w:szCs w:val="22"/>
          <w:lang w:val="ru-RU"/>
        </w:rPr>
        <w:t xml:space="preserve"> (изменяются при частичном отказе)</w:t>
      </w:r>
      <w:r w:rsidR="00D2639C" w:rsidRPr="00D2639C">
        <w:rPr>
          <w:szCs w:val="22"/>
          <w:lang w:val="ru-RU"/>
        </w:rPr>
        <w:t xml:space="preserve"> с 1 (первого) числа месяца,</w:t>
      </w:r>
      <w:r w:rsidR="00D2639C">
        <w:rPr>
          <w:szCs w:val="22"/>
          <w:lang w:val="ru-RU"/>
        </w:rPr>
        <w:t xml:space="preserve"> следующего за месяцем,</w:t>
      </w:r>
      <w:r w:rsidR="00D2639C" w:rsidRPr="00D2639C">
        <w:rPr>
          <w:szCs w:val="22"/>
          <w:lang w:val="ru-RU"/>
        </w:rPr>
        <w:t xml:space="preserve"> указанн</w:t>
      </w:r>
      <w:r w:rsidR="00D2639C">
        <w:rPr>
          <w:szCs w:val="22"/>
          <w:lang w:val="ru-RU"/>
        </w:rPr>
        <w:t>ым</w:t>
      </w:r>
      <w:r w:rsidR="00D2639C" w:rsidRPr="00D2639C">
        <w:rPr>
          <w:szCs w:val="22"/>
          <w:lang w:val="ru-RU"/>
        </w:rPr>
        <w:t xml:space="preserve"> в уведомлении.</w:t>
      </w:r>
    </w:p>
    <w:p w14:paraId="733790BF" w14:textId="4F5C0932" w:rsidR="003E79DF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szCs w:val="22"/>
          <w:lang w:val="ru-RU"/>
        </w:rPr>
      </w:pPr>
      <w:r w:rsidRPr="00C2375B">
        <w:rPr>
          <w:rFonts w:eastAsiaTheme="minorHAnsi"/>
          <w:szCs w:val="22"/>
          <w:lang w:val="ru-RU"/>
        </w:rPr>
        <w:t xml:space="preserve">2.1.5. </w:t>
      </w:r>
      <w:r w:rsidR="006F55D5" w:rsidRPr="00C2375B">
        <w:rPr>
          <w:rFonts w:eastAsiaTheme="minorHAnsi"/>
          <w:szCs w:val="22"/>
          <w:lang w:val="ru-RU"/>
        </w:rPr>
        <w:t xml:space="preserve">Поверенный </w:t>
      </w:r>
      <w:r w:rsidR="00890A2C">
        <w:rPr>
          <w:rFonts w:eastAsiaTheme="minorHAnsi"/>
          <w:szCs w:val="22"/>
          <w:lang w:val="ru-RU"/>
        </w:rPr>
        <w:t>н</w:t>
      </w:r>
      <w:r w:rsidR="00890A2C" w:rsidRPr="00C2375B">
        <w:rPr>
          <w:rFonts w:eastAsiaTheme="minorHAnsi"/>
          <w:szCs w:val="22"/>
          <w:lang w:val="ru-RU"/>
        </w:rPr>
        <w:t>е позднее</w:t>
      </w:r>
      <w:r w:rsidR="008B1139">
        <w:rPr>
          <w:rFonts w:eastAsiaTheme="minorHAnsi"/>
          <w:szCs w:val="22"/>
          <w:lang w:val="ru-RU"/>
        </w:rPr>
        <w:t xml:space="preserve"> 9</w:t>
      </w:r>
      <w:r w:rsidR="00890A2C" w:rsidRPr="00C2375B">
        <w:rPr>
          <w:rFonts w:eastAsiaTheme="minorHAnsi"/>
          <w:szCs w:val="22"/>
          <w:lang w:val="ru-RU"/>
        </w:rPr>
        <w:t xml:space="preserve"> </w:t>
      </w:r>
      <w:r w:rsidR="008B1139">
        <w:rPr>
          <w:rFonts w:eastAsiaTheme="minorHAnsi"/>
          <w:szCs w:val="22"/>
          <w:lang w:val="ru-RU"/>
        </w:rPr>
        <w:t>(</w:t>
      </w:r>
      <w:r w:rsidR="00890A2C" w:rsidRPr="00C2375B">
        <w:rPr>
          <w:rFonts w:eastAsiaTheme="minorHAnsi"/>
          <w:szCs w:val="22"/>
          <w:lang w:val="ru-RU"/>
        </w:rPr>
        <w:t>девятого</w:t>
      </w:r>
      <w:r w:rsidR="008B1139">
        <w:rPr>
          <w:rFonts w:eastAsiaTheme="minorHAnsi"/>
          <w:szCs w:val="22"/>
          <w:lang w:val="ru-RU"/>
        </w:rPr>
        <w:t>)</w:t>
      </w:r>
      <w:r w:rsidR="00890A2C" w:rsidRPr="00C2375B">
        <w:rPr>
          <w:rFonts w:eastAsiaTheme="minorHAnsi"/>
          <w:szCs w:val="22"/>
          <w:lang w:val="ru-RU"/>
        </w:rPr>
        <w:t xml:space="preserve"> рабочего дня</w:t>
      </w:r>
      <w:r w:rsidR="00890A2C">
        <w:rPr>
          <w:rFonts w:eastAsiaTheme="minorHAnsi"/>
          <w:szCs w:val="22"/>
          <w:lang w:val="ru-RU"/>
        </w:rPr>
        <w:t xml:space="preserve"> каждого</w:t>
      </w:r>
      <w:r w:rsidR="00890A2C" w:rsidRPr="00C2375B">
        <w:rPr>
          <w:rFonts w:eastAsiaTheme="minorHAnsi"/>
          <w:szCs w:val="22"/>
          <w:lang w:val="ru-RU"/>
        </w:rPr>
        <w:t xml:space="preserve"> месяца</w:t>
      </w:r>
      <w:r w:rsidR="00AD3D4E">
        <w:rPr>
          <w:rFonts w:eastAsiaTheme="minorHAnsi"/>
          <w:szCs w:val="22"/>
          <w:lang w:val="ru-RU"/>
        </w:rPr>
        <w:t>, следующего за отчетным периодом,</w:t>
      </w:r>
      <w:r w:rsidR="00890A2C" w:rsidRPr="00C2375B">
        <w:rPr>
          <w:rFonts w:eastAsiaTheme="minorHAnsi"/>
          <w:szCs w:val="22"/>
          <w:lang w:val="ru-RU"/>
        </w:rPr>
        <w:t xml:space="preserve"> </w:t>
      </w:r>
      <w:r w:rsidR="00894BCE" w:rsidRPr="00C2375B">
        <w:rPr>
          <w:rFonts w:eastAsiaTheme="minorHAnsi"/>
          <w:szCs w:val="22"/>
          <w:lang w:val="ru-RU"/>
        </w:rPr>
        <w:t xml:space="preserve">размещает </w:t>
      </w:r>
      <w:r w:rsidR="00894BCE" w:rsidRPr="00C2375B">
        <w:rPr>
          <w:szCs w:val="22"/>
          <w:lang w:val="ru-RU"/>
        </w:rPr>
        <w:t xml:space="preserve">на </w:t>
      </w:r>
      <w:r w:rsidR="00894BCE" w:rsidRPr="00665F8B">
        <w:rPr>
          <w:szCs w:val="22"/>
          <w:lang w:val="ru-RU"/>
        </w:rPr>
        <w:t>своем официальном сайте</w:t>
      </w:r>
      <w:r w:rsidR="002739D4" w:rsidRPr="00665F8B">
        <w:rPr>
          <w:szCs w:val="22"/>
          <w:lang w:val="ru-RU"/>
        </w:rPr>
        <w:t>,</w:t>
      </w:r>
      <w:r w:rsidR="00894BCE" w:rsidRPr="00665F8B">
        <w:rPr>
          <w:szCs w:val="22"/>
          <w:lang w:val="ru-RU"/>
        </w:rPr>
        <w:t xml:space="preserve"> в разделе с ограниченным доступом персонально для </w:t>
      </w:r>
      <w:r w:rsidR="002739D4" w:rsidRPr="00665F8B">
        <w:rPr>
          <w:szCs w:val="22"/>
          <w:lang w:val="ru-RU"/>
        </w:rPr>
        <w:t>д</w:t>
      </w:r>
      <w:r w:rsidR="00894BCE" w:rsidRPr="00665F8B">
        <w:rPr>
          <w:szCs w:val="22"/>
          <w:lang w:val="ru-RU"/>
        </w:rPr>
        <w:t xml:space="preserve">оверителя в соответствии с Правилами электронного документооборота системы электронного документооборота коммерческого оператора (приложение 1 к Соглашению о применении электронной подписи в торговой системе оптового рынка, далее – Правила </w:t>
      </w:r>
      <w:proofErr w:type="spellStart"/>
      <w:r w:rsidR="00894BCE" w:rsidRPr="00665F8B">
        <w:rPr>
          <w:szCs w:val="22"/>
          <w:lang w:val="ru-RU"/>
        </w:rPr>
        <w:t>ЭДО</w:t>
      </w:r>
      <w:proofErr w:type="spellEnd"/>
      <w:r w:rsidR="00894BCE" w:rsidRPr="00665F8B">
        <w:rPr>
          <w:szCs w:val="22"/>
          <w:lang w:val="ru-RU"/>
        </w:rPr>
        <w:t xml:space="preserve"> </w:t>
      </w:r>
      <w:proofErr w:type="spellStart"/>
      <w:r w:rsidR="00894BCE" w:rsidRPr="00665F8B">
        <w:rPr>
          <w:szCs w:val="22"/>
          <w:lang w:val="ru-RU"/>
        </w:rPr>
        <w:t>СЭД</w:t>
      </w:r>
      <w:proofErr w:type="spellEnd"/>
      <w:r w:rsidR="00894BCE" w:rsidRPr="00665F8B">
        <w:rPr>
          <w:szCs w:val="22"/>
          <w:lang w:val="ru-RU"/>
        </w:rPr>
        <w:t xml:space="preserve"> КО) отчет </w:t>
      </w:r>
      <w:r w:rsidR="002739D4" w:rsidRPr="00665F8B">
        <w:rPr>
          <w:szCs w:val="22"/>
          <w:lang w:val="ru-RU"/>
        </w:rPr>
        <w:t>п</w:t>
      </w:r>
      <w:r w:rsidR="00D92BAF" w:rsidRPr="00665F8B">
        <w:rPr>
          <w:szCs w:val="22"/>
          <w:lang w:val="ru-RU"/>
        </w:rPr>
        <w:t xml:space="preserve">оверенного по форме, установленной приложением </w:t>
      </w:r>
      <w:r w:rsidR="00227BF5" w:rsidRPr="00665F8B">
        <w:rPr>
          <w:szCs w:val="22"/>
          <w:lang w:val="ru-RU"/>
        </w:rPr>
        <w:t>2</w:t>
      </w:r>
      <w:r w:rsidR="00D92BAF" w:rsidRPr="00665F8B">
        <w:rPr>
          <w:szCs w:val="22"/>
          <w:lang w:val="ru-RU"/>
        </w:rPr>
        <w:t xml:space="preserve"> к настоящему Регламенту. </w:t>
      </w:r>
      <w:r w:rsidR="003E79DF" w:rsidRPr="00665F8B">
        <w:rPr>
          <w:szCs w:val="22"/>
          <w:lang w:val="ru-RU"/>
        </w:rPr>
        <w:t xml:space="preserve">Заключенные в соответствии с поручением </w:t>
      </w:r>
      <w:r w:rsidR="005D2C44" w:rsidRPr="00665F8B">
        <w:rPr>
          <w:szCs w:val="22"/>
          <w:lang w:val="ru-RU"/>
        </w:rPr>
        <w:t>д</w:t>
      </w:r>
      <w:r w:rsidR="003E79DF" w:rsidRPr="00665F8B">
        <w:rPr>
          <w:szCs w:val="22"/>
          <w:lang w:val="ru-RU"/>
        </w:rPr>
        <w:t>оверителя договоры</w:t>
      </w:r>
      <w:r w:rsidR="0086379D" w:rsidRPr="00665F8B">
        <w:rPr>
          <w:lang w:val="ru-RU"/>
        </w:rPr>
        <w:t xml:space="preserve"> </w:t>
      </w:r>
      <w:r w:rsidR="0086379D" w:rsidRPr="00665F8B">
        <w:rPr>
          <w:szCs w:val="22"/>
          <w:lang w:val="ru-RU"/>
        </w:rPr>
        <w:t xml:space="preserve">оказания услуг по </w:t>
      </w:r>
      <w:proofErr w:type="spellStart"/>
      <w:r w:rsidR="0086379D" w:rsidRPr="00665F8B">
        <w:rPr>
          <w:szCs w:val="22"/>
          <w:lang w:val="ru-RU"/>
        </w:rPr>
        <w:t>УИРП</w:t>
      </w:r>
      <w:proofErr w:type="spellEnd"/>
      <w:r w:rsidR="003E79DF" w:rsidRPr="00665F8B">
        <w:rPr>
          <w:szCs w:val="22"/>
          <w:lang w:val="ru-RU"/>
        </w:rPr>
        <w:t xml:space="preserve"> размещаются в течение 3 (трех) </w:t>
      </w:r>
      <w:r w:rsidR="0099026D" w:rsidRPr="00665F8B">
        <w:rPr>
          <w:szCs w:val="22"/>
          <w:lang w:val="ru-RU"/>
        </w:rPr>
        <w:t>рабочих</w:t>
      </w:r>
      <w:r w:rsidR="003E79DF" w:rsidRPr="00665F8B">
        <w:rPr>
          <w:szCs w:val="22"/>
          <w:lang w:val="ru-RU"/>
        </w:rPr>
        <w:t xml:space="preserve"> дней с момента их заключения</w:t>
      </w:r>
      <w:r w:rsidR="00D92BAF" w:rsidRPr="00665F8B">
        <w:rPr>
          <w:szCs w:val="22"/>
          <w:lang w:val="ru-RU"/>
        </w:rPr>
        <w:t xml:space="preserve"> на официальном сайте </w:t>
      </w:r>
      <w:r w:rsidR="005D2C44" w:rsidRPr="00665F8B">
        <w:rPr>
          <w:szCs w:val="22"/>
          <w:lang w:val="ru-RU"/>
        </w:rPr>
        <w:t>п</w:t>
      </w:r>
      <w:r w:rsidR="00D92BAF" w:rsidRPr="00665F8B">
        <w:rPr>
          <w:szCs w:val="22"/>
          <w:lang w:val="ru-RU"/>
        </w:rPr>
        <w:t>оверенного</w:t>
      </w:r>
      <w:r w:rsidR="005D2C44" w:rsidRPr="00665F8B">
        <w:rPr>
          <w:szCs w:val="22"/>
          <w:lang w:val="ru-RU"/>
        </w:rPr>
        <w:t>,</w:t>
      </w:r>
      <w:r w:rsidR="00D92BAF" w:rsidRPr="00665F8B">
        <w:rPr>
          <w:szCs w:val="22"/>
          <w:lang w:val="ru-RU"/>
        </w:rPr>
        <w:t xml:space="preserve"> в разделе с ограниченным доступом персонально для </w:t>
      </w:r>
      <w:r w:rsidR="005D2C44" w:rsidRPr="00665F8B">
        <w:rPr>
          <w:szCs w:val="22"/>
          <w:lang w:val="ru-RU"/>
        </w:rPr>
        <w:t>д</w:t>
      </w:r>
      <w:r w:rsidR="00D92BAF" w:rsidRPr="00665F8B">
        <w:rPr>
          <w:szCs w:val="22"/>
          <w:lang w:val="ru-RU"/>
        </w:rPr>
        <w:t xml:space="preserve">оверителя в соответствии с Правилами </w:t>
      </w:r>
      <w:proofErr w:type="spellStart"/>
      <w:r w:rsidR="00D92BAF" w:rsidRPr="00665F8B">
        <w:rPr>
          <w:szCs w:val="22"/>
          <w:lang w:val="ru-RU"/>
        </w:rPr>
        <w:t>ЭДО</w:t>
      </w:r>
      <w:proofErr w:type="spellEnd"/>
      <w:r w:rsidR="00D92BAF" w:rsidRPr="00665F8B">
        <w:rPr>
          <w:szCs w:val="22"/>
          <w:lang w:val="ru-RU"/>
        </w:rPr>
        <w:t xml:space="preserve"> </w:t>
      </w:r>
      <w:proofErr w:type="spellStart"/>
      <w:r w:rsidR="00D92BAF" w:rsidRPr="00665F8B">
        <w:rPr>
          <w:szCs w:val="22"/>
          <w:lang w:val="ru-RU"/>
        </w:rPr>
        <w:t>СЭД</w:t>
      </w:r>
      <w:proofErr w:type="spellEnd"/>
      <w:r w:rsidR="00D92BAF" w:rsidRPr="00665F8B">
        <w:rPr>
          <w:szCs w:val="22"/>
          <w:lang w:val="ru-RU"/>
        </w:rPr>
        <w:t xml:space="preserve"> КО</w:t>
      </w:r>
      <w:r w:rsidR="003E79DF" w:rsidRPr="00665F8B">
        <w:rPr>
          <w:szCs w:val="22"/>
          <w:lang w:val="ru-RU"/>
        </w:rPr>
        <w:t>.</w:t>
      </w:r>
    </w:p>
    <w:p w14:paraId="0FDE076F" w14:textId="65370EBB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b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2.1.6. Доверитель при намерении отказаться от поручения, указанного в пункте 2.1.2 </w:t>
      </w:r>
      <w:r w:rsidR="0010725D" w:rsidRPr="00665F8B">
        <w:rPr>
          <w:rFonts w:eastAsiaTheme="minorHAnsi"/>
          <w:szCs w:val="22"/>
          <w:lang w:val="ru-RU"/>
        </w:rPr>
        <w:t xml:space="preserve">настоящего </w:t>
      </w:r>
      <w:r w:rsidRPr="00665F8B">
        <w:rPr>
          <w:rFonts w:eastAsiaTheme="minorHAnsi"/>
          <w:szCs w:val="22"/>
          <w:lang w:val="ru-RU"/>
        </w:rPr>
        <w:t xml:space="preserve">Регламента, обязан уведомить об этом </w:t>
      </w:r>
      <w:r w:rsidR="005D2C44" w:rsidRPr="00665F8B">
        <w:rPr>
          <w:rFonts w:eastAsiaTheme="minorHAnsi"/>
          <w:szCs w:val="22"/>
          <w:lang w:val="ru-RU"/>
        </w:rPr>
        <w:t>п</w:t>
      </w:r>
      <w:r w:rsidRPr="00665F8B">
        <w:rPr>
          <w:rFonts w:eastAsiaTheme="minorHAnsi"/>
          <w:szCs w:val="22"/>
          <w:lang w:val="ru-RU"/>
        </w:rPr>
        <w:t xml:space="preserve">оверенного в письменной форме не позднее чем за 200 календарных дней до даты, с которой </w:t>
      </w:r>
      <w:r w:rsidR="005D2C44" w:rsidRPr="00665F8B">
        <w:rPr>
          <w:rFonts w:eastAsiaTheme="minorHAnsi"/>
          <w:szCs w:val="22"/>
          <w:lang w:val="ru-RU"/>
        </w:rPr>
        <w:t>д</w:t>
      </w:r>
      <w:r w:rsidRPr="00665F8B">
        <w:rPr>
          <w:rFonts w:eastAsiaTheme="minorHAnsi"/>
          <w:szCs w:val="22"/>
          <w:lang w:val="ru-RU"/>
        </w:rPr>
        <w:t>оверитель намерен отказаться от указанного поручения</w:t>
      </w:r>
      <w:r w:rsidR="005D2C44" w:rsidRPr="00665F8B">
        <w:rPr>
          <w:rFonts w:eastAsiaTheme="minorHAnsi"/>
          <w:szCs w:val="22"/>
          <w:lang w:val="ru-RU"/>
        </w:rPr>
        <w:t>,</w:t>
      </w:r>
      <w:r w:rsidR="00684081" w:rsidRPr="00665F8B">
        <w:rPr>
          <w:rFonts w:eastAsiaTheme="minorHAnsi"/>
          <w:szCs w:val="22"/>
          <w:lang w:val="ru-RU"/>
        </w:rPr>
        <w:t xml:space="preserve"> с указанием </w:t>
      </w:r>
      <w:proofErr w:type="spellStart"/>
      <w:r w:rsidR="00684081" w:rsidRPr="00665F8B">
        <w:rPr>
          <w:rFonts w:eastAsiaTheme="minorHAnsi"/>
          <w:szCs w:val="22"/>
          <w:lang w:val="ru-RU"/>
        </w:rPr>
        <w:t>АОУ</w:t>
      </w:r>
      <w:proofErr w:type="spellEnd"/>
      <w:r w:rsidR="00684081" w:rsidRPr="00665F8B">
        <w:rPr>
          <w:rFonts w:eastAsiaTheme="minorHAnsi"/>
          <w:szCs w:val="22"/>
          <w:lang w:val="ru-RU"/>
        </w:rPr>
        <w:t xml:space="preserve"> </w:t>
      </w:r>
      <w:r w:rsidR="005D2C44" w:rsidRPr="00665F8B">
        <w:rPr>
          <w:rFonts w:eastAsiaTheme="minorHAnsi"/>
          <w:szCs w:val="22"/>
          <w:lang w:val="ru-RU"/>
        </w:rPr>
        <w:t>д</w:t>
      </w:r>
      <w:r w:rsidR="00684081" w:rsidRPr="00665F8B">
        <w:rPr>
          <w:rFonts w:eastAsiaTheme="minorHAnsi"/>
          <w:szCs w:val="22"/>
          <w:lang w:val="ru-RU"/>
        </w:rPr>
        <w:t>оверителя, в отношении которых осуществляется отказ</w:t>
      </w:r>
      <w:r w:rsidRPr="00665F8B">
        <w:rPr>
          <w:rFonts w:eastAsiaTheme="minorHAnsi"/>
          <w:szCs w:val="22"/>
          <w:lang w:val="ru-RU"/>
        </w:rPr>
        <w:t>. При этом датой уведомления считается дата получения</w:t>
      </w:r>
      <w:r w:rsidR="003B42D3" w:rsidRPr="00665F8B">
        <w:rPr>
          <w:rFonts w:eastAsiaTheme="minorHAnsi"/>
          <w:szCs w:val="22"/>
          <w:lang w:val="ru-RU"/>
        </w:rPr>
        <w:t xml:space="preserve"> </w:t>
      </w:r>
      <w:r w:rsidR="005D2C44" w:rsidRPr="00665F8B">
        <w:rPr>
          <w:rFonts w:eastAsiaTheme="minorHAnsi"/>
          <w:szCs w:val="22"/>
          <w:lang w:val="ru-RU"/>
        </w:rPr>
        <w:t>п</w:t>
      </w:r>
      <w:r w:rsidR="003B42D3" w:rsidRPr="00665F8B">
        <w:rPr>
          <w:rFonts w:eastAsiaTheme="minorHAnsi"/>
          <w:szCs w:val="22"/>
          <w:lang w:val="ru-RU"/>
        </w:rPr>
        <w:t>оверенным</w:t>
      </w:r>
      <w:r w:rsidRPr="00665F8B">
        <w:rPr>
          <w:rFonts w:eastAsiaTheme="minorHAnsi"/>
          <w:szCs w:val="22"/>
          <w:lang w:val="ru-RU"/>
        </w:rPr>
        <w:t xml:space="preserve"> письменного уведомления. </w:t>
      </w:r>
    </w:p>
    <w:p w14:paraId="6B2BF068" w14:textId="686A7815" w:rsidR="00DD6BFB" w:rsidRPr="00665F8B" w:rsidRDefault="00DD6BFB" w:rsidP="00BF5FC4">
      <w:pPr>
        <w:pStyle w:val="3"/>
        <w:tabs>
          <w:tab w:val="num" w:pos="360"/>
        </w:tabs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b/>
          <w:bCs/>
          <w:color w:val="000000"/>
          <w:szCs w:val="22"/>
          <w:lang w:val="ru-RU"/>
        </w:rPr>
      </w:pPr>
      <w:bookmarkStart w:id="8" w:name="_Toc164467044"/>
      <w:r w:rsidRPr="00665F8B">
        <w:rPr>
          <w:b/>
          <w:bCs/>
          <w:color w:val="000000"/>
          <w:szCs w:val="22"/>
          <w:lang w:val="ru-RU"/>
        </w:rPr>
        <w:t xml:space="preserve">2.2. Коммерческое представительство субъекта оптового рынка, являющегося заказчиком по </w:t>
      </w:r>
      <w:r w:rsidR="004D4A99" w:rsidRPr="00665F8B">
        <w:rPr>
          <w:b/>
          <w:bCs/>
          <w:color w:val="000000"/>
          <w:szCs w:val="22"/>
          <w:lang w:val="ru-RU"/>
        </w:rPr>
        <w:t xml:space="preserve">договорам </w:t>
      </w:r>
      <w:r w:rsidRPr="00665F8B">
        <w:rPr>
          <w:b/>
          <w:bCs/>
          <w:color w:val="000000"/>
          <w:szCs w:val="22"/>
          <w:lang w:val="ru-RU"/>
        </w:rPr>
        <w:t>оказания услуг по управлению изменением режима потребления электрической энергии</w:t>
      </w:r>
      <w:bookmarkEnd w:id="8"/>
    </w:p>
    <w:p w14:paraId="0FB2B713" w14:textId="7BE29A03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2.2.1. Положения настоящего подраздела применяются к отношениям, связанным с заключением, изменением и расторжением договоров оказания услуг по </w:t>
      </w:r>
      <w:proofErr w:type="spellStart"/>
      <w:r w:rsidRPr="00665F8B">
        <w:rPr>
          <w:rFonts w:eastAsiaTheme="minorHAnsi"/>
          <w:szCs w:val="22"/>
          <w:lang w:val="ru-RU"/>
        </w:rPr>
        <w:t>УИРП</w:t>
      </w:r>
      <w:proofErr w:type="spellEnd"/>
      <w:r w:rsidRPr="00665F8B">
        <w:rPr>
          <w:rFonts w:eastAsiaTheme="minorHAnsi"/>
          <w:szCs w:val="22"/>
          <w:lang w:val="ru-RU"/>
        </w:rPr>
        <w:t xml:space="preserve"> и договоров поручительства</w:t>
      </w:r>
      <w:r w:rsidRPr="00665F8B">
        <w:rPr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для </w:t>
      </w:r>
      <w:r w:rsidRPr="00665F8B">
        <w:rPr>
          <w:rFonts w:eastAsiaTheme="minorHAnsi"/>
          <w:szCs w:val="22"/>
          <w:lang w:val="ru-RU"/>
        </w:rPr>
        <w:lastRenderedPageBreak/>
        <w:t>обеспечения исполнения обязательств исполнителя по</w:t>
      </w:r>
      <w:r w:rsidRPr="00665F8B">
        <w:rPr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договорам оказания услуг по </w:t>
      </w:r>
      <w:proofErr w:type="spellStart"/>
      <w:r w:rsidRPr="00665F8B">
        <w:rPr>
          <w:rFonts w:eastAsiaTheme="minorHAnsi"/>
          <w:szCs w:val="22"/>
          <w:lang w:val="ru-RU"/>
        </w:rPr>
        <w:t>УИРП</w:t>
      </w:r>
      <w:proofErr w:type="spellEnd"/>
      <w:r w:rsidRPr="00665F8B">
        <w:rPr>
          <w:rFonts w:eastAsiaTheme="minorHAnsi"/>
          <w:szCs w:val="22"/>
          <w:lang w:val="ru-RU"/>
        </w:rPr>
        <w:t xml:space="preserve"> субъектами оптового рынка, которые в соответствии с </w:t>
      </w:r>
      <w:r w:rsidR="005D2C44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5D2C44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обязаны заключать указанные договоры </w:t>
      </w:r>
      <w:r w:rsidR="0099026D" w:rsidRPr="00665F8B">
        <w:rPr>
          <w:rFonts w:eastAsiaTheme="minorHAnsi"/>
          <w:szCs w:val="22"/>
          <w:lang w:val="ru-RU"/>
        </w:rPr>
        <w:t>в качестве заказчиков</w:t>
      </w:r>
      <w:r w:rsidR="0067747B" w:rsidRPr="00665F8B">
        <w:rPr>
          <w:rFonts w:eastAsiaTheme="minorHAnsi"/>
          <w:szCs w:val="22"/>
          <w:lang w:val="ru-RU"/>
        </w:rPr>
        <w:t xml:space="preserve"> (кредиторов)</w:t>
      </w:r>
      <w:r w:rsidR="0099026D" w:rsidRPr="00665F8B">
        <w:rPr>
          <w:rFonts w:eastAsiaTheme="minorHAnsi"/>
          <w:szCs w:val="22"/>
          <w:lang w:val="ru-RU"/>
        </w:rPr>
        <w:t>,</w:t>
      </w:r>
      <w:r w:rsidRPr="00665F8B">
        <w:rPr>
          <w:rFonts w:eastAsiaTheme="minorHAnsi"/>
          <w:szCs w:val="22"/>
          <w:lang w:val="ru-RU"/>
        </w:rPr>
        <w:t xml:space="preserve"> перечень которых определяется </w:t>
      </w:r>
      <w:r w:rsidR="005D2C44" w:rsidRPr="00665F8B">
        <w:rPr>
          <w:rFonts w:eastAsiaTheme="minorHAnsi"/>
          <w:szCs w:val="22"/>
          <w:lang w:val="ru-RU"/>
        </w:rPr>
        <w:t>К</w:t>
      </w:r>
      <w:r w:rsidRPr="00665F8B">
        <w:rPr>
          <w:rFonts w:eastAsiaTheme="minorHAnsi"/>
          <w:szCs w:val="22"/>
          <w:lang w:val="ru-RU"/>
        </w:rPr>
        <w:t xml:space="preserve">оммерческим оператором в соответствии с </w:t>
      </w:r>
      <w:r w:rsidR="005D2C44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5D2C44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(далее в настоящем </w:t>
      </w:r>
      <w:r w:rsidR="00892D46" w:rsidRPr="00665F8B">
        <w:rPr>
          <w:rFonts w:eastAsiaTheme="minorHAnsi"/>
          <w:szCs w:val="22"/>
          <w:lang w:val="ru-RU"/>
        </w:rPr>
        <w:t>под</w:t>
      </w:r>
      <w:r w:rsidRPr="00665F8B">
        <w:rPr>
          <w:rFonts w:eastAsiaTheme="minorHAnsi"/>
          <w:szCs w:val="22"/>
          <w:lang w:val="ru-RU"/>
        </w:rPr>
        <w:t xml:space="preserve">разделе – </w:t>
      </w:r>
      <w:r w:rsidR="005D2C44" w:rsidRPr="00665F8B">
        <w:rPr>
          <w:rFonts w:eastAsiaTheme="minorHAnsi"/>
          <w:szCs w:val="22"/>
          <w:lang w:val="ru-RU"/>
        </w:rPr>
        <w:t>д</w:t>
      </w:r>
      <w:r w:rsidRPr="00665F8B">
        <w:rPr>
          <w:rFonts w:eastAsiaTheme="minorHAnsi"/>
          <w:szCs w:val="22"/>
          <w:lang w:val="ru-RU"/>
        </w:rPr>
        <w:t>оверители).</w:t>
      </w:r>
    </w:p>
    <w:p w14:paraId="56261FF4" w14:textId="754E400D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2.2.2. В соответствии с </w:t>
      </w:r>
      <w:r w:rsidR="005D2C44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5D2C44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и </w:t>
      </w:r>
      <w:r w:rsidR="0010725D" w:rsidRPr="00665F8B">
        <w:rPr>
          <w:rFonts w:eastAsiaTheme="minorHAnsi"/>
          <w:szCs w:val="22"/>
          <w:lang w:val="ru-RU"/>
        </w:rPr>
        <w:t xml:space="preserve">настоящим </w:t>
      </w:r>
      <w:r w:rsidRPr="00665F8B">
        <w:rPr>
          <w:rFonts w:eastAsiaTheme="minorHAnsi"/>
          <w:szCs w:val="22"/>
          <w:lang w:val="ru-RU"/>
        </w:rPr>
        <w:t xml:space="preserve">Регламентом </w:t>
      </w:r>
      <w:r w:rsidR="005D2C44" w:rsidRPr="00665F8B">
        <w:rPr>
          <w:rFonts w:eastAsiaTheme="minorHAnsi"/>
          <w:szCs w:val="22"/>
          <w:lang w:val="ru-RU"/>
        </w:rPr>
        <w:t>д</w:t>
      </w:r>
      <w:r w:rsidRPr="00665F8B">
        <w:rPr>
          <w:rFonts w:eastAsiaTheme="minorHAnsi"/>
          <w:szCs w:val="22"/>
          <w:lang w:val="ru-RU"/>
        </w:rPr>
        <w:t xml:space="preserve">оверитель поручает </w:t>
      </w:r>
      <w:r w:rsidR="005D2C44" w:rsidRPr="00665F8B">
        <w:rPr>
          <w:rFonts w:eastAsiaTheme="minorHAnsi"/>
          <w:szCs w:val="22"/>
          <w:lang w:val="ru-RU"/>
        </w:rPr>
        <w:t>К</w:t>
      </w:r>
      <w:r w:rsidRPr="00665F8B">
        <w:rPr>
          <w:rFonts w:eastAsiaTheme="minorHAnsi"/>
          <w:szCs w:val="22"/>
          <w:lang w:val="ru-RU"/>
        </w:rPr>
        <w:t>оммерческому оператору, действующему в качестве коммерческого представителя</w:t>
      </w:r>
      <w:r w:rsidR="0010725D" w:rsidRPr="00665F8B">
        <w:rPr>
          <w:rFonts w:eastAsiaTheme="minorHAnsi"/>
          <w:szCs w:val="22"/>
          <w:lang w:val="ru-RU"/>
        </w:rPr>
        <w:t>,</w:t>
      </w:r>
      <w:r w:rsidRPr="00665F8B">
        <w:rPr>
          <w:rFonts w:eastAsiaTheme="minorHAnsi"/>
          <w:szCs w:val="22"/>
          <w:lang w:val="ru-RU"/>
        </w:rPr>
        <w:t xml:space="preserve"> совершать от имени </w:t>
      </w:r>
      <w:r w:rsidR="005D2C44" w:rsidRPr="00665F8B">
        <w:rPr>
          <w:rFonts w:eastAsiaTheme="minorHAnsi"/>
          <w:szCs w:val="22"/>
          <w:lang w:val="ru-RU"/>
        </w:rPr>
        <w:t>д</w:t>
      </w:r>
      <w:r w:rsidR="0051103D" w:rsidRPr="00665F8B">
        <w:rPr>
          <w:rFonts w:eastAsiaTheme="minorHAnsi"/>
          <w:szCs w:val="22"/>
          <w:lang w:val="ru-RU"/>
        </w:rPr>
        <w:t xml:space="preserve">оверителя </w:t>
      </w:r>
      <w:r w:rsidRPr="00665F8B">
        <w:rPr>
          <w:rFonts w:eastAsiaTheme="minorHAnsi"/>
          <w:szCs w:val="22"/>
          <w:lang w:val="ru-RU"/>
        </w:rPr>
        <w:t xml:space="preserve">в соответствии с </w:t>
      </w:r>
      <w:r w:rsidR="005D2C44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5D2C44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и </w:t>
      </w:r>
      <w:r w:rsidR="0010725D" w:rsidRPr="00665F8B">
        <w:rPr>
          <w:rFonts w:eastAsiaTheme="minorHAnsi"/>
          <w:szCs w:val="22"/>
          <w:lang w:val="ru-RU"/>
        </w:rPr>
        <w:t xml:space="preserve">настоящим </w:t>
      </w:r>
      <w:r w:rsidRPr="00665F8B">
        <w:rPr>
          <w:rFonts w:eastAsiaTheme="minorHAnsi"/>
          <w:szCs w:val="22"/>
          <w:lang w:val="ru-RU"/>
        </w:rPr>
        <w:t>Регламентом следующие действия:</w:t>
      </w:r>
    </w:p>
    <w:p w14:paraId="0FA4BB7F" w14:textId="6EF1609E" w:rsidR="00DD6BFB" w:rsidRPr="00665F8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665F8B">
        <w:rPr>
          <w:szCs w:val="22"/>
          <w:lang w:val="ru-RU"/>
        </w:rPr>
        <w:tab/>
        <w:t xml:space="preserve">а) заключать от имени </w:t>
      </w:r>
      <w:r w:rsidR="005D2C44" w:rsidRPr="00665F8B">
        <w:rPr>
          <w:szCs w:val="22"/>
          <w:lang w:val="ru-RU"/>
        </w:rPr>
        <w:t>д</w:t>
      </w:r>
      <w:r w:rsidRPr="00665F8B">
        <w:rPr>
          <w:szCs w:val="22"/>
          <w:lang w:val="ru-RU"/>
        </w:rPr>
        <w:t>оверителя в поря</w:t>
      </w:r>
      <w:bookmarkStart w:id="9" w:name="_GoBack"/>
      <w:bookmarkEnd w:id="9"/>
      <w:r w:rsidRPr="00665F8B">
        <w:rPr>
          <w:szCs w:val="22"/>
          <w:lang w:val="ru-RU"/>
        </w:rPr>
        <w:t xml:space="preserve">дке и случаях, предусмотренных </w:t>
      </w:r>
      <w:r w:rsidR="005D2C44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Pr="00665F8B">
        <w:rPr>
          <w:szCs w:val="22"/>
          <w:lang w:val="ru-RU"/>
        </w:rPr>
        <w:t xml:space="preserve"> и </w:t>
      </w:r>
      <w:r w:rsidRPr="00665F8B">
        <w:rPr>
          <w:i/>
          <w:szCs w:val="22"/>
          <w:lang w:val="ru-RU"/>
        </w:rPr>
        <w:t>Регламентом участия на оптовом рынке исполнителей услуг по управлению изменением режима потребления</w:t>
      </w:r>
      <w:r w:rsidRPr="00665F8B">
        <w:rPr>
          <w:szCs w:val="22"/>
          <w:lang w:val="ru-RU"/>
        </w:rPr>
        <w:t xml:space="preserve"> (Приложение № 19.9.2 к </w:t>
      </w:r>
      <w:r w:rsidR="005D2C44" w:rsidRPr="00665F8B">
        <w:rPr>
          <w:i/>
          <w:szCs w:val="22"/>
          <w:lang w:val="ru-RU"/>
        </w:rPr>
        <w:t>Договору о присоединении к торговой системе оптового рынка</w:t>
      </w:r>
      <w:r w:rsidRPr="00665F8B">
        <w:rPr>
          <w:szCs w:val="22"/>
          <w:lang w:val="ru-RU"/>
        </w:rPr>
        <w:t xml:space="preserve">), договоры оказания услуг по </w:t>
      </w:r>
      <w:proofErr w:type="spellStart"/>
      <w:r w:rsidRPr="00665F8B">
        <w:rPr>
          <w:szCs w:val="22"/>
          <w:lang w:val="ru-RU"/>
        </w:rPr>
        <w:t>УИРП</w:t>
      </w:r>
      <w:proofErr w:type="spellEnd"/>
      <w:r w:rsidRPr="00665F8B">
        <w:rPr>
          <w:szCs w:val="22"/>
          <w:lang w:val="ru-RU"/>
        </w:rPr>
        <w:t xml:space="preserve">, в которых </w:t>
      </w:r>
      <w:r w:rsidR="005D2C44" w:rsidRPr="00665F8B">
        <w:rPr>
          <w:szCs w:val="22"/>
          <w:lang w:val="ru-RU"/>
        </w:rPr>
        <w:t>д</w:t>
      </w:r>
      <w:r w:rsidRPr="00665F8B">
        <w:rPr>
          <w:szCs w:val="22"/>
          <w:lang w:val="ru-RU"/>
        </w:rPr>
        <w:t xml:space="preserve">оверитель является заказчиком, и договоры поручительства для обеспечения исполнения обязательств исполнителя по </w:t>
      </w:r>
      <w:r w:rsidR="004D4A99" w:rsidRPr="00665F8B">
        <w:rPr>
          <w:szCs w:val="22"/>
          <w:lang w:val="ru-RU"/>
        </w:rPr>
        <w:t xml:space="preserve">договорам </w:t>
      </w:r>
      <w:r w:rsidRPr="00665F8B">
        <w:rPr>
          <w:szCs w:val="22"/>
          <w:lang w:val="ru-RU"/>
        </w:rPr>
        <w:t xml:space="preserve">оказания услуг по </w:t>
      </w:r>
      <w:proofErr w:type="spellStart"/>
      <w:r w:rsidRPr="00665F8B">
        <w:rPr>
          <w:szCs w:val="22"/>
          <w:lang w:val="ru-RU"/>
        </w:rPr>
        <w:t>УИРП</w:t>
      </w:r>
      <w:proofErr w:type="spellEnd"/>
      <w:r w:rsidRPr="00665F8B">
        <w:rPr>
          <w:szCs w:val="22"/>
          <w:lang w:val="ru-RU"/>
        </w:rPr>
        <w:t xml:space="preserve"> по стандартной форме, являющейся приложением № Д</w:t>
      </w:r>
      <w:r w:rsidR="007D23C6" w:rsidRPr="00665F8B">
        <w:rPr>
          <w:szCs w:val="22"/>
          <w:lang w:val="ru-RU"/>
        </w:rPr>
        <w:t xml:space="preserve"> 23.</w:t>
      </w:r>
      <w:r w:rsidR="003B42D3" w:rsidRPr="00665F8B">
        <w:rPr>
          <w:szCs w:val="22"/>
          <w:lang w:val="ru-RU"/>
        </w:rPr>
        <w:t xml:space="preserve">2 </w:t>
      </w:r>
      <w:r w:rsidRPr="00665F8B">
        <w:rPr>
          <w:szCs w:val="22"/>
          <w:lang w:val="ru-RU"/>
        </w:rPr>
        <w:t xml:space="preserve">к </w:t>
      </w:r>
      <w:r w:rsidR="005D2C44" w:rsidRPr="00665F8B">
        <w:rPr>
          <w:i/>
          <w:szCs w:val="22"/>
          <w:lang w:val="ru-RU"/>
        </w:rPr>
        <w:t>Договору о присоединении к торговой системе оптового рынка</w:t>
      </w:r>
      <w:r w:rsidRPr="00665F8B">
        <w:rPr>
          <w:szCs w:val="22"/>
          <w:lang w:val="ru-RU"/>
        </w:rPr>
        <w:t xml:space="preserve">, по которым </w:t>
      </w:r>
      <w:r w:rsidR="005D2C44" w:rsidRPr="00665F8B">
        <w:rPr>
          <w:szCs w:val="22"/>
          <w:lang w:val="ru-RU"/>
        </w:rPr>
        <w:t>д</w:t>
      </w:r>
      <w:r w:rsidRPr="00665F8B">
        <w:rPr>
          <w:szCs w:val="22"/>
          <w:lang w:val="ru-RU"/>
        </w:rPr>
        <w:t>оверитель является кредитором;</w:t>
      </w:r>
    </w:p>
    <w:p w14:paraId="3DB9A12C" w14:textId="48FAF777" w:rsidR="00DD6BFB" w:rsidRPr="00665F8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665F8B">
        <w:rPr>
          <w:szCs w:val="22"/>
          <w:lang w:val="ru-RU"/>
        </w:rPr>
        <w:tab/>
        <w:t xml:space="preserve">б) вносить изменения и дополнения </w:t>
      </w:r>
      <w:r w:rsidR="003B42D3" w:rsidRPr="00665F8B">
        <w:rPr>
          <w:szCs w:val="22"/>
          <w:lang w:val="ru-RU"/>
        </w:rPr>
        <w:t xml:space="preserve">в указанные </w:t>
      </w:r>
      <w:r w:rsidRPr="00665F8B">
        <w:rPr>
          <w:szCs w:val="22"/>
          <w:lang w:val="ru-RU"/>
        </w:rPr>
        <w:t xml:space="preserve">в подпункте «а» настоящего пункта </w:t>
      </w:r>
      <w:r w:rsidR="003B42D3" w:rsidRPr="00665F8B">
        <w:rPr>
          <w:szCs w:val="22"/>
          <w:lang w:val="ru-RU"/>
        </w:rPr>
        <w:t>договоры</w:t>
      </w:r>
      <w:r w:rsidRPr="00665F8B">
        <w:rPr>
          <w:szCs w:val="22"/>
          <w:lang w:val="ru-RU"/>
        </w:rPr>
        <w:t xml:space="preserve">, расторгать их в порядке и случаях, предусмотренных </w:t>
      </w:r>
      <w:r w:rsidR="0010725D" w:rsidRPr="00665F8B">
        <w:rPr>
          <w:szCs w:val="22"/>
          <w:lang w:val="ru-RU"/>
        </w:rPr>
        <w:t xml:space="preserve">настоящим </w:t>
      </w:r>
      <w:r w:rsidRPr="00665F8B">
        <w:rPr>
          <w:szCs w:val="22"/>
          <w:lang w:val="ru-RU"/>
        </w:rPr>
        <w:t xml:space="preserve">Регламентом, указанными договорами, </w:t>
      </w:r>
      <w:r w:rsidR="00022C32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Pr="00665F8B">
        <w:rPr>
          <w:szCs w:val="22"/>
          <w:lang w:val="ru-RU"/>
        </w:rPr>
        <w:t>.</w:t>
      </w:r>
    </w:p>
    <w:p w14:paraId="1568EB01" w14:textId="22DB1714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2.2.3. </w:t>
      </w:r>
      <w:r w:rsidR="00AD3D4E" w:rsidRPr="00665F8B">
        <w:rPr>
          <w:rFonts w:eastAsiaTheme="minorHAnsi"/>
          <w:szCs w:val="22"/>
          <w:lang w:val="ru-RU"/>
        </w:rPr>
        <w:t xml:space="preserve">Поверенный не позднее </w:t>
      </w:r>
      <w:r w:rsidR="008B1139" w:rsidRPr="00665F8B">
        <w:rPr>
          <w:rFonts w:eastAsiaTheme="minorHAnsi"/>
          <w:szCs w:val="22"/>
          <w:lang w:val="ru-RU"/>
        </w:rPr>
        <w:t>9 (</w:t>
      </w:r>
      <w:r w:rsidR="00AD3D4E" w:rsidRPr="00665F8B">
        <w:rPr>
          <w:rFonts w:eastAsiaTheme="minorHAnsi"/>
          <w:szCs w:val="22"/>
          <w:lang w:val="ru-RU"/>
        </w:rPr>
        <w:t>девятого</w:t>
      </w:r>
      <w:r w:rsidR="008B1139" w:rsidRPr="00665F8B">
        <w:rPr>
          <w:rFonts w:eastAsiaTheme="minorHAnsi"/>
          <w:szCs w:val="22"/>
          <w:lang w:val="ru-RU"/>
        </w:rPr>
        <w:t>)</w:t>
      </w:r>
      <w:r w:rsidR="00AD3D4E" w:rsidRPr="00665F8B">
        <w:rPr>
          <w:rFonts w:eastAsiaTheme="minorHAnsi"/>
          <w:szCs w:val="22"/>
          <w:lang w:val="ru-RU"/>
        </w:rPr>
        <w:t xml:space="preserve"> рабочего дня каждого месяца, следующего за отчетным периодом, </w:t>
      </w:r>
      <w:r w:rsidR="003B42D3" w:rsidRPr="00665F8B">
        <w:rPr>
          <w:rFonts w:eastAsiaTheme="minorHAnsi"/>
          <w:szCs w:val="22"/>
          <w:lang w:val="ru-RU"/>
        </w:rPr>
        <w:t>размещает на своем официальном сайте</w:t>
      </w:r>
      <w:r w:rsidR="00022C32" w:rsidRPr="00665F8B">
        <w:rPr>
          <w:rFonts w:eastAsiaTheme="minorHAnsi"/>
          <w:szCs w:val="22"/>
          <w:lang w:val="ru-RU"/>
        </w:rPr>
        <w:t>,</w:t>
      </w:r>
      <w:r w:rsidR="003B42D3" w:rsidRPr="00665F8B">
        <w:rPr>
          <w:rFonts w:eastAsiaTheme="minorHAnsi"/>
          <w:szCs w:val="22"/>
          <w:lang w:val="ru-RU"/>
        </w:rPr>
        <w:t xml:space="preserve"> в разделе с ограниченным доступом персонально для </w:t>
      </w:r>
      <w:r w:rsidR="00022C32" w:rsidRPr="00665F8B">
        <w:rPr>
          <w:rFonts w:eastAsiaTheme="minorHAnsi"/>
          <w:szCs w:val="22"/>
          <w:lang w:val="ru-RU"/>
        </w:rPr>
        <w:t>д</w:t>
      </w:r>
      <w:r w:rsidR="003B42D3" w:rsidRPr="00665F8B">
        <w:rPr>
          <w:rFonts w:eastAsiaTheme="minorHAnsi"/>
          <w:szCs w:val="22"/>
          <w:lang w:val="ru-RU"/>
        </w:rPr>
        <w:t xml:space="preserve">оверителя в соответствии с Правилами </w:t>
      </w:r>
      <w:proofErr w:type="spellStart"/>
      <w:r w:rsidR="00615AB7" w:rsidRPr="00665F8B">
        <w:rPr>
          <w:rFonts w:eastAsiaTheme="minorHAnsi"/>
          <w:szCs w:val="22"/>
          <w:lang w:val="ru-RU"/>
        </w:rPr>
        <w:t>ЭДО</w:t>
      </w:r>
      <w:proofErr w:type="spellEnd"/>
      <w:r w:rsidR="00615AB7" w:rsidRPr="00665F8B">
        <w:rPr>
          <w:rFonts w:eastAsiaTheme="minorHAnsi"/>
          <w:szCs w:val="22"/>
          <w:lang w:val="ru-RU"/>
        </w:rPr>
        <w:t xml:space="preserve"> </w:t>
      </w:r>
      <w:proofErr w:type="spellStart"/>
      <w:r w:rsidR="00615AB7" w:rsidRPr="00665F8B">
        <w:rPr>
          <w:rFonts w:eastAsiaTheme="minorHAnsi"/>
          <w:szCs w:val="22"/>
          <w:lang w:val="ru-RU"/>
        </w:rPr>
        <w:t>СЭД</w:t>
      </w:r>
      <w:proofErr w:type="spellEnd"/>
      <w:r w:rsidR="00615AB7" w:rsidRPr="00665F8B">
        <w:rPr>
          <w:rFonts w:eastAsiaTheme="minorHAnsi"/>
          <w:szCs w:val="22"/>
          <w:lang w:val="ru-RU"/>
        </w:rPr>
        <w:t xml:space="preserve"> КО</w:t>
      </w:r>
      <w:r w:rsidR="003B42D3" w:rsidRPr="00665F8B">
        <w:rPr>
          <w:rFonts w:eastAsiaTheme="minorHAnsi"/>
          <w:szCs w:val="22"/>
          <w:lang w:val="ru-RU"/>
        </w:rPr>
        <w:t xml:space="preserve"> отчет </w:t>
      </w:r>
      <w:r w:rsidR="00022C32" w:rsidRPr="00665F8B">
        <w:rPr>
          <w:rFonts w:eastAsiaTheme="minorHAnsi"/>
          <w:szCs w:val="22"/>
          <w:lang w:val="ru-RU"/>
        </w:rPr>
        <w:t>п</w:t>
      </w:r>
      <w:r w:rsidR="003B42D3" w:rsidRPr="00665F8B">
        <w:rPr>
          <w:rFonts w:eastAsiaTheme="minorHAnsi"/>
          <w:szCs w:val="22"/>
          <w:lang w:val="ru-RU"/>
        </w:rPr>
        <w:t xml:space="preserve">оверенного по форме, установленной приложением </w:t>
      </w:r>
      <w:r w:rsidR="00227BF5" w:rsidRPr="00665F8B">
        <w:rPr>
          <w:rFonts w:eastAsiaTheme="minorHAnsi"/>
          <w:szCs w:val="22"/>
          <w:lang w:val="ru-RU"/>
        </w:rPr>
        <w:t>2</w:t>
      </w:r>
      <w:r w:rsidR="003B42D3" w:rsidRPr="00665F8B">
        <w:rPr>
          <w:rFonts w:eastAsiaTheme="minorHAnsi"/>
          <w:szCs w:val="22"/>
          <w:lang w:val="ru-RU"/>
        </w:rPr>
        <w:t xml:space="preserve"> к настоящему Регламенту. Заключенные в соответствии с поручением </w:t>
      </w:r>
      <w:r w:rsidR="00022C32" w:rsidRPr="00665F8B">
        <w:rPr>
          <w:rFonts w:eastAsiaTheme="minorHAnsi"/>
          <w:szCs w:val="22"/>
          <w:lang w:val="ru-RU"/>
        </w:rPr>
        <w:t>д</w:t>
      </w:r>
      <w:r w:rsidR="003B42D3" w:rsidRPr="00665F8B">
        <w:rPr>
          <w:rFonts w:eastAsiaTheme="minorHAnsi"/>
          <w:szCs w:val="22"/>
          <w:lang w:val="ru-RU"/>
        </w:rPr>
        <w:t xml:space="preserve">оверителя договоры </w:t>
      </w:r>
      <w:r w:rsidR="00286F9B" w:rsidRPr="00665F8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="00286F9B" w:rsidRPr="00665F8B">
        <w:rPr>
          <w:rFonts w:eastAsiaTheme="minorHAnsi"/>
          <w:szCs w:val="22"/>
          <w:lang w:val="ru-RU"/>
        </w:rPr>
        <w:t>УИРП</w:t>
      </w:r>
      <w:proofErr w:type="spellEnd"/>
      <w:r w:rsidR="00286F9B" w:rsidRPr="00665F8B">
        <w:rPr>
          <w:rFonts w:eastAsiaTheme="minorHAnsi"/>
          <w:szCs w:val="22"/>
          <w:lang w:val="ru-RU"/>
        </w:rPr>
        <w:t xml:space="preserve"> </w:t>
      </w:r>
      <w:r w:rsidR="00AD3D4E" w:rsidRPr="00665F8B">
        <w:rPr>
          <w:rFonts w:eastAsiaTheme="minorHAnsi"/>
          <w:szCs w:val="22"/>
          <w:lang w:val="ru-RU"/>
        </w:rPr>
        <w:t xml:space="preserve">и договоры поручительства </w:t>
      </w:r>
      <w:r w:rsidR="003B42D3" w:rsidRPr="00665F8B">
        <w:rPr>
          <w:rFonts w:eastAsiaTheme="minorHAnsi"/>
          <w:szCs w:val="22"/>
          <w:lang w:val="ru-RU"/>
        </w:rPr>
        <w:t xml:space="preserve">размещаются в течение 3 (трех) </w:t>
      </w:r>
      <w:r w:rsidR="0099026D" w:rsidRPr="00665F8B">
        <w:rPr>
          <w:rFonts w:eastAsiaTheme="minorHAnsi"/>
          <w:szCs w:val="22"/>
          <w:lang w:val="ru-RU"/>
        </w:rPr>
        <w:t>рабочих</w:t>
      </w:r>
      <w:r w:rsidR="003B42D3" w:rsidRPr="00665F8B">
        <w:rPr>
          <w:rFonts w:eastAsiaTheme="minorHAnsi"/>
          <w:szCs w:val="22"/>
          <w:lang w:val="ru-RU"/>
        </w:rPr>
        <w:t xml:space="preserve"> дней с момента их заключения на официальном сайте </w:t>
      </w:r>
      <w:r w:rsidR="00022C32" w:rsidRPr="00665F8B">
        <w:rPr>
          <w:rFonts w:eastAsiaTheme="minorHAnsi"/>
          <w:szCs w:val="22"/>
          <w:lang w:val="ru-RU"/>
        </w:rPr>
        <w:t>п</w:t>
      </w:r>
      <w:r w:rsidR="003B42D3" w:rsidRPr="00665F8B">
        <w:rPr>
          <w:rFonts w:eastAsiaTheme="minorHAnsi"/>
          <w:szCs w:val="22"/>
          <w:lang w:val="ru-RU"/>
        </w:rPr>
        <w:t xml:space="preserve">оверенного в разделе с ограниченным доступом персонально для </w:t>
      </w:r>
      <w:r w:rsidR="00022C32" w:rsidRPr="00665F8B">
        <w:rPr>
          <w:rFonts w:eastAsiaTheme="minorHAnsi"/>
          <w:szCs w:val="22"/>
          <w:lang w:val="ru-RU"/>
        </w:rPr>
        <w:t>д</w:t>
      </w:r>
      <w:r w:rsidR="003B42D3" w:rsidRPr="00665F8B">
        <w:rPr>
          <w:rFonts w:eastAsiaTheme="minorHAnsi"/>
          <w:szCs w:val="22"/>
          <w:lang w:val="ru-RU"/>
        </w:rPr>
        <w:t xml:space="preserve">оверителя в соответствии с Правилами </w:t>
      </w:r>
      <w:proofErr w:type="spellStart"/>
      <w:r w:rsidR="003B42D3" w:rsidRPr="00665F8B">
        <w:rPr>
          <w:rFonts w:eastAsiaTheme="minorHAnsi"/>
          <w:szCs w:val="22"/>
          <w:lang w:val="ru-RU"/>
        </w:rPr>
        <w:t>ЭДО</w:t>
      </w:r>
      <w:proofErr w:type="spellEnd"/>
      <w:r w:rsidR="003B42D3" w:rsidRPr="00665F8B">
        <w:rPr>
          <w:rFonts w:eastAsiaTheme="minorHAnsi"/>
          <w:szCs w:val="22"/>
          <w:lang w:val="ru-RU"/>
        </w:rPr>
        <w:t xml:space="preserve"> </w:t>
      </w:r>
      <w:proofErr w:type="spellStart"/>
      <w:r w:rsidR="003B42D3" w:rsidRPr="00665F8B">
        <w:rPr>
          <w:rFonts w:eastAsiaTheme="minorHAnsi"/>
          <w:szCs w:val="22"/>
          <w:lang w:val="ru-RU"/>
        </w:rPr>
        <w:t>СЭД</w:t>
      </w:r>
      <w:proofErr w:type="spellEnd"/>
      <w:r w:rsidR="003B42D3" w:rsidRPr="00665F8B">
        <w:rPr>
          <w:rFonts w:eastAsiaTheme="minorHAnsi"/>
          <w:szCs w:val="22"/>
          <w:lang w:val="ru-RU"/>
        </w:rPr>
        <w:t xml:space="preserve"> КО.</w:t>
      </w:r>
    </w:p>
    <w:p w14:paraId="750C4CEB" w14:textId="305D08B6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2.2.4. Доверитель при намерении отказаться от поручения, указанного в пункте 2.2.2 </w:t>
      </w:r>
      <w:r w:rsidR="00421663" w:rsidRPr="00665F8B">
        <w:rPr>
          <w:rFonts w:eastAsiaTheme="minorHAnsi"/>
          <w:szCs w:val="22"/>
          <w:lang w:val="ru-RU"/>
        </w:rPr>
        <w:t xml:space="preserve">настоящего </w:t>
      </w:r>
      <w:r w:rsidRPr="00665F8B">
        <w:rPr>
          <w:rFonts w:eastAsiaTheme="minorHAnsi"/>
          <w:szCs w:val="22"/>
          <w:lang w:val="ru-RU"/>
        </w:rPr>
        <w:t xml:space="preserve">Регламента, обязан уведомить об этом </w:t>
      </w:r>
      <w:r w:rsidR="00022C32" w:rsidRPr="00665F8B">
        <w:rPr>
          <w:rFonts w:eastAsiaTheme="minorHAnsi"/>
          <w:szCs w:val="22"/>
          <w:lang w:val="ru-RU"/>
        </w:rPr>
        <w:t>п</w:t>
      </w:r>
      <w:r w:rsidRPr="00665F8B">
        <w:rPr>
          <w:rFonts w:eastAsiaTheme="minorHAnsi"/>
          <w:szCs w:val="22"/>
          <w:lang w:val="ru-RU"/>
        </w:rPr>
        <w:t>оверенного в письменной форме</w:t>
      </w:r>
      <w:r w:rsidR="00684081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не позднее чем за </w:t>
      </w:r>
      <w:r w:rsidR="003B42D3" w:rsidRPr="00665F8B">
        <w:rPr>
          <w:rFonts w:eastAsiaTheme="minorHAnsi"/>
          <w:szCs w:val="22"/>
          <w:lang w:val="ru-RU"/>
        </w:rPr>
        <w:t xml:space="preserve">200 </w:t>
      </w:r>
      <w:r w:rsidRPr="00665F8B">
        <w:rPr>
          <w:rFonts w:eastAsiaTheme="minorHAnsi"/>
          <w:szCs w:val="22"/>
          <w:lang w:val="ru-RU"/>
        </w:rPr>
        <w:t xml:space="preserve">календарных дней до даты, с которой </w:t>
      </w:r>
      <w:r w:rsidR="00022C32" w:rsidRPr="00665F8B">
        <w:rPr>
          <w:rFonts w:eastAsiaTheme="minorHAnsi"/>
          <w:szCs w:val="22"/>
          <w:lang w:val="ru-RU"/>
        </w:rPr>
        <w:t>д</w:t>
      </w:r>
      <w:r w:rsidRPr="00665F8B">
        <w:rPr>
          <w:rFonts w:eastAsiaTheme="minorHAnsi"/>
          <w:szCs w:val="22"/>
          <w:lang w:val="ru-RU"/>
        </w:rPr>
        <w:t>оверитель намерен отказаться от указанного поручения. При этом датой уведомления считается дата получения</w:t>
      </w:r>
      <w:r w:rsidR="003B42D3" w:rsidRPr="00665F8B">
        <w:rPr>
          <w:szCs w:val="22"/>
          <w:lang w:val="ru-RU"/>
        </w:rPr>
        <w:t xml:space="preserve"> </w:t>
      </w:r>
      <w:r w:rsidR="00022C32" w:rsidRPr="00665F8B">
        <w:rPr>
          <w:rFonts w:eastAsiaTheme="minorHAnsi"/>
          <w:szCs w:val="22"/>
          <w:lang w:val="ru-RU"/>
        </w:rPr>
        <w:t>п</w:t>
      </w:r>
      <w:r w:rsidR="003B42D3" w:rsidRPr="00665F8B">
        <w:rPr>
          <w:rFonts w:eastAsiaTheme="minorHAnsi"/>
          <w:szCs w:val="22"/>
          <w:lang w:val="ru-RU"/>
        </w:rPr>
        <w:t>оверенным</w:t>
      </w:r>
      <w:r w:rsidRPr="00665F8B">
        <w:rPr>
          <w:rFonts w:eastAsiaTheme="minorHAnsi"/>
          <w:szCs w:val="22"/>
          <w:lang w:val="ru-RU"/>
        </w:rPr>
        <w:t xml:space="preserve"> письменного уведомления.</w:t>
      </w:r>
    </w:p>
    <w:p w14:paraId="73EFBF1D" w14:textId="77777777" w:rsidR="00DD6BFB" w:rsidRPr="00665F8B" w:rsidRDefault="00DD6BFB" w:rsidP="00BF5FC4">
      <w:pPr>
        <w:pStyle w:val="3"/>
        <w:tabs>
          <w:tab w:val="num" w:pos="360"/>
        </w:tabs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b/>
          <w:bCs/>
          <w:color w:val="000000"/>
          <w:szCs w:val="22"/>
          <w:lang w:val="ru-RU"/>
        </w:rPr>
      </w:pPr>
      <w:bookmarkStart w:id="10" w:name="_Toc164467045"/>
      <w:r w:rsidRPr="00665F8B">
        <w:rPr>
          <w:b/>
          <w:bCs/>
          <w:color w:val="000000"/>
          <w:szCs w:val="22"/>
          <w:lang w:val="ru-RU"/>
        </w:rPr>
        <w:t xml:space="preserve">2.3. Коммерческое представительство субъекта оптового рынка, намеренного стать поручителем для обеспечения исполнения обязательств исполнителя по договорам оказания услуг по </w:t>
      </w:r>
      <w:proofErr w:type="spellStart"/>
      <w:r w:rsidRPr="00665F8B">
        <w:rPr>
          <w:b/>
          <w:bCs/>
          <w:color w:val="000000"/>
          <w:szCs w:val="22"/>
          <w:lang w:val="ru-RU"/>
        </w:rPr>
        <w:t>УИРП</w:t>
      </w:r>
      <w:bookmarkEnd w:id="10"/>
      <w:proofErr w:type="spellEnd"/>
    </w:p>
    <w:p w14:paraId="0CF105F6" w14:textId="6053DA41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2.3.1. Положения настоящего подраздела применяются к отношениям, связанным с заключением, изменением и расторжением договоров поручительства для обеспечения исполнения обязательств исполнителя по </w:t>
      </w:r>
      <w:r w:rsidR="0046493D" w:rsidRPr="00665F8B">
        <w:rPr>
          <w:rFonts w:eastAsiaTheme="minorHAnsi"/>
          <w:szCs w:val="22"/>
          <w:lang w:val="ru-RU"/>
        </w:rPr>
        <w:t xml:space="preserve">договорам </w:t>
      </w:r>
      <w:r w:rsidRPr="00665F8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Pr="00665F8B">
        <w:rPr>
          <w:rFonts w:eastAsiaTheme="minorHAnsi"/>
          <w:szCs w:val="22"/>
          <w:lang w:val="ru-RU"/>
        </w:rPr>
        <w:t>УИРП</w:t>
      </w:r>
      <w:proofErr w:type="spellEnd"/>
      <w:r w:rsidRPr="00665F8B">
        <w:rPr>
          <w:rFonts w:eastAsiaTheme="minorHAnsi"/>
          <w:szCs w:val="22"/>
          <w:lang w:val="ru-RU"/>
        </w:rPr>
        <w:t xml:space="preserve"> участниками оптового рынка – поставщиками электрической энергии и мощности,</w:t>
      </w:r>
      <w:r w:rsidRPr="00665F8B">
        <w:rPr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соответствующими установленным </w:t>
      </w:r>
      <w:r w:rsidR="00022C32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022C32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требованиям, предъявляемым к лицам, намеренным стать поручителями по договорам оказания услуг по </w:t>
      </w:r>
      <w:proofErr w:type="spellStart"/>
      <w:r w:rsidRPr="00665F8B">
        <w:rPr>
          <w:rFonts w:eastAsiaTheme="minorHAnsi"/>
          <w:szCs w:val="22"/>
          <w:lang w:val="ru-RU"/>
        </w:rPr>
        <w:t>УИРП</w:t>
      </w:r>
      <w:proofErr w:type="spellEnd"/>
      <w:r w:rsidRPr="00665F8B">
        <w:rPr>
          <w:rFonts w:eastAsiaTheme="minorHAnsi"/>
          <w:szCs w:val="22"/>
          <w:lang w:val="ru-RU"/>
        </w:rPr>
        <w:t xml:space="preserve"> (далее в настоящем </w:t>
      </w:r>
      <w:r w:rsidR="00892D46" w:rsidRPr="00665F8B">
        <w:rPr>
          <w:rFonts w:eastAsiaTheme="minorHAnsi"/>
          <w:szCs w:val="22"/>
          <w:lang w:val="ru-RU"/>
        </w:rPr>
        <w:t>под</w:t>
      </w:r>
      <w:r w:rsidRPr="00665F8B">
        <w:rPr>
          <w:rFonts w:eastAsiaTheme="minorHAnsi"/>
          <w:szCs w:val="22"/>
          <w:lang w:val="ru-RU"/>
        </w:rPr>
        <w:t xml:space="preserve">разделе – </w:t>
      </w:r>
      <w:r w:rsidR="00022C32" w:rsidRPr="00665F8B">
        <w:rPr>
          <w:rFonts w:eastAsiaTheme="minorHAnsi"/>
          <w:szCs w:val="22"/>
          <w:lang w:val="ru-RU"/>
        </w:rPr>
        <w:t>д</w:t>
      </w:r>
      <w:r w:rsidRPr="00665F8B">
        <w:rPr>
          <w:rFonts w:eastAsiaTheme="minorHAnsi"/>
          <w:szCs w:val="22"/>
          <w:lang w:val="ru-RU"/>
        </w:rPr>
        <w:t>оверители).</w:t>
      </w:r>
    </w:p>
    <w:p w14:paraId="157E61C5" w14:textId="1A53697D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2.3.2. </w:t>
      </w:r>
      <w:r w:rsidR="00684081" w:rsidRPr="00665F8B">
        <w:rPr>
          <w:rFonts w:eastAsiaTheme="minorHAnsi"/>
          <w:szCs w:val="22"/>
          <w:lang w:val="ru-RU"/>
        </w:rPr>
        <w:t>Лицо</w:t>
      </w:r>
      <w:r w:rsidRPr="00665F8B">
        <w:rPr>
          <w:rFonts w:eastAsiaTheme="minorHAnsi"/>
          <w:szCs w:val="22"/>
          <w:lang w:val="ru-RU"/>
        </w:rPr>
        <w:t xml:space="preserve">, </w:t>
      </w:r>
      <w:r w:rsidR="00684081" w:rsidRPr="00665F8B">
        <w:rPr>
          <w:rFonts w:eastAsiaTheme="minorHAnsi"/>
          <w:szCs w:val="22"/>
          <w:lang w:val="ru-RU"/>
        </w:rPr>
        <w:t xml:space="preserve">намеренное </w:t>
      </w:r>
      <w:r w:rsidRPr="00665F8B">
        <w:rPr>
          <w:rFonts w:eastAsiaTheme="minorHAnsi"/>
          <w:szCs w:val="22"/>
          <w:lang w:val="ru-RU"/>
        </w:rPr>
        <w:t xml:space="preserve">стать поручителем по </w:t>
      </w:r>
      <w:r w:rsidR="0046493D" w:rsidRPr="00665F8B">
        <w:rPr>
          <w:rFonts w:eastAsiaTheme="minorHAnsi"/>
          <w:szCs w:val="22"/>
          <w:lang w:val="ru-RU"/>
        </w:rPr>
        <w:t xml:space="preserve">договорам </w:t>
      </w:r>
      <w:r w:rsidRPr="00665F8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Pr="00665F8B">
        <w:rPr>
          <w:rFonts w:eastAsiaTheme="minorHAnsi"/>
          <w:szCs w:val="22"/>
          <w:lang w:val="ru-RU"/>
        </w:rPr>
        <w:t>УИРП</w:t>
      </w:r>
      <w:proofErr w:type="spellEnd"/>
      <w:r w:rsidRPr="00665F8B">
        <w:rPr>
          <w:rFonts w:eastAsiaTheme="minorHAnsi"/>
          <w:szCs w:val="22"/>
          <w:lang w:val="ru-RU"/>
        </w:rPr>
        <w:t xml:space="preserve">, </w:t>
      </w:r>
      <w:r w:rsidR="00684081" w:rsidRPr="00665F8B">
        <w:rPr>
          <w:rFonts w:eastAsiaTheme="minorHAnsi"/>
          <w:szCs w:val="22"/>
          <w:lang w:val="ru-RU"/>
        </w:rPr>
        <w:t xml:space="preserve">должно соответствовать </w:t>
      </w:r>
      <w:r w:rsidR="00E95CA1" w:rsidRPr="00665F8B">
        <w:rPr>
          <w:rFonts w:eastAsiaTheme="minorHAnsi"/>
          <w:szCs w:val="22"/>
          <w:lang w:val="ru-RU"/>
        </w:rPr>
        <w:t>требованиям</w:t>
      </w:r>
      <w:r w:rsidRPr="00665F8B">
        <w:rPr>
          <w:rFonts w:eastAsiaTheme="minorHAnsi"/>
          <w:szCs w:val="22"/>
          <w:lang w:val="ru-RU"/>
        </w:rPr>
        <w:t xml:space="preserve">, </w:t>
      </w:r>
      <w:r w:rsidR="00684081" w:rsidRPr="00665F8B">
        <w:rPr>
          <w:rFonts w:eastAsiaTheme="minorHAnsi"/>
          <w:szCs w:val="22"/>
          <w:lang w:val="ru-RU"/>
        </w:rPr>
        <w:t xml:space="preserve">установленным </w:t>
      </w:r>
      <w:r w:rsidRPr="00665F8B">
        <w:rPr>
          <w:rFonts w:eastAsiaTheme="minorHAnsi"/>
          <w:i/>
          <w:szCs w:val="22"/>
          <w:lang w:val="ru-RU"/>
        </w:rPr>
        <w:t>Регламентом участия на оптовом рынке исполнителей услуг по управлению изменением режима потребления</w:t>
      </w:r>
      <w:r w:rsidRPr="00665F8B">
        <w:rPr>
          <w:rFonts w:eastAsiaTheme="minorHAnsi"/>
          <w:szCs w:val="22"/>
          <w:lang w:val="ru-RU"/>
        </w:rPr>
        <w:t xml:space="preserve"> (</w:t>
      </w:r>
      <w:r w:rsidR="00421663" w:rsidRPr="00665F8B">
        <w:rPr>
          <w:rFonts w:eastAsiaTheme="minorHAnsi"/>
          <w:szCs w:val="22"/>
          <w:lang w:val="ru-RU"/>
        </w:rPr>
        <w:t xml:space="preserve">Приложение № 19.9.2 к </w:t>
      </w:r>
      <w:r w:rsidR="00022C32" w:rsidRPr="00665F8B">
        <w:rPr>
          <w:i/>
          <w:szCs w:val="22"/>
          <w:lang w:val="ru-RU"/>
        </w:rPr>
        <w:t>Договору о присоединении к торговой системе оптового рынка</w:t>
      </w:r>
      <w:r w:rsidR="00421663" w:rsidRPr="00665F8B">
        <w:rPr>
          <w:rFonts w:eastAsiaTheme="minorHAnsi"/>
          <w:szCs w:val="22"/>
          <w:lang w:val="ru-RU"/>
        </w:rPr>
        <w:t xml:space="preserve">), </w:t>
      </w:r>
      <w:r w:rsidR="0037488B" w:rsidRPr="00665F8B">
        <w:rPr>
          <w:rFonts w:eastAsiaTheme="minorHAnsi"/>
          <w:szCs w:val="22"/>
          <w:lang w:val="ru-RU"/>
        </w:rPr>
        <w:t xml:space="preserve">и </w:t>
      </w:r>
      <w:r w:rsidR="00684081" w:rsidRPr="00665F8B">
        <w:rPr>
          <w:rFonts w:eastAsiaTheme="minorHAnsi"/>
          <w:szCs w:val="22"/>
          <w:lang w:val="ru-RU"/>
        </w:rPr>
        <w:t xml:space="preserve">заявить о намерении стать поручителем по </w:t>
      </w:r>
      <w:r w:rsidR="005019C7" w:rsidRPr="00665F8B">
        <w:rPr>
          <w:rFonts w:eastAsiaTheme="minorHAnsi"/>
          <w:szCs w:val="22"/>
          <w:lang w:val="ru-RU"/>
        </w:rPr>
        <w:t xml:space="preserve">договорам </w:t>
      </w:r>
      <w:r w:rsidR="00684081" w:rsidRPr="00665F8B">
        <w:rPr>
          <w:rFonts w:eastAsiaTheme="minorHAnsi"/>
          <w:szCs w:val="22"/>
          <w:lang w:val="ru-RU"/>
        </w:rPr>
        <w:t xml:space="preserve">оказания услуг по </w:t>
      </w:r>
      <w:proofErr w:type="spellStart"/>
      <w:r w:rsidR="00684081" w:rsidRPr="00665F8B">
        <w:rPr>
          <w:rFonts w:eastAsiaTheme="minorHAnsi"/>
          <w:szCs w:val="22"/>
          <w:lang w:val="ru-RU"/>
        </w:rPr>
        <w:t>УИРП</w:t>
      </w:r>
      <w:proofErr w:type="spellEnd"/>
      <w:r w:rsidR="00E95CA1" w:rsidRPr="00665F8B">
        <w:rPr>
          <w:rFonts w:eastAsiaTheme="minorHAnsi"/>
          <w:szCs w:val="22"/>
          <w:lang w:val="ru-RU"/>
        </w:rPr>
        <w:t xml:space="preserve"> в</w:t>
      </w:r>
      <w:r w:rsidR="0037488B" w:rsidRPr="00665F8B">
        <w:rPr>
          <w:rFonts w:eastAsiaTheme="minorHAnsi"/>
          <w:szCs w:val="22"/>
          <w:lang w:val="ru-RU"/>
        </w:rPr>
        <w:t xml:space="preserve"> порядке, установленном </w:t>
      </w:r>
      <w:r w:rsidR="0037488B" w:rsidRPr="00665F8B">
        <w:rPr>
          <w:rFonts w:eastAsiaTheme="minorHAnsi"/>
          <w:i/>
          <w:szCs w:val="22"/>
          <w:lang w:val="ru-RU"/>
        </w:rPr>
        <w:t>Регламентом участия на оптовом рынке исполнителей услуг по управлению изменением режима потребления</w:t>
      </w:r>
      <w:r w:rsidR="00421663" w:rsidRPr="00665F8B">
        <w:rPr>
          <w:rFonts w:eastAsiaTheme="minorHAnsi"/>
          <w:szCs w:val="22"/>
          <w:lang w:val="ru-RU"/>
        </w:rPr>
        <w:t xml:space="preserve"> (Приложение № 19.9.2 к </w:t>
      </w:r>
      <w:r w:rsidR="00022C32" w:rsidRPr="00665F8B">
        <w:rPr>
          <w:i/>
          <w:szCs w:val="22"/>
          <w:lang w:val="ru-RU"/>
        </w:rPr>
        <w:t>Договору о присоединении к торговой системе оптового рынка</w:t>
      </w:r>
      <w:r w:rsidR="00421663" w:rsidRPr="00665F8B">
        <w:rPr>
          <w:rFonts w:eastAsiaTheme="minorHAnsi"/>
          <w:szCs w:val="22"/>
          <w:lang w:val="ru-RU"/>
        </w:rPr>
        <w:t>)</w:t>
      </w:r>
      <w:r w:rsidR="0037488B" w:rsidRPr="00665F8B">
        <w:rPr>
          <w:rFonts w:eastAsiaTheme="minorHAnsi"/>
          <w:szCs w:val="22"/>
          <w:lang w:val="ru-RU"/>
        </w:rPr>
        <w:t>.</w:t>
      </w:r>
    </w:p>
    <w:p w14:paraId="2C798D45" w14:textId="034E30C6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2.3.3. В соответствии с </w:t>
      </w:r>
      <w:r w:rsidR="00022C32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022C32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и </w:t>
      </w:r>
      <w:r w:rsidR="00421663" w:rsidRPr="00665F8B">
        <w:rPr>
          <w:rFonts w:eastAsiaTheme="minorHAnsi"/>
          <w:szCs w:val="22"/>
          <w:lang w:val="ru-RU"/>
        </w:rPr>
        <w:t xml:space="preserve">настоящим </w:t>
      </w:r>
      <w:r w:rsidRPr="00665F8B">
        <w:rPr>
          <w:rFonts w:eastAsiaTheme="minorHAnsi"/>
          <w:szCs w:val="22"/>
          <w:lang w:val="ru-RU"/>
        </w:rPr>
        <w:t xml:space="preserve">Регламентом </w:t>
      </w:r>
      <w:r w:rsidR="00022C32" w:rsidRPr="00665F8B">
        <w:rPr>
          <w:rFonts w:eastAsiaTheme="minorHAnsi"/>
          <w:szCs w:val="22"/>
          <w:lang w:val="ru-RU"/>
        </w:rPr>
        <w:t>д</w:t>
      </w:r>
      <w:r w:rsidRPr="00665F8B">
        <w:rPr>
          <w:rFonts w:eastAsiaTheme="minorHAnsi"/>
          <w:szCs w:val="22"/>
          <w:lang w:val="ru-RU"/>
        </w:rPr>
        <w:t xml:space="preserve">оверитель поручает </w:t>
      </w:r>
      <w:r w:rsidR="00022C32" w:rsidRPr="00665F8B">
        <w:rPr>
          <w:rFonts w:eastAsiaTheme="minorHAnsi"/>
          <w:szCs w:val="22"/>
          <w:lang w:val="ru-RU"/>
        </w:rPr>
        <w:t>К</w:t>
      </w:r>
      <w:r w:rsidRPr="00665F8B">
        <w:rPr>
          <w:rFonts w:eastAsiaTheme="minorHAnsi"/>
          <w:szCs w:val="22"/>
          <w:lang w:val="ru-RU"/>
        </w:rPr>
        <w:t>оммерческому оператору, действующему в качестве коммерческого представителя</w:t>
      </w:r>
      <w:r w:rsidR="0081205C" w:rsidRPr="00665F8B">
        <w:rPr>
          <w:rFonts w:eastAsiaTheme="minorHAnsi"/>
          <w:szCs w:val="22"/>
          <w:lang w:val="ru-RU"/>
        </w:rPr>
        <w:t>,</w:t>
      </w:r>
      <w:r w:rsidRPr="00665F8B">
        <w:rPr>
          <w:rFonts w:eastAsiaTheme="minorHAnsi"/>
          <w:szCs w:val="22"/>
          <w:lang w:val="ru-RU"/>
        </w:rPr>
        <w:t xml:space="preserve"> совершать от имени</w:t>
      </w:r>
      <w:r w:rsidR="0054069B" w:rsidRPr="00665F8B">
        <w:rPr>
          <w:rFonts w:eastAsiaTheme="minorHAnsi"/>
          <w:szCs w:val="22"/>
          <w:lang w:val="ru-RU"/>
        </w:rPr>
        <w:t xml:space="preserve"> </w:t>
      </w:r>
      <w:r w:rsidR="00022C32" w:rsidRPr="00665F8B">
        <w:rPr>
          <w:rFonts w:eastAsiaTheme="minorHAnsi"/>
          <w:szCs w:val="22"/>
          <w:lang w:val="ru-RU"/>
        </w:rPr>
        <w:t>д</w:t>
      </w:r>
      <w:r w:rsidR="0054069B" w:rsidRPr="00665F8B">
        <w:rPr>
          <w:rFonts w:eastAsiaTheme="minorHAnsi"/>
          <w:szCs w:val="22"/>
          <w:lang w:val="ru-RU"/>
        </w:rPr>
        <w:t>оверителя</w:t>
      </w:r>
      <w:r w:rsidRPr="00665F8B">
        <w:rPr>
          <w:rFonts w:eastAsiaTheme="minorHAnsi"/>
          <w:szCs w:val="22"/>
          <w:lang w:val="ru-RU"/>
        </w:rPr>
        <w:t xml:space="preserve"> в соответствии с </w:t>
      </w:r>
      <w:r w:rsidR="00022C32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022C32" w:rsidRPr="00665F8B">
        <w:rPr>
          <w:rFonts w:eastAsiaTheme="minorHAnsi"/>
          <w:szCs w:val="22"/>
          <w:lang w:val="ru-RU"/>
        </w:rPr>
        <w:t xml:space="preserve"> </w:t>
      </w:r>
      <w:r w:rsidRPr="00665F8B">
        <w:rPr>
          <w:rFonts w:eastAsiaTheme="minorHAnsi"/>
          <w:szCs w:val="22"/>
          <w:lang w:val="ru-RU"/>
        </w:rPr>
        <w:t xml:space="preserve">и </w:t>
      </w:r>
      <w:r w:rsidR="00421663" w:rsidRPr="00665F8B">
        <w:rPr>
          <w:rFonts w:eastAsiaTheme="minorHAnsi"/>
          <w:szCs w:val="22"/>
          <w:lang w:val="ru-RU"/>
        </w:rPr>
        <w:t xml:space="preserve">настоящим </w:t>
      </w:r>
      <w:r w:rsidRPr="00665F8B">
        <w:rPr>
          <w:rFonts w:eastAsiaTheme="minorHAnsi"/>
          <w:szCs w:val="22"/>
          <w:lang w:val="ru-RU"/>
        </w:rPr>
        <w:t>Регламентом следующие действия:</w:t>
      </w:r>
    </w:p>
    <w:p w14:paraId="4E2D6D94" w14:textId="6D64C9DB" w:rsidR="00DD6BFB" w:rsidRPr="00665F8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665F8B">
        <w:rPr>
          <w:szCs w:val="22"/>
          <w:lang w:val="ru-RU"/>
        </w:rPr>
        <w:tab/>
        <w:t xml:space="preserve">а) заключать от имени </w:t>
      </w:r>
      <w:r w:rsidR="00022C32" w:rsidRPr="00665F8B">
        <w:rPr>
          <w:szCs w:val="22"/>
          <w:lang w:val="ru-RU"/>
        </w:rPr>
        <w:t>д</w:t>
      </w:r>
      <w:r w:rsidRPr="00665F8B">
        <w:rPr>
          <w:szCs w:val="22"/>
          <w:lang w:val="ru-RU"/>
        </w:rPr>
        <w:t xml:space="preserve">оверителя в порядке и случаях, предусмотренных </w:t>
      </w:r>
      <w:r w:rsidR="00022C32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="00022C32" w:rsidRPr="00665F8B">
        <w:rPr>
          <w:szCs w:val="22"/>
          <w:lang w:val="ru-RU"/>
        </w:rPr>
        <w:t xml:space="preserve"> </w:t>
      </w:r>
      <w:r w:rsidRPr="00665F8B">
        <w:rPr>
          <w:szCs w:val="22"/>
          <w:lang w:val="ru-RU"/>
        </w:rPr>
        <w:t xml:space="preserve">и </w:t>
      </w:r>
      <w:r w:rsidRPr="00665F8B">
        <w:rPr>
          <w:i/>
          <w:szCs w:val="22"/>
          <w:lang w:val="ru-RU"/>
        </w:rPr>
        <w:t>Регламентом участия на оптовом рынке исполнителей услуг по управлению изменением режима потребления</w:t>
      </w:r>
      <w:r w:rsidRPr="00665F8B">
        <w:rPr>
          <w:szCs w:val="22"/>
          <w:lang w:val="ru-RU"/>
        </w:rPr>
        <w:t xml:space="preserve"> (Приложение № 19.9.2 к </w:t>
      </w:r>
      <w:r w:rsidR="00022C32" w:rsidRPr="00665F8B">
        <w:rPr>
          <w:i/>
          <w:szCs w:val="22"/>
          <w:lang w:val="ru-RU"/>
        </w:rPr>
        <w:t>Договору о присоединении к торговой системе оптового рынка</w:t>
      </w:r>
      <w:r w:rsidRPr="00665F8B">
        <w:rPr>
          <w:szCs w:val="22"/>
          <w:lang w:val="ru-RU"/>
        </w:rPr>
        <w:t xml:space="preserve">), договоры поручительства для обеспечения исполнения обязательств исполнителя по </w:t>
      </w:r>
      <w:r w:rsidRPr="00665F8B">
        <w:rPr>
          <w:szCs w:val="22"/>
          <w:lang w:val="ru-RU"/>
        </w:rPr>
        <w:lastRenderedPageBreak/>
        <w:t xml:space="preserve">договору оказания услуг по </w:t>
      </w:r>
      <w:r w:rsidR="00FC40CF" w:rsidRPr="00665F8B">
        <w:rPr>
          <w:szCs w:val="22"/>
          <w:lang w:val="ru-RU"/>
        </w:rPr>
        <w:t>управлению изменением режима потребления</w:t>
      </w:r>
      <w:r w:rsidRPr="00665F8B">
        <w:rPr>
          <w:szCs w:val="22"/>
          <w:lang w:val="ru-RU"/>
        </w:rPr>
        <w:t xml:space="preserve"> по стандартной форме, являющейся приложением №</w:t>
      </w:r>
      <w:r w:rsidR="00DD3AA7" w:rsidRPr="00665F8B">
        <w:rPr>
          <w:szCs w:val="22"/>
          <w:lang w:val="ru-RU"/>
        </w:rPr>
        <w:t> </w:t>
      </w:r>
      <w:r w:rsidRPr="00665F8B">
        <w:rPr>
          <w:szCs w:val="22"/>
          <w:lang w:val="ru-RU"/>
        </w:rPr>
        <w:t>Д</w:t>
      </w:r>
      <w:r w:rsidR="00DD3AA7" w:rsidRPr="00665F8B">
        <w:rPr>
          <w:szCs w:val="22"/>
          <w:lang w:val="ru-RU"/>
        </w:rPr>
        <w:t> </w:t>
      </w:r>
      <w:r w:rsidR="00421663" w:rsidRPr="00665F8B">
        <w:rPr>
          <w:szCs w:val="22"/>
          <w:lang w:val="ru-RU"/>
        </w:rPr>
        <w:t xml:space="preserve">23.2 </w:t>
      </w:r>
      <w:r w:rsidRPr="00665F8B">
        <w:rPr>
          <w:szCs w:val="22"/>
          <w:lang w:val="ru-RU"/>
        </w:rPr>
        <w:t xml:space="preserve">к </w:t>
      </w:r>
      <w:r w:rsidR="00022C32" w:rsidRPr="00665F8B">
        <w:rPr>
          <w:i/>
          <w:szCs w:val="22"/>
          <w:lang w:val="ru-RU"/>
        </w:rPr>
        <w:t>Договору о присоединении к торговой системе оптового рынка</w:t>
      </w:r>
      <w:r w:rsidR="00022C32" w:rsidRPr="00665F8B">
        <w:rPr>
          <w:szCs w:val="22"/>
          <w:lang w:val="ru-RU"/>
        </w:rPr>
        <w:t xml:space="preserve"> </w:t>
      </w:r>
      <w:r w:rsidR="00304054" w:rsidRPr="00665F8B">
        <w:rPr>
          <w:szCs w:val="22"/>
          <w:lang w:val="ru-RU"/>
        </w:rPr>
        <w:t xml:space="preserve">(далее </w:t>
      </w:r>
      <w:r w:rsidR="00BF5FC4" w:rsidRPr="00665F8B">
        <w:rPr>
          <w:szCs w:val="22"/>
          <w:lang w:val="ru-RU"/>
        </w:rPr>
        <w:t>–</w:t>
      </w:r>
      <w:r w:rsidR="00304054" w:rsidRPr="00665F8B">
        <w:rPr>
          <w:szCs w:val="22"/>
          <w:lang w:val="ru-RU"/>
        </w:rPr>
        <w:t xml:space="preserve"> договоры поручительства)</w:t>
      </w:r>
      <w:r w:rsidRPr="00665F8B">
        <w:rPr>
          <w:szCs w:val="22"/>
          <w:lang w:val="ru-RU"/>
        </w:rPr>
        <w:t xml:space="preserve">, по которым </w:t>
      </w:r>
      <w:r w:rsidR="00022C32" w:rsidRPr="00665F8B">
        <w:rPr>
          <w:szCs w:val="22"/>
          <w:lang w:val="ru-RU"/>
        </w:rPr>
        <w:t>д</w:t>
      </w:r>
      <w:r w:rsidRPr="00665F8B">
        <w:rPr>
          <w:szCs w:val="22"/>
          <w:lang w:val="ru-RU"/>
        </w:rPr>
        <w:t>оверитель является поручителем;</w:t>
      </w:r>
    </w:p>
    <w:p w14:paraId="3FD1949E" w14:textId="5F882FB9" w:rsidR="00DD6BFB" w:rsidRPr="00665F8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665F8B">
        <w:rPr>
          <w:szCs w:val="22"/>
          <w:lang w:val="ru-RU"/>
        </w:rPr>
        <w:tab/>
        <w:t xml:space="preserve">б) вносить изменения и дополнения </w:t>
      </w:r>
      <w:r w:rsidR="00411575" w:rsidRPr="00665F8B">
        <w:rPr>
          <w:szCs w:val="22"/>
          <w:lang w:val="ru-RU"/>
        </w:rPr>
        <w:t>в</w:t>
      </w:r>
      <w:r w:rsidRPr="00665F8B">
        <w:rPr>
          <w:szCs w:val="22"/>
          <w:lang w:val="ru-RU"/>
        </w:rPr>
        <w:t xml:space="preserve"> указанны</w:t>
      </w:r>
      <w:r w:rsidR="00411575" w:rsidRPr="00665F8B">
        <w:rPr>
          <w:szCs w:val="22"/>
          <w:lang w:val="ru-RU"/>
        </w:rPr>
        <w:t>е</w:t>
      </w:r>
      <w:r w:rsidRPr="00665F8B">
        <w:rPr>
          <w:szCs w:val="22"/>
          <w:lang w:val="ru-RU"/>
        </w:rPr>
        <w:t xml:space="preserve"> договор</w:t>
      </w:r>
      <w:r w:rsidR="00411575" w:rsidRPr="00665F8B">
        <w:rPr>
          <w:szCs w:val="22"/>
          <w:lang w:val="ru-RU"/>
        </w:rPr>
        <w:t>ы</w:t>
      </w:r>
      <w:r w:rsidRPr="00665F8B">
        <w:rPr>
          <w:szCs w:val="22"/>
          <w:lang w:val="ru-RU"/>
        </w:rPr>
        <w:t xml:space="preserve">, расторгать их в порядке и случаях, предусмотренных </w:t>
      </w:r>
      <w:r w:rsidR="00421663" w:rsidRPr="00665F8B">
        <w:rPr>
          <w:szCs w:val="22"/>
          <w:lang w:val="ru-RU"/>
        </w:rPr>
        <w:t xml:space="preserve">настоящим </w:t>
      </w:r>
      <w:r w:rsidRPr="00665F8B">
        <w:rPr>
          <w:szCs w:val="22"/>
          <w:lang w:val="ru-RU"/>
        </w:rPr>
        <w:t xml:space="preserve">Регламентом, указанными договорами, </w:t>
      </w:r>
      <w:r w:rsidR="00022C32" w:rsidRPr="00665F8B">
        <w:rPr>
          <w:i/>
          <w:szCs w:val="22"/>
          <w:lang w:val="ru-RU"/>
        </w:rPr>
        <w:t>Договором о присоединении к торговой системе оптового рынка</w:t>
      </w:r>
      <w:r w:rsidRPr="00665F8B">
        <w:rPr>
          <w:szCs w:val="22"/>
          <w:lang w:val="ru-RU"/>
        </w:rPr>
        <w:t>.</w:t>
      </w:r>
    </w:p>
    <w:p w14:paraId="663F40AC" w14:textId="253D5240" w:rsidR="00DD6BFB" w:rsidRPr="00665F8B" w:rsidRDefault="00DD6BFB" w:rsidP="005918F7">
      <w:pPr>
        <w:overflowPunct/>
        <w:autoSpaceDE/>
        <w:autoSpaceDN/>
        <w:adjustRightInd/>
        <w:spacing w:before="120" w:after="120"/>
        <w:ind w:firstLine="709"/>
        <w:jc w:val="both"/>
        <w:textAlignment w:val="auto"/>
        <w:rPr>
          <w:rFonts w:eastAsiaTheme="minorHAnsi"/>
          <w:szCs w:val="22"/>
          <w:lang w:val="ru-RU"/>
        </w:rPr>
      </w:pPr>
      <w:r w:rsidRPr="00665F8B">
        <w:rPr>
          <w:rFonts w:eastAsiaTheme="minorHAnsi"/>
          <w:szCs w:val="22"/>
          <w:lang w:val="ru-RU"/>
        </w:rPr>
        <w:t xml:space="preserve">2.3.4. </w:t>
      </w:r>
      <w:r w:rsidR="00AD3D4E" w:rsidRPr="00665F8B">
        <w:rPr>
          <w:rFonts w:eastAsiaTheme="minorHAnsi"/>
          <w:szCs w:val="22"/>
          <w:lang w:val="ru-RU"/>
        </w:rPr>
        <w:t xml:space="preserve">Поверенный не позднее </w:t>
      </w:r>
      <w:r w:rsidR="008B1139" w:rsidRPr="00665F8B">
        <w:rPr>
          <w:rFonts w:eastAsiaTheme="minorHAnsi"/>
          <w:szCs w:val="22"/>
          <w:lang w:val="ru-RU"/>
        </w:rPr>
        <w:t>9 (</w:t>
      </w:r>
      <w:r w:rsidR="00AD3D4E" w:rsidRPr="00665F8B">
        <w:rPr>
          <w:rFonts w:eastAsiaTheme="minorHAnsi"/>
          <w:szCs w:val="22"/>
          <w:lang w:val="ru-RU"/>
        </w:rPr>
        <w:t>девятого</w:t>
      </w:r>
      <w:r w:rsidR="008B1139" w:rsidRPr="00665F8B">
        <w:rPr>
          <w:rFonts w:eastAsiaTheme="minorHAnsi"/>
          <w:szCs w:val="22"/>
          <w:lang w:val="ru-RU"/>
        </w:rPr>
        <w:t>)</w:t>
      </w:r>
      <w:r w:rsidR="00AD3D4E" w:rsidRPr="00665F8B">
        <w:rPr>
          <w:rFonts w:eastAsiaTheme="minorHAnsi"/>
          <w:szCs w:val="22"/>
          <w:lang w:val="ru-RU"/>
        </w:rPr>
        <w:t xml:space="preserve"> рабочего дня каждого месяца, следующего за отчетным периодом,</w:t>
      </w:r>
      <w:r w:rsidR="00615AB7" w:rsidRPr="00665F8B">
        <w:rPr>
          <w:rFonts w:eastAsiaTheme="minorHAnsi"/>
          <w:szCs w:val="22"/>
          <w:lang w:val="ru-RU"/>
        </w:rPr>
        <w:t xml:space="preserve"> размещает на своем официальном сайте</w:t>
      </w:r>
      <w:r w:rsidR="00022C32" w:rsidRPr="00665F8B">
        <w:rPr>
          <w:rFonts w:eastAsiaTheme="minorHAnsi"/>
          <w:szCs w:val="22"/>
          <w:lang w:val="ru-RU"/>
        </w:rPr>
        <w:t>,</w:t>
      </w:r>
      <w:r w:rsidR="00615AB7" w:rsidRPr="00665F8B">
        <w:rPr>
          <w:rFonts w:eastAsiaTheme="minorHAnsi"/>
          <w:szCs w:val="22"/>
          <w:lang w:val="ru-RU"/>
        </w:rPr>
        <w:t xml:space="preserve"> в разделе с ограниченным доступом персонально для </w:t>
      </w:r>
      <w:r w:rsidR="00022C32" w:rsidRPr="00665F8B">
        <w:rPr>
          <w:rFonts w:eastAsiaTheme="minorHAnsi"/>
          <w:szCs w:val="22"/>
          <w:lang w:val="ru-RU"/>
        </w:rPr>
        <w:t>д</w:t>
      </w:r>
      <w:r w:rsidR="00615AB7" w:rsidRPr="00665F8B">
        <w:rPr>
          <w:rFonts w:eastAsiaTheme="minorHAnsi"/>
          <w:szCs w:val="22"/>
          <w:lang w:val="ru-RU"/>
        </w:rPr>
        <w:t xml:space="preserve">оверителя в соответствии с Правилами </w:t>
      </w:r>
      <w:proofErr w:type="spellStart"/>
      <w:r w:rsidR="00615AB7" w:rsidRPr="00665F8B">
        <w:rPr>
          <w:rFonts w:eastAsiaTheme="minorHAnsi"/>
          <w:szCs w:val="22"/>
          <w:lang w:val="ru-RU"/>
        </w:rPr>
        <w:t>ЭДО</w:t>
      </w:r>
      <w:proofErr w:type="spellEnd"/>
      <w:r w:rsidR="00615AB7" w:rsidRPr="00665F8B">
        <w:rPr>
          <w:rFonts w:eastAsiaTheme="minorHAnsi"/>
          <w:szCs w:val="22"/>
          <w:lang w:val="ru-RU"/>
        </w:rPr>
        <w:t xml:space="preserve"> </w:t>
      </w:r>
      <w:proofErr w:type="spellStart"/>
      <w:r w:rsidR="00615AB7" w:rsidRPr="00665F8B">
        <w:rPr>
          <w:rFonts w:eastAsiaTheme="minorHAnsi"/>
          <w:szCs w:val="22"/>
          <w:lang w:val="ru-RU"/>
        </w:rPr>
        <w:t>СЭД</w:t>
      </w:r>
      <w:proofErr w:type="spellEnd"/>
      <w:r w:rsidR="00615AB7" w:rsidRPr="00665F8B">
        <w:rPr>
          <w:rFonts w:eastAsiaTheme="minorHAnsi"/>
          <w:szCs w:val="22"/>
          <w:lang w:val="ru-RU"/>
        </w:rPr>
        <w:t xml:space="preserve"> КО отчет </w:t>
      </w:r>
      <w:r w:rsidR="00022C32" w:rsidRPr="00665F8B">
        <w:rPr>
          <w:rFonts w:eastAsiaTheme="minorHAnsi"/>
          <w:szCs w:val="22"/>
          <w:lang w:val="ru-RU"/>
        </w:rPr>
        <w:t>п</w:t>
      </w:r>
      <w:r w:rsidR="00615AB7" w:rsidRPr="00665F8B">
        <w:rPr>
          <w:rFonts w:eastAsiaTheme="minorHAnsi"/>
          <w:szCs w:val="22"/>
          <w:lang w:val="ru-RU"/>
        </w:rPr>
        <w:t xml:space="preserve">оверенного по форме, установленной приложением </w:t>
      </w:r>
      <w:r w:rsidR="00227BF5" w:rsidRPr="00665F8B">
        <w:rPr>
          <w:rFonts w:eastAsiaTheme="minorHAnsi"/>
          <w:szCs w:val="22"/>
          <w:lang w:val="ru-RU"/>
        </w:rPr>
        <w:t>2</w:t>
      </w:r>
      <w:r w:rsidR="00615AB7" w:rsidRPr="00665F8B">
        <w:rPr>
          <w:rFonts w:eastAsiaTheme="minorHAnsi"/>
          <w:szCs w:val="22"/>
          <w:lang w:val="ru-RU"/>
        </w:rPr>
        <w:t xml:space="preserve"> к настоящему Регламенту. Заключенные в соответствии с поручением </w:t>
      </w:r>
      <w:r w:rsidR="00022C32" w:rsidRPr="00665F8B">
        <w:rPr>
          <w:rFonts w:eastAsiaTheme="minorHAnsi"/>
          <w:szCs w:val="22"/>
          <w:lang w:val="ru-RU"/>
        </w:rPr>
        <w:t>д</w:t>
      </w:r>
      <w:r w:rsidR="00615AB7" w:rsidRPr="00665F8B">
        <w:rPr>
          <w:rFonts w:eastAsiaTheme="minorHAnsi"/>
          <w:szCs w:val="22"/>
          <w:lang w:val="ru-RU"/>
        </w:rPr>
        <w:t>оверителя договоры</w:t>
      </w:r>
      <w:r w:rsidR="00A95B33" w:rsidRPr="00665F8B">
        <w:rPr>
          <w:rFonts w:eastAsiaTheme="minorHAnsi"/>
          <w:szCs w:val="22"/>
          <w:lang w:val="ru-RU"/>
        </w:rPr>
        <w:t xml:space="preserve"> поручительства</w:t>
      </w:r>
      <w:r w:rsidR="00CB0005" w:rsidRPr="00665F8B">
        <w:rPr>
          <w:rFonts w:eastAsiaTheme="minorHAnsi"/>
          <w:szCs w:val="22"/>
          <w:lang w:val="ru-RU"/>
        </w:rPr>
        <w:t xml:space="preserve"> </w:t>
      </w:r>
      <w:r w:rsidR="00615AB7" w:rsidRPr="00665F8B">
        <w:rPr>
          <w:rFonts w:eastAsiaTheme="minorHAnsi"/>
          <w:szCs w:val="22"/>
          <w:lang w:val="ru-RU"/>
        </w:rPr>
        <w:t xml:space="preserve">размещаются в течение 3 (трех) </w:t>
      </w:r>
      <w:r w:rsidR="0099026D" w:rsidRPr="00665F8B">
        <w:rPr>
          <w:rFonts w:eastAsiaTheme="minorHAnsi"/>
          <w:szCs w:val="22"/>
          <w:lang w:val="ru-RU"/>
        </w:rPr>
        <w:t>рабочих</w:t>
      </w:r>
      <w:r w:rsidR="00615AB7" w:rsidRPr="00665F8B">
        <w:rPr>
          <w:rFonts w:eastAsiaTheme="minorHAnsi"/>
          <w:szCs w:val="22"/>
          <w:lang w:val="ru-RU"/>
        </w:rPr>
        <w:t xml:space="preserve"> дней с момента их заключения на официальном сайте </w:t>
      </w:r>
      <w:r w:rsidR="00022C32" w:rsidRPr="00665F8B">
        <w:rPr>
          <w:rFonts w:eastAsiaTheme="minorHAnsi"/>
          <w:szCs w:val="22"/>
          <w:lang w:val="ru-RU"/>
        </w:rPr>
        <w:t>п</w:t>
      </w:r>
      <w:r w:rsidR="00615AB7" w:rsidRPr="00665F8B">
        <w:rPr>
          <w:rFonts w:eastAsiaTheme="minorHAnsi"/>
          <w:szCs w:val="22"/>
          <w:lang w:val="ru-RU"/>
        </w:rPr>
        <w:t>оверенного</w:t>
      </w:r>
      <w:r w:rsidR="00022C32" w:rsidRPr="00665F8B">
        <w:rPr>
          <w:rFonts w:eastAsiaTheme="minorHAnsi"/>
          <w:szCs w:val="22"/>
          <w:lang w:val="ru-RU"/>
        </w:rPr>
        <w:t>,</w:t>
      </w:r>
      <w:r w:rsidR="00615AB7" w:rsidRPr="00665F8B">
        <w:rPr>
          <w:rFonts w:eastAsiaTheme="minorHAnsi"/>
          <w:szCs w:val="22"/>
          <w:lang w:val="ru-RU"/>
        </w:rPr>
        <w:t xml:space="preserve"> в разделе с ограниченным доступом персонально для </w:t>
      </w:r>
      <w:r w:rsidR="00022C32" w:rsidRPr="00665F8B">
        <w:rPr>
          <w:rFonts w:eastAsiaTheme="minorHAnsi"/>
          <w:szCs w:val="22"/>
          <w:lang w:val="ru-RU"/>
        </w:rPr>
        <w:t>д</w:t>
      </w:r>
      <w:r w:rsidR="00615AB7" w:rsidRPr="00665F8B">
        <w:rPr>
          <w:rFonts w:eastAsiaTheme="minorHAnsi"/>
          <w:szCs w:val="22"/>
          <w:lang w:val="ru-RU"/>
        </w:rPr>
        <w:t xml:space="preserve">оверителя в соответствии с Правилами </w:t>
      </w:r>
      <w:proofErr w:type="spellStart"/>
      <w:r w:rsidR="00615AB7" w:rsidRPr="00665F8B">
        <w:rPr>
          <w:rFonts w:eastAsiaTheme="minorHAnsi"/>
          <w:szCs w:val="22"/>
          <w:lang w:val="ru-RU"/>
        </w:rPr>
        <w:t>ЭДО</w:t>
      </w:r>
      <w:proofErr w:type="spellEnd"/>
      <w:r w:rsidR="00615AB7" w:rsidRPr="00665F8B">
        <w:rPr>
          <w:rFonts w:eastAsiaTheme="minorHAnsi"/>
          <w:szCs w:val="22"/>
          <w:lang w:val="ru-RU"/>
        </w:rPr>
        <w:t xml:space="preserve"> </w:t>
      </w:r>
      <w:proofErr w:type="spellStart"/>
      <w:r w:rsidR="00615AB7" w:rsidRPr="00665F8B">
        <w:rPr>
          <w:rFonts w:eastAsiaTheme="minorHAnsi"/>
          <w:szCs w:val="22"/>
          <w:lang w:val="ru-RU"/>
        </w:rPr>
        <w:t>СЭД</w:t>
      </w:r>
      <w:proofErr w:type="spellEnd"/>
      <w:r w:rsidR="00615AB7" w:rsidRPr="00665F8B">
        <w:rPr>
          <w:rFonts w:eastAsiaTheme="minorHAnsi"/>
          <w:szCs w:val="22"/>
          <w:lang w:val="ru-RU"/>
        </w:rPr>
        <w:t xml:space="preserve"> КО.</w:t>
      </w:r>
    </w:p>
    <w:p w14:paraId="23A0E712" w14:textId="5A411C80" w:rsidR="00DD6BFB" w:rsidRPr="00C2375B" w:rsidRDefault="00DD6BFB" w:rsidP="005918F7">
      <w:pPr>
        <w:tabs>
          <w:tab w:val="left" w:pos="284"/>
          <w:tab w:val="left" w:pos="993"/>
        </w:tabs>
        <w:spacing w:before="120" w:after="120"/>
        <w:ind w:firstLine="709"/>
        <w:jc w:val="both"/>
        <w:rPr>
          <w:szCs w:val="22"/>
          <w:lang w:val="ru-RU"/>
        </w:rPr>
      </w:pPr>
      <w:r w:rsidRPr="00665F8B">
        <w:rPr>
          <w:szCs w:val="22"/>
          <w:lang w:val="ru-RU"/>
        </w:rPr>
        <w:t xml:space="preserve">2.3.5. Доверитель при намерении отказаться от поручений, указанных в пункте 2.3.3 </w:t>
      </w:r>
      <w:r w:rsidR="00421663" w:rsidRPr="00665F8B">
        <w:rPr>
          <w:szCs w:val="22"/>
          <w:lang w:val="ru-RU"/>
        </w:rPr>
        <w:t xml:space="preserve">настоящего </w:t>
      </w:r>
      <w:r w:rsidRPr="00665F8B">
        <w:rPr>
          <w:szCs w:val="22"/>
          <w:lang w:val="ru-RU"/>
        </w:rPr>
        <w:t>Регламента, обязан уведомить</w:t>
      </w:r>
      <w:r w:rsidRPr="00C2375B">
        <w:rPr>
          <w:szCs w:val="22"/>
          <w:lang w:val="ru-RU"/>
        </w:rPr>
        <w:t xml:space="preserve"> об этом </w:t>
      </w:r>
      <w:r w:rsidR="00022C32">
        <w:rPr>
          <w:szCs w:val="22"/>
          <w:lang w:val="ru-RU"/>
        </w:rPr>
        <w:t>п</w:t>
      </w:r>
      <w:r w:rsidRPr="00C2375B">
        <w:rPr>
          <w:szCs w:val="22"/>
          <w:lang w:val="ru-RU"/>
        </w:rPr>
        <w:t xml:space="preserve">оверенного в письменной форме не позднее чем за 200 календарных дней до даты, с которой </w:t>
      </w:r>
      <w:r w:rsidR="00022C32">
        <w:rPr>
          <w:szCs w:val="22"/>
          <w:lang w:val="ru-RU"/>
        </w:rPr>
        <w:t>д</w:t>
      </w:r>
      <w:r w:rsidRPr="00C2375B">
        <w:rPr>
          <w:szCs w:val="22"/>
          <w:lang w:val="ru-RU"/>
        </w:rPr>
        <w:t>оверитель намерен отказаться от указанных поручений</w:t>
      </w:r>
      <w:r w:rsidR="00AB60C1" w:rsidRPr="00C2375B">
        <w:rPr>
          <w:szCs w:val="22"/>
          <w:lang w:val="ru-RU"/>
        </w:rPr>
        <w:t>.</w:t>
      </w:r>
      <w:r w:rsidR="0081205C" w:rsidRPr="00C2375B">
        <w:rPr>
          <w:szCs w:val="22"/>
          <w:lang w:val="ru-RU"/>
        </w:rPr>
        <w:t xml:space="preserve"> </w:t>
      </w:r>
      <w:r w:rsidR="00AB60C1" w:rsidRPr="00C2375B">
        <w:rPr>
          <w:szCs w:val="22"/>
          <w:lang w:val="ru-RU"/>
        </w:rPr>
        <w:t>В</w:t>
      </w:r>
      <w:r w:rsidR="00EC4A88" w:rsidRPr="00C2375B">
        <w:rPr>
          <w:szCs w:val="22"/>
          <w:lang w:val="ru-RU"/>
        </w:rPr>
        <w:t xml:space="preserve"> </w:t>
      </w:r>
      <w:r w:rsidR="00AB60C1" w:rsidRPr="00C2375B">
        <w:rPr>
          <w:szCs w:val="22"/>
          <w:lang w:val="ru-RU"/>
        </w:rPr>
        <w:t>уведомлении указываются</w:t>
      </w:r>
      <w:r w:rsidR="00EC4A88" w:rsidRPr="00C2375B">
        <w:rPr>
          <w:szCs w:val="22"/>
          <w:lang w:val="ru-RU"/>
        </w:rPr>
        <w:t xml:space="preserve"> </w:t>
      </w:r>
      <w:r w:rsidR="00953E2F" w:rsidRPr="00C2375B">
        <w:rPr>
          <w:szCs w:val="22"/>
          <w:lang w:val="ru-RU"/>
        </w:rPr>
        <w:t>договор</w:t>
      </w:r>
      <w:r w:rsidR="00AB60C1" w:rsidRPr="00C2375B">
        <w:rPr>
          <w:szCs w:val="22"/>
          <w:lang w:val="ru-RU"/>
        </w:rPr>
        <w:t>ы</w:t>
      </w:r>
      <w:r w:rsidR="00953E2F" w:rsidRPr="00C2375B">
        <w:rPr>
          <w:szCs w:val="22"/>
          <w:lang w:val="ru-RU"/>
        </w:rPr>
        <w:t xml:space="preserve"> поручительства</w:t>
      </w:r>
      <w:r w:rsidR="00EC4A88" w:rsidRPr="00C2375B">
        <w:rPr>
          <w:szCs w:val="22"/>
          <w:lang w:val="ru-RU"/>
        </w:rPr>
        <w:t xml:space="preserve">, в отношении которых </w:t>
      </w:r>
      <w:r w:rsidR="00E13B80" w:rsidRPr="00C2375B">
        <w:rPr>
          <w:szCs w:val="22"/>
          <w:lang w:val="ru-RU"/>
        </w:rPr>
        <w:t>предполагается</w:t>
      </w:r>
      <w:r w:rsidR="00EC4A88" w:rsidRPr="00C2375B">
        <w:rPr>
          <w:szCs w:val="22"/>
          <w:lang w:val="ru-RU"/>
        </w:rPr>
        <w:t xml:space="preserve"> отказ</w:t>
      </w:r>
      <w:r w:rsidR="00AB60C1" w:rsidRPr="00C2375B">
        <w:rPr>
          <w:szCs w:val="22"/>
          <w:lang w:val="ru-RU"/>
        </w:rPr>
        <w:t xml:space="preserve"> от поручений</w:t>
      </w:r>
      <w:r w:rsidR="00FA20C4" w:rsidRPr="00C2375B">
        <w:rPr>
          <w:szCs w:val="22"/>
          <w:lang w:val="ru-RU"/>
        </w:rPr>
        <w:t xml:space="preserve">, указанных в пункте 2.3.3 </w:t>
      </w:r>
      <w:r w:rsidR="00421663" w:rsidRPr="00C2375B">
        <w:rPr>
          <w:szCs w:val="22"/>
          <w:lang w:val="ru-RU"/>
        </w:rPr>
        <w:t xml:space="preserve">настоящего </w:t>
      </w:r>
      <w:r w:rsidR="00FA20C4" w:rsidRPr="00C2375B">
        <w:rPr>
          <w:szCs w:val="22"/>
          <w:lang w:val="ru-RU"/>
        </w:rPr>
        <w:t>Регламента</w:t>
      </w:r>
      <w:r w:rsidRPr="00C2375B">
        <w:rPr>
          <w:szCs w:val="22"/>
          <w:lang w:val="ru-RU"/>
        </w:rPr>
        <w:t>.</w:t>
      </w:r>
      <w:r w:rsidR="00953E2F" w:rsidRPr="00C2375B">
        <w:rPr>
          <w:szCs w:val="22"/>
          <w:lang w:val="ru-RU"/>
        </w:rPr>
        <w:t xml:space="preserve"> В случае если договоры поручительства не заключены, </w:t>
      </w:r>
      <w:r w:rsidR="00AB60C1" w:rsidRPr="00C2375B">
        <w:rPr>
          <w:szCs w:val="22"/>
          <w:lang w:val="ru-RU"/>
        </w:rPr>
        <w:t>в уведомлении</w:t>
      </w:r>
      <w:r w:rsidR="00E13B80" w:rsidRPr="00C2375B">
        <w:rPr>
          <w:szCs w:val="22"/>
          <w:lang w:val="ru-RU"/>
        </w:rPr>
        <w:t xml:space="preserve"> </w:t>
      </w:r>
      <w:r w:rsidR="00953E2F" w:rsidRPr="00C2375B">
        <w:rPr>
          <w:szCs w:val="22"/>
          <w:lang w:val="ru-RU"/>
        </w:rPr>
        <w:t xml:space="preserve">указывается </w:t>
      </w:r>
      <w:r w:rsidR="00E13B80" w:rsidRPr="00C2375B">
        <w:rPr>
          <w:szCs w:val="22"/>
          <w:lang w:val="ru-RU"/>
        </w:rPr>
        <w:t xml:space="preserve">номер уведомления, в котором </w:t>
      </w:r>
      <w:r w:rsidR="00022C32">
        <w:rPr>
          <w:szCs w:val="22"/>
          <w:lang w:val="ru-RU"/>
        </w:rPr>
        <w:t>д</w:t>
      </w:r>
      <w:r w:rsidR="00E13B80" w:rsidRPr="00C2375B">
        <w:rPr>
          <w:szCs w:val="22"/>
          <w:lang w:val="ru-RU"/>
        </w:rPr>
        <w:t xml:space="preserve">оверителем было заявлено о намерении стать поручителем по договорам оказания услуг по </w:t>
      </w:r>
      <w:proofErr w:type="spellStart"/>
      <w:r w:rsidR="00E13B80" w:rsidRPr="00C2375B">
        <w:rPr>
          <w:szCs w:val="22"/>
          <w:lang w:val="ru-RU"/>
        </w:rPr>
        <w:t>УИРП</w:t>
      </w:r>
      <w:proofErr w:type="spellEnd"/>
      <w:r w:rsidR="00E13B80" w:rsidRPr="00C2375B">
        <w:rPr>
          <w:szCs w:val="22"/>
          <w:lang w:val="ru-RU"/>
        </w:rPr>
        <w:t>.</w:t>
      </w:r>
      <w:r w:rsidRPr="00C2375B">
        <w:rPr>
          <w:szCs w:val="22"/>
          <w:lang w:val="ru-RU"/>
        </w:rPr>
        <w:t xml:space="preserve"> </w:t>
      </w:r>
      <w:r w:rsidR="0081205C" w:rsidRPr="00C2375B">
        <w:rPr>
          <w:szCs w:val="22"/>
          <w:lang w:val="ru-RU"/>
        </w:rPr>
        <w:t xml:space="preserve">Доверитель </w:t>
      </w:r>
      <w:r w:rsidR="001B3E8D" w:rsidRPr="00C2375B">
        <w:rPr>
          <w:szCs w:val="22"/>
          <w:lang w:val="ru-RU"/>
        </w:rPr>
        <w:t xml:space="preserve">признается отказавшимся </w:t>
      </w:r>
      <w:r w:rsidR="0081205C" w:rsidRPr="00C2375B">
        <w:rPr>
          <w:szCs w:val="22"/>
          <w:lang w:val="ru-RU"/>
        </w:rPr>
        <w:t xml:space="preserve">от поручения, указанного в уведомлении. </w:t>
      </w:r>
      <w:r w:rsidRPr="00C2375B">
        <w:rPr>
          <w:szCs w:val="22"/>
          <w:lang w:val="ru-RU"/>
        </w:rPr>
        <w:t xml:space="preserve">При этом датой уведомления считается дата получения </w:t>
      </w:r>
      <w:r w:rsidR="00022C32">
        <w:rPr>
          <w:szCs w:val="22"/>
          <w:lang w:val="ru-RU"/>
        </w:rPr>
        <w:t>п</w:t>
      </w:r>
      <w:r w:rsidR="00615AB7" w:rsidRPr="00C2375B">
        <w:rPr>
          <w:szCs w:val="22"/>
          <w:lang w:val="ru-RU"/>
        </w:rPr>
        <w:t xml:space="preserve">оверенным </w:t>
      </w:r>
      <w:r w:rsidRPr="00C2375B">
        <w:rPr>
          <w:szCs w:val="22"/>
          <w:lang w:val="ru-RU"/>
        </w:rPr>
        <w:t>письменного уведомления.</w:t>
      </w:r>
    </w:p>
    <w:p w14:paraId="6ECD562F" w14:textId="77777777" w:rsidR="00573B75" w:rsidRPr="00573B75" w:rsidRDefault="0099026D" w:rsidP="0099026D">
      <w:pPr>
        <w:overflowPunct/>
        <w:autoSpaceDE/>
        <w:autoSpaceDN/>
        <w:adjustRightInd/>
        <w:spacing w:before="0" w:after="160" w:line="259" w:lineRule="auto"/>
        <w:textAlignment w:val="auto"/>
        <w:rPr>
          <w:szCs w:val="22"/>
          <w:lang w:val="ru-RU"/>
        </w:rPr>
      </w:pPr>
      <w:r w:rsidRPr="00C2375B">
        <w:rPr>
          <w:szCs w:val="22"/>
          <w:lang w:val="ru-RU"/>
        </w:rPr>
        <w:br w:type="page"/>
      </w:r>
    </w:p>
    <w:p w14:paraId="56702F33" w14:textId="77777777" w:rsidR="00573B75" w:rsidRPr="00573B75" w:rsidRDefault="00573B75" w:rsidP="00573B75">
      <w:pPr>
        <w:overflowPunct/>
        <w:autoSpaceDE/>
        <w:autoSpaceDN/>
        <w:adjustRightInd/>
        <w:spacing w:before="0" w:after="0"/>
        <w:jc w:val="right"/>
        <w:textAlignment w:val="auto"/>
        <w:outlineLvl w:val="0"/>
        <w:rPr>
          <w:rFonts w:eastAsia="Calibri"/>
          <w:b/>
          <w:szCs w:val="22"/>
          <w:lang w:val="ru-RU"/>
        </w:rPr>
      </w:pPr>
      <w:bookmarkStart w:id="11" w:name="_Toc164467046"/>
      <w:r w:rsidRPr="00573B75">
        <w:rPr>
          <w:rFonts w:eastAsia="Calibri"/>
          <w:b/>
          <w:szCs w:val="22"/>
          <w:lang w:val="ru-RU"/>
        </w:rPr>
        <w:lastRenderedPageBreak/>
        <w:t xml:space="preserve">Приложение </w:t>
      </w:r>
      <w:r w:rsidR="001D3D16" w:rsidRPr="00C2375B">
        <w:rPr>
          <w:rFonts w:eastAsia="Calibri"/>
          <w:b/>
          <w:szCs w:val="22"/>
          <w:lang w:val="ru-RU"/>
        </w:rPr>
        <w:t>1</w:t>
      </w:r>
      <w:bookmarkEnd w:id="11"/>
    </w:p>
    <w:p w14:paraId="28CFA78C" w14:textId="77777777" w:rsidR="00573B75" w:rsidRPr="00573B75" w:rsidRDefault="00573B75" w:rsidP="00600FD7">
      <w:pPr>
        <w:spacing w:before="0" w:after="0"/>
        <w:outlineLvl w:val="3"/>
        <w:rPr>
          <w:b/>
          <w:szCs w:val="22"/>
          <w:lang w:val="ru-RU"/>
        </w:rPr>
      </w:pPr>
    </w:p>
    <w:p w14:paraId="415B6E8A" w14:textId="074D1787" w:rsidR="00573B75" w:rsidRPr="00573B75" w:rsidRDefault="00573B75" w:rsidP="00573B75">
      <w:pPr>
        <w:spacing w:before="0" w:after="0"/>
        <w:jc w:val="center"/>
        <w:outlineLvl w:val="3"/>
        <w:rPr>
          <w:b/>
          <w:szCs w:val="22"/>
          <w:lang w:val="ru-RU"/>
        </w:rPr>
      </w:pPr>
      <w:r w:rsidRPr="00573B75">
        <w:rPr>
          <w:b/>
          <w:szCs w:val="22"/>
          <w:lang w:val="ru-RU"/>
        </w:rPr>
        <w:t>УВЕДОМЛЕНИЕ</w:t>
      </w:r>
    </w:p>
    <w:p w14:paraId="6BAC8550" w14:textId="77777777" w:rsidR="00573B75" w:rsidRPr="00573B75" w:rsidRDefault="00573B75" w:rsidP="0008731F">
      <w:pPr>
        <w:overflowPunct/>
        <w:autoSpaceDE/>
        <w:autoSpaceDN/>
        <w:adjustRightInd/>
        <w:spacing w:before="0" w:after="0"/>
        <w:jc w:val="center"/>
        <w:textAlignment w:val="auto"/>
        <w:rPr>
          <w:rFonts w:eastAsia="Calibri"/>
          <w:szCs w:val="22"/>
          <w:lang w:val="ru-RU"/>
        </w:rPr>
      </w:pPr>
      <w:r w:rsidRPr="00573B75">
        <w:rPr>
          <w:rFonts w:eastAsia="Calibri"/>
          <w:b/>
          <w:szCs w:val="22"/>
          <w:lang w:val="ru-RU"/>
        </w:rPr>
        <w:t xml:space="preserve">об </w:t>
      </w:r>
      <w:r w:rsidR="0008731F" w:rsidRPr="00C2375B">
        <w:rPr>
          <w:rFonts w:eastAsia="Calibri"/>
          <w:b/>
          <w:szCs w:val="22"/>
          <w:lang w:val="ru-RU"/>
        </w:rPr>
        <w:t>отказе</w:t>
      </w:r>
      <w:r w:rsidR="0046493D">
        <w:rPr>
          <w:rFonts w:eastAsia="Calibri"/>
          <w:b/>
          <w:szCs w:val="22"/>
          <w:lang w:val="ru-RU"/>
        </w:rPr>
        <w:t xml:space="preserve"> (частичном отказе)</w:t>
      </w:r>
      <w:r w:rsidR="0008731F" w:rsidRPr="00C2375B">
        <w:rPr>
          <w:rFonts w:eastAsia="Calibri"/>
          <w:b/>
          <w:szCs w:val="22"/>
          <w:lang w:val="ru-RU"/>
        </w:rPr>
        <w:t xml:space="preserve"> от</w:t>
      </w:r>
      <w:r w:rsidR="005C2A0E">
        <w:rPr>
          <w:rFonts w:eastAsia="Calibri"/>
          <w:b/>
          <w:szCs w:val="22"/>
          <w:lang w:val="ru-RU"/>
        </w:rPr>
        <w:t xml:space="preserve"> исполнения обязательств по</w:t>
      </w:r>
      <w:r w:rsidR="0008731F" w:rsidRPr="00C2375B">
        <w:rPr>
          <w:rFonts w:eastAsia="Calibri"/>
          <w:b/>
          <w:szCs w:val="22"/>
          <w:lang w:val="ru-RU"/>
        </w:rPr>
        <w:t xml:space="preserve"> договора</w:t>
      </w:r>
      <w:r w:rsidR="005C2A0E">
        <w:rPr>
          <w:rFonts w:eastAsia="Calibri"/>
          <w:b/>
          <w:szCs w:val="22"/>
          <w:lang w:val="ru-RU"/>
        </w:rPr>
        <w:t>м</w:t>
      </w:r>
      <w:r w:rsidR="0008731F" w:rsidRPr="00C2375B">
        <w:rPr>
          <w:rFonts w:eastAsia="Calibri"/>
          <w:b/>
          <w:szCs w:val="22"/>
          <w:lang w:val="ru-RU"/>
        </w:rPr>
        <w:t xml:space="preserve"> оказания услуг по управлению изменением режима потребления электрической энергии</w:t>
      </w:r>
    </w:p>
    <w:p w14:paraId="54833E74" w14:textId="77777777" w:rsidR="00573B75" w:rsidRPr="00573B75" w:rsidRDefault="00573B75" w:rsidP="00573B75">
      <w:pPr>
        <w:overflowPunct/>
        <w:autoSpaceDE/>
        <w:autoSpaceDN/>
        <w:adjustRightInd/>
        <w:spacing w:before="0" w:after="0"/>
        <w:jc w:val="center"/>
        <w:textAlignment w:val="auto"/>
        <w:rPr>
          <w:rFonts w:eastAsia="Calibri"/>
          <w:szCs w:val="22"/>
          <w:lang w:val="ru-RU"/>
        </w:rPr>
      </w:pPr>
    </w:p>
    <w:p w14:paraId="49FFD3AA" w14:textId="77777777" w:rsidR="00573B75" w:rsidRPr="00573B75" w:rsidRDefault="00573B75" w:rsidP="00573B75">
      <w:pPr>
        <w:overflowPunct/>
        <w:autoSpaceDE/>
        <w:autoSpaceDN/>
        <w:adjustRightInd/>
        <w:spacing w:before="0" w:after="0"/>
        <w:ind w:firstLine="600"/>
        <w:jc w:val="both"/>
        <w:textAlignment w:val="auto"/>
        <w:rPr>
          <w:rFonts w:eastAsia="Calibri"/>
          <w:szCs w:val="22"/>
          <w:lang w:val="ru-RU"/>
        </w:rPr>
      </w:pPr>
      <w:r w:rsidRPr="00573B75">
        <w:rPr>
          <w:rFonts w:eastAsia="Calibri"/>
          <w:szCs w:val="22"/>
          <w:lang w:val="ru-RU"/>
        </w:rPr>
        <w:t xml:space="preserve">Настоящее Уведомление направляется в соответствии с пунктом </w:t>
      </w:r>
      <w:r w:rsidR="0008731F" w:rsidRPr="00C2375B">
        <w:rPr>
          <w:rFonts w:eastAsia="Calibri"/>
          <w:szCs w:val="22"/>
          <w:lang w:val="ru-RU"/>
        </w:rPr>
        <w:t>2.1.4</w:t>
      </w:r>
      <w:r w:rsidRPr="00573B75">
        <w:rPr>
          <w:rFonts w:eastAsia="Calibri"/>
          <w:szCs w:val="22"/>
          <w:lang w:val="ru-RU"/>
        </w:rPr>
        <w:t xml:space="preserve"> </w:t>
      </w:r>
      <w:r w:rsidR="0008731F" w:rsidRPr="00C2375B">
        <w:rPr>
          <w:rFonts w:eastAsia="Calibri"/>
          <w:i/>
          <w:szCs w:val="22"/>
          <w:lang w:val="ru-RU"/>
        </w:rPr>
        <w:t xml:space="preserve">Регламента коммерческого представительства на оптовом рынке </w:t>
      </w:r>
      <w:r w:rsidR="0008731F" w:rsidRPr="00C2375B">
        <w:rPr>
          <w:rFonts w:eastAsia="Calibri"/>
          <w:szCs w:val="22"/>
          <w:lang w:val="ru-RU"/>
        </w:rPr>
        <w:t xml:space="preserve">(Приложение № 31 к </w:t>
      </w:r>
      <w:r w:rsidR="0008731F" w:rsidRPr="00C2375B">
        <w:rPr>
          <w:rFonts w:eastAsia="Calibri"/>
          <w:i/>
          <w:szCs w:val="22"/>
          <w:lang w:val="ru-RU"/>
        </w:rPr>
        <w:t>Договору о присоединении к торговой системе оптового рынка</w:t>
      </w:r>
      <w:r w:rsidR="0008731F" w:rsidRPr="00C2375B">
        <w:rPr>
          <w:rFonts w:eastAsia="Calibri"/>
          <w:szCs w:val="22"/>
          <w:lang w:val="ru-RU"/>
        </w:rPr>
        <w:t>)</w:t>
      </w:r>
      <w:r w:rsidRPr="00573B75">
        <w:rPr>
          <w:rFonts w:eastAsia="Calibri"/>
          <w:szCs w:val="22"/>
          <w:lang w:val="ru-RU"/>
        </w:rPr>
        <w:t>.</w:t>
      </w:r>
    </w:p>
    <w:p w14:paraId="7667ED55" w14:textId="77777777" w:rsidR="00573B75" w:rsidRPr="00573B75" w:rsidRDefault="00573B75" w:rsidP="00573B75">
      <w:pPr>
        <w:overflowPunct/>
        <w:autoSpaceDE/>
        <w:autoSpaceDN/>
        <w:adjustRightInd/>
        <w:spacing w:before="0" w:after="0"/>
        <w:ind w:firstLine="600"/>
        <w:jc w:val="both"/>
        <w:textAlignment w:val="auto"/>
        <w:rPr>
          <w:rFonts w:eastAsia="Calibri"/>
          <w:szCs w:val="22"/>
          <w:lang w:val="ru-RU"/>
        </w:rPr>
      </w:pPr>
    </w:p>
    <w:p w14:paraId="0C08C826" w14:textId="13BE3A6A" w:rsidR="0046493D" w:rsidRDefault="00573B75" w:rsidP="004E35B1">
      <w:pPr>
        <w:overflowPunct/>
        <w:autoSpaceDE/>
        <w:autoSpaceDN/>
        <w:adjustRightInd/>
        <w:spacing w:before="0" w:after="0"/>
        <w:ind w:firstLine="600"/>
        <w:jc w:val="both"/>
        <w:textAlignment w:val="auto"/>
        <w:rPr>
          <w:rFonts w:eastAsia="Calibri"/>
          <w:szCs w:val="22"/>
          <w:lang w:val="ru-RU"/>
        </w:rPr>
      </w:pPr>
      <w:r w:rsidRPr="00573B75">
        <w:rPr>
          <w:rFonts w:eastAsia="Calibri"/>
          <w:szCs w:val="22"/>
          <w:lang w:val="ru-RU"/>
        </w:rPr>
        <w:t xml:space="preserve">Настоящим </w:t>
      </w:r>
      <w:r w:rsidR="0008731F" w:rsidRPr="00C2375B">
        <w:rPr>
          <w:rFonts w:eastAsia="Calibri"/>
          <w:szCs w:val="22"/>
          <w:lang w:val="ru-RU"/>
        </w:rPr>
        <w:t>________________________</w:t>
      </w:r>
      <w:r w:rsidR="00022C32">
        <w:rPr>
          <w:rFonts w:eastAsia="Calibri"/>
          <w:szCs w:val="22"/>
          <w:lang w:val="ru-RU"/>
        </w:rPr>
        <w:t xml:space="preserve"> </w:t>
      </w:r>
      <w:r w:rsidR="0008731F" w:rsidRPr="00C2375B">
        <w:rPr>
          <w:rFonts w:eastAsia="Calibri"/>
          <w:szCs w:val="22"/>
          <w:lang w:val="ru-RU"/>
        </w:rPr>
        <w:t>(</w:t>
      </w:r>
      <w:r w:rsidR="0008731F" w:rsidRPr="00600FD7">
        <w:rPr>
          <w:rFonts w:eastAsia="Calibri"/>
          <w:i/>
          <w:szCs w:val="22"/>
          <w:lang w:val="ru-RU"/>
        </w:rPr>
        <w:t xml:space="preserve">наименование организации, являющейся </w:t>
      </w:r>
      <w:r w:rsidR="00022C32">
        <w:rPr>
          <w:rFonts w:eastAsia="Calibri"/>
          <w:i/>
          <w:szCs w:val="22"/>
          <w:lang w:val="ru-RU"/>
        </w:rPr>
        <w:t>д</w:t>
      </w:r>
      <w:r w:rsidR="0008731F" w:rsidRPr="00600FD7">
        <w:rPr>
          <w:rFonts w:eastAsia="Calibri"/>
          <w:i/>
          <w:szCs w:val="22"/>
          <w:lang w:val="ru-RU"/>
        </w:rPr>
        <w:t>оверителем и исполнителем по договору</w:t>
      </w:r>
      <w:r w:rsidR="0008731F" w:rsidRPr="00600FD7">
        <w:rPr>
          <w:i/>
          <w:szCs w:val="22"/>
          <w:lang w:val="ru-RU"/>
        </w:rPr>
        <w:t xml:space="preserve"> </w:t>
      </w:r>
      <w:r w:rsidR="0008731F" w:rsidRPr="00600FD7">
        <w:rPr>
          <w:rFonts w:eastAsia="Calibri"/>
          <w:i/>
          <w:szCs w:val="22"/>
          <w:lang w:val="ru-RU"/>
        </w:rPr>
        <w:t>оказания услуг по управлению изменением режима потребления электрической энергии</w:t>
      </w:r>
      <w:r w:rsidR="0008731F" w:rsidRPr="00C2375B">
        <w:rPr>
          <w:rFonts w:eastAsia="Calibri"/>
          <w:szCs w:val="22"/>
          <w:lang w:val="ru-RU"/>
        </w:rPr>
        <w:t>)</w:t>
      </w:r>
      <w:r w:rsidRPr="00573B75">
        <w:rPr>
          <w:rFonts w:eastAsia="Calibri"/>
          <w:szCs w:val="22"/>
          <w:lang w:val="ru-RU"/>
        </w:rPr>
        <w:t xml:space="preserve"> уведомляет </w:t>
      </w:r>
      <w:r w:rsidR="0011729B" w:rsidRPr="00C2375B">
        <w:rPr>
          <w:rFonts w:eastAsia="Calibri"/>
          <w:szCs w:val="22"/>
          <w:lang w:val="ru-RU"/>
        </w:rPr>
        <w:t>АО «АТС» (</w:t>
      </w:r>
      <w:r w:rsidR="00022C32">
        <w:rPr>
          <w:rFonts w:eastAsia="Calibri"/>
          <w:szCs w:val="22"/>
          <w:lang w:val="ru-RU"/>
        </w:rPr>
        <w:t>п</w:t>
      </w:r>
      <w:r w:rsidRPr="00573B75">
        <w:rPr>
          <w:rFonts w:eastAsia="Calibri"/>
          <w:szCs w:val="22"/>
          <w:lang w:val="ru-RU"/>
        </w:rPr>
        <w:t>оверенного</w:t>
      </w:r>
      <w:r w:rsidR="0011729B" w:rsidRPr="00C2375B">
        <w:rPr>
          <w:rFonts w:eastAsia="Calibri"/>
          <w:szCs w:val="22"/>
          <w:lang w:val="ru-RU"/>
        </w:rPr>
        <w:t>)</w:t>
      </w:r>
      <w:r w:rsidRPr="00573B75">
        <w:rPr>
          <w:rFonts w:eastAsia="Calibri"/>
          <w:szCs w:val="22"/>
          <w:lang w:val="ru-RU"/>
        </w:rPr>
        <w:t xml:space="preserve"> об</w:t>
      </w:r>
      <w:r w:rsidR="0008731F" w:rsidRPr="00C2375B">
        <w:rPr>
          <w:szCs w:val="22"/>
          <w:lang w:val="ru-RU"/>
        </w:rPr>
        <w:t xml:space="preserve"> </w:t>
      </w:r>
      <w:r w:rsidR="0008731F" w:rsidRPr="00C2375B">
        <w:rPr>
          <w:rFonts w:eastAsia="Calibri"/>
          <w:szCs w:val="22"/>
          <w:lang w:val="ru-RU"/>
        </w:rPr>
        <w:t>отказе</w:t>
      </w:r>
      <w:r w:rsidR="00A4345E">
        <w:rPr>
          <w:rFonts w:eastAsia="Calibri"/>
          <w:szCs w:val="22"/>
          <w:lang w:val="ru-RU"/>
        </w:rPr>
        <w:t xml:space="preserve"> (частичном отказе)</w:t>
      </w:r>
      <w:r w:rsidR="0008731F" w:rsidRPr="00C2375B">
        <w:rPr>
          <w:rFonts w:eastAsia="Calibri"/>
          <w:szCs w:val="22"/>
          <w:lang w:val="ru-RU"/>
        </w:rPr>
        <w:t xml:space="preserve"> </w:t>
      </w:r>
      <w:r w:rsidR="00E76407">
        <w:rPr>
          <w:rFonts w:eastAsia="Calibri"/>
          <w:szCs w:val="22"/>
          <w:lang w:val="ru-RU"/>
        </w:rPr>
        <w:t xml:space="preserve">с </w:t>
      </w:r>
      <w:r w:rsidR="00E76407" w:rsidRPr="00E76407">
        <w:rPr>
          <w:rFonts w:eastAsia="Calibri"/>
          <w:szCs w:val="22"/>
          <w:lang w:val="ru-RU"/>
        </w:rPr>
        <w:t>«</w:t>
      </w:r>
      <w:r w:rsidR="00E76407">
        <w:rPr>
          <w:rFonts w:eastAsia="Calibri"/>
          <w:szCs w:val="22"/>
          <w:lang w:val="ru-RU"/>
        </w:rPr>
        <w:t>1</w:t>
      </w:r>
      <w:r w:rsidR="00E76407" w:rsidRPr="00E76407">
        <w:rPr>
          <w:rFonts w:eastAsia="Calibri"/>
          <w:szCs w:val="22"/>
          <w:lang w:val="ru-RU"/>
        </w:rPr>
        <w:t>»</w:t>
      </w:r>
      <w:r w:rsidR="00022C32">
        <w:rPr>
          <w:rFonts w:eastAsia="Calibri"/>
          <w:szCs w:val="22"/>
          <w:lang w:val="ru-RU"/>
        </w:rPr>
        <w:t xml:space="preserve"> </w:t>
      </w:r>
      <w:r w:rsidR="00E76407" w:rsidRPr="00E76407">
        <w:rPr>
          <w:rFonts w:eastAsia="Calibri"/>
          <w:szCs w:val="22"/>
          <w:lang w:val="ru-RU"/>
        </w:rPr>
        <w:t>____________</w:t>
      </w:r>
      <w:r w:rsidR="00E76407">
        <w:rPr>
          <w:rStyle w:val="af1"/>
          <w:rFonts w:eastAsia="Calibri"/>
          <w:szCs w:val="22"/>
          <w:lang w:val="ru-RU"/>
        </w:rPr>
        <w:footnoteReference w:id="1"/>
      </w:r>
      <w:r w:rsidR="00E76407">
        <w:rPr>
          <w:rFonts w:eastAsia="Calibri"/>
          <w:szCs w:val="22"/>
          <w:lang w:val="ru-RU"/>
        </w:rPr>
        <w:t xml:space="preserve"> </w:t>
      </w:r>
      <w:r w:rsidR="00E76407" w:rsidRPr="00E76407">
        <w:rPr>
          <w:rFonts w:eastAsia="Calibri"/>
          <w:szCs w:val="22"/>
          <w:lang w:val="ru-RU"/>
        </w:rPr>
        <w:t>20</w:t>
      </w:r>
      <w:r w:rsidR="00E76407">
        <w:rPr>
          <w:rFonts w:eastAsia="Calibri"/>
          <w:szCs w:val="22"/>
          <w:lang w:val="ru-RU"/>
        </w:rPr>
        <w:t>___ года</w:t>
      </w:r>
      <w:r w:rsidR="00E76407" w:rsidRPr="00E76407">
        <w:rPr>
          <w:rFonts w:eastAsia="Calibri"/>
          <w:szCs w:val="22"/>
          <w:lang w:val="ru-RU"/>
        </w:rPr>
        <w:t xml:space="preserve"> </w:t>
      </w:r>
      <w:r w:rsidR="0008731F" w:rsidRPr="00C2375B">
        <w:rPr>
          <w:rFonts w:eastAsia="Calibri"/>
          <w:szCs w:val="22"/>
          <w:lang w:val="ru-RU"/>
        </w:rPr>
        <w:t xml:space="preserve">от исполнения обязательств по оказанию услуг по управлению изменением режима потребления </w:t>
      </w:r>
      <w:r w:rsidR="004E35B1" w:rsidRPr="00C2375B">
        <w:rPr>
          <w:rFonts w:eastAsia="Calibri"/>
          <w:szCs w:val="22"/>
          <w:lang w:val="ru-RU"/>
        </w:rPr>
        <w:t>по</w:t>
      </w:r>
      <w:r w:rsidR="0008731F" w:rsidRPr="00C2375B">
        <w:rPr>
          <w:rFonts w:eastAsia="Calibri"/>
          <w:szCs w:val="22"/>
          <w:lang w:val="ru-RU"/>
        </w:rPr>
        <w:t xml:space="preserve"> договор</w:t>
      </w:r>
      <w:r w:rsidR="004E35B1" w:rsidRPr="00C2375B">
        <w:rPr>
          <w:rFonts w:eastAsia="Calibri"/>
          <w:szCs w:val="22"/>
          <w:lang w:val="ru-RU"/>
        </w:rPr>
        <w:t>ам</w:t>
      </w:r>
      <w:r w:rsidR="0008731F" w:rsidRPr="00C2375B">
        <w:rPr>
          <w:rFonts w:eastAsia="Calibri"/>
          <w:szCs w:val="22"/>
          <w:lang w:val="ru-RU"/>
        </w:rPr>
        <w:t xml:space="preserve"> оказания услуг по управлению изменением режима потребления электрической энергии, заключенн</w:t>
      </w:r>
      <w:r w:rsidR="004E35B1" w:rsidRPr="00C2375B">
        <w:rPr>
          <w:rFonts w:eastAsia="Calibri"/>
          <w:szCs w:val="22"/>
          <w:lang w:val="ru-RU"/>
        </w:rPr>
        <w:t>ым</w:t>
      </w:r>
      <w:r w:rsidR="0008731F" w:rsidRPr="00C2375B">
        <w:rPr>
          <w:rFonts w:eastAsia="Calibri"/>
          <w:szCs w:val="22"/>
          <w:lang w:val="ru-RU"/>
        </w:rPr>
        <w:t xml:space="preserve"> в отношении агрегированных объектов управления, отобранных по итогам ____________________ (</w:t>
      </w:r>
      <w:r w:rsidR="0008731F" w:rsidRPr="00600FD7">
        <w:rPr>
          <w:rFonts w:eastAsia="Calibri"/>
          <w:i/>
          <w:szCs w:val="22"/>
          <w:lang w:val="ru-RU"/>
        </w:rPr>
        <w:t>краткосрочного или долгосрочного</w:t>
      </w:r>
      <w:r w:rsidR="0008731F" w:rsidRPr="00C2375B">
        <w:rPr>
          <w:rFonts w:eastAsia="Calibri"/>
          <w:szCs w:val="22"/>
          <w:lang w:val="ru-RU"/>
        </w:rPr>
        <w:t>) отбора ресурса по управлению изменением режима потребления, проводимого в отношении ___________________ (</w:t>
      </w:r>
      <w:r w:rsidR="0008731F" w:rsidRPr="00600FD7">
        <w:rPr>
          <w:rFonts w:eastAsia="Calibri"/>
          <w:i/>
          <w:szCs w:val="22"/>
          <w:lang w:val="ru-RU"/>
        </w:rPr>
        <w:t>первой или второй</w:t>
      </w:r>
      <w:r w:rsidR="0008731F" w:rsidRPr="00C2375B">
        <w:rPr>
          <w:rFonts w:eastAsia="Calibri"/>
          <w:szCs w:val="22"/>
          <w:lang w:val="ru-RU"/>
        </w:rPr>
        <w:t>) ценовой зоны оптового рынка, на период оказания услуг по управлению изменением режима потребления с</w:t>
      </w:r>
      <w:r w:rsidR="004E35B1" w:rsidRPr="00C2375B">
        <w:rPr>
          <w:rFonts w:eastAsia="Calibri"/>
          <w:szCs w:val="22"/>
          <w:lang w:val="ru-RU"/>
        </w:rPr>
        <w:t xml:space="preserve"> </w:t>
      </w:r>
      <w:r w:rsidR="0008731F" w:rsidRPr="00C2375B">
        <w:rPr>
          <w:rFonts w:eastAsia="Calibri"/>
          <w:szCs w:val="22"/>
          <w:lang w:val="ru-RU"/>
        </w:rPr>
        <w:t>______________ по ______________</w:t>
      </w:r>
      <w:r w:rsidR="0046493D">
        <w:rPr>
          <w:rFonts w:eastAsia="Calibri"/>
          <w:szCs w:val="22"/>
          <w:lang w:val="ru-RU"/>
        </w:rPr>
        <w:t>, а именно:</w:t>
      </w:r>
    </w:p>
    <w:p w14:paraId="47F30D6E" w14:textId="77777777" w:rsidR="00A4345E" w:rsidRDefault="00A4345E" w:rsidP="004E35B1">
      <w:pPr>
        <w:overflowPunct/>
        <w:autoSpaceDE/>
        <w:autoSpaceDN/>
        <w:adjustRightInd/>
        <w:spacing w:before="0" w:after="0"/>
        <w:ind w:firstLine="600"/>
        <w:jc w:val="both"/>
        <w:textAlignment w:val="auto"/>
        <w:rPr>
          <w:rFonts w:eastAsia="Calibri"/>
          <w:szCs w:val="22"/>
          <w:lang w:val="ru-RU"/>
        </w:rPr>
      </w:pPr>
    </w:p>
    <w:tbl>
      <w:tblPr>
        <w:tblW w:w="5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0"/>
      </w:tblGrid>
      <w:tr w:rsidR="00A4345E" w:rsidRPr="00A4417F" w14:paraId="793D5E69" w14:textId="77777777" w:rsidTr="00600FD7">
        <w:trPr>
          <w:trHeight w:val="108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71492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b/>
                <w:bCs/>
                <w:szCs w:val="22"/>
                <w:lang w:val="ru-RU" w:eastAsia="ru-RU"/>
              </w:rPr>
            </w:pPr>
            <w:r w:rsidRPr="00A4345E">
              <w:rPr>
                <w:b/>
                <w:bCs/>
                <w:szCs w:val="22"/>
                <w:lang w:val="ru-RU" w:eastAsia="ru-RU"/>
              </w:rPr>
              <w:t xml:space="preserve">Идентификационный код </w:t>
            </w:r>
          </w:p>
          <w:p w14:paraId="71BCF62F" w14:textId="5BAA8A63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b/>
                <w:bCs/>
                <w:szCs w:val="22"/>
                <w:lang w:val="ru-RU" w:eastAsia="ru-RU"/>
              </w:rPr>
            </w:pPr>
            <w:r w:rsidRPr="00A4345E">
              <w:rPr>
                <w:b/>
                <w:bCs/>
                <w:szCs w:val="22"/>
                <w:lang w:val="ru-RU" w:eastAsia="ru-RU"/>
              </w:rPr>
              <w:t>агрегированного объекта управления</w:t>
            </w:r>
            <w:r w:rsidR="00022C32">
              <w:rPr>
                <w:b/>
                <w:bCs/>
                <w:szCs w:val="22"/>
                <w:lang w:val="ru-RU" w:eastAsia="ru-RU"/>
              </w:rPr>
              <w:t> </w:t>
            </w:r>
            <w:r>
              <w:rPr>
                <w:rStyle w:val="af1"/>
                <w:b/>
                <w:bCs/>
                <w:szCs w:val="22"/>
                <w:lang w:val="ru-RU" w:eastAsia="ru-RU"/>
              </w:rPr>
              <w:footnoteReference w:id="2"/>
            </w:r>
          </w:p>
        </w:tc>
      </w:tr>
      <w:tr w:rsidR="00A4345E" w:rsidRPr="00A4417F" w14:paraId="56E2664A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5BCD5E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78F7E074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7B083D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0EEB86F8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6AA93E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75C2D364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A58A98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50EBD2C3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348C01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08BAB77B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0158DD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53D217A6" w14:textId="77777777" w:rsidTr="00600FD7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1DAF11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294010DA" w14:textId="77777777" w:rsidTr="00A4345E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E22F5E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57F1344A" w14:textId="77777777" w:rsidTr="00A4345E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D33DA9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A4345E" w:rsidRPr="00A4417F" w14:paraId="6F262D83" w14:textId="77777777" w:rsidTr="00A4345E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6FE80D" w14:textId="77777777" w:rsidR="00A4345E" w:rsidRPr="00A4345E" w:rsidRDefault="00A4345E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557608" w:rsidRPr="00A4417F" w14:paraId="50F0BF9A" w14:textId="77777777" w:rsidTr="00A4345E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ACDEEC" w14:textId="77777777" w:rsidR="00557608" w:rsidRPr="00A4345E" w:rsidRDefault="00557608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557608" w:rsidRPr="00A4417F" w14:paraId="182F9807" w14:textId="77777777" w:rsidTr="00A4345E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F355CE" w14:textId="77777777" w:rsidR="00557608" w:rsidRPr="00A4345E" w:rsidRDefault="00557608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  <w:tr w:rsidR="00557608" w:rsidRPr="00A4417F" w14:paraId="06AED51D" w14:textId="77777777" w:rsidTr="00A4345E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E8165D" w14:textId="77777777" w:rsidR="00557608" w:rsidRPr="00A4345E" w:rsidRDefault="00557608" w:rsidP="00A4345E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2"/>
                <w:lang w:val="ru-RU" w:eastAsia="ru-RU"/>
              </w:rPr>
            </w:pPr>
          </w:p>
        </w:tc>
      </w:tr>
    </w:tbl>
    <w:p w14:paraId="7C327F97" w14:textId="77777777" w:rsidR="00573B75" w:rsidRPr="00573B75" w:rsidRDefault="00573B75" w:rsidP="00600FD7">
      <w:pPr>
        <w:overflowPunct/>
        <w:autoSpaceDE/>
        <w:autoSpaceDN/>
        <w:adjustRightInd/>
        <w:spacing w:before="0" w:after="0"/>
        <w:jc w:val="both"/>
        <w:textAlignment w:val="auto"/>
        <w:rPr>
          <w:rFonts w:eastAsia="Calibri"/>
          <w:szCs w:val="22"/>
          <w:lang w:val="ru-RU"/>
        </w:rPr>
      </w:pPr>
    </w:p>
    <w:p w14:paraId="3855BDB1" w14:textId="1436D6BB" w:rsidR="00573B75" w:rsidRPr="00573B75" w:rsidRDefault="004E35B1" w:rsidP="00600FD7">
      <w:pPr>
        <w:overflowPunct/>
        <w:autoSpaceDE/>
        <w:autoSpaceDN/>
        <w:adjustRightInd/>
        <w:spacing w:before="0" w:after="0"/>
        <w:ind w:firstLine="600"/>
        <w:jc w:val="both"/>
        <w:textAlignment w:val="auto"/>
        <w:rPr>
          <w:rFonts w:eastAsia="Calibri"/>
          <w:b/>
          <w:szCs w:val="22"/>
          <w:lang w:val="ru-RU"/>
        </w:rPr>
      </w:pPr>
      <w:r w:rsidRPr="00C2375B">
        <w:rPr>
          <w:rFonts w:eastAsia="Calibri"/>
          <w:szCs w:val="22"/>
          <w:lang w:val="ru-RU"/>
        </w:rPr>
        <w:t xml:space="preserve">В связи с этим </w:t>
      </w:r>
      <w:r w:rsidR="00022C32">
        <w:rPr>
          <w:rFonts w:eastAsia="Calibri"/>
          <w:szCs w:val="22"/>
          <w:lang w:val="ru-RU"/>
        </w:rPr>
        <w:t>д</w:t>
      </w:r>
      <w:r w:rsidRPr="00C2375B">
        <w:rPr>
          <w:rFonts w:eastAsia="Calibri"/>
          <w:szCs w:val="22"/>
          <w:lang w:val="ru-RU"/>
        </w:rPr>
        <w:t>оверитель</w:t>
      </w:r>
      <w:r w:rsidR="00573B75" w:rsidRPr="00573B75">
        <w:rPr>
          <w:rFonts w:eastAsia="Calibri"/>
          <w:szCs w:val="22"/>
          <w:lang w:val="ru-RU"/>
        </w:rPr>
        <w:t xml:space="preserve"> поручает направить </w:t>
      </w:r>
      <w:r w:rsidR="00A4417F">
        <w:rPr>
          <w:rFonts w:eastAsia="Calibri"/>
          <w:szCs w:val="22"/>
          <w:lang w:val="ru-RU"/>
        </w:rPr>
        <w:t>заказчикам по</w:t>
      </w:r>
      <w:r w:rsidR="00573B75" w:rsidRPr="00573B75">
        <w:rPr>
          <w:rFonts w:eastAsia="Calibri"/>
          <w:szCs w:val="22"/>
          <w:lang w:val="ru-RU"/>
        </w:rPr>
        <w:t xml:space="preserve"> </w:t>
      </w:r>
      <w:r w:rsidR="00F379EC">
        <w:rPr>
          <w:rFonts w:eastAsia="Calibri"/>
          <w:szCs w:val="22"/>
          <w:lang w:val="ru-RU"/>
        </w:rPr>
        <w:t>указанны</w:t>
      </w:r>
      <w:r w:rsidR="00A4417F">
        <w:rPr>
          <w:rFonts w:eastAsia="Calibri"/>
          <w:szCs w:val="22"/>
          <w:lang w:val="ru-RU"/>
        </w:rPr>
        <w:t>м</w:t>
      </w:r>
      <w:r w:rsidR="00F379EC">
        <w:rPr>
          <w:rFonts w:eastAsia="Calibri"/>
          <w:szCs w:val="22"/>
          <w:lang w:val="ru-RU"/>
        </w:rPr>
        <w:t xml:space="preserve"> выше </w:t>
      </w:r>
      <w:r w:rsidRPr="00C2375B">
        <w:rPr>
          <w:rFonts w:eastAsia="Calibri"/>
          <w:szCs w:val="22"/>
          <w:lang w:val="ru-RU"/>
        </w:rPr>
        <w:t>договор</w:t>
      </w:r>
      <w:r w:rsidR="00A4417F">
        <w:rPr>
          <w:rFonts w:eastAsia="Calibri"/>
          <w:szCs w:val="22"/>
          <w:lang w:val="ru-RU"/>
        </w:rPr>
        <w:t>ам</w:t>
      </w:r>
      <w:r w:rsidRPr="00C2375B">
        <w:rPr>
          <w:rFonts w:eastAsia="Calibri"/>
          <w:szCs w:val="22"/>
          <w:lang w:val="ru-RU"/>
        </w:rPr>
        <w:t xml:space="preserve"> оказания услуг по </w:t>
      </w:r>
      <w:proofErr w:type="spellStart"/>
      <w:r w:rsidR="00F379EC">
        <w:rPr>
          <w:rFonts w:eastAsia="Calibri"/>
          <w:szCs w:val="22"/>
          <w:lang w:val="ru-RU"/>
        </w:rPr>
        <w:t>УИРП</w:t>
      </w:r>
      <w:proofErr w:type="spellEnd"/>
      <w:r w:rsidR="00573B75" w:rsidRPr="00573B75">
        <w:rPr>
          <w:rFonts w:eastAsia="Calibri"/>
          <w:szCs w:val="22"/>
          <w:lang w:val="ru-RU"/>
        </w:rPr>
        <w:t xml:space="preserve"> уведомления </w:t>
      </w:r>
      <w:r w:rsidRPr="00C2375B">
        <w:rPr>
          <w:rFonts w:eastAsia="Calibri"/>
          <w:szCs w:val="22"/>
          <w:lang w:val="ru-RU"/>
        </w:rPr>
        <w:t xml:space="preserve">об одностороннем отказе от договора оказания услуг по управлению изменением режима потребления электрической энергии в соответствии с пунктом 2.1.4 </w:t>
      </w:r>
      <w:r w:rsidRPr="00C2375B">
        <w:rPr>
          <w:rFonts w:eastAsia="Calibri"/>
          <w:i/>
          <w:szCs w:val="22"/>
          <w:lang w:val="ru-RU"/>
        </w:rPr>
        <w:t>Регламента коммерческого представительства на оптовом рынке</w:t>
      </w:r>
      <w:r w:rsidRPr="00C2375B">
        <w:rPr>
          <w:rFonts w:eastAsia="Calibri"/>
          <w:szCs w:val="22"/>
          <w:lang w:val="ru-RU"/>
        </w:rPr>
        <w:t xml:space="preserve"> (Приложение № 31 к </w:t>
      </w:r>
      <w:r w:rsidRPr="00C2375B">
        <w:rPr>
          <w:rFonts w:eastAsia="Calibri"/>
          <w:i/>
          <w:szCs w:val="22"/>
          <w:lang w:val="ru-RU"/>
        </w:rPr>
        <w:t>Договору о присоединении к торговой системе оптового рынка</w:t>
      </w:r>
      <w:r w:rsidRPr="00C2375B">
        <w:rPr>
          <w:rFonts w:eastAsia="Calibri"/>
          <w:szCs w:val="22"/>
          <w:lang w:val="ru-RU"/>
        </w:rPr>
        <w:t>).</w:t>
      </w:r>
    </w:p>
    <w:p w14:paraId="4C5AF043" w14:textId="77777777" w:rsidR="00153A8F" w:rsidRDefault="00573B75" w:rsidP="00573B75">
      <w:pPr>
        <w:overflowPunct/>
        <w:autoSpaceDE/>
        <w:autoSpaceDN/>
        <w:adjustRightInd/>
        <w:spacing w:before="0" w:after="0"/>
        <w:ind w:left="137"/>
        <w:jc w:val="right"/>
        <w:textAlignment w:val="auto"/>
        <w:rPr>
          <w:rFonts w:eastAsia="Calibri"/>
          <w:szCs w:val="22"/>
          <w:lang w:val="ru-RU"/>
        </w:rPr>
      </w:pPr>
      <w:r w:rsidRPr="00573B75">
        <w:rPr>
          <w:rFonts w:eastAsia="Calibri"/>
          <w:szCs w:val="22"/>
          <w:lang w:val="ru-RU"/>
        </w:rPr>
        <w:t>Доверитель</w:t>
      </w:r>
    </w:p>
    <w:p w14:paraId="57C026AF" w14:textId="77777777" w:rsidR="00573B75" w:rsidRPr="00573B75" w:rsidRDefault="00573B75" w:rsidP="00573B75">
      <w:pPr>
        <w:overflowPunct/>
        <w:autoSpaceDE/>
        <w:autoSpaceDN/>
        <w:adjustRightInd/>
        <w:spacing w:before="0" w:after="0"/>
        <w:ind w:left="137"/>
        <w:jc w:val="right"/>
        <w:textAlignment w:val="auto"/>
        <w:rPr>
          <w:rFonts w:eastAsia="Calibri"/>
          <w:szCs w:val="22"/>
          <w:lang w:val="ru-RU"/>
        </w:rPr>
      </w:pPr>
      <w:r w:rsidRPr="00573B75">
        <w:rPr>
          <w:rFonts w:eastAsia="Calibri"/>
          <w:szCs w:val="22"/>
          <w:lang w:val="ru-RU"/>
        </w:rPr>
        <w:t xml:space="preserve"> </w:t>
      </w:r>
    </w:p>
    <w:p w14:paraId="0198FA72" w14:textId="77777777" w:rsidR="006913A5" w:rsidRPr="00CB0005" w:rsidRDefault="00573B75" w:rsidP="004D71F9">
      <w:pPr>
        <w:overflowPunct/>
        <w:autoSpaceDE/>
        <w:autoSpaceDN/>
        <w:adjustRightInd/>
        <w:spacing w:before="0" w:after="0"/>
        <w:ind w:left="137"/>
        <w:jc w:val="right"/>
        <w:textAlignment w:val="auto"/>
        <w:rPr>
          <w:rFonts w:ascii="Times New Roman" w:hAnsi="Times New Roman"/>
          <w:sz w:val="26"/>
          <w:szCs w:val="26"/>
          <w:lang w:val="ru-RU"/>
        </w:rPr>
      </w:pPr>
      <w:r w:rsidRPr="00573B75">
        <w:rPr>
          <w:rFonts w:eastAsia="Calibri"/>
          <w:szCs w:val="22"/>
          <w:lang w:val="ru-RU"/>
        </w:rPr>
        <w:t>__________</w:t>
      </w:r>
      <w:r w:rsidR="0011729B" w:rsidRPr="00C2375B">
        <w:rPr>
          <w:rFonts w:eastAsia="Calibri"/>
          <w:szCs w:val="22"/>
          <w:lang w:val="ru-RU"/>
        </w:rPr>
        <w:t>______________</w:t>
      </w:r>
      <w:r w:rsidRPr="00573B75">
        <w:rPr>
          <w:rFonts w:eastAsia="Calibri"/>
          <w:szCs w:val="22"/>
          <w:lang w:val="ru-RU"/>
        </w:rPr>
        <w:t>______/____</w:t>
      </w:r>
      <w:r w:rsidR="0011729B" w:rsidRPr="00C2375B">
        <w:rPr>
          <w:rFonts w:eastAsia="Calibri"/>
          <w:szCs w:val="22"/>
          <w:lang w:val="ru-RU"/>
        </w:rPr>
        <w:t>______________</w:t>
      </w:r>
      <w:r w:rsidRPr="00573B75">
        <w:rPr>
          <w:rFonts w:eastAsia="Calibri"/>
          <w:szCs w:val="22"/>
          <w:lang w:val="ru-RU"/>
        </w:rPr>
        <w:t>_______/</w:t>
      </w:r>
    </w:p>
    <w:sectPr w:rsidR="006913A5" w:rsidRPr="00CB0005" w:rsidSect="00BF5FC4">
      <w:pgSz w:w="11906" w:h="16838"/>
      <w:pgMar w:top="1171" w:right="851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2ADFE" w14:textId="77777777" w:rsidR="00475889" w:rsidRDefault="00475889" w:rsidP="00573B75">
      <w:pPr>
        <w:spacing w:before="0" w:after="0"/>
      </w:pPr>
      <w:r>
        <w:separator/>
      </w:r>
    </w:p>
  </w:endnote>
  <w:endnote w:type="continuationSeparator" w:id="0">
    <w:p w14:paraId="7D890126" w14:textId="77777777" w:rsidR="00475889" w:rsidRDefault="00475889" w:rsidP="00573B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319081"/>
      <w:docPartObj>
        <w:docPartGallery w:val="Page Numbers (Bottom of Page)"/>
        <w:docPartUnique/>
      </w:docPartObj>
    </w:sdtPr>
    <w:sdtEndPr/>
    <w:sdtContent>
      <w:p w14:paraId="2738D186" w14:textId="0C049DDD" w:rsidR="005918F7" w:rsidRDefault="005918F7" w:rsidP="005918F7">
        <w:pPr>
          <w:pStyle w:val="af4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F8B" w:rsidRPr="00665F8B">
          <w:rPr>
            <w:noProof/>
            <w:lang w:val="ru-RU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89186" w14:textId="77777777" w:rsidR="00475889" w:rsidRDefault="00475889" w:rsidP="00573B75">
      <w:pPr>
        <w:spacing w:before="0" w:after="0"/>
      </w:pPr>
      <w:r>
        <w:separator/>
      </w:r>
    </w:p>
  </w:footnote>
  <w:footnote w:type="continuationSeparator" w:id="0">
    <w:p w14:paraId="20CA78B1" w14:textId="77777777" w:rsidR="00475889" w:rsidRDefault="00475889" w:rsidP="00573B75">
      <w:pPr>
        <w:spacing w:before="0" w:after="0"/>
      </w:pPr>
      <w:r>
        <w:continuationSeparator/>
      </w:r>
    </w:p>
  </w:footnote>
  <w:footnote w:id="1">
    <w:p w14:paraId="39126C5E" w14:textId="77777777" w:rsidR="00E76407" w:rsidRPr="00AF65FD" w:rsidRDefault="00E76407" w:rsidP="00AF65FD">
      <w:pPr>
        <w:pStyle w:val="af"/>
        <w:jc w:val="both"/>
        <w:rPr>
          <w:lang w:val="ru-RU"/>
        </w:rPr>
      </w:pPr>
      <w:r>
        <w:rPr>
          <w:rStyle w:val="af1"/>
        </w:rPr>
        <w:footnoteRef/>
      </w:r>
      <w:r w:rsidRPr="00AF65FD">
        <w:rPr>
          <w:lang w:val="ru-RU"/>
        </w:rPr>
        <w:t xml:space="preserve"> </w:t>
      </w:r>
      <w:r>
        <w:rPr>
          <w:lang w:val="ru-RU"/>
        </w:rPr>
        <w:t xml:space="preserve">Указывается месяц, с которого </w:t>
      </w:r>
      <w:r w:rsidRPr="00E76407">
        <w:rPr>
          <w:lang w:val="ru-RU"/>
        </w:rPr>
        <w:t xml:space="preserve">исполнитель намерен </w:t>
      </w:r>
      <w:r>
        <w:rPr>
          <w:lang w:val="ru-RU"/>
        </w:rPr>
        <w:t xml:space="preserve">полностью или частично </w:t>
      </w:r>
      <w:r w:rsidRPr="00E76407">
        <w:rPr>
          <w:lang w:val="ru-RU"/>
        </w:rPr>
        <w:t>отказаться от исполнения обязательств по оказанию услуг по управлению изменением режима потребления</w:t>
      </w:r>
      <w:r>
        <w:rPr>
          <w:lang w:val="ru-RU"/>
        </w:rPr>
        <w:t>.</w:t>
      </w:r>
    </w:p>
  </w:footnote>
  <w:footnote w:id="2">
    <w:p w14:paraId="12D42014" w14:textId="681AACC2" w:rsidR="00A4345E" w:rsidRPr="00600FD7" w:rsidRDefault="00A4345E" w:rsidP="00600FD7">
      <w:pPr>
        <w:pStyle w:val="af"/>
        <w:jc w:val="both"/>
        <w:rPr>
          <w:lang w:val="ru-RU"/>
        </w:rPr>
      </w:pPr>
      <w:r>
        <w:rPr>
          <w:rStyle w:val="af1"/>
        </w:rPr>
        <w:footnoteRef/>
      </w:r>
      <w:r w:rsidRPr="00600FD7">
        <w:rPr>
          <w:lang w:val="ru-RU"/>
        </w:rPr>
        <w:t xml:space="preserve"> </w:t>
      </w:r>
      <w:r w:rsidR="00A0424A">
        <w:rPr>
          <w:lang w:val="ru-RU"/>
        </w:rPr>
        <w:t xml:space="preserve">Указываются </w:t>
      </w:r>
      <w:r>
        <w:rPr>
          <w:lang w:val="ru-RU"/>
        </w:rPr>
        <w:t>код</w:t>
      </w:r>
      <w:r w:rsidR="00A0424A">
        <w:rPr>
          <w:lang w:val="ru-RU"/>
        </w:rPr>
        <w:t>ы</w:t>
      </w:r>
      <w:r>
        <w:rPr>
          <w:lang w:val="ru-RU"/>
        </w:rPr>
        <w:t xml:space="preserve"> агрегированных объектов управления, </w:t>
      </w:r>
      <w:r w:rsidR="00912FAF">
        <w:rPr>
          <w:lang w:val="ru-RU"/>
        </w:rPr>
        <w:t>по которым исполнитель намерен отказаться от исполнения обязательств по оказанию услуг по управлени</w:t>
      </w:r>
      <w:r w:rsidR="00056E76">
        <w:rPr>
          <w:lang w:val="ru-RU"/>
        </w:rPr>
        <w:t>ю изменением режима потребления</w:t>
      </w:r>
      <w:r w:rsidR="00022C32">
        <w:rPr>
          <w:lang w:val="ru-RU"/>
        </w:rPr>
        <w:t>,</w:t>
      </w:r>
      <w:r w:rsidR="00056E76">
        <w:rPr>
          <w:lang w:val="ru-RU"/>
        </w:rPr>
        <w:t xml:space="preserve"> в случае частичного отказа. </w:t>
      </w:r>
      <w:r w:rsidR="00F379EC">
        <w:rPr>
          <w:lang w:val="ru-RU"/>
        </w:rPr>
        <w:t>Коды</w:t>
      </w:r>
      <w:r w:rsidR="00056E76">
        <w:rPr>
          <w:lang w:val="ru-RU"/>
        </w:rPr>
        <w:t xml:space="preserve"> </w:t>
      </w:r>
      <w:r w:rsidR="00F379EC">
        <w:rPr>
          <w:lang w:val="ru-RU"/>
        </w:rPr>
        <w:t xml:space="preserve">агрегированных объектов управления не </w:t>
      </w:r>
      <w:r w:rsidR="00056E76">
        <w:rPr>
          <w:lang w:val="ru-RU"/>
        </w:rPr>
        <w:t xml:space="preserve">указываются </w:t>
      </w:r>
      <w:r w:rsidR="00F379EC">
        <w:rPr>
          <w:lang w:val="ru-RU"/>
        </w:rPr>
        <w:t xml:space="preserve">в случае полного отказа </w:t>
      </w:r>
      <w:r w:rsidR="00F379EC" w:rsidRPr="00F379EC">
        <w:rPr>
          <w:lang w:val="ru-RU"/>
        </w:rPr>
        <w:t xml:space="preserve">от исполнения обязательств по оказанию услуг по управлению изменением режима потребления по </w:t>
      </w:r>
      <w:r w:rsidR="00F379EC">
        <w:rPr>
          <w:lang w:val="ru-RU"/>
        </w:rPr>
        <w:t xml:space="preserve">указанным выше </w:t>
      </w:r>
      <w:r w:rsidR="00F379EC" w:rsidRPr="00F379EC">
        <w:rPr>
          <w:lang w:val="ru-RU"/>
        </w:rPr>
        <w:t xml:space="preserve">договорам оказания услуг по </w:t>
      </w:r>
      <w:proofErr w:type="spellStart"/>
      <w:r w:rsidR="00F379EC">
        <w:rPr>
          <w:lang w:val="ru-RU"/>
        </w:rPr>
        <w:t>УИРП</w:t>
      </w:r>
      <w:proofErr w:type="spellEnd"/>
      <w:r w:rsidR="00056E76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BD699" w14:textId="77777777" w:rsidR="00CD6F88" w:rsidRPr="005B7DB5" w:rsidRDefault="00CD6F88" w:rsidP="005918F7">
    <w:pPr>
      <w:pStyle w:val="af2"/>
      <w:pBdr>
        <w:bottom w:val="single" w:sz="4" w:space="1" w:color="auto"/>
      </w:pBdr>
      <w:jc w:val="right"/>
      <w:rPr>
        <w:i/>
        <w:sz w:val="16"/>
        <w:szCs w:val="16"/>
        <w:lang w:val="ru-RU"/>
      </w:rPr>
    </w:pPr>
    <w:r w:rsidRPr="00DF6D14">
      <w:rPr>
        <w:i/>
        <w:sz w:val="16"/>
        <w:szCs w:val="16"/>
        <w:lang w:val="ru-RU"/>
      </w:rPr>
      <w:t>Регламент коммерческого представительства на оптовом рынке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4D0BD" w14:textId="0CF46CD8" w:rsidR="00DD3AA7" w:rsidRDefault="00DD3AA7" w:rsidP="00DD3AA7">
    <w:pPr>
      <w:pStyle w:val="af2"/>
      <w:pBdr>
        <w:bottom w:val="single" w:sz="4" w:space="1" w:color="auto"/>
      </w:pBdr>
      <w:jc w:val="right"/>
    </w:pPr>
    <w:r w:rsidRPr="00DF6D14">
      <w:rPr>
        <w:i/>
        <w:sz w:val="16"/>
        <w:szCs w:val="16"/>
        <w:lang w:val="ru-RU"/>
      </w:rPr>
      <w:t>Регламент коммерческого представительства на оптовом рынке</w:t>
    </w:r>
  </w:p>
  <w:p w14:paraId="3DCD9D60" w14:textId="77777777" w:rsidR="00DD3AA7" w:rsidRDefault="00DD3AA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5C65"/>
    <w:multiLevelType w:val="hybridMultilevel"/>
    <w:tmpl w:val="9F0C3FFC"/>
    <w:lvl w:ilvl="0" w:tplc="7FC8B5AE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" w15:restartNumberingAfterBreak="0">
    <w:nsid w:val="0AED5291"/>
    <w:multiLevelType w:val="hybridMultilevel"/>
    <w:tmpl w:val="ABD21E72"/>
    <w:lvl w:ilvl="0" w:tplc="ED4AB448">
      <w:start w:val="1"/>
      <w:numFmt w:val="bullet"/>
      <w:lvlText w:val=""/>
      <w:legacy w:legacy="1" w:legacySpace="120" w:legacyIndent="360"/>
      <w:lvlJc w:val="left"/>
      <w:pPr>
        <w:ind w:left="1637" w:hanging="360"/>
      </w:pPr>
      <w:rPr>
        <w:rFonts w:ascii="Symbol" w:hAnsi="Symbol" w:hint="default"/>
      </w:rPr>
    </w:lvl>
    <w:lvl w:ilvl="1" w:tplc="05E2EFDE">
      <w:start w:val="6"/>
      <w:numFmt w:val="decimal"/>
      <w:lvlText w:val="11.%2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1B42"/>
    <w:multiLevelType w:val="hybridMultilevel"/>
    <w:tmpl w:val="097C459C"/>
    <w:lvl w:ilvl="0" w:tplc="60C60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E42C88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E339C4"/>
    <w:multiLevelType w:val="hybridMultilevel"/>
    <w:tmpl w:val="BF0A79B4"/>
    <w:lvl w:ilvl="0" w:tplc="9B2430F0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164E59C5"/>
    <w:multiLevelType w:val="hybridMultilevel"/>
    <w:tmpl w:val="ECEA765E"/>
    <w:lvl w:ilvl="0" w:tplc="91D4D7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B2B64FA"/>
    <w:multiLevelType w:val="hybridMultilevel"/>
    <w:tmpl w:val="0B946AF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C03C5"/>
    <w:multiLevelType w:val="hybridMultilevel"/>
    <w:tmpl w:val="9232FB34"/>
    <w:lvl w:ilvl="0" w:tplc="4E905A00">
      <w:start w:val="1"/>
      <w:numFmt w:val="bullet"/>
      <w:lvlText w:val=""/>
      <w:lvlJc w:val="left"/>
      <w:pPr>
        <w:ind w:left="26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7" w15:restartNumberingAfterBreak="0">
    <w:nsid w:val="20E65CDB"/>
    <w:multiLevelType w:val="hybridMultilevel"/>
    <w:tmpl w:val="9FC24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B7C0C"/>
    <w:multiLevelType w:val="hybridMultilevel"/>
    <w:tmpl w:val="73F275DA"/>
    <w:lvl w:ilvl="0" w:tplc="02EC9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10D77"/>
    <w:multiLevelType w:val="multilevel"/>
    <w:tmpl w:val="E22E7E78"/>
    <w:lvl w:ilvl="0">
      <w:start w:val="19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 w15:restartNumberingAfterBreak="0">
    <w:nsid w:val="2C834BF5"/>
    <w:multiLevelType w:val="hybridMultilevel"/>
    <w:tmpl w:val="6180D000"/>
    <w:lvl w:ilvl="0" w:tplc="04190001">
      <w:start w:val="1"/>
      <w:numFmt w:val="bullet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1A7E8A"/>
    <w:multiLevelType w:val="multilevel"/>
    <w:tmpl w:val="157CA586"/>
    <w:lvl w:ilvl="0">
      <w:start w:val="8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2D7F173C"/>
    <w:multiLevelType w:val="multilevel"/>
    <w:tmpl w:val="F96C331E"/>
    <w:lvl w:ilvl="0">
      <w:start w:val="7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 w15:restartNumberingAfterBreak="0">
    <w:nsid w:val="318F6A76"/>
    <w:multiLevelType w:val="multilevel"/>
    <w:tmpl w:val="E9D4221E"/>
    <w:lvl w:ilvl="0">
      <w:start w:val="19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332B3D9C"/>
    <w:multiLevelType w:val="hybridMultilevel"/>
    <w:tmpl w:val="B2248626"/>
    <w:lvl w:ilvl="0" w:tplc="0419000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F728B9"/>
    <w:multiLevelType w:val="hybridMultilevel"/>
    <w:tmpl w:val="DAA0E8B4"/>
    <w:lvl w:ilvl="0" w:tplc="E6B6908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EC981D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067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40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9688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8A3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229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1A7F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CA8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B1E12"/>
    <w:multiLevelType w:val="hybridMultilevel"/>
    <w:tmpl w:val="32240A9A"/>
    <w:lvl w:ilvl="0" w:tplc="6860B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5A35DC"/>
    <w:multiLevelType w:val="multilevel"/>
    <w:tmpl w:val="A88E0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9697378"/>
    <w:multiLevelType w:val="hybridMultilevel"/>
    <w:tmpl w:val="9FC24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11CBD"/>
    <w:multiLevelType w:val="hybridMultilevel"/>
    <w:tmpl w:val="9FC24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952AB"/>
    <w:multiLevelType w:val="hybridMultilevel"/>
    <w:tmpl w:val="4BB8244C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9B66532"/>
    <w:multiLevelType w:val="multilevel"/>
    <w:tmpl w:val="E6BA03DE"/>
    <w:lvl w:ilvl="0">
      <w:start w:val="2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04FF7"/>
    <w:multiLevelType w:val="hybridMultilevel"/>
    <w:tmpl w:val="5B3A4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20301"/>
    <w:multiLevelType w:val="hybridMultilevel"/>
    <w:tmpl w:val="BE044D58"/>
    <w:lvl w:ilvl="0" w:tplc="4E905A00">
      <w:start w:val="1"/>
      <w:numFmt w:val="bullet"/>
      <w:lvlText w:val=""/>
      <w:lvlJc w:val="left"/>
      <w:pPr>
        <w:tabs>
          <w:tab w:val="num" w:pos="982"/>
        </w:tabs>
        <w:ind w:left="982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24" w15:restartNumberingAfterBreak="0">
    <w:nsid w:val="6C70442C"/>
    <w:multiLevelType w:val="multilevel"/>
    <w:tmpl w:val="9B941F2A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2">
      <w:start w:val="5"/>
      <w:numFmt w:val="decimal"/>
      <w:lvlText w:val="7.1.%3."/>
      <w:lvlJc w:val="left"/>
      <w:pPr>
        <w:tabs>
          <w:tab w:val="num" w:pos="1146"/>
        </w:tabs>
        <w:ind w:left="1146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25" w15:restartNumberingAfterBreak="0">
    <w:nsid w:val="6CC35590"/>
    <w:multiLevelType w:val="hybridMultilevel"/>
    <w:tmpl w:val="787492FC"/>
    <w:lvl w:ilvl="0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4DBCA32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F6A10F7"/>
    <w:multiLevelType w:val="hybridMultilevel"/>
    <w:tmpl w:val="9D72AB42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F2491"/>
    <w:multiLevelType w:val="multilevel"/>
    <w:tmpl w:val="0F522B30"/>
    <w:lvl w:ilvl="0">
      <w:start w:val="1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45E1AAD"/>
    <w:multiLevelType w:val="hybridMultilevel"/>
    <w:tmpl w:val="D750CE6C"/>
    <w:lvl w:ilvl="0" w:tplc="94ECCF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B1B6B"/>
    <w:multiLevelType w:val="multilevel"/>
    <w:tmpl w:val="C7A0C40A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7.1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num w:numId="1">
    <w:abstractNumId w:val="10"/>
  </w:num>
  <w:num w:numId="2">
    <w:abstractNumId w:val="15"/>
  </w:num>
  <w:num w:numId="3">
    <w:abstractNumId w:val="23"/>
  </w:num>
  <w:num w:numId="4">
    <w:abstractNumId w:val="29"/>
  </w:num>
  <w:num w:numId="5">
    <w:abstractNumId w:val="1"/>
  </w:num>
  <w:num w:numId="6">
    <w:abstractNumId w:val="27"/>
  </w:num>
  <w:num w:numId="7">
    <w:abstractNumId w:val="14"/>
  </w:num>
  <w:num w:numId="8">
    <w:abstractNumId w:val="24"/>
  </w:num>
  <w:num w:numId="9">
    <w:abstractNumId w:val="8"/>
  </w:num>
  <w:num w:numId="10">
    <w:abstractNumId w:val="17"/>
  </w:num>
  <w:num w:numId="11">
    <w:abstractNumId w:val="25"/>
  </w:num>
  <w:num w:numId="12">
    <w:abstractNumId w:val="12"/>
  </w:num>
  <w:num w:numId="13">
    <w:abstractNumId w:val="11"/>
  </w:num>
  <w:num w:numId="14">
    <w:abstractNumId w:val="22"/>
  </w:num>
  <w:num w:numId="15">
    <w:abstractNumId w:val="2"/>
  </w:num>
  <w:num w:numId="16">
    <w:abstractNumId w:val="4"/>
  </w:num>
  <w:num w:numId="17">
    <w:abstractNumId w:val="5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16"/>
  </w:num>
  <w:num w:numId="22">
    <w:abstractNumId w:val="0"/>
  </w:num>
  <w:num w:numId="23">
    <w:abstractNumId w:val="21"/>
  </w:num>
  <w:num w:numId="24">
    <w:abstractNumId w:val="28"/>
  </w:num>
  <w:num w:numId="25">
    <w:abstractNumId w:val="26"/>
  </w:num>
  <w:num w:numId="26">
    <w:abstractNumId w:val="20"/>
  </w:num>
  <w:num w:numId="27">
    <w:abstractNumId w:val="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0D"/>
    <w:rsid w:val="000040E3"/>
    <w:rsid w:val="00022C32"/>
    <w:rsid w:val="00022DC5"/>
    <w:rsid w:val="00023EBC"/>
    <w:rsid w:val="000249A6"/>
    <w:rsid w:val="00031691"/>
    <w:rsid w:val="0003342D"/>
    <w:rsid w:val="00036E15"/>
    <w:rsid w:val="00037BF4"/>
    <w:rsid w:val="00053F2F"/>
    <w:rsid w:val="00056E76"/>
    <w:rsid w:val="000606D9"/>
    <w:rsid w:val="00081438"/>
    <w:rsid w:val="00084F45"/>
    <w:rsid w:val="0008731F"/>
    <w:rsid w:val="000879EB"/>
    <w:rsid w:val="000B2544"/>
    <w:rsid w:val="000E39B1"/>
    <w:rsid w:val="0010484F"/>
    <w:rsid w:val="00105F63"/>
    <w:rsid w:val="0010725D"/>
    <w:rsid w:val="00107899"/>
    <w:rsid w:val="00113869"/>
    <w:rsid w:val="0011729B"/>
    <w:rsid w:val="00120C79"/>
    <w:rsid w:val="00127962"/>
    <w:rsid w:val="00153A8F"/>
    <w:rsid w:val="00153E48"/>
    <w:rsid w:val="00165902"/>
    <w:rsid w:val="00181A7B"/>
    <w:rsid w:val="00181D7C"/>
    <w:rsid w:val="00185C22"/>
    <w:rsid w:val="00197855"/>
    <w:rsid w:val="001A6C76"/>
    <w:rsid w:val="001B3E8D"/>
    <w:rsid w:val="001B591C"/>
    <w:rsid w:val="001C6598"/>
    <w:rsid w:val="001D3D16"/>
    <w:rsid w:val="001D57D1"/>
    <w:rsid w:val="002051A0"/>
    <w:rsid w:val="0020760C"/>
    <w:rsid w:val="002109B7"/>
    <w:rsid w:val="00220CB4"/>
    <w:rsid w:val="0022302E"/>
    <w:rsid w:val="00224FE7"/>
    <w:rsid w:val="00227BF5"/>
    <w:rsid w:val="00235466"/>
    <w:rsid w:val="00255167"/>
    <w:rsid w:val="002739D4"/>
    <w:rsid w:val="00276F9E"/>
    <w:rsid w:val="002813A7"/>
    <w:rsid w:val="00286F9B"/>
    <w:rsid w:val="002B6DFD"/>
    <w:rsid w:val="002D0B41"/>
    <w:rsid w:val="002E32D3"/>
    <w:rsid w:val="002F2ADC"/>
    <w:rsid w:val="002F6CA0"/>
    <w:rsid w:val="00300C99"/>
    <w:rsid w:val="003013B7"/>
    <w:rsid w:val="00301FA3"/>
    <w:rsid w:val="00304054"/>
    <w:rsid w:val="0033221D"/>
    <w:rsid w:val="003400FE"/>
    <w:rsid w:val="00347EBB"/>
    <w:rsid w:val="00360017"/>
    <w:rsid w:val="00362BA3"/>
    <w:rsid w:val="0037488B"/>
    <w:rsid w:val="00384D05"/>
    <w:rsid w:val="0039661B"/>
    <w:rsid w:val="003A3DCD"/>
    <w:rsid w:val="003B3123"/>
    <w:rsid w:val="003B42D3"/>
    <w:rsid w:val="003B55B9"/>
    <w:rsid w:val="003D1BD2"/>
    <w:rsid w:val="003D2884"/>
    <w:rsid w:val="003D6ED1"/>
    <w:rsid w:val="003E4D7E"/>
    <w:rsid w:val="003E5F49"/>
    <w:rsid w:val="003E79DF"/>
    <w:rsid w:val="00411575"/>
    <w:rsid w:val="0042010D"/>
    <w:rsid w:val="00421663"/>
    <w:rsid w:val="00447CC1"/>
    <w:rsid w:val="00464136"/>
    <w:rsid w:val="0046493D"/>
    <w:rsid w:val="004702E9"/>
    <w:rsid w:val="0047335C"/>
    <w:rsid w:val="0047567D"/>
    <w:rsid w:val="00475889"/>
    <w:rsid w:val="00481D8F"/>
    <w:rsid w:val="004870BC"/>
    <w:rsid w:val="00492F29"/>
    <w:rsid w:val="004B3968"/>
    <w:rsid w:val="004D4A99"/>
    <w:rsid w:val="004D71F9"/>
    <w:rsid w:val="004E35B1"/>
    <w:rsid w:val="004E7C62"/>
    <w:rsid w:val="004F56E8"/>
    <w:rsid w:val="004F64D4"/>
    <w:rsid w:val="005019C7"/>
    <w:rsid w:val="0050641E"/>
    <w:rsid w:val="0051103D"/>
    <w:rsid w:val="005166F5"/>
    <w:rsid w:val="0054069B"/>
    <w:rsid w:val="005421C4"/>
    <w:rsid w:val="00542B41"/>
    <w:rsid w:val="005458E2"/>
    <w:rsid w:val="00557608"/>
    <w:rsid w:val="00561E44"/>
    <w:rsid w:val="005713D7"/>
    <w:rsid w:val="005739E5"/>
    <w:rsid w:val="00573B75"/>
    <w:rsid w:val="00577E97"/>
    <w:rsid w:val="005866AD"/>
    <w:rsid w:val="005918F7"/>
    <w:rsid w:val="005929D5"/>
    <w:rsid w:val="005969F5"/>
    <w:rsid w:val="005A3EDC"/>
    <w:rsid w:val="005B20EE"/>
    <w:rsid w:val="005B267B"/>
    <w:rsid w:val="005B7BFD"/>
    <w:rsid w:val="005B7DB5"/>
    <w:rsid w:val="005C2A0E"/>
    <w:rsid w:val="005D2C44"/>
    <w:rsid w:val="005E5A33"/>
    <w:rsid w:val="005F1AB4"/>
    <w:rsid w:val="005F21B3"/>
    <w:rsid w:val="005F26C5"/>
    <w:rsid w:val="00600FD7"/>
    <w:rsid w:val="00615AB7"/>
    <w:rsid w:val="006254D4"/>
    <w:rsid w:val="00662CCD"/>
    <w:rsid w:val="0066520D"/>
    <w:rsid w:val="00665F8B"/>
    <w:rsid w:val="00666C6E"/>
    <w:rsid w:val="00667600"/>
    <w:rsid w:val="0067075B"/>
    <w:rsid w:val="00674B5B"/>
    <w:rsid w:val="0067747B"/>
    <w:rsid w:val="00684081"/>
    <w:rsid w:val="00684853"/>
    <w:rsid w:val="00690E84"/>
    <w:rsid w:val="006913A5"/>
    <w:rsid w:val="00694ECB"/>
    <w:rsid w:val="00695A25"/>
    <w:rsid w:val="0069783C"/>
    <w:rsid w:val="006C5C71"/>
    <w:rsid w:val="006E3DF8"/>
    <w:rsid w:val="006E61FF"/>
    <w:rsid w:val="006F12C4"/>
    <w:rsid w:val="006F2B1C"/>
    <w:rsid w:val="006F55D5"/>
    <w:rsid w:val="007012E2"/>
    <w:rsid w:val="00704D41"/>
    <w:rsid w:val="007062EB"/>
    <w:rsid w:val="00747DC2"/>
    <w:rsid w:val="00753598"/>
    <w:rsid w:val="0076690B"/>
    <w:rsid w:val="00777CF2"/>
    <w:rsid w:val="007818FB"/>
    <w:rsid w:val="00790009"/>
    <w:rsid w:val="00793DBC"/>
    <w:rsid w:val="007A6B24"/>
    <w:rsid w:val="007B6115"/>
    <w:rsid w:val="007C5A1E"/>
    <w:rsid w:val="007D1D68"/>
    <w:rsid w:val="007D23C6"/>
    <w:rsid w:val="007D731E"/>
    <w:rsid w:val="007D75FA"/>
    <w:rsid w:val="007E1932"/>
    <w:rsid w:val="008032EA"/>
    <w:rsid w:val="0081205C"/>
    <w:rsid w:val="00834A47"/>
    <w:rsid w:val="0084495D"/>
    <w:rsid w:val="00854426"/>
    <w:rsid w:val="00854A86"/>
    <w:rsid w:val="00856A13"/>
    <w:rsid w:val="00856A75"/>
    <w:rsid w:val="00862059"/>
    <w:rsid w:val="00862A0E"/>
    <w:rsid w:val="0086379D"/>
    <w:rsid w:val="008653C7"/>
    <w:rsid w:val="00867798"/>
    <w:rsid w:val="00875514"/>
    <w:rsid w:val="00884485"/>
    <w:rsid w:val="00890A2C"/>
    <w:rsid w:val="00892D46"/>
    <w:rsid w:val="00894BCE"/>
    <w:rsid w:val="008B1139"/>
    <w:rsid w:val="008B339F"/>
    <w:rsid w:val="008D4AAE"/>
    <w:rsid w:val="008F4C07"/>
    <w:rsid w:val="008F5FE2"/>
    <w:rsid w:val="008F7003"/>
    <w:rsid w:val="008F7278"/>
    <w:rsid w:val="00912FAF"/>
    <w:rsid w:val="00930B44"/>
    <w:rsid w:val="0093776E"/>
    <w:rsid w:val="00943E7B"/>
    <w:rsid w:val="00953E2F"/>
    <w:rsid w:val="0095438D"/>
    <w:rsid w:val="0095712E"/>
    <w:rsid w:val="009572F6"/>
    <w:rsid w:val="009615B9"/>
    <w:rsid w:val="009656D9"/>
    <w:rsid w:val="00971916"/>
    <w:rsid w:val="00973E6B"/>
    <w:rsid w:val="00974A08"/>
    <w:rsid w:val="00977629"/>
    <w:rsid w:val="00985686"/>
    <w:rsid w:val="0099026D"/>
    <w:rsid w:val="00991F30"/>
    <w:rsid w:val="009A79D3"/>
    <w:rsid w:val="009A7FA9"/>
    <w:rsid w:val="009B0F9D"/>
    <w:rsid w:val="009B4C50"/>
    <w:rsid w:val="009C5940"/>
    <w:rsid w:val="009C655A"/>
    <w:rsid w:val="009D421C"/>
    <w:rsid w:val="009D444D"/>
    <w:rsid w:val="00A00DF7"/>
    <w:rsid w:val="00A0424A"/>
    <w:rsid w:val="00A1486B"/>
    <w:rsid w:val="00A30CD4"/>
    <w:rsid w:val="00A319E0"/>
    <w:rsid w:val="00A373DA"/>
    <w:rsid w:val="00A41001"/>
    <w:rsid w:val="00A4345E"/>
    <w:rsid w:val="00A4417F"/>
    <w:rsid w:val="00A543E4"/>
    <w:rsid w:val="00A80D3A"/>
    <w:rsid w:val="00A83092"/>
    <w:rsid w:val="00A833D5"/>
    <w:rsid w:val="00A86578"/>
    <w:rsid w:val="00A869F1"/>
    <w:rsid w:val="00A87C47"/>
    <w:rsid w:val="00A95B33"/>
    <w:rsid w:val="00A963C1"/>
    <w:rsid w:val="00A9732B"/>
    <w:rsid w:val="00AA6771"/>
    <w:rsid w:val="00AB60C1"/>
    <w:rsid w:val="00AC418D"/>
    <w:rsid w:val="00AD3D4E"/>
    <w:rsid w:val="00AE022D"/>
    <w:rsid w:val="00AF39AE"/>
    <w:rsid w:val="00AF65FD"/>
    <w:rsid w:val="00B13342"/>
    <w:rsid w:val="00B33CD0"/>
    <w:rsid w:val="00B44F7A"/>
    <w:rsid w:val="00B700FA"/>
    <w:rsid w:val="00B7038A"/>
    <w:rsid w:val="00B76583"/>
    <w:rsid w:val="00B81A6D"/>
    <w:rsid w:val="00B91368"/>
    <w:rsid w:val="00B9279C"/>
    <w:rsid w:val="00B976A2"/>
    <w:rsid w:val="00BA3B93"/>
    <w:rsid w:val="00BA52D7"/>
    <w:rsid w:val="00BB0512"/>
    <w:rsid w:val="00BC4B49"/>
    <w:rsid w:val="00BD0879"/>
    <w:rsid w:val="00BD6363"/>
    <w:rsid w:val="00BE1298"/>
    <w:rsid w:val="00BF5FC4"/>
    <w:rsid w:val="00BF6DE2"/>
    <w:rsid w:val="00BF764B"/>
    <w:rsid w:val="00C17899"/>
    <w:rsid w:val="00C2375B"/>
    <w:rsid w:val="00C41685"/>
    <w:rsid w:val="00C512B3"/>
    <w:rsid w:val="00C54EED"/>
    <w:rsid w:val="00C61B41"/>
    <w:rsid w:val="00C64717"/>
    <w:rsid w:val="00C8606B"/>
    <w:rsid w:val="00C90243"/>
    <w:rsid w:val="00C91F24"/>
    <w:rsid w:val="00C94423"/>
    <w:rsid w:val="00CA0788"/>
    <w:rsid w:val="00CB0005"/>
    <w:rsid w:val="00CB4D1B"/>
    <w:rsid w:val="00CC1D5B"/>
    <w:rsid w:val="00CC61EA"/>
    <w:rsid w:val="00CD6F88"/>
    <w:rsid w:val="00CE4A3C"/>
    <w:rsid w:val="00CF1A64"/>
    <w:rsid w:val="00CF4ACF"/>
    <w:rsid w:val="00D0515F"/>
    <w:rsid w:val="00D12083"/>
    <w:rsid w:val="00D174F1"/>
    <w:rsid w:val="00D22282"/>
    <w:rsid w:val="00D2639C"/>
    <w:rsid w:val="00D27536"/>
    <w:rsid w:val="00D7077D"/>
    <w:rsid w:val="00D8246E"/>
    <w:rsid w:val="00D86B29"/>
    <w:rsid w:val="00D92BAF"/>
    <w:rsid w:val="00D93D1F"/>
    <w:rsid w:val="00D96A87"/>
    <w:rsid w:val="00D96CF5"/>
    <w:rsid w:val="00D97CB7"/>
    <w:rsid w:val="00DA681D"/>
    <w:rsid w:val="00DB52B0"/>
    <w:rsid w:val="00DC59D9"/>
    <w:rsid w:val="00DD3214"/>
    <w:rsid w:val="00DD3AA7"/>
    <w:rsid w:val="00DD6BFB"/>
    <w:rsid w:val="00DE297B"/>
    <w:rsid w:val="00DF5702"/>
    <w:rsid w:val="00DF6D14"/>
    <w:rsid w:val="00E0165F"/>
    <w:rsid w:val="00E13B80"/>
    <w:rsid w:val="00E26343"/>
    <w:rsid w:val="00E35EAE"/>
    <w:rsid w:val="00E371B2"/>
    <w:rsid w:val="00E40ACE"/>
    <w:rsid w:val="00E43F85"/>
    <w:rsid w:val="00E53CF6"/>
    <w:rsid w:val="00E55D7A"/>
    <w:rsid w:val="00E7299E"/>
    <w:rsid w:val="00E76407"/>
    <w:rsid w:val="00E777D1"/>
    <w:rsid w:val="00E919E2"/>
    <w:rsid w:val="00E95CA1"/>
    <w:rsid w:val="00EA1B51"/>
    <w:rsid w:val="00EC3BB6"/>
    <w:rsid w:val="00EC4A88"/>
    <w:rsid w:val="00F00B7C"/>
    <w:rsid w:val="00F23A25"/>
    <w:rsid w:val="00F379EC"/>
    <w:rsid w:val="00F51CC1"/>
    <w:rsid w:val="00F57FC4"/>
    <w:rsid w:val="00F60141"/>
    <w:rsid w:val="00F603FD"/>
    <w:rsid w:val="00F61D2A"/>
    <w:rsid w:val="00F66369"/>
    <w:rsid w:val="00F72DF9"/>
    <w:rsid w:val="00F76517"/>
    <w:rsid w:val="00F77359"/>
    <w:rsid w:val="00F85AD0"/>
    <w:rsid w:val="00F91A64"/>
    <w:rsid w:val="00F95C66"/>
    <w:rsid w:val="00FA20C4"/>
    <w:rsid w:val="00FA5972"/>
    <w:rsid w:val="00FA6305"/>
    <w:rsid w:val="00FB1F2C"/>
    <w:rsid w:val="00FB2E47"/>
    <w:rsid w:val="00FB49A4"/>
    <w:rsid w:val="00FC091F"/>
    <w:rsid w:val="00FC40CF"/>
    <w:rsid w:val="00FD0961"/>
    <w:rsid w:val="00FD2894"/>
    <w:rsid w:val="00FD760D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D0EF75"/>
  <w15:chartTrackingRefBased/>
  <w15:docId w15:val="{67773FF7-A1CB-45D5-B869-5231021A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60D"/>
    <w:pPr>
      <w:overflowPunct w:val="0"/>
      <w:autoSpaceDE w:val="0"/>
      <w:autoSpaceDN w:val="0"/>
      <w:adjustRightInd w:val="0"/>
      <w:spacing w:before="180" w:after="60" w:line="240" w:lineRule="auto"/>
      <w:textAlignment w:val="baseline"/>
    </w:pPr>
    <w:rPr>
      <w:rFonts w:ascii="Garamond" w:eastAsia="Times New Roman" w:hAnsi="Garamond" w:cs="Times New Roman"/>
      <w:szCs w:val="20"/>
      <w:lang w:val="en-GB"/>
    </w:rPr>
  </w:style>
  <w:style w:type="paragraph" w:styleId="1">
    <w:name w:val="heading 1"/>
    <w:aliases w:val="Заголовок параграфа (1.),Section,level2 hdg,111"/>
    <w:basedOn w:val="a"/>
    <w:link w:val="10"/>
    <w:autoRedefine/>
    <w:uiPriority w:val="99"/>
    <w:qFormat/>
    <w:rsid w:val="00BF5FC4"/>
    <w:pPr>
      <w:tabs>
        <w:tab w:val="num" w:pos="1080"/>
      </w:tabs>
      <w:overflowPunct/>
      <w:autoSpaceDE/>
      <w:autoSpaceDN/>
      <w:adjustRightInd/>
      <w:spacing w:before="240" w:after="240"/>
      <w:ind w:left="1077" w:hanging="357"/>
      <w:jc w:val="center"/>
      <w:textAlignment w:val="auto"/>
      <w:outlineLvl w:val="0"/>
    </w:pPr>
    <w:rPr>
      <w:b/>
      <w:bCs/>
      <w:caps/>
      <w:color w:val="000000"/>
      <w:kern w:val="28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76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Level 1 - 1,Заголовок подпукта (1.1.1),H3,o"/>
    <w:basedOn w:val="a"/>
    <w:link w:val="30"/>
    <w:uiPriority w:val="99"/>
    <w:qFormat/>
    <w:rsid w:val="00FD760D"/>
    <w:pPr>
      <w:spacing w:after="240"/>
      <w:outlineLvl w:val="2"/>
    </w:pPr>
  </w:style>
  <w:style w:type="paragraph" w:styleId="4">
    <w:name w:val="heading 4"/>
    <w:aliases w:val="Sub-Minor,Level 2 - a,H41,H4"/>
    <w:basedOn w:val="a"/>
    <w:link w:val="40"/>
    <w:uiPriority w:val="99"/>
    <w:qFormat/>
    <w:rsid w:val="00FD760D"/>
    <w:pPr>
      <w:spacing w:after="24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Level 1 - 1 Знак,Заголовок подпукта (1.1.1) Знак,H3 Знак,o Знак"/>
    <w:basedOn w:val="a0"/>
    <w:link w:val="3"/>
    <w:uiPriority w:val="99"/>
    <w:rsid w:val="00FD760D"/>
    <w:rPr>
      <w:rFonts w:ascii="Garamond" w:eastAsia="Times New Roman" w:hAnsi="Garamond" w:cs="Times New Roman"/>
      <w:szCs w:val="20"/>
      <w:lang w:val="en-GB"/>
    </w:rPr>
  </w:style>
  <w:style w:type="character" w:customStyle="1" w:styleId="40">
    <w:name w:val="Заголовок 4 Знак"/>
    <w:aliases w:val="Sub-Minor Знак,Level 2 - a Знак,H41 Знак,H4 Знак"/>
    <w:basedOn w:val="a0"/>
    <w:link w:val="4"/>
    <w:uiPriority w:val="99"/>
    <w:rsid w:val="00FD760D"/>
    <w:rPr>
      <w:rFonts w:ascii="Garamond" w:eastAsia="Times New Roman" w:hAnsi="Garamond" w:cs="Times New Roman"/>
      <w:szCs w:val="20"/>
      <w:lang w:val="en-GB"/>
    </w:rPr>
  </w:style>
  <w:style w:type="paragraph" w:styleId="a3">
    <w:name w:val="List Paragraph"/>
    <w:basedOn w:val="a"/>
    <w:uiPriority w:val="34"/>
    <w:qFormat/>
    <w:rsid w:val="00FD760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D760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FD760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0D"/>
    <w:rPr>
      <w:rFonts w:ascii="Segoe UI" w:eastAsia="Times New Roman" w:hAnsi="Segoe UI" w:cs="Segoe UI"/>
      <w:sz w:val="18"/>
      <w:szCs w:val="18"/>
      <w:lang w:val="en-GB"/>
    </w:rPr>
  </w:style>
  <w:style w:type="paragraph" w:styleId="21">
    <w:name w:val="Body Text Indent 2"/>
    <w:basedOn w:val="a"/>
    <w:link w:val="22"/>
    <w:uiPriority w:val="99"/>
    <w:rsid w:val="00FD760D"/>
    <w:pPr>
      <w:ind w:left="360"/>
      <w:jc w:val="both"/>
    </w:pPr>
    <w:rPr>
      <w:rFonts w:ascii="Times New Roman" w:hAnsi="Times New Roman"/>
      <w:sz w:val="24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D760D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annotation reference"/>
    <w:basedOn w:val="a0"/>
    <w:uiPriority w:val="99"/>
    <w:semiHidden/>
    <w:unhideWhenUsed/>
    <w:rsid w:val="00A00D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DF7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DF7"/>
    <w:rPr>
      <w:rFonts w:ascii="Garamond" w:eastAsia="Times New Roman" w:hAnsi="Garamond" w:cs="Times New Roman"/>
      <w:sz w:val="20"/>
      <w:szCs w:val="20"/>
      <w:lang w:val="en-GB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D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DF7"/>
    <w:rPr>
      <w:rFonts w:ascii="Garamond" w:eastAsia="Times New Roman" w:hAnsi="Garamond" w:cs="Times New Roman"/>
      <w:b/>
      <w:bCs/>
      <w:sz w:val="20"/>
      <w:szCs w:val="20"/>
      <w:lang w:val="en-GB"/>
    </w:rPr>
  </w:style>
  <w:style w:type="paragraph" w:styleId="ab">
    <w:name w:val="Revision"/>
    <w:hidden/>
    <w:uiPriority w:val="99"/>
    <w:semiHidden/>
    <w:rsid w:val="00A00DF7"/>
    <w:pPr>
      <w:spacing w:after="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customStyle="1" w:styleId="ac">
    <w:name w:val="Пункт_нормативн_документа"/>
    <w:basedOn w:val="ad"/>
    <w:uiPriority w:val="99"/>
    <w:rsid w:val="005A3EDC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semiHidden/>
    <w:unhideWhenUsed/>
    <w:rsid w:val="005A3ED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A3EDC"/>
    <w:rPr>
      <w:rFonts w:ascii="Garamond" w:eastAsia="Times New Roman" w:hAnsi="Garamond" w:cs="Times New Roman"/>
      <w:szCs w:val="20"/>
      <w:lang w:val="en-GB"/>
    </w:rPr>
  </w:style>
  <w:style w:type="paragraph" w:customStyle="1" w:styleId="Default">
    <w:name w:val="Default"/>
    <w:rsid w:val="00A30C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573B75"/>
    <w:pPr>
      <w:spacing w:before="0" w:after="0"/>
    </w:pPr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73B75"/>
    <w:rPr>
      <w:rFonts w:ascii="Garamond" w:eastAsia="Times New Roman" w:hAnsi="Garamond" w:cs="Times New Roman"/>
      <w:sz w:val="20"/>
      <w:szCs w:val="20"/>
      <w:lang w:val="en-GB"/>
    </w:rPr>
  </w:style>
  <w:style w:type="character" w:styleId="af1">
    <w:name w:val="footnote reference"/>
    <w:uiPriority w:val="99"/>
    <w:semiHidden/>
    <w:unhideWhenUsed/>
    <w:rsid w:val="00573B75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CD6F88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Верхний колонтитул Знак"/>
    <w:basedOn w:val="a0"/>
    <w:link w:val="af2"/>
    <w:uiPriority w:val="99"/>
    <w:rsid w:val="00CD6F88"/>
    <w:rPr>
      <w:rFonts w:ascii="Garamond" w:eastAsia="Times New Roman" w:hAnsi="Garamond" w:cs="Times New Roman"/>
      <w:szCs w:val="20"/>
      <w:lang w:val="en-GB"/>
    </w:rPr>
  </w:style>
  <w:style w:type="paragraph" w:styleId="af4">
    <w:name w:val="footer"/>
    <w:basedOn w:val="a"/>
    <w:link w:val="af5"/>
    <w:uiPriority w:val="99"/>
    <w:unhideWhenUsed/>
    <w:rsid w:val="00CD6F88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Нижний колонтитул Знак"/>
    <w:basedOn w:val="a0"/>
    <w:link w:val="af4"/>
    <w:uiPriority w:val="99"/>
    <w:rsid w:val="00CD6F88"/>
    <w:rPr>
      <w:rFonts w:ascii="Garamond" w:eastAsia="Times New Roman" w:hAnsi="Garamond" w:cs="Times New Roman"/>
      <w:szCs w:val="20"/>
      <w:lang w:val="en-GB"/>
    </w:rPr>
  </w:style>
  <w:style w:type="character" w:styleId="af6">
    <w:name w:val="Hyperlink"/>
    <w:uiPriority w:val="99"/>
    <w:unhideWhenUsed/>
    <w:rsid w:val="005B7DB5"/>
    <w:rPr>
      <w:color w:val="0000FF"/>
      <w:u w:val="single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uiPriority w:val="99"/>
    <w:rsid w:val="00BF5FC4"/>
    <w:rPr>
      <w:rFonts w:ascii="Garamond" w:eastAsia="Times New Roman" w:hAnsi="Garamond" w:cs="Times New Roman"/>
      <w:b/>
      <w:bCs/>
      <w:caps/>
      <w:color w:val="000000"/>
      <w:kern w:val="28"/>
      <w:lang w:val="en-GB"/>
    </w:rPr>
  </w:style>
  <w:style w:type="paragraph" w:styleId="af7">
    <w:name w:val="TOC Heading"/>
    <w:basedOn w:val="1"/>
    <w:next w:val="a"/>
    <w:uiPriority w:val="39"/>
    <w:unhideWhenUsed/>
    <w:qFormat/>
    <w:rsid w:val="00BF5FC4"/>
    <w:pPr>
      <w:keepNext/>
      <w:keepLines/>
      <w:tabs>
        <w:tab w:val="clear" w:pos="1080"/>
      </w:tabs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BF5FC4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BF5FC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B5C36-97C3-4874-9654-E3017916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2831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Гафаров Сергей Игоревич</dc:creator>
  <cp:keywords/>
  <dc:description/>
  <cp:lastModifiedBy>Пряхина Ирина Игоревна</cp:lastModifiedBy>
  <cp:revision>17</cp:revision>
  <cp:lastPrinted>2024-02-22T07:25:00Z</cp:lastPrinted>
  <dcterms:created xsi:type="dcterms:W3CDTF">2024-04-12T08:45:00Z</dcterms:created>
  <dcterms:modified xsi:type="dcterms:W3CDTF">2024-04-22T21:40:00Z</dcterms:modified>
</cp:coreProperties>
</file>