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B4BF4" w14:textId="77777777" w:rsidR="00B1712C" w:rsidRDefault="00B1712C" w:rsidP="00683E7D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  <w:sz w:val="28"/>
          <w:szCs w:val="28"/>
          <w:lang w:eastAsia="ru-RU"/>
        </w:rPr>
      </w:pPr>
      <w:r>
        <w:rPr>
          <w:rFonts w:ascii="Garamond" w:eastAsia="Times New Roman" w:hAnsi="Garamond"/>
          <w:b/>
          <w:sz w:val="28"/>
          <w:szCs w:val="28"/>
          <w:lang w:val="en-US" w:eastAsia="ru-RU"/>
        </w:rPr>
        <w:t>VIII</w:t>
      </w:r>
      <w:r>
        <w:rPr>
          <w:rFonts w:ascii="Garamond" w:eastAsia="Times New Roman" w:hAnsi="Garamond"/>
          <w:b/>
          <w:sz w:val="28"/>
          <w:szCs w:val="28"/>
          <w:lang w:eastAsia="ru-RU"/>
        </w:rPr>
        <w:t>.3. Изменения, связанные с порядком расчета регулируемых цен на мощность для генерирующих объектов, подлежащих модернизации или строительству в неценовых зонах</w:t>
      </w:r>
    </w:p>
    <w:p w14:paraId="430DA715" w14:textId="77777777" w:rsidR="00B1712C" w:rsidRDefault="00B1712C" w:rsidP="00683E7D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sz w:val="28"/>
          <w:szCs w:val="28"/>
          <w:lang w:eastAsia="ru-RU"/>
        </w:rPr>
      </w:pPr>
    </w:p>
    <w:p w14:paraId="7DCFA97E" w14:textId="77777777" w:rsidR="00B1712C" w:rsidRDefault="00B1712C" w:rsidP="00683E7D">
      <w:pPr>
        <w:autoSpaceDE w:val="0"/>
        <w:autoSpaceDN w:val="0"/>
        <w:adjustRightInd w:val="0"/>
        <w:spacing w:after="0" w:line="240" w:lineRule="auto"/>
        <w:ind w:right="252"/>
        <w:jc w:val="right"/>
        <w:rPr>
          <w:rFonts w:ascii="Garamond" w:eastAsia="Times New Roman" w:hAnsi="Garamond"/>
          <w:b/>
          <w:sz w:val="28"/>
          <w:szCs w:val="28"/>
          <w:lang w:eastAsia="ru-RU"/>
        </w:rPr>
      </w:pPr>
      <w:r>
        <w:rPr>
          <w:rFonts w:ascii="Garamond" w:eastAsia="Times New Roman" w:hAnsi="Garamond"/>
          <w:b/>
          <w:sz w:val="28"/>
          <w:szCs w:val="28"/>
          <w:lang w:eastAsia="ru-RU"/>
        </w:rPr>
        <w:t>Приложение № 8.3</w:t>
      </w:r>
    </w:p>
    <w:p w14:paraId="7749528E" w14:textId="77777777" w:rsidR="00792625" w:rsidRDefault="00792625" w:rsidP="00683E7D">
      <w:pPr>
        <w:tabs>
          <w:tab w:val="left" w:pos="4770"/>
        </w:tabs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  <w:r>
        <w:rPr>
          <w:rFonts w:ascii="Garamond" w:hAnsi="Garamond" w:cs="Garamond"/>
          <w:b/>
          <w:bCs/>
          <w:sz w:val="26"/>
          <w:szCs w:val="26"/>
        </w:rPr>
        <w:tab/>
      </w:r>
    </w:p>
    <w:tbl>
      <w:tblPr>
        <w:tblStyle w:val="aff5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2A3693" w14:paraId="196C3568" w14:textId="77777777" w:rsidTr="002A3693">
        <w:tc>
          <w:tcPr>
            <w:tcW w:w="14730" w:type="dxa"/>
          </w:tcPr>
          <w:p w14:paraId="52F11B01" w14:textId="67F72D8E" w:rsidR="002A3693" w:rsidRPr="002A3693" w:rsidRDefault="002A3693" w:rsidP="00683E7D">
            <w:pPr>
              <w:pStyle w:val="western"/>
              <w:spacing w:before="0" w:beforeAutospacing="0" w:after="0" w:afterAutospacing="0"/>
              <w:rPr>
                <w:rFonts w:ascii="Garamond" w:eastAsia="Calibri" w:hAnsi="Garamond" w:cs="Garamond"/>
                <w:bCs/>
                <w:color w:val="auto"/>
              </w:rPr>
            </w:pPr>
            <w:r w:rsidRPr="002A3693">
              <w:rPr>
                <w:rFonts w:ascii="Garamond" w:eastAsia="Calibri" w:hAnsi="Garamond" w:cs="Garamond"/>
                <w:b/>
                <w:bCs/>
                <w:color w:val="auto"/>
              </w:rPr>
              <w:t>Инициатор:</w:t>
            </w:r>
            <w:r w:rsidRPr="002A3693">
              <w:rPr>
                <w:rFonts w:ascii="Garamond" w:eastAsia="Calibri" w:hAnsi="Garamond" w:cs="Garamond"/>
                <w:bCs/>
                <w:color w:val="auto"/>
              </w:rPr>
              <w:t xml:space="preserve"> член Наблюдательного </w:t>
            </w:r>
            <w:r w:rsidR="00683E7D">
              <w:rPr>
                <w:rFonts w:ascii="Garamond" w:eastAsia="Calibri" w:hAnsi="Garamond" w:cs="Garamond"/>
                <w:bCs/>
                <w:color w:val="auto"/>
              </w:rPr>
              <w:t>с</w:t>
            </w:r>
            <w:r w:rsidRPr="002A3693">
              <w:rPr>
                <w:rFonts w:ascii="Garamond" w:eastAsia="Calibri" w:hAnsi="Garamond" w:cs="Garamond"/>
                <w:bCs/>
                <w:color w:val="auto"/>
              </w:rPr>
              <w:t>овета Ассоциации «</w:t>
            </w:r>
            <w:proofErr w:type="spellStart"/>
            <w:r w:rsidRPr="002A3693">
              <w:rPr>
                <w:rFonts w:ascii="Garamond" w:eastAsia="Calibri" w:hAnsi="Garamond" w:cs="Garamond"/>
                <w:bCs/>
                <w:color w:val="auto"/>
              </w:rPr>
              <w:t>НП</w:t>
            </w:r>
            <w:proofErr w:type="spellEnd"/>
            <w:r w:rsidRPr="002A3693">
              <w:rPr>
                <w:rFonts w:ascii="Garamond" w:eastAsia="Calibri" w:hAnsi="Garamond" w:cs="Garamond"/>
                <w:bCs/>
                <w:color w:val="auto"/>
              </w:rPr>
              <w:t xml:space="preserve"> Совет рынка» </w:t>
            </w:r>
            <w:proofErr w:type="spellStart"/>
            <w:r w:rsidRPr="002A3693">
              <w:rPr>
                <w:rFonts w:ascii="Garamond" w:eastAsia="Calibri" w:hAnsi="Garamond" w:cs="Garamond"/>
                <w:bCs/>
                <w:color w:val="auto"/>
              </w:rPr>
              <w:t>С.А</w:t>
            </w:r>
            <w:proofErr w:type="spellEnd"/>
            <w:r w:rsidRPr="002A3693">
              <w:rPr>
                <w:rFonts w:ascii="Garamond" w:eastAsia="Calibri" w:hAnsi="Garamond" w:cs="Garamond"/>
                <w:bCs/>
                <w:color w:val="auto"/>
              </w:rPr>
              <w:t>. Киров.</w:t>
            </w:r>
          </w:p>
          <w:p w14:paraId="22CE46C5" w14:textId="7CB0E61A" w:rsidR="002A3693" w:rsidRDefault="002A3693" w:rsidP="00683E7D">
            <w:pPr>
              <w:pStyle w:val="western"/>
              <w:spacing w:before="0" w:beforeAutospacing="0" w:after="0" w:afterAutospacing="0"/>
              <w:rPr>
                <w:rFonts w:ascii="Garamond" w:eastAsia="Calibri" w:hAnsi="Garamond" w:cs="Garamond"/>
                <w:bCs/>
                <w:color w:val="auto"/>
              </w:rPr>
            </w:pPr>
            <w:r w:rsidRPr="002A3693">
              <w:rPr>
                <w:rFonts w:ascii="Garamond" w:eastAsia="Calibri" w:hAnsi="Garamond" w:cs="Garamond"/>
                <w:b/>
                <w:bCs/>
                <w:color w:val="auto"/>
              </w:rPr>
              <w:t>Обоснование:</w:t>
            </w:r>
            <w:r w:rsidRPr="002A3693">
              <w:rPr>
                <w:rFonts w:ascii="Garamond" w:eastAsia="Calibri" w:hAnsi="Garamond" w:cs="Garamond"/>
                <w:bCs/>
                <w:color w:val="auto"/>
              </w:rPr>
              <w:t xml:space="preserve"> уточнение порядка расчета регулируемых цен (тарифов) на мощность для генерирующих объектов тепловых электростанций, включенных в перечень генерирующих объектов тепловых электростанций, подлежащих модернизации (реконструкции) или строительству в неценовых зонах оптового рынка, в случае вступления в силу решения Правительства Российской Федерации об утверждении значений капитальных затрат на реализацию мероприятий в рамках проекта модернизации (реконструкции) или строительства генерирующего объекта тепловой электростанции в неценовой зоне позднее начала фактической поставки мощности соответствующего генерирующего объекта.</w:t>
            </w:r>
          </w:p>
          <w:p w14:paraId="5E7DC144" w14:textId="77777777" w:rsidR="002A3693" w:rsidRDefault="002A3693" w:rsidP="00683E7D">
            <w:pPr>
              <w:tabs>
                <w:tab w:val="left" w:pos="4770"/>
              </w:tabs>
              <w:spacing w:after="0" w:line="240" w:lineRule="auto"/>
              <w:rPr>
                <w:rFonts w:ascii="Garamond" w:hAnsi="Garamond" w:cs="Garamond"/>
                <w:b/>
                <w:bCs/>
                <w:sz w:val="26"/>
                <w:szCs w:val="26"/>
              </w:rPr>
            </w:pPr>
            <w:r w:rsidRPr="002A3693">
              <w:rPr>
                <w:rFonts w:ascii="Garamond" w:hAnsi="Garamond" w:cs="Garamond"/>
                <w:b/>
                <w:bCs/>
                <w:sz w:val="24"/>
                <w:szCs w:val="24"/>
                <w:lang w:eastAsia="ru-RU"/>
              </w:rPr>
              <w:t>Дата вступления в силу:</w:t>
            </w:r>
            <w:r w:rsidRPr="002A3693">
              <w:rPr>
                <w:rFonts w:ascii="Garamond" w:hAnsi="Garamond" w:cs="Garamond"/>
                <w:bCs/>
                <w:sz w:val="24"/>
                <w:szCs w:val="24"/>
                <w:lang w:eastAsia="ru-RU"/>
              </w:rPr>
              <w:t xml:space="preserve"> с 23 апреля 2024 года и распространяют свое действие на отношения сторон по Договору о присоединении к торговой системе оптового рынка, возникшие с 1 апреля 2024 года.</w:t>
            </w:r>
          </w:p>
        </w:tc>
      </w:tr>
    </w:tbl>
    <w:p w14:paraId="6749993E" w14:textId="77777777" w:rsidR="002A3693" w:rsidRDefault="002A3693" w:rsidP="00683E7D">
      <w:pPr>
        <w:tabs>
          <w:tab w:val="left" w:pos="4770"/>
        </w:tabs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</w:p>
    <w:p w14:paraId="51E58ED3" w14:textId="77777777" w:rsidR="00792625" w:rsidRDefault="00792625" w:rsidP="00683E7D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  <w:r w:rsidRPr="0097470E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97470E">
        <w:rPr>
          <w:rFonts w:ascii="Garamond" w:hAnsi="Garamond"/>
          <w:b/>
          <w:caps/>
          <w:sz w:val="26"/>
          <w:szCs w:val="26"/>
        </w:rPr>
        <w:t>Регламент финансовых расчетов на оптовом рынке ЭЛЕКТРОЭНЕРГИИ (</w:t>
      </w:r>
      <w:r w:rsidRPr="0097470E">
        <w:rPr>
          <w:rFonts w:ascii="Garamond" w:hAnsi="Garamond"/>
          <w:b/>
          <w:sz w:val="26"/>
          <w:szCs w:val="26"/>
        </w:rPr>
        <w:t>Приложение № 16 к Договору о присоединении к торговой системе оптового рынка)</w:t>
      </w:r>
    </w:p>
    <w:p w14:paraId="6EA52771" w14:textId="77777777" w:rsidR="00792625" w:rsidRPr="0097470E" w:rsidRDefault="00792625" w:rsidP="00683E7D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</w:p>
    <w:tbl>
      <w:tblPr>
        <w:tblW w:w="1473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6662"/>
        <w:gridCol w:w="7229"/>
      </w:tblGrid>
      <w:tr w:rsidR="00792625" w:rsidRPr="00B25B12" w14:paraId="35BD720B" w14:textId="77777777" w:rsidTr="00683E7D">
        <w:trPr>
          <w:trHeight w:val="435"/>
          <w:jc w:val="right"/>
        </w:trPr>
        <w:tc>
          <w:tcPr>
            <w:tcW w:w="846" w:type="dxa"/>
            <w:vAlign w:val="center"/>
          </w:tcPr>
          <w:p w14:paraId="50E6FE61" w14:textId="77777777" w:rsidR="00792625" w:rsidRPr="00B25B12" w:rsidRDefault="00792625" w:rsidP="00683E7D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B25B12">
              <w:rPr>
                <w:rFonts w:ascii="Garamond" w:eastAsiaTheme="minorHAnsi" w:hAnsi="Garamond" w:cs="Calibri"/>
                <w:b/>
              </w:rPr>
              <w:t xml:space="preserve">№ </w:t>
            </w:r>
          </w:p>
          <w:p w14:paraId="48B9B178" w14:textId="77777777" w:rsidR="00792625" w:rsidRPr="00B25B12" w:rsidRDefault="00792625" w:rsidP="00683E7D">
            <w:pPr>
              <w:widowControl w:val="0"/>
              <w:spacing w:after="0" w:line="240" w:lineRule="auto"/>
              <w:ind w:left="-113" w:right="-108"/>
              <w:jc w:val="center"/>
              <w:rPr>
                <w:rFonts w:ascii="Garamond" w:eastAsiaTheme="minorHAnsi" w:hAnsi="Garamond" w:cs="Calibri"/>
                <w:b/>
              </w:rPr>
            </w:pPr>
            <w:r w:rsidRPr="00B25B12">
              <w:rPr>
                <w:rFonts w:ascii="Garamond" w:eastAsiaTheme="minorHAnsi" w:hAnsi="Garamond" w:cs="Calibri"/>
                <w:b/>
              </w:rPr>
              <w:t>пункта</w:t>
            </w:r>
          </w:p>
        </w:tc>
        <w:tc>
          <w:tcPr>
            <w:tcW w:w="6662" w:type="dxa"/>
            <w:vAlign w:val="center"/>
          </w:tcPr>
          <w:p w14:paraId="16DA2775" w14:textId="77777777" w:rsidR="00792625" w:rsidRPr="00B25B12" w:rsidRDefault="00792625" w:rsidP="00683E7D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B25B12">
              <w:rPr>
                <w:rFonts w:ascii="Garamond" w:eastAsiaTheme="minorHAnsi" w:hAnsi="Garamond" w:cs="Calibri"/>
                <w:b/>
              </w:rPr>
              <w:t xml:space="preserve">Редакция, действующая на момент </w:t>
            </w:r>
          </w:p>
          <w:p w14:paraId="4A286555" w14:textId="77777777" w:rsidR="00792625" w:rsidRPr="00B25B12" w:rsidRDefault="00792625" w:rsidP="00683E7D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B25B12">
              <w:rPr>
                <w:rFonts w:ascii="Garamond" w:eastAsiaTheme="minorHAnsi" w:hAnsi="Garamond" w:cs="Calibri"/>
                <w:b/>
              </w:rPr>
              <w:t>вступления в силу изменений</w:t>
            </w:r>
          </w:p>
        </w:tc>
        <w:tc>
          <w:tcPr>
            <w:tcW w:w="7229" w:type="dxa"/>
            <w:vAlign w:val="center"/>
          </w:tcPr>
          <w:p w14:paraId="0AC43FB4" w14:textId="44220424" w:rsidR="00792625" w:rsidRPr="00B25B12" w:rsidRDefault="00792625" w:rsidP="00683E7D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B25B12">
              <w:rPr>
                <w:rFonts w:ascii="Garamond" w:eastAsiaTheme="minorHAnsi" w:hAnsi="Garamond" w:cs="Calibri"/>
                <w:b/>
              </w:rPr>
              <w:t>Предлагаем</w:t>
            </w:r>
            <w:r w:rsidR="00ED3442">
              <w:rPr>
                <w:rFonts w:ascii="Garamond" w:eastAsiaTheme="minorHAnsi" w:hAnsi="Garamond" w:cs="Calibri"/>
                <w:b/>
              </w:rPr>
              <w:t>ая</w:t>
            </w:r>
            <w:r w:rsidRPr="00B25B12">
              <w:rPr>
                <w:rFonts w:ascii="Garamond" w:eastAsiaTheme="minorHAnsi" w:hAnsi="Garamond" w:cs="Calibri"/>
                <w:b/>
              </w:rPr>
              <w:t xml:space="preserve"> </w:t>
            </w:r>
            <w:r w:rsidR="00ED3442">
              <w:rPr>
                <w:rFonts w:ascii="Garamond" w:eastAsiaTheme="minorHAnsi" w:hAnsi="Garamond" w:cs="Calibri"/>
                <w:b/>
              </w:rPr>
              <w:t>редакция</w:t>
            </w:r>
          </w:p>
          <w:p w14:paraId="25CC9D5B" w14:textId="77777777" w:rsidR="00792625" w:rsidRPr="00B25B12" w:rsidRDefault="00792625" w:rsidP="00683E7D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</w:rPr>
            </w:pPr>
            <w:r w:rsidRPr="00B25B12">
              <w:rPr>
                <w:rFonts w:ascii="Garamond" w:eastAsiaTheme="minorHAnsi" w:hAnsi="Garamond" w:cs="Calibri"/>
              </w:rPr>
              <w:t>(изменения выделены цветом)</w:t>
            </w:r>
          </w:p>
        </w:tc>
      </w:tr>
      <w:tr w:rsidR="000B1314" w:rsidRPr="00B25B12" w14:paraId="7ABA9F2F" w14:textId="77777777" w:rsidTr="00683E7D">
        <w:trPr>
          <w:trHeight w:val="435"/>
          <w:jc w:val="right"/>
        </w:trPr>
        <w:tc>
          <w:tcPr>
            <w:tcW w:w="846" w:type="dxa"/>
            <w:vAlign w:val="center"/>
          </w:tcPr>
          <w:p w14:paraId="3FCCDC80" w14:textId="22C72E7C" w:rsidR="000B1314" w:rsidRDefault="006526E7" w:rsidP="00683E7D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Прил</w:t>
            </w:r>
            <w:r w:rsidR="00683E7D">
              <w:rPr>
                <w:rFonts w:ascii="Garamond" w:hAnsi="Garamond"/>
                <w:b/>
                <w:color w:val="000000"/>
              </w:rPr>
              <w:t xml:space="preserve">ожение </w:t>
            </w:r>
            <w:r>
              <w:rPr>
                <w:rFonts w:ascii="Garamond" w:hAnsi="Garamond"/>
                <w:b/>
                <w:color w:val="000000"/>
              </w:rPr>
              <w:t>163, п.</w:t>
            </w:r>
            <w:r w:rsidR="00683E7D">
              <w:rPr>
                <w:rFonts w:ascii="Garamond" w:hAnsi="Garamond"/>
                <w:b/>
                <w:color w:val="000000"/>
              </w:rPr>
              <w:t> </w:t>
            </w:r>
            <w:r>
              <w:rPr>
                <w:rFonts w:ascii="Garamond" w:hAnsi="Garamond"/>
                <w:b/>
                <w:color w:val="000000"/>
              </w:rPr>
              <w:t>1</w:t>
            </w:r>
          </w:p>
        </w:tc>
        <w:tc>
          <w:tcPr>
            <w:tcW w:w="6662" w:type="dxa"/>
          </w:tcPr>
          <w:p w14:paraId="3133DF6F" w14:textId="77777777" w:rsidR="006526E7" w:rsidRPr="006526E7" w:rsidRDefault="006526E7" w:rsidP="008D7114">
            <w:pPr>
              <w:spacing w:before="120" w:after="120" w:line="240" w:lineRule="auto"/>
              <w:ind w:firstLine="540"/>
              <w:jc w:val="both"/>
              <w:rPr>
                <w:rFonts w:ascii="Garamond" w:eastAsia="Times New Roman" w:hAnsi="Garamond"/>
                <w:szCs w:val="20"/>
                <w:lang w:eastAsia="ru-RU"/>
              </w:rPr>
            </w:pPr>
            <w:r>
              <w:rPr>
                <w:rFonts w:ascii="Garamond" w:eastAsia="Times New Roman" w:hAnsi="Garamond"/>
                <w:szCs w:val="20"/>
                <w:lang w:eastAsia="ru-RU"/>
              </w:rPr>
              <w:t xml:space="preserve">1. </w:t>
            </w:r>
            <w:r w:rsidRPr="006526E7">
              <w:rPr>
                <w:rFonts w:ascii="Garamond" w:eastAsia="Times New Roman" w:hAnsi="Garamond"/>
                <w:szCs w:val="20"/>
                <w:lang w:eastAsia="ru-RU"/>
              </w:rPr>
              <w:t xml:space="preserve">Расчет регулируемых цен (тарифов) на мощность для генерирующих объектов тепловых электростанций, включенных в перечень генерирующих объектов тепловых электростанций, подлежащих модернизации (реконструкции) или строительству в неценовых зонах оптового рынка, утвержденный распоряжением Правительства Российской Федерации </w:t>
            </w:r>
            <w:r w:rsidRPr="006526E7">
              <w:rPr>
                <w:rFonts w:ascii="Garamond" w:eastAsia="Times New Roman" w:hAnsi="Garamond"/>
                <w:szCs w:val="20"/>
              </w:rPr>
              <w:t xml:space="preserve">в соответствии с пунктом 170(1) Правил оптового рынка </w:t>
            </w:r>
            <w:r w:rsidRPr="006526E7">
              <w:rPr>
                <w:rFonts w:ascii="Garamond" w:eastAsia="Times New Roman" w:hAnsi="Garamond"/>
                <w:szCs w:val="20"/>
                <w:lang w:eastAsia="ru-RU"/>
              </w:rPr>
              <w:t>(далее по тексту приложения – Перечень генерирующих объектов в неценовых зонах), осуществляется КО в соответствии с настоящим приложение</w:t>
            </w:r>
            <w:bookmarkStart w:id="0" w:name="_GoBack"/>
            <w:bookmarkEnd w:id="0"/>
            <w:r w:rsidRPr="006526E7">
              <w:rPr>
                <w:rFonts w:ascii="Garamond" w:eastAsia="Times New Roman" w:hAnsi="Garamond"/>
                <w:szCs w:val="20"/>
                <w:lang w:eastAsia="ru-RU"/>
              </w:rPr>
              <w:t>м.</w:t>
            </w:r>
          </w:p>
          <w:p w14:paraId="2E0F835C" w14:textId="77777777" w:rsidR="006526E7" w:rsidRPr="006526E7" w:rsidRDefault="006526E7" w:rsidP="008D7114">
            <w:pPr>
              <w:spacing w:before="120" w:after="120" w:line="240" w:lineRule="auto"/>
              <w:ind w:firstLine="540"/>
              <w:jc w:val="both"/>
              <w:rPr>
                <w:rFonts w:ascii="Garamond" w:eastAsia="Times New Roman" w:hAnsi="Garamond"/>
                <w:szCs w:val="20"/>
                <w:lang w:eastAsia="ru-RU"/>
              </w:rPr>
            </w:pPr>
            <w:r w:rsidRPr="006526E7">
              <w:rPr>
                <w:rFonts w:ascii="Garamond" w:eastAsia="Times New Roman" w:hAnsi="Garamond"/>
                <w:szCs w:val="20"/>
                <w:lang w:eastAsia="ru-RU"/>
              </w:rPr>
              <w:t>Вышеуказанные регулируемые цены (тарифы) на мощность рассчитываются отдельно для каждого генерирующего объекта (ГТП генерации, соответствующей данному генерирующему объекту), указанного в Перечне генерирующих объектов в неценовых зонах.</w:t>
            </w:r>
          </w:p>
          <w:p w14:paraId="242F38B0" w14:textId="77777777" w:rsidR="002376A5" w:rsidRDefault="002376A5" w:rsidP="008D7114">
            <w:pPr>
              <w:spacing w:before="120" w:after="120" w:line="240" w:lineRule="auto"/>
              <w:ind w:firstLine="540"/>
              <w:jc w:val="both"/>
              <w:rPr>
                <w:rFonts w:ascii="Garamond" w:eastAsia="Times New Roman" w:hAnsi="Garamond"/>
                <w:szCs w:val="20"/>
              </w:rPr>
            </w:pPr>
          </w:p>
          <w:p w14:paraId="429E90BA" w14:textId="77777777" w:rsidR="002376A5" w:rsidRDefault="002376A5" w:rsidP="008D7114">
            <w:pPr>
              <w:spacing w:before="120" w:after="120" w:line="240" w:lineRule="auto"/>
              <w:ind w:firstLine="540"/>
              <w:jc w:val="both"/>
              <w:rPr>
                <w:rFonts w:ascii="Garamond" w:eastAsia="Times New Roman" w:hAnsi="Garamond"/>
                <w:szCs w:val="20"/>
              </w:rPr>
            </w:pPr>
          </w:p>
          <w:p w14:paraId="582312C6" w14:textId="77777777" w:rsidR="008D7114" w:rsidRDefault="008D7114" w:rsidP="008D7114">
            <w:pPr>
              <w:spacing w:before="120" w:after="120" w:line="240" w:lineRule="auto"/>
              <w:ind w:firstLine="540"/>
              <w:jc w:val="both"/>
              <w:rPr>
                <w:rFonts w:ascii="Garamond" w:eastAsia="Times New Roman" w:hAnsi="Garamond"/>
                <w:szCs w:val="20"/>
              </w:rPr>
            </w:pPr>
          </w:p>
          <w:p w14:paraId="549422A6" w14:textId="77777777" w:rsidR="008D7114" w:rsidRDefault="008D7114" w:rsidP="008D7114">
            <w:pPr>
              <w:spacing w:before="120" w:after="120" w:line="240" w:lineRule="auto"/>
              <w:ind w:firstLine="540"/>
              <w:jc w:val="both"/>
              <w:rPr>
                <w:rFonts w:ascii="Garamond" w:eastAsia="Times New Roman" w:hAnsi="Garamond"/>
                <w:szCs w:val="20"/>
              </w:rPr>
            </w:pPr>
          </w:p>
          <w:p w14:paraId="679316CE" w14:textId="77777777" w:rsidR="002376A5" w:rsidRDefault="002376A5" w:rsidP="008D7114">
            <w:pPr>
              <w:spacing w:before="120" w:after="120" w:line="240" w:lineRule="auto"/>
              <w:ind w:firstLine="540"/>
              <w:jc w:val="both"/>
              <w:rPr>
                <w:rFonts w:ascii="Garamond" w:eastAsia="Times New Roman" w:hAnsi="Garamond"/>
                <w:szCs w:val="20"/>
              </w:rPr>
            </w:pPr>
          </w:p>
          <w:p w14:paraId="10DEC969" w14:textId="77777777" w:rsidR="006526E7" w:rsidRPr="006526E7" w:rsidRDefault="006526E7" w:rsidP="008D7114">
            <w:pPr>
              <w:spacing w:before="120" w:after="120" w:line="240" w:lineRule="auto"/>
              <w:ind w:firstLine="540"/>
              <w:jc w:val="both"/>
              <w:rPr>
                <w:rFonts w:ascii="Garamond" w:eastAsia="Times New Roman" w:hAnsi="Garamond"/>
                <w:szCs w:val="20"/>
              </w:rPr>
            </w:pPr>
            <w:r w:rsidRPr="006526E7">
              <w:rPr>
                <w:rFonts w:ascii="Garamond" w:eastAsia="Times New Roman" w:hAnsi="Garamond"/>
                <w:szCs w:val="20"/>
              </w:rPr>
              <w:t>Регулируемые цены (тарифы) определяются КО в течение 180 месяцев,</w:t>
            </w:r>
            <w:r w:rsidRPr="006526E7">
              <w:rPr>
                <w:rFonts w:ascii="Garamond" w:eastAsia="Times New Roman" w:hAnsi="Garamond"/>
                <w:szCs w:val="20"/>
                <w:lang w:eastAsia="ru-RU"/>
              </w:rPr>
              <w:t xml:space="preserve"> начиная с даты начала поставки мощности, указанной в Перечне генерирующих объектов в неценовых зонах, </w:t>
            </w:r>
            <w:r w:rsidRPr="006526E7">
              <w:rPr>
                <w:rFonts w:ascii="Garamond" w:eastAsia="Times New Roman" w:hAnsi="Garamond"/>
                <w:szCs w:val="20"/>
              </w:rPr>
              <w:t xml:space="preserve">для порядкового месяца </w:t>
            </w:r>
            <w:r w:rsidRPr="006526E7">
              <w:rPr>
                <w:rFonts w:ascii="Garamond" w:eastAsia="Times New Roman" w:hAnsi="Garamond"/>
                <w:i/>
                <w:szCs w:val="20"/>
                <w:lang w:val="en-GB"/>
              </w:rPr>
              <w:t>m</w:t>
            </w:r>
            <w:r w:rsidRPr="006526E7">
              <w:rPr>
                <w:rFonts w:ascii="Garamond" w:eastAsia="Times New Roman" w:hAnsi="Garamond"/>
                <w:i/>
                <w:szCs w:val="20"/>
              </w:rPr>
              <w:t xml:space="preserve"> </w:t>
            </w:r>
            <w:r w:rsidRPr="006526E7">
              <w:rPr>
                <w:rFonts w:ascii="Garamond" w:eastAsia="Times New Roman" w:hAnsi="Garamond"/>
                <w:szCs w:val="20"/>
              </w:rPr>
              <w:t>(</w:t>
            </w:r>
            <w:r w:rsidRPr="006526E7">
              <w:rPr>
                <w:rFonts w:ascii="Garamond" w:eastAsia="Times New Roman" w:hAnsi="Garamond"/>
                <w:i/>
                <w:szCs w:val="20"/>
                <w:lang w:val="en-GB"/>
              </w:rPr>
              <w:t>m</w:t>
            </w:r>
            <w:r w:rsidRPr="006526E7">
              <w:rPr>
                <w:rFonts w:ascii="Garamond" w:eastAsia="Times New Roman" w:hAnsi="Garamond"/>
                <w:szCs w:val="20"/>
              </w:rPr>
              <w:t xml:space="preserve"> = 1 соответствует месяцу, начинающемуся с даты, определенной в настоящем абзаце) в отношении ГТП генерации </w:t>
            </w:r>
            <w:r w:rsidRPr="006526E7">
              <w:rPr>
                <w:rFonts w:ascii="Garamond" w:eastAsia="Times New Roman" w:hAnsi="Garamond"/>
                <w:i/>
                <w:szCs w:val="20"/>
                <w:lang w:val="en-US"/>
              </w:rPr>
              <w:t>p</w:t>
            </w:r>
            <w:r w:rsidRPr="006526E7">
              <w:rPr>
                <w:rFonts w:ascii="Garamond" w:eastAsia="Times New Roman" w:hAnsi="Garamond"/>
                <w:szCs w:val="20"/>
              </w:rPr>
              <w:t xml:space="preserve">, соответствующей генерирующему объекту из </w:t>
            </w:r>
            <w:r w:rsidRPr="006526E7">
              <w:rPr>
                <w:rFonts w:ascii="Garamond" w:eastAsia="Times New Roman" w:hAnsi="Garamond"/>
                <w:szCs w:val="20"/>
                <w:lang w:eastAsia="ru-RU"/>
              </w:rPr>
              <w:t>Перечня генерирующих объектов в неценовых зонах</w:t>
            </w:r>
            <w:r w:rsidRPr="006526E7">
              <w:rPr>
                <w:rFonts w:ascii="Garamond" w:eastAsia="Times New Roman" w:hAnsi="Garamond"/>
                <w:szCs w:val="20"/>
              </w:rPr>
              <w:t>.</w:t>
            </w:r>
          </w:p>
          <w:p w14:paraId="4DE17C30" w14:textId="77777777" w:rsidR="006526E7" w:rsidRPr="006526E7" w:rsidRDefault="006526E7" w:rsidP="008D7114">
            <w:pPr>
              <w:spacing w:before="120" w:after="120" w:line="240" w:lineRule="auto"/>
              <w:ind w:firstLine="540"/>
              <w:jc w:val="both"/>
              <w:rPr>
                <w:rFonts w:ascii="Garamond" w:eastAsia="Times New Roman" w:hAnsi="Garamond"/>
                <w:szCs w:val="20"/>
                <w:lang w:eastAsia="ru-RU"/>
              </w:rPr>
            </w:pPr>
            <w:r w:rsidRPr="006526E7">
              <w:rPr>
                <w:rFonts w:ascii="Garamond" w:eastAsia="Times New Roman" w:hAnsi="Garamond"/>
                <w:szCs w:val="20"/>
                <w:lang w:eastAsia="ru-RU"/>
              </w:rPr>
              <w:t>Под расчетным периодом понимается календарный месяц.</w:t>
            </w:r>
          </w:p>
          <w:p w14:paraId="5E661C5F" w14:textId="77777777" w:rsidR="006526E7" w:rsidRPr="006526E7" w:rsidRDefault="006526E7" w:rsidP="008D7114">
            <w:pPr>
              <w:spacing w:before="120" w:after="120" w:line="240" w:lineRule="auto"/>
              <w:ind w:firstLine="540"/>
              <w:jc w:val="both"/>
              <w:rPr>
                <w:rFonts w:ascii="Garamond" w:eastAsia="Times New Roman" w:hAnsi="Garamond"/>
                <w:szCs w:val="20"/>
                <w:lang w:eastAsia="ru-RU"/>
              </w:rPr>
            </w:pPr>
            <w:r w:rsidRPr="006526E7">
              <w:rPr>
                <w:rFonts w:ascii="Garamond" w:eastAsia="Times New Roman" w:hAnsi="Garamond"/>
                <w:szCs w:val="20"/>
                <w:lang w:eastAsia="ru-RU"/>
              </w:rPr>
              <w:t xml:space="preserve">Расчет регулируемой цены (тарифа) в отношении ГТП проводится КО </w:t>
            </w:r>
            <w:r w:rsidRPr="00D34469">
              <w:rPr>
                <w:rFonts w:ascii="Garamond" w:eastAsia="Times New Roman" w:hAnsi="Garamond"/>
                <w:szCs w:val="20"/>
                <w:lang w:eastAsia="ru-RU"/>
              </w:rPr>
              <w:t xml:space="preserve">ежемесячно не позднее четвертого числа месяца, следующего за расчетным периодом (в отношении расчетного месяца </w:t>
            </w:r>
            <w:r w:rsidRPr="00D34469">
              <w:rPr>
                <w:rFonts w:ascii="Garamond" w:eastAsia="Times New Roman" w:hAnsi="Garamond"/>
                <w:i/>
                <w:szCs w:val="20"/>
                <w:lang w:val="en-GB" w:eastAsia="ru-RU"/>
              </w:rPr>
              <w:t>m</w:t>
            </w:r>
            <w:r w:rsidRPr="00D34469">
              <w:rPr>
                <w:rFonts w:ascii="Garamond" w:eastAsia="Times New Roman" w:hAnsi="Garamond"/>
                <w:szCs w:val="20"/>
                <w:lang w:eastAsia="ru-RU"/>
              </w:rPr>
              <w:t xml:space="preserve">, соответствующего декабрю – не позднее 1 (первого) рабочего дня января, следующего за </w:t>
            </w:r>
            <w:r w:rsidRPr="00D34469">
              <w:rPr>
                <w:rFonts w:ascii="Garamond" w:eastAsia="Times New Roman" w:hAnsi="Garamond"/>
                <w:i/>
                <w:szCs w:val="20"/>
                <w:lang w:val="en-US" w:eastAsia="ru-RU"/>
              </w:rPr>
              <w:t>m</w:t>
            </w:r>
            <w:r w:rsidRPr="00D34469">
              <w:rPr>
                <w:rFonts w:ascii="Garamond" w:eastAsia="Times New Roman" w:hAnsi="Garamond"/>
                <w:szCs w:val="20"/>
                <w:lang w:eastAsia="ru-RU"/>
              </w:rPr>
              <w:t xml:space="preserve">). Регулируемая цена (тариф) в отношении месяца </w:t>
            </w:r>
            <w:r w:rsidRPr="00D34469">
              <w:rPr>
                <w:rFonts w:ascii="Garamond" w:eastAsia="Times New Roman" w:hAnsi="Garamond"/>
                <w:i/>
                <w:szCs w:val="20"/>
                <w:lang w:eastAsia="ru-RU"/>
              </w:rPr>
              <w:t>m</w:t>
            </w:r>
            <w:r w:rsidRPr="00D34469">
              <w:rPr>
                <w:rFonts w:ascii="Garamond" w:eastAsia="Times New Roman" w:hAnsi="Garamond"/>
                <w:szCs w:val="20"/>
                <w:lang w:eastAsia="ru-RU"/>
              </w:rPr>
              <w:t xml:space="preserve"> определяется КО исходя из параметров, предусмотренных редакцией Перечня генерирующих объектов в неценовых зонах, вступившей в силу на последнее число месяца </w:t>
            </w:r>
            <w:r w:rsidRPr="00D34469">
              <w:rPr>
                <w:rFonts w:ascii="Garamond" w:eastAsia="Times New Roman" w:hAnsi="Garamond"/>
                <w:i/>
                <w:szCs w:val="20"/>
                <w:lang w:eastAsia="ru-RU"/>
              </w:rPr>
              <w:t>m</w:t>
            </w:r>
            <w:r w:rsidRPr="00D34469">
              <w:rPr>
                <w:rFonts w:ascii="Garamond" w:eastAsia="Times New Roman" w:hAnsi="Garamond"/>
                <w:szCs w:val="20"/>
                <w:lang w:eastAsia="ru-RU"/>
              </w:rPr>
              <w:t>, за исключением определения регулируемой цены (тарифа) для месяцев, предшествующих</w:t>
            </w:r>
            <w:r w:rsidRPr="006526E7">
              <w:rPr>
                <w:rFonts w:ascii="Garamond" w:eastAsia="Times New Roman" w:hAnsi="Garamond"/>
                <w:szCs w:val="20"/>
                <w:lang w:eastAsia="ru-RU"/>
              </w:rPr>
              <w:t xml:space="preserve"> </w:t>
            </w:r>
            <w:r w:rsidRPr="006526E7">
              <w:rPr>
                <w:rFonts w:ascii="Garamond" w:eastAsia="Times New Roman" w:hAnsi="Garamond"/>
                <w:szCs w:val="20"/>
              </w:rPr>
              <w:t xml:space="preserve">месяцу начала фактической поставки мощности </w:t>
            </w:r>
            <w:proofErr w:type="spellStart"/>
            <w:r w:rsidRPr="006526E7">
              <w:rPr>
                <w:rFonts w:ascii="Garamond" w:eastAsia="Times New Roman" w:hAnsi="Garamond"/>
                <w:i/>
                <w:szCs w:val="20"/>
              </w:rPr>
              <w:t>ms</w:t>
            </w:r>
            <w:proofErr w:type="spellEnd"/>
            <w:r w:rsidRPr="006526E7">
              <w:rPr>
                <w:rFonts w:ascii="Garamond" w:eastAsia="Times New Roman" w:hAnsi="Garamond"/>
                <w:szCs w:val="20"/>
              </w:rPr>
              <w:t>,</w:t>
            </w:r>
            <w:r w:rsidRPr="006526E7">
              <w:rPr>
                <w:rFonts w:ascii="Garamond" w:eastAsia="Times New Roman" w:hAnsi="Garamond"/>
                <w:szCs w:val="20"/>
                <w:lang w:eastAsia="ru-RU"/>
              </w:rPr>
              <w:t xml:space="preserve"> в соответствии с абзацем 8 настоящего пункта.</w:t>
            </w:r>
          </w:p>
          <w:p w14:paraId="0E5B47AD" w14:textId="77777777" w:rsidR="006526E7" w:rsidRPr="008D7114" w:rsidRDefault="008D7114" w:rsidP="008D7114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  <w:szCs w:val="20"/>
                <w:lang w:val="en-US" w:eastAsia="ru-RU"/>
              </w:rPr>
            </w:pPr>
            <w:r>
              <w:rPr>
                <w:rFonts w:ascii="Garamond" w:eastAsia="Times New Roman" w:hAnsi="Garamond"/>
                <w:szCs w:val="20"/>
                <w:lang w:val="en-US" w:eastAsia="ru-RU"/>
              </w:rPr>
              <w:t>…</w:t>
            </w:r>
          </w:p>
          <w:p w14:paraId="5ED95F2F" w14:textId="77777777" w:rsidR="000B1314" w:rsidRDefault="000B1314" w:rsidP="008D7114">
            <w:pPr>
              <w:spacing w:before="120" w:after="120" w:line="240" w:lineRule="auto"/>
              <w:jc w:val="both"/>
              <w:outlineLvl w:val="3"/>
              <w:rPr>
                <w:rFonts w:ascii="Garamond" w:eastAsia="Times New Roman" w:hAnsi="Garamond"/>
                <w:szCs w:val="20"/>
                <w:lang w:eastAsia="ru-RU"/>
              </w:rPr>
            </w:pPr>
          </w:p>
        </w:tc>
        <w:tc>
          <w:tcPr>
            <w:tcW w:w="7229" w:type="dxa"/>
          </w:tcPr>
          <w:p w14:paraId="542575C6" w14:textId="77777777" w:rsidR="006526E7" w:rsidRPr="006526E7" w:rsidRDefault="006526E7" w:rsidP="008D7114">
            <w:pPr>
              <w:spacing w:before="120" w:after="120" w:line="240" w:lineRule="auto"/>
              <w:ind w:firstLine="540"/>
              <w:jc w:val="both"/>
              <w:rPr>
                <w:rFonts w:ascii="Garamond" w:eastAsia="Times New Roman" w:hAnsi="Garamond"/>
                <w:szCs w:val="20"/>
                <w:lang w:eastAsia="ru-RU"/>
              </w:rPr>
            </w:pPr>
            <w:r>
              <w:rPr>
                <w:rFonts w:ascii="Garamond" w:eastAsia="Times New Roman" w:hAnsi="Garamond"/>
                <w:szCs w:val="20"/>
                <w:lang w:eastAsia="ru-RU"/>
              </w:rPr>
              <w:lastRenderedPageBreak/>
              <w:t xml:space="preserve">1. </w:t>
            </w:r>
            <w:r w:rsidRPr="006526E7">
              <w:rPr>
                <w:rFonts w:ascii="Garamond" w:eastAsia="Times New Roman" w:hAnsi="Garamond"/>
                <w:szCs w:val="20"/>
                <w:lang w:eastAsia="ru-RU"/>
              </w:rPr>
              <w:t xml:space="preserve">Расчет регулируемых цен (тарифов) на мощность для генерирующих объектов тепловых электростанций, включенных в перечень генерирующих объектов тепловых электростанций, подлежащих модернизации (реконструкции) или строительству в неценовых зонах оптового рынка, утвержденный распоряжением Правительства Российской Федерации </w:t>
            </w:r>
            <w:r w:rsidRPr="006526E7">
              <w:rPr>
                <w:rFonts w:ascii="Garamond" w:eastAsia="Times New Roman" w:hAnsi="Garamond"/>
                <w:szCs w:val="20"/>
              </w:rPr>
              <w:t xml:space="preserve">в соответствии с пунктом 170(1) Правил оптового рынка </w:t>
            </w:r>
            <w:r w:rsidRPr="006526E7">
              <w:rPr>
                <w:rFonts w:ascii="Garamond" w:eastAsia="Times New Roman" w:hAnsi="Garamond"/>
                <w:szCs w:val="20"/>
                <w:lang w:eastAsia="ru-RU"/>
              </w:rPr>
              <w:t>(далее по тексту приложения – Перечень генерирующих объектов в неценовых зонах), осуществляется КО в соответствии с настоящим приложением.</w:t>
            </w:r>
          </w:p>
          <w:p w14:paraId="3C2415C1" w14:textId="77777777" w:rsidR="00C129E2" w:rsidRDefault="006526E7" w:rsidP="008D7114">
            <w:pPr>
              <w:spacing w:before="120" w:after="120" w:line="240" w:lineRule="auto"/>
              <w:ind w:firstLine="540"/>
              <w:jc w:val="both"/>
              <w:rPr>
                <w:rFonts w:ascii="Garamond" w:eastAsia="Times New Roman" w:hAnsi="Garamond"/>
                <w:szCs w:val="20"/>
                <w:lang w:eastAsia="ru-RU"/>
              </w:rPr>
            </w:pPr>
            <w:r w:rsidRPr="006526E7">
              <w:rPr>
                <w:rFonts w:ascii="Garamond" w:eastAsia="Times New Roman" w:hAnsi="Garamond"/>
                <w:szCs w:val="20"/>
                <w:lang w:eastAsia="ru-RU"/>
              </w:rPr>
              <w:t>Вышеуказанные регулируемые цены (тарифы) на мощность рассчитываются отдельно для каждого генерирующего объекта (ГТП генерации, соответствующей данному генерирующему объекту), указанного в Перечне генерирующих объектов в неценовых зонах.</w:t>
            </w:r>
            <w:r>
              <w:rPr>
                <w:rFonts w:ascii="Garamond" w:eastAsia="Times New Roman" w:hAnsi="Garamond"/>
                <w:szCs w:val="20"/>
                <w:lang w:eastAsia="ru-RU"/>
              </w:rPr>
              <w:t xml:space="preserve"> </w:t>
            </w:r>
          </w:p>
          <w:p w14:paraId="4F636B5F" w14:textId="49F5BECF" w:rsidR="006526E7" w:rsidRPr="006526E7" w:rsidRDefault="00D34469" w:rsidP="008D7114">
            <w:pPr>
              <w:spacing w:before="120" w:after="120" w:line="240" w:lineRule="auto"/>
              <w:ind w:firstLine="540"/>
              <w:jc w:val="both"/>
              <w:rPr>
                <w:rFonts w:ascii="Garamond" w:eastAsia="Times New Roman" w:hAnsi="Garamond"/>
                <w:szCs w:val="20"/>
                <w:lang w:eastAsia="ru-RU"/>
              </w:rPr>
            </w:pPr>
            <w:r w:rsidRPr="005E09A1">
              <w:rPr>
                <w:rFonts w:ascii="Garamond" w:eastAsia="Times New Roman" w:hAnsi="Garamond"/>
                <w:szCs w:val="20"/>
                <w:highlight w:val="yellow"/>
                <w:lang w:eastAsia="ru-RU"/>
              </w:rPr>
              <w:t>В отношении расчетных периодов с апреля по июнь 2024 г. р</w:t>
            </w:r>
            <w:r w:rsidR="00D80BCA" w:rsidRPr="005E09A1">
              <w:rPr>
                <w:rFonts w:ascii="Garamond" w:eastAsia="Times New Roman" w:hAnsi="Garamond"/>
                <w:szCs w:val="20"/>
                <w:highlight w:val="yellow"/>
                <w:lang w:eastAsia="ru-RU"/>
              </w:rPr>
              <w:t>асчет регулируемой цены (тарифа)</w:t>
            </w:r>
            <w:r w:rsidR="006032F9" w:rsidRPr="005E09A1">
              <w:rPr>
                <w:rFonts w:ascii="Garamond" w:eastAsia="Times New Roman" w:hAnsi="Garamond"/>
                <w:szCs w:val="20"/>
                <w:highlight w:val="yellow"/>
                <w:lang w:eastAsia="ru-RU"/>
              </w:rPr>
              <w:t xml:space="preserve"> в отношении ГТП генерации </w:t>
            </w:r>
            <w:r w:rsidR="006032F9" w:rsidRPr="005E09A1">
              <w:rPr>
                <w:rFonts w:ascii="Garamond" w:eastAsia="Times New Roman" w:hAnsi="Garamond"/>
                <w:i/>
                <w:szCs w:val="20"/>
                <w:highlight w:val="yellow"/>
                <w:lang w:val="en-US" w:eastAsia="ru-RU"/>
              </w:rPr>
              <w:t>p</w:t>
            </w:r>
            <w:r w:rsidR="006032F9" w:rsidRPr="005E09A1">
              <w:rPr>
                <w:rFonts w:ascii="Garamond" w:eastAsia="Times New Roman" w:hAnsi="Garamond"/>
                <w:szCs w:val="20"/>
                <w:highlight w:val="yellow"/>
                <w:lang w:eastAsia="ru-RU"/>
              </w:rPr>
              <w:t>, код которой не указан в Перечне генерирующих объектов в неценовых зонах,</w:t>
            </w:r>
            <w:r w:rsidR="00D80BCA" w:rsidRPr="005E09A1">
              <w:rPr>
                <w:rFonts w:ascii="Garamond" w:eastAsia="Times New Roman" w:hAnsi="Garamond"/>
                <w:szCs w:val="20"/>
                <w:highlight w:val="yellow"/>
                <w:lang w:eastAsia="ru-RU"/>
              </w:rPr>
              <w:t xml:space="preserve"> производ</w:t>
            </w:r>
            <w:r w:rsidR="00D55E6B" w:rsidRPr="005E09A1">
              <w:rPr>
                <w:rFonts w:ascii="Garamond" w:eastAsia="Times New Roman" w:hAnsi="Garamond"/>
                <w:szCs w:val="20"/>
                <w:highlight w:val="yellow"/>
                <w:lang w:eastAsia="ru-RU"/>
              </w:rPr>
              <w:t>ится</w:t>
            </w:r>
            <w:r w:rsidR="00D80BCA" w:rsidRPr="005E09A1">
              <w:rPr>
                <w:rFonts w:ascii="Garamond" w:eastAsia="Times New Roman" w:hAnsi="Garamond"/>
                <w:szCs w:val="20"/>
                <w:highlight w:val="yellow"/>
                <w:lang w:eastAsia="ru-RU"/>
              </w:rPr>
              <w:t xml:space="preserve"> при условии, если </w:t>
            </w:r>
            <w:r w:rsidR="002376A5" w:rsidRPr="005E09A1">
              <w:rPr>
                <w:rFonts w:ascii="Garamond" w:eastAsia="Times New Roman" w:hAnsi="Garamond"/>
                <w:szCs w:val="20"/>
                <w:highlight w:val="yellow"/>
                <w:lang w:eastAsia="ru-RU"/>
              </w:rPr>
              <w:t xml:space="preserve">по состоянию на первое число расчетного периода </w:t>
            </w:r>
            <w:r w:rsidR="006526E7" w:rsidRPr="005E09A1">
              <w:rPr>
                <w:rFonts w:ascii="Garamond" w:eastAsia="Times New Roman" w:hAnsi="Garamond"/>
                <w:szCs w:val="20"/>
                <w:highlight w:val="yellow"/>
                <w:lang w:eastAsia="ru-RU"/>
              </w:rPr>
              <w:t xml:space="preserve">полное </w:t>
            </w:r>
            <w:r w:rsidR="006526E7" w:rsidRPr="005E09A1">
              <w:rPr>
                <w:rFonts w:ascii="Garamond" w:eastAsia="Times New Roman" w:hAnsi="Garamond"/>
                <w:szCs w:val="20"/>
                <w:highlight w:val="yellow"/>
                <w:lang w:eastAsia="ru-RU"/>
              </w:rPr>
              <w:lastRenderedPageBreak/>
              <w:t xml:space="preserve">наименование </w:t>
            </w:r>
            <w:r w:rsidR="00D80BCA" w:rsidRPr="005E09A1">
              <w:rPr>
                <w:rFonts w:ascii="Garamond" w:eastAsia="Times New Roman" w:hAnsi="Garamond"/>
                <w:szCs w:val="20"/>
                <w:highlight w:val="yellow"/>
                <w:lang w:eastAsia="ru-RU"/>
              </w:rPr>
              <w:t>такой ГТП генерации</w:t>
            </w:r>
            <w:r w:rsidR="006526E7" w:rsidRPr="005E09A1">
              <w:rPr>
                <w:rFonts w:ascii="Garamond" w:eastAsia="Times New Roman" w:hAnsi="Garamond"/>
                <w:szCs w:val="20"/>
                <w:highlight w:val="yellow"/>
                <w:lang w:eastAsia="ru-RU"/>
              </w:rPr>
              <w:t xml:space="preserve"> в составе регистрационной информации </w:t>
            </w:r>
            <w:r w:rsidR="005A4811">
              <w:rPr>
                <w:rFonts w:ascii="Garamond" w:eastAsia="Times New Roman" w:hAnsi="Garamond"/>
                <w:szCs w:val="20"/>
                <w:highlight w:val="yellow"/>
                <w:lang w:eastAsia="ru-RU"/>
              </w:rPr>
              <w:t>согласно</w:t>
            </w:r>
            <w:r w:rsidR="006526E7" w:rsidRPr="005E09A1">
              <w:rPr>
                <w:rFonts w:ascii="Garamond" w:eastAsia="Times New Roman" w:hAnsi="Garamond"/>
                <w:szCs w:val="20"/>
                <w:highlight w:val="yellow"/>
                <w:lang w:eastAsia="ru-RU"/>
              </w:rPr>
              <w:t xml:space="preserve"> </w:t>
            </w:r>
            <w:r w:rsidR="00ED3442">
              <w:rPr>
                <w:rFonts w:ascii="Garamond" w:eastAsia="Times New Roman" w:hAnsi="Garamond"/>
                <w:i/>
                <w:szCs w:val="20"/>
                <w:highlight w:val="yellow"/>
                <w:lang w:eastAsia="ru-RU"/>
              </w:rPr>
              <w:t>Положени</w:t>
            </w:r>
            <w:r w:rsidR="005A4811">
              <w:rPr>
                <w:rFonts w:ascii="Garamond" w:eastAsia="Times New Roman" w:hAnsi="Garamond"/>
                <w:i/>
                <w:szCs w:val="20"/>
                <w:highlight w:val="yellow"/>
                <w:lang w:eastAsia="ru-RU"/>
              </w:rPr>
              <w:t>ю</w:t>
            </w:r>
            <w:r w:rsidR="00ED3442">
              <w:rPr>
                <w:rFonts w:ascii="Garamond" w:eastAsia="Times New Roman" w:hAnsi="Garamond"/>
                <w:i/>
                <w:szCs w:val="20"/>
                <w:highlight w:val="yellow"/>
                <w:lang w:eastAsia="ru-RU"/>
              </w:rPr>
              <w:t xml:space="preserve"> о порядке</w:t>
            </w:r>
            <w:r w:rsidR="006526E7" w:rsidRPr="005E09A1">
              <w:rPr>
                <w:rFonts w:ascii="Garamond" w:eastAsia="Times New Roman" w:hAnsi="Garamond"/>
                <w:i/>
                <w:szCs w:val="20"/>
                <w:highlight w:val="yellow"/>
                <w:lang w:eastAsia="ru-RU"/>
              </w:rPr>
              <w:t xml:space="preserve"> получения статуса субъекта оптового рынка и ведения реестра субъектов оптового рынка</w:t>
            </w:r>
            <w:r w:rsidR="006526E7" w:rsidRPr="005E09A1">
              <w:rPr>
                <w:rFonts w:ascii="Garamond" w:eastAsia="Times New Roman" w:hAnsi="Garamond"/>
                <w:szCs w:val="20"/>
                <w:highlight w:val="yellow"/>
                <w:lang w:eastAsia="ru-RU"/>
              </w:rPr>
              <w:t xml:space="preserve"> (Приложение № 1.1 к </w:t>
            </w:r>
            <w:r w:rsidR="006526E7" w:rsidRPr="005E09A1">
              <w:rPr>
                <w:rFonts w:ascii="Garamond" w:eastAsia="Times New Roman" w:hAnsi="Garamond"/>
                <w:i/>
                <w:szCs w:val="20"/>
                <w:highlight w:val="yellow"/>
                <w:lang w:eastAsia="ru-RU"/>
              </w:rPr>
              <w:t>Договору о присоединении к торговой системе оптового рынка</w:t>
            </w:r>
            <w:r w:rsidR="006526E7" w:rsidRPr="005E09A1">
              <w:rPr>
                <w:rFonts w:ascii="Garamond" w:eastAsia="Times New Roman" w:hAnsi="Garamond"/>
                <w:szCs w:val="20"/>
                <w:highlight w:val="yellow"/>
                <w:lang w:eastAsia="ru-RU"/>
              </w:rPr>
              <w:t xml:space="preserve">) соответствует названию генерирующего объекта </w:t>
            </w:r>
            <w:r w:rsidR="002376A5" w:rsidRPr="005E09A1">
              <w:rPr>
                <w:rFonts w:ascii="Garamond" w:eastAsia="Times New Roman" w:hAnsi="Garamond"/>
                <w:szCs w:val="20"/>
                <w:highlight w:val="yellow"/>
                <w:lang w:eastAsia="ru-RU"/>
              </w:rPr>
              <w:t>из Перечня генерирующих объектов в неценовых зонах</w:t>
            </w:r>
            <w:r w:rsidR="00C129E2" w:rsidRPr="005E09A1">
              <w:rPr>
                <w:rFonts w:ascii="Garamond" w:eastAsia="Times New Roman" w:hAnsi="Garamond"/>
                <w:szCs w:val="20"/>
                <w:highlight w:val="yellow"/>
                <w:lang w:eastAsia="ru-RU"/>
              </w:rPr>
              <w:t xml:space="preserve"> и позволяет определить соответствие </w:t>
            </w:r>
            <w:r w:rsidR="00BD52EE" w:rsidRPr="005E09A1">
              <w:rPr>
                <w:rFonts w:ascii="Garamond" w:eastAsia="Times New Roman" w:hAnsi="Garamond"/>
                <w:szCs w:val="20"/>
                <w:highlight w:val="yellow"/>
                <w:lang w:eastAsia="ru-RU"/>
              </w:rPr>
              <w:t xml:space="preserve">данного генерирующего объекта ГТП генерации </w:t>
            </w:r>
            <w:r w:rsidR="00BD52EE" w:rsidRPr="005E09A1">
              <w:rPr>
                <w:rFonts w:ascii="Garamond" w:eastAsia="Times New Roman" w:hAnsi="Garamond"/>
                <w:i/>
                <w:szCs w:val="20"/>
                <w:highlight w:val="yellow"/>
                <w:lang w:val="en-US" w:eastAsia="ru-RU"/>
              </w:rPr>
              <w:t>p</w:t>
            </w:r>
            <w:r w:rsidR="002376A5" w:rsidRPr="005E09A1">
              <w:rPr>
                <w:rFonts w:ascii="Garamond" w:eastAsia="Times New Roman" w:hAnsi="Garamond"/>
                <w:szCs w:val="20"/>
                <w:highlight w:val="yellow"/>
                <w:lang w:eastAsia="ru-RU"/>
              </w:rPr>
              <w:t>, и при этом в составе такой ГТП генерации отсутствует генерирующее оборудование, относящееся к иным генерирующим объектам.</w:t>
            </w:r>
            <w:r w:rsidR="002376A5">
              <w:rPr>
                <w:rFonts w:ascii="Garamond" w:eastAsia="Times New Roman" w:hAnsi="Garamond"/>
                <w:szCs w:val="20"/>
                <w:lang w:eastAsia="ru-RU"/>
              </w:rPr>
              <w:t xml:space="preserve"> </w:t>
            </w:r>
          </w:p>
          <w:p w14:paraId="341B08AF" w14:textId="77777777" w:rsidR="006526E7" w:rsidRPr="006526E7" w:rsidRDefault="006526E7" w:rsidP="008D7114">
            <w:pPr>
              <w:spacing w:before="120" w:after="120" w:line="240" w:lineRule="auto"/>
              <w:ind w:firstLine="540"/>
              <w:jc w:val="both"/>
              <w:rPr>
                <w:rFonts w:ascii="Garamond" w:eastAsia="Times New Roman" w:hAnsi="Garamond"/>
                <w:szCs w:val="20"/>
              </w:rPr>
            </w:pPr>
            <w:r w:rsidRPr="006526E7">
              <w:rPr>
                <w:rFonts w:ascii="Garamond" w:eastAsia="Times New Roman" w:hAnsi="Garamond"/>
                <w:szCs w:val="20"/>
              </w:rPr>
              <w:t>Регулируемые цены (тарифы) определяются КО в течение 180 месяцев,</w:t>
            </w:r>
            <w:r w:rsidRPr="006526E7">
              <w:rPr>
                <w:rFonts w:ascii="Garamond" w:eastAsia="Times New Roman" w:hAnsi="Garamond"/>
                <w:szCs w:val="20"/>
                <w:lang w:eastAsia="ru-RU"/>
              </w:rPr>
              <w:t xml:space="preserve"> начиная с даты начала поставки мощности, указанной в Перечне генерирующих объектов в неценовых зонах, </w:t>
            </w:r>
            <w:r w:rsidRPr="006526E7">
              <w:rPr>
                <w:rFonts w:ascii="Garamond" w:eastAsia="Times New Roman" w:hAnsi="Garamond"/>
                <w:szCs w:val="20"/>
              </w:rPr>
              <w:t xml:space="preserve">для порядкового месяца </w:t>
            </w:r>
            <w:r w:rsidRPr="006526E7">
              <w:rPr>
                <w:rFonts w:ascii="Garamond" w:eastAsia="Times New Roman" w:hAnsi="Garamond"/>
                <w:i/>
                <w:szCs w:val="20"/>
                <w:lang w:val="en-GB"/>
              </w:rPr>
              <w:t>m</w:t>
            </w:r>
            <w:r w:rsidRPr="006526E7">
              <w:rPr>
                <w:rFonts w:ascii="Garamond" w:eastAsia="Times New Roman" w:hAnsi="Garamond"/>
                <w:i/>
                <w:szCs w:val="20"/>
              </w:rPr>
              <w:t xml:space="preserve"> </w:t>
            </w:r>
            <w:r w:rsidRPr="006526E7">
              <w:rPr>
                <w:rFonts w:ascii="Garamond" w:eastAsia="Times New Roman" w:hAnsi="Garamond"/>
                <w:szCs w:val="20"/>
              </w:rPr>
              <w:t>(</w:t>
            </w:r>
            <w:r w:rsidRPr="006526E7">
              <w:rPr>
                <w:rFonts w:ascii="Garamond" w:eastAsia="Times New Roman" w:hAnsi="Garamond"/>
                <w:i/>
                <w:szCs w:val="20"/>
                <w:lang w:val="en-GB"/>
              </w:rPr>
              <w:t>m</w:t>
            </w:r>
            <w:r w:rsidRPr="006526E7">
              <w:rPr>
                <w:rFonts w:ascii="Garamond" w:eastAsia="Times New Roman" w:hAnsi="Garamond"/>
                <w:szCs w:val="20"/>
              </w:rPr>
              <w:t xml:space="preserve"> = 1 соответствует месяцу, начинающемуся с даты, определенной в настоящем абзаце) в отношении ГТП генерации </w:t>
            </w:r>
            <w:r w:rsidRPr="006526E7">
              <w:rPr>
                <w:rFonts w:ascii="Garamond" w:eastAsia="Times New Roman" w:hAnsi="Garamond"/>
                <w:i/>
                <w:szCs w:val="20"/>
                <w:lang w:val="en-US"/>
              </w:rPr>
              <w:t>p</w:t>
            </w:r>
            <w:r w:rsidRPr="006526E7">
              <w:rPr>
                <w:rFonts w:ascii="Garamond" w:eastAsia="Times New Roman" w:hAnsi="Garamond"/>
                <w:szCs w:val="20"/>
              </w:rPr>
              <w:t xml:space="preserve">, соответствующей генерирующему объекту из </w:t>
            </w:r>
            <w:r w:rsidRPr="006526E7">
              <w:rPr>
                <w:rFonts w:ascii="Garamond" w:eastAsia="Times New Roman" w:hAnsi="Garamond"/>
                <w:szCs w:val="20"/>
                <w:lang w:eastAsia="ru-RU"/>
              </w:rPr>
              <w:t>Перечня генерирующих объектов в неценовых зонах</w:t>
            </w:r>
            <w:r w:rsidRPr="006526E7">
              <w:rPr>
                <w:rFonts w:ascii="Garamond" w:eastAsia="Times New Roman" w:hAnsi="Garamond"/>
                <w:szCs w:val="20"/>
              </w:rPr>
              <w:t>.</w:t>
            </w:r>
          </w:p>
          <w:p w14:paraId="0C28EE01" w14:textId="77777777" w:rsidR="006526E7" w:rsidRPr="006526E7" w:rsidRDefault="006526E7" w:rsidP="008D7114">
            <w:pPr>
              <w:spacing w:before="120" w:after="120" w:line="240" w:lineRule="auto"/>
              <w:ind w:firstLine="540"/>
              <w:jc w:val="both"/>
              <w:rPr>
                <w:rFonts w:ascii="Garamond" w:eastAsia="Times New Roman" w:hAnsi="Garamond"/>
                <w:szCs w:val="20"/>
                <w:lang w:eastAsia="ru-RU"/>
              </w:rPr>
            </w:pPr>
            <w:r w:rsidRPr="006526E7">
              <w:rPr>
                <w:rFonts w:ascii="Garamond" w:eastAsia="Times New Roman" w:hAnsi="Garamond"/>
                <w:szCs w:val="20"/>
                <w:lang w:eastAsia="ru-RU"/>
              </w:rPr>
              <w:t>Под расчетным периодом понимается календарный месяц.</w:t>
            </w:r>
          </w:p>
          <w:p w14:paraId="193F5A55" w14:textId="77777777" w:rsidR="00D34469" w:rsidRPr="006526E7" w:rsidRDefault="00D34469" w:rsidP="00D34469">
            <w:pPr>
              <w:spacing w:before="120" w:after="120" w:line="240" w:lineRule="auto"/>
              <w:ind w:firstLine="540"/>
              <w:jc w:val="both"/>
              <w:rPr>
                <w:rFonts w:ascii="Garamond" w:eastAsia="Times New Roman" w:hAnsi="Garamond"/>
                <w:szCs w:val="20"/>
                <w:lang w:eastAsia="ru-RU"/>
              </w:rPr>
            </w:pPr>
            <w:r w:rsidRPr="006526E7">
              <w:rPr>
                <w:rFonts w:ascii="Garamond" w:eastAsia="Times New Roman" w:hAnsi="Garamond"/>
                <w:szCs w:val="20"/>
                <w:lang w:eastAsia="ru-RU"/>
              </w:rPr>
              <w:t xml:space="preserve">Расчет регулируемой цены (тарифа) в отношении ГТП проводится КО </w:t>
            </w:r>
            <w:r w:rsidRPr="0095175C">
              <w:rPr>
                <w:rFonts w:ascii="Garamond" w:eastAsia="Times New Roman" w:hAnsi="Garamond"/>
                <w:szCs w:val="20"/>
                <w:lang w:eastAsia="ru-RU"/>
              </w:rPr>
              <w:t xml:space="preserve">ежемесячно не позднее четвертого числа месяца, следующего за расчетным периодом (в отношении расчетного месяца </w:t>
            </w:r>
            <w:r w:rsidRPr="0095175C">
              <w:rPr>
                <w:rFonts w:ascii="Garamond" w:eastAsia="Times New Roman" w:hAnsi="Garamond"/>
                <w:i/>
                <w:szCs w:val="20"/>
                <w:lang w:val="en-GB" w:eastAsia="ru-RU"/>
              </w:rPr>
              <w:t>m</w:t>
            </w:r>
            <w:r w:rsidRPr="0095175C">
              <w:rPr>
                <w:rFonts w:ascii="Garamond" w:eastAsia="Times New Roman" w:hAnsi="Garamond"/>
                <w:szCs w:val="20"/>
                <w:lang w:eastAsia="ru-RU"/>
              </w:rPr>
              <w:t>, соответствующего декабрю – не позднее 1</w:t>
            </w:r>
            <w:r w:rsidRPr="006526E7">
              <w:rPr>
                <w:rFonts w:ascii="Garamond" w:eastAsia="Times New Roman" w:hAnsi="Garamond"/>
                <w:szCs w:val="20"/>
                <w:lang w:eastAsia="ru-RU"/>
              </w:rPr>
              <w:t xml:space="preserve"> (первого) рабочего дня января, следующего за </w:t>
            </w:r>
            <w:r w:rsidRPr="006526E7">
              <w:rPr>
                <w:rFonts w:ascii="Garamond" w:eastAsia="Times New Roman" w:hAnsi="Garamond"/>
                <w:i/>
                <w:szCs w:val="20"/>
                <w:lang w:val="en-US" w:eastAsia="ru-RU"/>
              </w:rPr>
              <w:t>m</w:t>
            </w:r>
            <w:r w:rsidRPr="006526E7">
              <w:rPr>
                <w:rFonts w:ascii="Garamond" w:eastAsia="Times New Roman" w:hAnsi="Garamond"/>
                <w:szCs w:val="20"/>
                <w:lang w:eastAsia="ru-RU"/>
              </w:rPr>
              <w:t xml:space="preserve">). Регулируемая цена (тариф) в отношении месяца </w:t>
            </w:r>
            <w:r w:rsidRPr="006526E7">
              <w:rPr>
                <w:rFonts w:ascii="Garamond" w:eastAsia="Times New Roman" w:hAnsi="Garamond"/>
                <w:i/>
                <w:szCs w:val="20"/>
                <w:lang w:eastAsia="ru-RU"/>
              </w:rPr>
              <w:t>m</w:t>
            </w:r>
            <w:r w:rsidRPr="006526E7">
              <w:rPr>
                <w:rFonts w:ascii="Garamond" w:eastAsia="Times New Roman" w:hAnsi="Garamond"/>
                <w:szCs w:val="20"/>
                <w:lang w:eastAsia="ru-RU"/>
              </w:rPr>
              <w:t xml:space="preserve"> определяется КО исходя из параметров, предусмотренных редакцией Перечня генерирующих объектов в неценовых зонах, вступившей в силу </w:t>
            </w:r>
            <w:r w:rsidRPr="00D34469">
              <w:rPr>
                <w:rFonts w:ascii="Garamond" w:eastAsia="Times New Roman" w:hAnsi="Garamond"/>
                <w:szCs w:val="20"/>
                <w:lang w:eastAsia="ru-RU"/>
              </w:rPr>
              <w:t>на последнее число месяца</w:t>
            </w:r>
            <w:r w:rsidRPr="006526E7">
              <w:rPr>
                <w:rFonts w:ascii="Garamond" w:eastAsia="Times New Roman" w:hAnsi="Garamond"/>
                <w:szCs w:val="20"/>
                <w:lang w:eastAsia="ru-RU"/>
              </w:rPr>
              <w:t xml:space="preserve"> </w:t>
            </w:r>
            <w:r w:rsidRPr="006526E7">
              <w:rPr>
                <w:rFonts w:ascii="Garamond" w:eastAsia="Times New Roman" w:hAnsi="Garamond"/>
                <w:i/>
                <w:szCs w:val="20"/>
                <w:lang w:eastAsia="ru-RU"/>
              </w:rPr>
              <w:t>m</w:t>
            </w:r>
            <w:r>
              <w:rPr>
                <w:rFonts w:ascii="Garamond" w:eastAsia="Times New Roman" w:hAnsi="Garamond"/>
                <w:i/>
                <w:szCs w:val="20"/>
                <w:lang w:eastAsia="ru-RU"/>
              </w:rPr>
              <w:t xml:space="preserve"> </w:t>
            </w:r>
            <w:r w:rsidRPr="005E09A1">
              <w:rPr>
                <w:rFonts w:ascii="Garamond" w:eastAsia="Times New Roman" w:hAnsi="Garamond"/>
                <w:szCs w:val="20"/>
                <w:highlight w:val="yellow"/>
                <w:lang w:eastAsia="ru-RU"/>
              </w:rPr>
              <w:t xml:space="preserve">(в отношении расчетных периодов с апреля по июнь 2024 г. – на последний рабочий день, предшествующий дате, до которой необходимо провести расчет регулируемой цены (тарифа) в отношении месяца </w:t>
            </w:r>
            <w:r w:rsidRPr="005E09A1">
              <w:rPr>
                <w:rFonts w:ascii="Garamond" w:eastAsia="Times New Roman" w:hAnsi="Garamond"/>
                <w:i/>
                <w:szCs w:val="20"/>
                <w:highlight w:val="yellow"/>
                <w:lang w:val="en-US" w:eastAsia="ru-RU"/>
              </w:rPr>
              <w:t>m</w:t>
            </w:r>
            <w:r w:rsidRPr="005E09A1">
              <w:rPr>
                <w:rFonts w:ascii="Garamond" w:eastAsia="Times New Roman" w:hAnsi="Garamond"/>
                <w:szCs w:val="20"/>
                <w:highlight w:val="yellow"/>
                <w:lang w:eastAsia="ru-RU"/>
              </w:rPr>
              <w:t>),</w:t>
            </w:r>
            <w:r w:rsidRPr="006526E7">
              <w:rPr>
                <w:rFonts w:ascii="Garamond" w:eastAsia="Times New Roman" w:hAnsi="Garamond"/>
                <w:szCs w:val="20"/>
                <w:lang w:eastAsia="ru-RU"/>
              </w:rPr>
              <w:t xml:space="preserve"> за исключением определения регулируемой цены (тарифа) для месяцев, предшествующих </w:t>
            </w:r>
            <w:r w:rsidRPr="006526E7">
              <w:rPr>
                <w:rFonts w:ascii="Garamond" w:eastAsia="Times New Roman" w:hAnsi="Garamond"/>
                <w:szCs w:val="20"/>
              </w:rPr>
              <w:t xml:space="preserve">месяцу начала фактической поставки мощности </w:t>
            </w:r>
            <w:proofErr w:type="spellStart"/>
            <w:r w:rsidRPr="006526E7">
              <w:rPr>
                <w:rFonts w:ascii="Garamond" w:eastAsia="Times New Roman" w:hAnsi="Garamond"/>
                <w:i/>
                <w:szCs w:val="20"/>
              </w:rPr>
              <w:t>ms</w:t>
            </w:r>
            <w:proofErr w:type="spellEnd"/>
            <w:r w:rsidRPr="006526E7">
              <w:rPr>
                <w:rFonts w:ascii="Garamond" w:eastAsia="Times New Roman" w:hAnsi="Garamond"/>
                <w:szCs w:val="20"/>
              </w:rPr>
              <w:t>,</w:t>
            </w:r>
            <w:r w:rsidRPr="006526E7">
              <w:rPr>
                <w:rFonts w:ascii="Garamond" w:eastAsia="Times New Roman" w:hAnsi="Garamond"/>
                <w:szCs w:val="20"/>
                <w:lang w:eastAsia="ru-RU"/>
              </w:rPr>
              <w:t xml:space="preserve"> в соответствии с абзацем 8 настоящего пункта.</w:t>
            </w:r>
          </w:p>
          <w:p w14:paraId="7966E05F" w14:textId="4A784A78" w:rsidR="000B1314" w:rsidRPr="00683E7D" w:rsidRDefault="008D7114" w:rsidP="00683E7D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  <w:szCs w:val="20"/>
                <w:lang w:val="en-US" w:eastAsia="ru-RU"/>
              </w:rPr>
            </w:pPr>
            <w:r>
              <w:rPr>
                <w:rFonts w:ascii="Garamond" w:eastAsia="Times New Roman" w:hAnsi="Garamond"/>
                <w:szCs w:val="20"/>
                <w:lang w:val="en-US" w:eastAsia="ru-RU"/>
              </w:rPr>
              <w:t>…</w:t>
            </w:r>
          </w:p>
        </w:tc>
      </w:tr>
      <w:tr w:rsidR="002376A5" w:rsidRPr="00B25B12" w14:paraId="5992A5E5" w14:textId="77777777" w:rsidTr="00683E7D">
        <w:trPr>
          <w:trHeight w:val="435"/>
          <w:jc w:val="right"/>
        </w:trPr>
        <w:tc>
          <w:tcPr>
            <w:tcW w:w="846" w:type="dxa"/>
            <w:vAlign w:val="center"/>
          </w:tcPr>
          <w:p w14:paraId="6479C5E2" w14:textId="7052B3A6" w:rsidR="002376A5" w:rsidRPr="002376A5" w:rsidRDefault="002376A5" w:rsidP="00683E7D">
            <w:pPr>
              <w:widowControl w:val="0"/>
              <w:spacing w:after="0" w:line="240" w:lineRule="auto"/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lastRenderedPageBreak/>
              <w:t>Прил</w:t>
            </w:r>
            <w:r w:rsidR="00683E7D">
              <w:rPr>
                <w:rFonts w:ascii="Garamond" w:hAnsi="Garamond"/>
                <w:b/>
                <w:color w:val="000000"/>
              </w:rPr>
              <w:t xml:space="preserve">ожение </w:t>
            </w:r>
            <w:r>
              <w:rPr>
                <w:rFonts w:ascii="Garamond" w:hAnsi="Garamond"/>
                <w:b/>
                <w:color w:val="000000"/>
              </w:rPr>
              <w:t>163, п.</w:t>
            </w:r>
            <w:r w:rsidR="00683E7D">
              <w:rPr>
                <w:rFonts w:ascii="Garamond" w:hAnsi="Garamond"/>
                <w:b/>
                <w:color w:val="000000"/>
              </w:rPr>
              <w:t> </w:t>
            </w:r>
            <w:r>
              <w:rPr>
                <w:rFonts w:ascii="Garamond" w:hAnsi="Garamond"/>
                <w:b/>
                <w:color w:val="000000"/>
              </w:rPr>
              <w:t>6</w:t>
            </w:r>
          </w:p>
        </w:tc>
        <w:tc>
          <w:tcPr>
            <w:tcW w:w="6662" w:type="dxa"/>
          </w:tcPr>
          <w:p w14:paraId="2EA95A07" w14:textId="77777777" w:rsidR="002376A5" w:rsidRPr="002376A5" w:rsidRDefault="008D7114" w:rsidP="008D7114">
            <w:pPr>
              <w:tabs>
                <w:tab w:val="left" w:pos="851"/>
              </w:tabs>
              <w:spacing w:before="120" w:after="120" w:line="240" w:lineRule="auto"/>
              <w:ind w:left="567" w:hanging="567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  <w:szCs w:val="20"/>
                <w:lang w:eastAsia="ru-RU"/>
              </w:rPr>
              <w:t>…</w:t>
            </w:r>
          </w:p>
          <w:p w14:paraId="31EF79BD" w14:textId="77777777" w:rsidR="002376A5" w:rsidRPr="002376A5" w:rsidRDefault="002376A5" w:rsidP="008D7114">
            <w:pPr>
              <w:widowControl w:val="0"/>
              <w:autoSpaceDE w:val="0"/>
              <w:autoSpaceDN w:val="0"/>
              <w:spacing w:before="120" w:after="120" w:line="240" w:lineRule="auto"/>
              <w:ind w:left="567"/>
              <w:jc w:val="both"/>
              <w:rPr>
                <w:rFonts w:ascii="Garamond" w:eastAsia="Times New Roman" w:hAnsi="Garamond"/>
                <w:szCs w:val="20"/>
              </w:rPr>
            </w:pPr>
            <m:oMath>
              <m:r>
                <w:rPr>
                  <w:rFonts w:ascii="Cambria Math" w:eastAsia="Times New Roman" w:hAnsi="Cambria Math"/>
                  <w:szCs w:val="20"/>
                </w:rPr>
                <m:t>С</m:t>
              </m:r>
              <m:r>
                <w:rPr>
                  <w:rFonts w:ascii="Cambria Math" w:eastAsia="Times New Roman" w:hAnsi="Cambria Math"/>
                  <w:szCs w:val="20"/>
                  <w:lang w:val="en-GB"/>
                </w:rPr>
                <m:t>apE</m:t>
              </m:r>
              <m:sSubSup>
                <m:sSubSupPr>
                  <m:ctrlPr>
                    <w:rPr>
                      <w:rFonts w:ascii="Cambria Math" w:eastAsia="Times New Roman" w:hAnsi="Cambria Math"/>
                      <w:i/>
                      <w:szCs w:val="20"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szCs w:val="20"/>
                      <w:lang w:val="en-GB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/>
                      <w:szCs w:val="20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/>
                      <w:szCs w:val="20"/>
                    </w:rPr>
                    <m:t>,</m:t>
                  </m:r>
                  <m:r>
                    <w:rPr>
                      <w:rFonts w:ascii="Cambria Math" w:eastAsia="Times New Roman" w:hAnsi="Cambria Math"/>
                      <w:szCs w:val="20"/>
                      <w:lang w:val="en-US"/>
                    </w:rPr>
                    <m:t>e</m:t>
                  </m:r>
                </m:sub>
                <m:sup>
                  <m:r>
                    <m:rPr>
                      <m:nor/>
                    </m:rPr>
                    <w:rPr>
                      <w:rFonts w:ascii="Garamond" w:eastAsia="Times New Roman" w:hAnsi="Garamond"/>
                      <w:szCs w:val="20"/>
                    </w:rPr>
                    <m:t>МодНЦЗ</m:t>
                  </m:r>
                </m:sup>
              </m:sSubSup>
            </m:oMath>
            <w:r w:rsidRPr="002376A5">
              <w:rPr>
                <w:rFonts w:ascii="Garamond" w:eastAsia="Times New Roman" w:hAnsi="Garamond"/>
                <w:i/>
                <w:szCs w:val="20"/>
              </w:rPr>
              <w:t xml:space="preserve"> </w:t>
            </w:r>
            <w:r w:rsidRPr="002376A5">
              <w:rPr>
                <w:rFonts w:ascii="Garamond" w:hAnsi="Garamond"/>
                <w:szCs w:val="20"/>
              </w:rPr>
              <w:t xml:space="preserve">– значение капитальных затрат на реализацию </w:t>
            </w:r>
            <w:r w:rsidRPr="002376A5">
              <w:rPr>
                <w:rFonts w:ascii="Garamond" w:eastAsia="Times New Roman" w:hAnsi="Garamond"/>
                <w:szCs w:val="20"/>
              </w:rPr>
              <w:t xml:space="preserve">мероприятия </w:t>
            </w:r>
            <w:r w:rsidRPr="002376A5">
              <w:rPr>
                <w:rFonts w:ascii="Garamond" w:eastAsia="Times New Roman" w:hAnsi="Garamond"/>
                <w:i/>
                <w:szCs w:val="20"/>
                <w:lang w:val="en-US"/>
              </w:rPr>
              <w:t>e</w:t>
            </w:r>
            <w:r w:rsidRPr="002376A5">
              <w:rPr>
                <w:rFonts w:ascii="Garamond" w:hAnsi="Garamond"/>
                <w:szCs w:val="20"/>
              </w:rPr>
              <w:t xml:space="preserve"> в рамках проекта модернизации (реконструкции) или строительства </w:t>
            </w:r>
            <w:r w:rsidRPr="002376A5">
              <w:rPr>
                <w:rFonts w:ascii="Garamond" w:eastAsia="Times New Roman" w:hAnsi="Garamond"/>
                <w:szCs w:val="20"/>
                <w:lang w:eastAsia="ru-RU"/>
              </w:rPr>
              <w:t>в неценовых зонах</w:t>
            </w:r>
            <w:r w:rsidRPr="002376A5">
              <w:rPr>
                <w:rFonts w:ascii="Garamond" w:hAnsi="Garamond"/>
                <w:szCs w:val="20"/>
              </w:rPr>
              <w:t xml:space="preserve">, </w:t>
            </w:r>
            <w:r w:rsidRPr="002376A5">
              <w:rPr>
                <w:rFonts w:ascii="Garamond" w:eastAsia="Times New Roman" w:hAnsi="Garamond"/>
                <w:szCs w:val="20"/>
              </w:rPr>
              <w:t>указанное в Перечне генерирующих объектов в неценовых зонах</w:t>
            </w:r>
            <w:r w:rsidRPr="002376A5">
              <w:rPr>
                <w:rFonts w:ascii="Garamond" w:hAnsi="Garamond"/>
                <w:szCs w:val="20"/>
              </w:rPr>
              <w:t xml:space="preserve"> </w:t>
            </w:r>
            <w:r w:rsidRPr="002376A5">
              <w:rPr>
                <w:rFonts w:ascii="Garamond" w:eastAsia="Times New Roman" w:hAnsi="Garamond"/>
                <w:szCs w:val="20"/>
              </w:rPr>
              <w:t xml:space="preserve">в отношении </w:t>
            </w:r>
            <w:r w:rsidRPr="002376A5">
              <w:rPr>
                <w:rFonts w:ascii="Garamond" w:eastAsia="Times New Roman" w:hAnsi="Garamond"/>
                <w:szCs w:val="20"/>
              </w:rPr>
              <w:lastRenderedPageBreak/>
              <w:t xml:space="preserve">соответствующих мероприятия и ГТП генерации </w:t>
            </w:r>
            <w:r w:rsidRPr="002376A5">
              <w:rPr>
                <w:rFonts w:ascii="Garamond" w:eastAsia="Times New Roman" w:hAnsi="Garamond"/>
                <w:i/>
                <w:szCs w:val="20"/>
                <w:lang w:val="en-US"/>
              </w:rPr>
              <w:t>p</w:t>
            </w:r>
            <w:r w:rsidRPr="002376A5">
              <w:rPr>
                <w:rFonts w:ascii="Garamond" w:eastAsia="Times New Roman" w:hAnsi="Garamond"/>
                <w:szCs w:val="20"/>
              </w:rPr>
              <w:t>.</w:t>
            </w:r>
          </w:p>
          <w:p w14:paraId="4B1E0E2B" w14:textId="77777777" w:rsidR="002376A5" w:rsidRPr="002376A5" w:rsidRDefault="002376A5" w:rsidP="008D7114">
            <w:pPr>
              <w:widowControl w:val="0"/>
              <w:autoSpaceDE w:val="0"/>
              <w:autoSpaceDN w:val="0"/>
              <w:spacing w:before="120" w:after="120" w:line="240" w:lineRule="auto"/>
              <w:ind w:left="567"/>
              <w:jc w:val="both"/>
              <w:rPr>
                <w:rFonts w:ascii="Garamond" w:eastAsia="Times New Roman" w:hAnsi="Garamond"/>
                <w:szCs w:val="20"/>
              </w:rPr>
            </w:pPr>
            <w:r w:rsidRPr="002376A5">
              <w:rPr>
                <w:rFonts w:ascii="Garamond" w:eastAsia="Times New Roman" w:hAnsi="Garamond"/>
                <w:i/>
              </w:rPr>
              <w:t>Примечание</w:t>
            </w:r>
            <w:r w:rsidRPr="002376A5">
              <w:rPr>
                <w:rFonts w:ascii="Garamond" w:eastAsia="Times New Roman" w:hAnsi="Garamond"/>
              </w:rPr>
              <w:t xml:space="preserve">. В случае отсутствия </w:t>
            </w:r>
            <w:r w:rsidRPr="002376A5">
              <w:rPr>
                <w:rFonts w:ascii="Garamond" w:eastAsia="Times New Roman" w:hAnsi="Garamond"/>
                <w:highlight w:val="yellow"/>
              </w:rPr>
              <w:t xml:space="preserve">на момент </w:t>
            </w:r>
            <w:r w:rsidRPr="00F803FF">
              <w:rPr>
                <w:rFonts w:ascii="Garamond" w:eastAsia="Times New Roman" w:hAnsi="Garamond"/>
                <w:highlight w:val="yellow"/>
              </w:rPr>
              <w:t>проведения расчета</w:t>
            </w:r>
            <w:r w:rsidRPr="002376A5">
              <w:rPr>
                <w:rFonts w:ascii="Garamond" w:eastAsia="Times New Roman" w:hAnsi="Garamond"/>
              </w:rPr>
              <w:t xml:space="preserve"> </w:t>
            </w:r>
            <w:r w:rsidRPr="00D34469">
              <w:rPr>
                <w:rFonts w:ascii="Garamond" w:eastAsia="Times New Roman" w:hAnsi="Garamond"/>
                <w:highlight w:val="yellow"/>
              </w:rPr>
              <w:t>регулируемой цены (тарифа)</w:t>
            </w:r>
            <w:r w:rsidRPr="002376A5">
              <w:rPr>
                <w:rFonts w:ascii="Garamond" w:eastAsia="Times New Roman" w:hAnsi="Garamond"/>
              </w:rPr>
              <w:t xml:space="preserve"> в Перечне генерирующих объектов в неценовых зонах указанного значения величина </w:t>
            </w:r>
            <m:oMath>
              <m:r>
                <w:rPr>
                  <w:rFonts w:ascii="Cambria Math" w:eastAsia="Times New Roman" w:hAnsi="Cambria Math"/>
                  <w:szCs w:val="20"/>
                </w:rPr>
                <m:t>С</m:t>
              </m:r>
              <m:r>
                <w:rPr>
                  <w:rFonts w:ascii="Cambria Math" w:eastAsia="Times New Roman" w:hAnsi="Cambria Math"/>
                  <w:szCs w:val="20"/>
                  <w:lang w:val="en-GB"/>
                </w:rPr>
                <m:t>apE</m:t>
              </m:r>
              <m:sSubSup>
                <m:sSubSupPr>
                  <m:ctrlPr>
                    <w:rPr>
                      <w:rFonts w:ascii="Cambria Math" w:eastAsia="Times New Roman" w:hAnsi="Cambria Math"/>
                      <w:i/>
                      <w:szCs w:val="20"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szCs w:val="20"/>
                      <w:lang w:val="en-GB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/>
                      <w:szCs w:val="20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/>
                      <w:szCs w:val="20"/>
                    </w:rPr>
                    <m:t>,</m:t>
                  </m:r>
                  <m:r>
                    <w:rPr>
                      <w:rFonts w:ascii="Cambria Math" w:eastAsia="Times New Roman" w:hAnsi="Cambria Math"/>
                      <w:szCs w:val="20"/>
                      <w:lang w:val="en-US"/>
                    </w:rPr>
                    <m:t>e</m:t>
                  </m:r>
                </m:sub>
                <m:sup>
                  <m:r>
                    <m:rPr>
                      <m:nor/>
                    </m:rPr>
                    <w:rPr>
                      <w:rFonts w:ascii="Garamond" w:eastAsia="Times New Roman" w:hAnsi="Garamond"/>
                      <w:szCs w:val="20"/>
                    </w:rPr>
                    <m:t>МодНЦЗ</m:t>
                  </m:r>
                </m:sup>
              </m:sSubSup>
            </m:oMath>
            <w:r w:rsidRPr="002376A5">
              <w:rPr>
                <w:rFonts w:ascii="Garamond" w:eastAsia="Times New Roman" w:hAnsi="Garamond"/>
              </w:rPr>
              <w:t xml:space="preserve">  принимается равной нулю;</w:t>
            </w:r>
          </w:p>
          <w:p w14:paraId="5B125E89" w14:textId="77777777" w:rsidR="002376A5" w:rsidRDefault="002376A5" w:rsidP="008D7114">
            <w:pPr>
              <w:spacing w:before="120" w:after="120" w:line="240" w:lineRule="auto"/>
              <w:jc w:val="both"/>
              <w:outlineLvl w:val="3"/>
              <w:rPr>
                <w:rFonts w:ascii="Garamond" w:eastAsia="Times New Roman" w:hAnsi="Garamond"/>
                <w:szCs w:val="20"/>
                <w:lang w:eastAsia="ru-RU"/>
              </w:rPr>
            </w:pPr>
            <w:r>
              <w:rPr>
                <w:rFonts w:ascii="Garamond" w:eastAsia="Times New Roman" w:hAnsi="Garamond"/>
                <w:szCs w:val="20"/>
                <w:lang w:eastAsia="ru-RU"/>
              </w:rPr>
              <w:t>…</w:t>
            </w:r>
          </w:p>
        </w:tc>
        <w:tc>
          <w:tcPr>
            <w:tcW w:w="7229" w:type="dxa"/>
          </w:tcPr>
          <w:p w14:paraId="6AC1A295" w14:textId="77777777" w:rsidR="002376A5" w:rsidRPr="002376A5" w:rsidRDefault="008D7114" w:rsidP="008D7114">
            <w:pPr>
              <w:spacing w:before="120" w:after="120" w:line="240" w:lineRule="auto"/>
              <w:jc w:val="both"/>
              <w:outlineLvl w:val="3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  <w:szCs w:val="20"/>
                <w:lang w:eastAsia="ru-RU"/>
              </w:rPr>
              <w:lastRenderedPageBreak/>
              <w:t>…</w:t>
            </w:r>
          </w:p>
          <w:p w14:paraId="21870ECA" w14:textId="77777777" w:rsidR="002376A5" w:rsidRPr="002376A5" w:rsidRDefault="002376A5" w:rsidP="008D7114">
            <w:pPr>
              <w:widowControl w:val="0"/>
              <w:autoSpaceDE w:val="0"/>
              <w:autoSpaceDN w:val="0"/>
              <w:spacing w:before="120" w:after="120" w:line="240" w:lineRule="auto"/>
              <w:ind w:left="567"/>
              <w:jc w:val="both"/>
              <w:rPr>
                <w:rFonts w:ascii="Garamond" w:eastAsia="Times New Roman" w:hAnsi="Garamond"/>
                <w:szCs w:val="20"/>
              </w:rPr>
            </w:pPr>
            <m:oMath>
              <m:r>
                <w:rPr>
                  <w:rFonts w:ascii="Cambria Math" w:eastAsia="Times New Roman" w:hAnsi="Cambria Math"/>
                  <w:szCs w:val="20"/>
                </w:rPr>
                <m:t>С</m:t>
              </m:r>
              <m:r>
                <w:rPr>
                  <w:rFonts w:ascii="Cambria Math" w:eastAsia="Times New Roman" w:hAnsi="Cambria Math"/>
                  <w:szCs w:val="20"/>
                  <w:lang w:val="en-GB"/>
                </w:rPr>
                <m:t>apE</m:t>
              </m:r>
              <m:sSubSup>
                <m:sSubSupPr>
                  <m:ctrlPr>
                    <w:rPr>
                      <w:rFonts w:ascii="Cambria Math" w:eastAsia="Times New Roman" w:hAnsi="Cambria Math"/>
                      <w:i/>
                      <w:szCs w:val="20"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szCs w:val="20"/>
                      <w:lang w:val="en-GB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/>
                      <w:szCs w:val="20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/>
                      <w:szCs w:val="20"/>
                    </w:rPr>
                    <m:t>,</m:t>
                  </m:r>
                  <m:r>
                    <w:rPr>
                      <w:rFonts w:ascii="Cambria Math" w:eastAsia="Times New Roman" w:hAnsi="Cambria Math"/>
                      <w:szCs w:val="20"/>
                      <w:lang w:val="en-US"/>
                    </w:rPr>
                    <m:t>e</m:t>
                  </m:r>
                </m:sub>
                <m:sup>
                  <m:r>
                    <m:rPr>
                      <m:nor/>
                    </m:rPr>
                    <w:rPr>
                      <w:rFonts w:ascii="Garamond" w:eastAsia="Times New Roman" w:hAnsi="Garamond"/>
                      <w:szCs w:val="20"/>
                    </w:rPr>
                    <m:t>МодНЦЗ</m:t>
                  </m:r>
                </m:sup>
              </m:sSubSup>
            </m:oMath>
            <w:r w:rsidRPr="002376A5">
              <w:rPr>
                <w:rFonts w:ascii="Garamond" w:eastAsia="Times New Roman" w:hAnsi="Garamond"/>
                <w:i/>
                <w:szCs w:val="20"/>
              </w:rPr>
              <w:t xml:space="preserve"> </w:t>
            </w:r>
            <w:r w:rsidRPr="002376A5">
              <w:rPr>
                <w:rFonts w:ascii="Garamond" w:hAnsi="Garamond"/>
                <w:szCs w:val="20"/>
              </w:rPr>
              <w:t xml:space="preserve">– значение капитальных затрат на реализацию </w:t>
            </w:r>
            <w:r w:rsidRPr="002376A5">
              <w:rPr>
                <w:rFonts w:ascii="Garamond" w:eastAsia="Times New Roman" w:hAnsi="Garamond"/>
                <w:szCs w:val="20"/>
              </w:rPr>
              <w:t xml:space="preserve">мероприятия </w:t>
            </w:r>
            <w:r w:rsidRPr="002376A5">
              <w:rPr>
                <w:rFonts w:ascii="Garamond" w:eastAsia="Times New Roman" w:hAnsi="Garamond"/>
                <w:i/>
                <w:szCs w:val="20"/>
                <w:lang w:val="en-US"/>
              </w:rPr>
              <w:t>e</w:t>
            </w:r>
            <w:r w:rsidRPr="002376A5">
              <w:rPr>
                <w:rFonts w:ascii="Garamond" w:hAnsi="Garamond"/>
                <w:szCs w:val="20"/>
              </w:rPr>
              <w:t xml:space="preserve"> в рамках проекта модернизации (реконструкции) или строительства </w:t>
            </w:r>
            <w:r w:rsidRPr="002376A5">
              <w:rPr>
                <w:rFonts w:ascii="Garamond" w:eastAsia="Times New Roman" w:hAnsi="Garamond"/>
                <w:szCs w:val="20"/>
                <w:lang w:eastAsia="ru-RU"/>
              </w:rPr>
              <w:t>в неценовых зонах</w:t>
            </w:r>
            <w:r w:rsidRPr="002376A5">
              <w:rPr>
                <w:rFonts w:ascii="Garamond" w:hAnsi="Garamond"/>
                <w:szCs w:val="20"/>
              </w:rPr>
              <w:t xml:space="preserve">, </w:t>
            </w:r>
            <w:r w:rsidRPr="002376A5">
              <w:rPr>
                <w:rFonts w:ascii="Garamond" w:eastAsia="Times New Roman" w:hAnsi="Garamond"/>
                <w:szCs w:val="20"/>
              </w:rPr>
              <w:t>указанное в Перечне генерирующих объектов в неценовых зонах</w:t>
            </w:r>
            <w:r w:rsidRPr="002376A5">
              <w:rPr>
                <w:rFonts w:ascii="Garamond" w:hAnsi="Garamond"/>
                <w:szCs w:val="20"/>
              </w:rPr>
              <w:t xml:space="preserve"> </w:t>
            </w:r>
            <w:r w:rsidRPr="002376A5">
              <w:rPr>
                <w:rFonts w:ascii="Garamond" w:eastAsia="Times New Roman" w:hAnsi="Garamond"/>
                <w:szCs w:val="20"/>
              </w:rPr>
              <w:t xml:space="preserve">в отношении соответствующих </w:t>
            </w:r>
            <w:r w:rsidRPr="002376A5">
              <w:rPr>
                <w:rFonts w:ascii="Garamond" w:eastAsia="Times New Roman" w:hAnsi="Garamond"/>
                <w:szCs w:val="20"/>
              </w:rPr>
              <w:lastRenderedPageBreak/>
              <w:t xml:space="preserve">мероприятия и ГТП генерации </w:t>
            </w:r>
            <w:r w:rsidRPr="002376A5">
              <w:rPr>
                <w:rFonts w:ascii="Garamond" w:eastAsia="Times New Roman" w:hAnsi="Garamond"/>
                <w:i/>
                <w:szCs w:val="20"/>
                <w:lang w:val="en-US"/>
              </w:rPr>
              <w:t>p</w:t>
            </w:r>
            <w:r w:rsidRPr="002376A5">
              <w:rPr>
                <w:rFonts w:ascii="Garamond" w:eastAsia="Times New Roman" w:hAnsi="Garamond"/>
                <w:szCs w:val="20"/>
              </w:rPr>
              <w:t>.</w:t>
            </w:r>
          </w:p>
          <w:p w14:paraId="554F1AFF" w14:textId="58FDC12E" w:rsidR="002376A5" w:rsidRPr="002376A5" w:rsidRDefault="002376A5" w:rsidP="008D7114">
            <w:pPr>
              <w:widowControl w:val="0"/>
              <w:autoSpaceDE w:val="0"/>
              <w:autoSpaceDN w:val="0"/>
              <w:spacing w:before="120" w:after="120" w:line="240" w:lineRule="auto"/>
              <w:ind w:left="567"/>
              <w:jc w:val="both"/>
              <w:rPr>
                <w:rFonts w:ascii="Garamond" w:eastAsia="Times New Roman" w:hAnsi="Garamond"/>
                <w:szCs w:val="20"/>
              </w:rPr>
            </w:pPr>
            <w:r w:rsidRPr="002376A5">
              <w:rPr>
                <w:rFonts w:ascii="Garamond" w:eastAsia="Times New Roman" w:hAnsi="Garamond"/>
                <w:i/>
              </w:rPr>
              <w:t>Примечание</w:t>
            </w:r>
            <w:r w:rsidRPr="002376A5">
              <w:rPr>
                <w:rFonts w:ascii="Garamond" w:eastAsia="Times New Roman" w:hAnsi="Garamond"/>
              </w:rPr>
              <w:t xml:space="preserve">. В случае отсутствия </w:t>
            </w:r>
            <w:r w:rsidR="00D34469" w:rsidRPr="005E09A1">
              <w:rPr>
                <w:rFonts w:ascii="Garamond" w:eastAsia="Times New Roman" w:hAnsi="Garamond"/>
                <w:szCs w:val="20"/>
                <w:highlight w:val="yellow"/>
                <w:lang w:eastAsia="ru-RU"/>
              </w:rPr>
              <w:t xml:space="preserve">на последнее число месяца </w:t>
            </w:r>
            <w:r w:rsidR="00D34469" w:rsidRPr="005E09A1">
              <w:rPr>
                <w:rFonts w:ascii="Garamond" w:eastAsia="Times New Roman" w:hAnsi="Garamond"/>
                <w:i/>
                <w:szCs w:val="20"/>
                <w:highlight w:val="yellow"/>
                <w:lang w:eastAsia="ru-RU"/>
              </w:rPr>
              <w:t xml:space="preserve">m </w:t>
            </w:r>
            <w:r w:rsidR="00D34469" w:rsidRPr="005E09A1">
              <w:rPr>
                <w:rFonts w:ascii="Garamond" w:eastAsia="Times New Roman" w:hAnsi="Garamond"/>
                <w:szCs w:val="20"/>
                <w:highlight w:val="yellow"/>
                <w:lang w:eastAsia="ru-RU"/>
              </w:rPr>
              <w:t xml:space="preserve">(в отношении расчетных месяцев с апреля по июнь 2024 г. – на последний рабочий день, предшествующий дате, до которой необходимо провести расчет регулируемой цены (тарифа) в отношении месяца </w:t>
            </w:r>
            <w:r w:rsidR="00D34469" w:rsidRPr="005E09A1">
              <w:rPr>
                <w:rFonts w:ascii="Garamond" w:eastAsia="Times New Roman" w:hAnsi="Garamond"/>
                <w:i/>
                <w:szCs w:val="20"/>
                <w:highlight w:val="yellow"/>
                <w:lang w:eastAsia="ru-RU"/>
              </w:rPr>
              <w:t>m</w:t>
            </w:r>
            <w:r w:rsidR="00D34469" w:rsidRPr="005E09A1">
              <w:rPr>
                <w:rFonts w:ascii="Garamond" w:eastAsia="Times New Roman" w:hAnsi="Garamond"/>
                <w:szCs w:val="20"/>
                <w:highlight w:val="yellow"/>
                <w:lang w:eastAsia="ru-RU"/>
              </w:rPr>
              <w:t>)</w:t>
            </w:r>
            <w:r w:rsidRPr="002376A5">
              <w:rPr>
                <w:rFonts w:ascii="Garamond" w:eastAsia="Times New Roman" w:hAnsi="Garamond"/>
              </w:rPr>
              <w:t xml:space="preserve"> в Перечне генерирующих объектов в неценовых зонах указанного значения величина </w:t>
            </w:r>
            <m:oMath>
              <m:r>
                <w:rPr>
                  <w:rFonts w:ascii="Cambria Math" w:eastAsia="Times New Roman" w:hAnsi="Cambria Math"/>
                  <w:szCs w:val="20"/>
                </w:rPr>
                <m:t>С</m:t>
              </m:r>
              <m:r>
                <w:rPr>
                  <w:rFonts w:ascii="Cambria Math" w:eastAsia="Times New Roman" w:hAnsi="Cambria Math"/>
                  <w:szCs w:val="20"/>
                  <w:lang w:val="en-GB"/>
                </w:rPr>
                <m:t>apE</m:t>
              </m:r>
              <m:sSubSup>
                <m:sSubSupPr>
                  <m:ctrlPr>
                    <w:rPr>
                      <w:rFonts w:ascii="Cambria Math" w:eastAsia="Times New Roman" w:hAnsi="Cambria Math"/>
                      <w:i/>
                      <w:szCs w:val="20"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szCs w:val="20"/>
                      <w:lang w:val="en-GB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/>
                      <w:szCs w:val="20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/>
                      <w:szCs w:val="20"/>
                    </w:rPr>
                    <m:t>,</m:t>
                  </m:r>
                  <m:r>
                    <w:rPr>
                      <w:rFonts w:ascii="Cambria Math" w:eastAsia="Times New Roman" w:hAnsi="Cambria Math"/>
                      <w:szCs w:val="20"/>
                      <w:lang w:val="en-US"/>
                    </w:rPr>
                    <m:t>e</m:t>
                  </m:r>
                </m:sub>
                <m:sup>
                  <m:r>
                    <m:rPr>
                      <m:nor/>
                    </m:rPr>
                    <w:rPr>
                      <w:rFonts w:ascii="Garamond" w:eastAsia="Times New Roman" w:hAnsi="Garamond"/>
                      <w:szCs w:val="20"/>
                    </w:rPr>
                    <m:t>МодНЦЗ</m:t>
                  </m:r>
                </m:sup>
              </m:sSubSup>
            </m:oMath>
            <w:r w:rsidRPr="002376A5">
              <w:rPr>
                <w:rFonts w:ascii="Garamond" w:eastAsia="Times New Roman" w:hAnsi="Garamond"/>
              </w:rPr>
              <w:t xml:space="preserve"> принимается равной нулю;</w:t>
            </w:r>
          </w:p>
          <w:p w14:paraId="56CB8AA4" w14:textId="77777777" w:rsidR="002376A5" w:rsidRDefault="002376A5" w:rsidP="008D7114">
            <w:pPr>
              <w:spacing w:before="120" w:after="120" w:line="240" w:lineRule="auto"/>
              <w:jc w:val="both"/>
              <w:outlineLvl w:val="3"/>
              <w:rPr>
                <w:rFonts w:ascii="Garamond" w:eastAsia="Times New Roman" w:hAnsi="Garamond"/>
                <w:szCs w:val="20"/>
                <w:lang w:eastAsia="ru-RU"/>
              </w:rPr>
            </w:pPr>
            <w:r>
              <w:rPr>
                <w:rFonts w:ascii="Garamond" w:eastAsia="Times New Roman" w:hAnsi="Garamond"/>
                <w:szCs w:val="20"/>
                <w:lang w:eastAsia="ru-RU"/>
              </w:rPr>
              <w:t>…</w:t>
            </w:r>
          </w:p>
        </w:tc>
      </w:tr>
      <w:tr w:rsidR="00792625" w:rsidRPr="00B25B12" w14:paraId="2ACA6A21" w14:textId="77777777" w:rsidTr="00683E7D">
        <w:trPr>
          <w:trHeight w:val="435"/>
          <w:jc w:val="right"/>
        </w:trPr>
        <w:tc>
          <w:tcPr>
            <w:tcW w:w="846" w:type="dxa"/>
            <w:vAlign w:val="center"/>
          </w:tcPr>
          <w:p w14:paraId="69F326BE" w14:textId="53F6821A" w:rsidR="00792625" w:rsidRPr="00B25B12" w:rsidRDefault="000B1314" w:rsidP="00683E7D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lastRenderedPageBreak/>
              <w:t>Прил</w:t>
            </w:r>
            <w:r w:rsidR="00683E7D">
              <w:rPr>
                <w:rFonts w:ascii="Garamond" w:hAnsi="Garamond"/>
                <w:b/>
                <w:color w:val="000000"/>
              </w:rPr>
              <w:t xml:space="preserve">ожение </w:t>
            </w:r>
            <w:r>
              <w:rPr>
                <w:rFonts w:ascii="Garamond" w:hAnsi="Garamond"/>
                <w:b/>
                <w:color w:val="000000"/>
              </w:rPr>
              <w:t>163, п.</w:t>
            </w:r>
            <w:r w:rsidR="00683E7D">
              <w:rPr>
                <w:rFonts w:ascii="Garamond" w:hAnsi="Garamond"/>
                <w:b/>
                <w:color w:val="000000"/>
              </w:rPr>
              <w:t> </w:t>
            </w:r>
            <w:r>
              <w:rPr>
                <w:rFonts w:ascii="Garamond" w:hAnsi="Garamond"/>
                <w:b/>
                <w:color w:val="000000"/>
              </w:rPr>
              <w:t>8</w:t>
            </w:r>
          </w:p>
        </w:tc>
        <w:tc>
          <w:tcPr>
            <w:tcW w:w="6662" w:type="dxa"/>
          </w:tcPr>
          <w:p w14:paraId="30223E16" w14:textId="77777777" w:rsidR="000B1314" w:rsidRPr="000B1314" w:rsidRDefault="000B1314" w:rsidP="008D7114">
            <w:pPr>
              <w:spacing w:before="120" w:after="120" w:line="240" w:lineRule="auto"/>
              <w:jc w:val="both"/>
              <w:outlineLvl w:val="3"/>
              <w:rPr>
                <w:rFonts w:ascii="Garamond" w:eastAsia="Times New Roman" w:hAnsi="Garamond"/>
                <w:szCs w:val="20"/>
                <w:lang w:eastAsia="ru-RU"/>
              </w:rPr>
            </w:pPr>
            <w:r>
              <w:rPr>
                <w:rFonts w:ascii="Garamond" w:eastAsia="Times New Roman" w:hAnsi="Garamond"/>
                <w:szCs w:val="20"/>
                <w:lang w:eastAsia="ru-RU"/>
              </w:rPr>
              <w:t xml:space="preserve">8. </w:t>
            </w:r>
            <w:r w:rsidRPr="000B1314">
              <w:rPr>
                <w:rFonts w:ascii="Garamond" w:eastAsia="Times New Roman" w:hAnsi="Garamond"/>
                <w:szCs w:val="20"/>
                <w:lang w:eastAsia="ru-RU"/>
              </w:rPr>
              <w:t xml:space="preserve">Коэффициент индексации в отношении ГТП генерации </w:t>
            </w:r>
            <w:r w:rsidRPr="000B1314">
              <w:rPr>
                <w:rFonts w:ascii="Garamond" w:eastAsia="Times New Roman" w:hAnsi="Garamond"/>
                <w:i/>
                <w:szCs w:val="20"/>
                <w:lang w:val="en-US" w:eastAsia="ru-RU"/>
              </w:rPr>
              <w:t>p</w:t>
            </w:r>
            <w:r w:rsidRPr="000B1314">
              <w:rPr>
                <w:rFonts w:ascii="Garamond" w:eastAsia="Times New Roman" w:hAnsi="Garamond"/>
                <w:szCs w:val="20"/>
                <w:lang w:eastAsia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szCs w:val="20"/>
                      <w:lang w:val="en-GB"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szCs w:val="20"/>
                      <w:lang w:val="en-GB"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/>
                      <w:szCs w:val="20"/>
                      <w:lang w:val="en-US" w:eastAsia="ru-RU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/>
                      <w:szCs w:val="20"/>
                      <w:lang w:eastAsia="ru-RU"/>
                    </w:rPr>
                    <m:t>инд</m:t>
                  </m:r>
                </m:sup>
              </m:sSubSup>
            </m:oMath>
            <w:r w:rsidRPr="000B1314">
              <w:rPr>
                <w:rFonts w:ascii="Garamond" w:eastAsia="Times New Roman" w:hAnsi="Garamond"/>
                <w:szCs w:val="20"/>
                <w:lang w:eastAsia="ru-RU"/>
              </w:rPr>
              <w:t xml:space="preserve"> определяется по формуле:</w:t>
            </w:r>
          </w:p>
          <w:p w14:paraId="2CB49D85" w14:textId="77777777" w:rsidR="000B1314" w:rsidRPr="000B1314" w:rsidRDefault="005A4811" w:rsidP="008D7114">
            <w:pPr>
              <w:spacing w:before="120" w:after="120" w:line="288" w:lineRule="auto"/>
              <w:ind w:firstLine="567"/>
              <w:jc w:val="center"/>
              <w:rPr>
                <w:rFonts w:ascii="Garamond" w:eastAsia="Times New Roman" w:hAnsi="Garamond"/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p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инд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eastAsia="Times New Roman" w:hAnsi="Cambria Math"/>
                      <w:color w:val="000000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="Times New Roman" w:hAnsi="Cambria Math"/>
                          <w:color w:val="000000"/>
                        </w:rPr>
                      </m:ctrlPr>
                    </m:eqArrPr>
                    <m:e>
                      <m:nary>
                        <m:naryPr>
                          <m:chr m:val="∏"/>
                          <m:limLoc m:val="undOvr"/>
                          <m:ctrlPr>
                            <w:rPr>
                              <w:rFonts w:ascii="Cambria Math" w:eastAsia="Times New Roman" w:hAnsi="Cambria Math"/>
                              <w:color w:val="000000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="Times New Roman" w:hAnsi="Cambria Math"/>
                              <w:color w:val="000000"/>
                              <w:lang w:val="en-US"/>
                            </w:rPr>
                            <m:t>y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/>
                              <w:color w:val="000000"/>
                            </w:rPr>
                            <m:t>=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Times New Roman" w:hAnsi="Cambria Math"/>
                                  <w:color w:val="000000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Times New Roman" w:hAnsi="Cambria Math"/>
                                  <w:color w:val="000000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="Times New Roman" w:hAnsi="Cambria Math"/>
                                  <w:color w:val="000000"/>
                                </w:rPr>
                                <m:t>p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/>
                                  <w:color w:val="000000"/>
                                </w:rPr>
                                <m:t xml:space="preserve">утв </m:t>
                              </m:r>
                              <m:r>
                                <w:rPr>
                                  <w:rFonts w:ascii="Cambria Math" w:eastAsia="Times New Roman" w:hAnsi="Cambria Math"/>
                                  <w:color w:val="000000"/>
                                  <w:lang w:val="en-US"/>
                                </w:rPr>
                                <m:t>CapEx</m:t>
                              </m:r>
                              <m:ctrlPr>
                                <w:rPr>
                                  <w:rFonts w:ascii="Cambria Math" w:eastAsia="Times New Roman" w:hAnsi="Cambria Math"/>
                                  <w:color w:val="000000"/>
                                  <w:lang w:val="en-US"/>
                                </w:rPr>
                              </m:ctrlPr>
                            </m:sup>
                          </m:sSubSup>
                        </m:sub>
                        <m:sup>
                          <m:sSubSup>
                            <m:sSubSupPr>
                              <m:ctrlPr>
                                <w:rPr>
                                  <w:rFonts w:ascii="Cambria Math" w:eastAsia="Times New Roman" w:hAnsi="Cambria Math"/>
                                  <w:color w:val="000000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Times New Roman" w:hAnsi="Cambria Math"/>
                                  <w:color w:val="000000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="Times New Roman" w:hAnsi="Cambria Math"/>
                                  <w:color w:val="000000"/>
                                </w:rPr>
                                <m:t>p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/>
                                  <w:color w:val="000000"/>
                                </w:rPr>
                                <m:t>инд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/>
                              <w:color w:val="000000"/>
                            </w:rPr>
                            <m:t>-1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eastAsia="Times New Roman" w:hAnsi="Cambria Math"/>
                                  <w:color w:val="000000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/>
                                  <w:color w:val="000000"/>
                                </w:rPr>
                                <m:t>ИПЦ</m:t>
                              </m:r>
                            </m:e>
                            <m:sub>
                              <m:r>
                                <w:rPr>
                                  <w:rFonts w:ascii="Cambria Math" w:eastAsia="Times New Roman" w:hAnsi="Cambria Math"/>
                                  <w:color w:val="000000"/>
                                </w:rPr>
                                <m:t>y</m:t>
                              </m:r>
                            </m:sub>
                          </m:sSub>
                        </m:e>
                      </m:nary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</w:rPr>
                        <m:t xml:space="preserve">, если 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/>
                              <w:color w:val="00000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/>
                              <w:color w:val="000000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color w:val="000000"/>
                            </w:rPr>
                            <m:t>p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/>
                              <w:color w:val="000000"/>
                            </w:rPr>
                            <m:t xml:space="preserve">утв </m:t>
                          </m:r>
                          <m:r>
                            <w:rPr>
                              <w:rFonts w:ascii="Cambria Math" w:eastAsia="Times New Roman" w:hAnsi="Cambria Math"/>
                              <w:color w:val="000000"/>
                              <w:lang w:val="en-US"/>
                            </w:rPr>
                            <m:t>CapEx</m:t>
                          </m:r>
                          <m:ctrlPr>
                            <w:rPr>
                              <w:rFonts w:ascii="Cambria Math" w:eastAsia="Times New Roman" w:hAnsi="Cambria Math"/>
                              <w:color w:val="000000"/>
                              <w:lang w:val="en-US"/>
                            </w:rPr>
                          </m:ctrlP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</w:rPr>
                        <m:t>&lt;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/>
                              <w:color w:val="00000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/>
                              <w:color w:val="000000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color w:val="000000"/>
                            </w:rPr>
                            <m:t>p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/>
                              <w:color w:val="000000"/>
                            </w:rPr>
                            <m:t>инд</m:t>
                          </m:r>
                          <m:ctrlPr>
                            <w:rPr>
                              <w:rFonts w:ascii="Cambria Math" w:eastAsia="Times New Roman" w:hAnsi="Cambria Math"/>
                              <w:color w:val="000000"/>
                              <w:lang w:val="en-US"/>
                            </w:rPr>
                          </m:ctrlP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</w:rPr>
                        <m:t xml:space="preserve"> 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</w:rPr>
                        <m:t xml:space="preserve">1, если 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/>
                              <w:color w:val="00000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/>
                              <w:color w:val="000000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color w:val="000000"/>
                            </w:rPr>
                            <m:t>p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/>
                              <w:color w:val="000000"/>
                            </w:rPr>
                            <m:t xml:space="preserve">утв </m:t>
                          </m:r>
                          <m:r>
                            <w:rPr>
                              <w:rFonts w:ascii="Cambria Math" w:eastAsia="Times New Roman" w:hAnsi="Cambria Math"/>
                              <w:color w:val="000000"/>
                              <w:lang w:val="en-US"/>
                            </w:rPr>
                            <m:t>CapEx</m:t>
                          </m:r>
                          <m:ctrlPr>
                            <w:rPr>
                              <w:rFonts w:ascii="Cambria Math" w:eastAsia="Times New Roman" w:hAnsi="Cambria Math"/>
                              <w:color w:val="000000"/>
                              <w:lang w:val="en-US"/>
                            </w:rPr>
                          </m:ctrlP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</w:rPr>
                        <m:t>≥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/>
                              <w:color w:val="00000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/>
                              <w:color w:val="000000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color w:val="000000"/>
                            </w:rPr>
                            <m:t>p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/>
                              <w:color w:val="000000"/>
                            </w:rPr>
                            <m:t>инд</m:t>
                          </m:r>
                          <m:ctrlPr>
                            <w:rPr>
                              <w:rFonts w:ascii="Cambria Math" w:eastAsia="Times New Roman" w:hAnsi="Cambria Math"/>
                              <w:color w:val="000000"/>
                              <w:lang w:val="en-US"/>
                            </w:rPr>
                          </m:ctrlP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</w:rPr>
                        <m:t xml:space="preserve">  </m:t>
                      </m:r>
                    </m:e>
                  </m:eqArr>
                </m:e>
              </m:d>
            </m:oMath>
            <w:r w:rsidR="000B1314" w:rsidRPr="000B1314">
              <w:rPr>
                <w:rFonts w:ascii="Garamond" w:eastAsia="Times New Roman" w:hAnsi="Garamond"/>
                <w:color w:val="000000"/>
              </w:rPr>
              <w:t>,</w:t>
            </w:r>
          </w:p>
          <w:p w14:paraId="280BD4C1" w14:textId="77777777" w:rsidR="000B1314" w:rsidRPr="000B1314" w:rsidRDefault="000B1314" w:rsidP="008D7114">
            <w:pPr>
              <w:spacing w:before="120" w:after="120" w:line="240" w:lineRule="auto"/>
              <w:ind w:left="567" w:hanging="567"/>
              <w:jc w:val="both"/>
              <w:rPr>
                <w:rFonts w:ascii="Garamond" w:eastAsia="Times New Roman" w:hAnsi="Garamond"/>
                <w:szCs w:val="20"/>
              </w:rPr>
            </w:pPr>
            <w:r w:rsidRPr="000B1314">
              <w:rPr>
                <w:rFonts w:ascii="Garamond" w:eastAsia="Times New Roman" w:hAnsi="Garamond"/>
                <w:szCs w:val="20"/>
              </w:rPr>
              <w:t>где</w:t>
            </w:r>
            <w:r w:rsidRPr="000B1314">
              <w:rPr>
                <w:rFonts w:ascii="Garamond" w:eastAsia="Times New Roman" w:hAnsi="Garamond"/>
                <w:szCs w:val="20"/>
              </w:rPr>
              <w:tab/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szCs w:val="20"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szCs w:val="20"/>
                      <w:lang w:val="en-GB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/>
                      <w:szCs w:val="20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/>
                      <w:szCs w:val="20"/>
                    </w:rPr>
                    <m:t xml:space="preserve">утв </m:t>
                  </m:r>
                  <m:r>
                    <w:rPr>
                      <w:rFonts w:ascii="Cambria Math" w:eastAsia="Times New Roman" w:hAnsi="Cambria Math"/>
                      <w:szCs w:val="20"/>
                      <w:lang w:val="en-US"/>
                    </w:rPr>
                    <m:t>CapEx</m:t>
                  </m:r>
                  <m:ctrlPr>
                    <w:rPr>
                      <w:rFonts w:ascii="Cambria Math" w:eastAsia="Times New Roman" w:hAnsi="Cambria Math"/>
                      <w:i/>
                      <w:szCs w:val="20"/>
                      <w:lang w:val="en-US"/>
                    </w:rPr>
                  </m:ctrlPr>
                </m:sup>
              </m:sSubSup>
            </m:oMath>
            <w:r w:rsidRPr="000B1314">
              <w:rPr>
                <w:rFonts w:ascii="Garamond" w:eastAsia="Times New Roman" w:hAnsi="Garamond"/>
                <w:szCs w:val="20"/>
              </w:rPr>
              <w:t xml:space="preserve"> – год, в котором Правительством Российской Федерации утверждены капитальные затраты на модернизацию (реконструкцию) или строительство генерирующего объекта, соответствующего ГТП генерации </w:t>
            </w:r>
            <w:r w:rsidRPr="000B1314">
              <w:rPr>
                <w:rFonts w:ascii="Garamond" w:eastAsia="Times New Roman" w:hAnsi="Garamond"/>
                <w:i/>
                <w:szCs w:val="20"/>
                <w:lang w:val="en-GB"/>
              </w:rPr>
              <w:t>p</w:t>
            </w:r>
            <w:r w:rsidRPr="000B1314">
              <w:rPr>
                <w:rFonts w:ascii="Garamond" w:eastAsia="Times New Roman" w:hAnsi="Garamond"/>
                <w:szCs w:val="20"/>
              </w:rPr>
              <w:t>. Год, в котором Правительством Российской Федерации утверждены капитальные затраты на модернизацию (реконструкцию) или строительство генерирующего объекта, определяется как год, в котором Правительством Российской Федерации впервые определены капитальные затраты на реализацию проекта модернизации (реконструкции) или строительства генерирующего объекта в составе Перечня генерирующих объектов в неценовых зонах;</w:t>
            </w:r>
          </w:p>
          <w:p w14:paraId="68EDB6FE" w14:textId="77777777" w:rsidR="000B1314" w:rsidRPr="000B1314" w:rsidRDefault="008D7114" w:rsidP="008D7114">
            <w:pPr>
              <w:spacing w:before="120" w:after="120" w:line="240" w:lineRule="auto"/>
              <w:ind w:left="567"/>
              <w:jc w:val="both"/>
              <w:rPr>
                <w:rFonts w:ascii="Garamond" w:eastAsia="Times New Roman" w:hAnsi="Garamond"/>
                <w:szCs w:val="20"/>
              </w:rPr>
            </w:pPr>
            <w:r>
              <w:rPr>
                <w:rFonts w:ascii="Garamond" w:eastAsia="Times New Roman" w:hAnsi="Garamond"/>
                <w:szCs w:val="20"/>
              </w:rPr>
              <w:t>…</w:t>
            </w:r>
          </w:p>
          <w:p w14:paraId="02922809" w14:textId="77777777" w:rsidR="00792625" w:rsidRPr="00B25B12" w:rsidRDefault="00792625" w:rsidP="008D7114">
            <w:pPr>
              <w:spacing w:line="240" w:lineRule="auto"/>
              <w:ind w:firstLine="312"/>
              <w:jc w:val="both"/>
              <w:rPr>
                <w:rFonts w:ascii="Garamond" w:hAnsi="Garamond"/>
                <w:b/>
                <w:color w:val="000000"/>
              </w:rPr>
            </w:pPr>
          </w:p>
        </w:tc>
        <w:tc>
          <w:tcPr>
            <w:tcW w:w="7229" w:type="dxa"/>
          </w:tcPr>
          <w:p w14:paraId="3C169B1D" w14:textId="77777777" w:rsidR="000B1314" w:rsidRPr="000B1314" w:rsidRDefault="000B1314" w:rsidP="008D7114">
            <w:pPr>
              <w:spacing w:before="120" w:after="120" w:line="240" w:lineRule="auto"/>
              <w:jc w:val="both"/>
              <w:outlineLvl w:val="3"/>
              <w:rPr>
                <w:rFonts w:ascii="Garamond" w:eastAsia="Times New Roman" w:hAnsi="Garamond"/>
                <w:szCs w:val="20"/>
                <w:lang w:eastAsia="ru-RU"/>
              </w:rPr>
            </w:pPr>
            <w:r>
              <w:rPr>
                <w:rFonts w:ascii="Garamond" w:eastAsia="Times New Roman" w:hAnsi="Garamond"/>
                <w:szCs w:val="20"/>
                <w:lang w:eastAsia="ru-RU"/>
              </w:rPr>
              <w:t xml:space="preserve">8. </w:t>
            </w:r>
            <w:r w:rsidRPr="000B1314">
              <w:rPr>
                <w:rFonts w:ascii="Garamond" w:eastAsia="Times New Roman" w:hAnsi="Garamond"/>
                <w:szCs w:val="20"/>
                <w:lang w:eastAsia="ru-RU"/>
              </w:rPr>
              <w:t xml:space="preserve">Коэффициент индексации в отношении ГТП генерации </w:t>
            </w:r>
            <w:r w:rsidRPr="000B1314">
              <w:rPr>
                <w:rFonts w:ascii="Garamond" w:eastAsia="Times New Roman" w:hAnsi="Garamond"/>
                <w:i/>
                <w:szCs w:val="20"/>
                <w:lang w:val="en-US" w:eastAsia="ru-RU"/>
              </w:rPr>
              <w:t>p</w:t>
            </w:r>
            <w:r w:rsidRPr="000B1314">
              <w:rPr>
                <w:rFonts w:ascii="Garamond" w:eastAsia="Times New Roman" w:hAnsi="Garamond"/>
                <w:szCs w:val="20"/>
                <w:lang w:eastAsia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szCs w:val="20"/>
                      <w:lang w:val="en-GB"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szCs w:val="20"/>
                      <w:lang w:val="en-GB"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/>
                      <w:szCs w:val="20"/>
                      <w:lang w:val="en-US" w:eastAsia="ru-RU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/>
                      <w:szCs w:val="20"/>
                      <w:lang w:eastAsia="ru-RU"/>
                    </w:rPr>
                    <m:t>инд</m:t>
                  </m:r>
                </m:sup>
              </m:sSubSup>
            </m:oMath>
            <w:r w:rsidRPr="000B1314">
              <w:rPr>
                <w:rFonts w:ascii="Garamond" w:eastAsia="Times New Roman" w:hAnsi="Garamond"/>
                <w:szCs w:val="20"/>
                <w:lang w:eastAsia="ru-RU"/>
              </w:rPr>
              <w:t xml:space="preserve"> определяется по формуле:</w:t>
            </w:r>
          </w:p>
          <w:p w14:paraId="4A498A11" w14:textId="77777777" w:rsidR="000B1314" w:rsidRPr="000B1314" w:rsidRDefault="005A4811" w:rsidP="008D7114">
            <w:pPr>
              <w:spacing w:before="120" w:after="120" w:line="288" w:lineRule="auto"/>
              <w:ind w:firstLine="567"/>
              <w:jc w:val="center"/>
              <w:rPr>
                <w:rFonts w:ascii="Garamond" w:eastAsia="Times New Roman" w:hAnsi="Garamond"/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p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инд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eastAsia="Times New Roman" w:hAnsi="Cambria Math"/>
                      <w:color w:val="000000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="Times New Roman" w:hAnsi="Cambria Math"/>
                          <w:color w:val="000000"/>
                        </w:rPr>
                      </m:ctrlPr>
                    </m:eqArrPr>
                    <m:e>
                      <m:nary>
                        <m:naryPr>
                          <m:chr m:val="∏"/>
                          <m:limLoc m:val="undOvr"/>
                          <m:ctrlPr>
                            <w:rPr>
                              <w:rFonts w:ascii="Cambria Math" w:eastAsia="Times New Roman" w:hAnsi="Cambria Math"/>
                              <w:color w:val="000000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="Times New Roman" w:hAnsi="Cambria Math"/>
                              <w:color w:val="000000"/>
                              <w:lang w:val="en-US"/>
                            </w:rPr>
                            <m:t>y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/>
                              <w:color w:val="000000"/>
                            </w:rPr>
                            <m:t>=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Times New Roman" w:hAnsi="Cambria Math"/>
                                  <w:color w:val="000000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Times New Roman" w:hAnsi="Cambria Math"/>
                                  <w:color w:val="000000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="Times New Roman" w:hAnsi="Cambria Math"/>
                                  <w:color w:val="000000"/>
                                </w:rPr>
                                <m:t>p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/>
                                  <w:color w:val="000000"/>
                                </w:rPr>
                                <m:t xml:space="preserve">утв </m:t>
                              </m:r>
                              <m:r>
                                <w:rPr>
                                  <w:rFonts w:ascii="Cambria Math" w:eastAsia="Times New Roman" w:hAnsi="Cambria Math"/>
                                  <w:color w:val="000000"/>
                                  <w:lang w:val="en-US"/>
                                </w:rPr>
                                <m:t>CapEx</m:t>
                              </m:r>
                              <m:ctrlPr>
                                <w:rPr>
                                  <w:rFonts w:ascii="Cambria Math" w:eastAsia="Times New Roman" w:hAnsi="Cambria Math"/>
                                  <w:color w:val="000000"/>
                                  <w:lang w:val="en-US"/>
                                </w:rPr>
                              </m:ctrlPr>
                            </m:sup>
                          </m:sSubSup>
                        </m:sub>
                        <m:sup>
                          <m:sSubSup>
                            <m:sSubSupPr>
                              <m:ctrlPr>
                                <w:rPr>
                                  <w:rFonts w:ascii="Cambria Math" w:eastAsia="Times New Roman" w:hAnsi="Cambria Math"/>
                                  <w:color w:val="000000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Times New Roman" w:hAnsi="Cambria Math"/>
                                  <w:color w:val="000000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="Times New Roman" w:hAnsi="Cambria Math"/>
                                  <w:color w:val="000000"/>
                                </w:rPr>
                                <m:t>p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/>
                                  <w:color w:val="000000"/>
                                </w:rPr>
                                <m:t>инд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/>
                              <w:color w:val="000000"/>
                            </w:rPr>
                            <m:t>-1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eastAsia="Times New Roman" w:hAnsi="Cambria Math"/>
                                  <w:color w:val="000000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/>
                                  <w:color w:val="000000"/>
                                </w:rPr>
                                <m:t>ИПЦ</m:t>
                              </m:r>
                            </m:e>
                            <m:sub>
                              <m:r>
                                <w:rPr>
                                  <w:rFonts w:ascii="Cambria Math" w:eastAsia="Times New Roman" w:hAnsi="Cambria Math"/>
                                  <w:color w:val="000000"/>
                                </w:rPr>
                                <m:t>y</m:t>
                              </m:r>
                            </m:sub>
                          </m:sSub>
                        </m:e>
                      </m:nary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</w:rPr>
                        <m:t xml:space="preserve">, если 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/>
                              <w:color w:val="00000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/>
                              <w:color w:val="000000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color w:val="000000"/>
                            </w:rPr>
                            <m:t>p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/>
                              <w:color w:val="000000"/>
                            </w:rPr>
                            <m:t xml:space="preserve">утв </m:t>
                          </m:r>
                          <m:r>
                            <w:rPr>
                              <w:rFonts w:ascii="Cambria Math" w:eastAsia="Times New Roman" w:hAnsi="Cambria Math"/>
                              <w:color w:val="000000"/>
                              <w:lang w:val="en-US"/>
                            </w:rPr>
                            <m:t>CapEx</m:t>
                          </m:r>
                          <m:ctrlPr>
                            <w:rPr>
                              <w:rFonts w:ascii="Cambria Math" w:eastAsia="Times New Roman" w:hAnsi="Cambria Math"/>
                              <w:color w:val="000000"/>
                              <w:lang w:val="en-US"/>
                            </w:rPr>
                          </m:ctrlP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</w:rPr>
                        <m:t>&lt;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/>
                              <w:color w:val="00000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/>
                              <w:color w:val="000000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color w:val="000000"/>
                            </w:rPr>
                            <m:t>p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/>
                              <w:color w:val="000000"/>
                            </w:rPr>
                            <m:t>инд</m:t>
                          </m:r>
                          <m:ctrlPr>
                            <w:rPr>
                              <w:rFonts w:ascii="Cambria Math" w:eastAsia="Times New Roman" w:hAnsi="Cambria Math"/>
                              <w:color w:val="000000"/>
                              <w:lang w:val="en-US"/>
                            </w:rPr>
                          </m:ctrlP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</w:rPr>
                        <m:t xml:space="preserve"> 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</w:rPr>
                        <m:t xml:space="preserve">1, если 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/>
                              <w:color w:val="00000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/>
                              <w:color w:val="000000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color w:val="000000"/>
                            </w:rPr>
                            <m:t>p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/>
                              <w:color w:val="000000"/>
                            </w:rPr>
                            <m:t xml:space="preserve">утв </m:t>
                          </m:r>
                          <m:r>
                            <w:rPr>
                              <w:rFonts w:ascii="Cambria Math" w:eastAsia="Times New Roman" w:hAnsi="Cambria Math"/>
                              <w:color w:val="000000"/>
                              <w:lang w:val="en-US"/>
                            </w:rPr>
                            <m:t>CapEx</m:t>
                          </m:r>
                          <m:ctrlPr>
                            <w:rPr>
                              <w:rFonts w:ascii="Cambria Math" w:eastAsia="Times New Roman" w:hAnsi="Cambria Math"/>
                              <w:color w:val="000000"/>
                              <w:lang w:val="en-US"/>
                            </w:rPr>
                          </m:ctrlP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</w:rPr>
                        <m:t>≥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/>
                              <w:color w:val="00000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/>
                              <w:color w:val="000000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color w:val="000000"/>
                            </w:rPr>
                            <m:t>p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/>
                              <w:color w:val="000000"/>
                            </w:rPr>
                            <m:t>инд</m:t>
                          </m:r>
                          <m:ctrlPr>
                            <w:rPr>
                              <w:rFonts w:ascii="Cambria Math" w:eastAsia="Times New Roman" w:hAnsi="Cambria Math"/>
                              <w:color w:val="000000"/>
                              <w:lang w:val="en-US"/>
                            </w:rPr>
                          </m:ctrlP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</w:rPr>
                        <m:t xml:space="preserve">  </m:t>
                      </m:r>
                    </m:e>
                  </m:eqArr>
                </m:e>
              </m:d>
            </m:oMath>
            <w:r w:rsidR="000B1314" w:rsidRPr="000B1314">
              <w:rPr>
                <w:rFonts w:ascii="Garamond" w:eastAsia="Times New Roman" w:hAnsi="Garamond"/>
                <w:color w:val="000000"/>
              </w:rPr>
              <w:t>,</w:t>
            </w:r>
          </w:p>
          <w:p w14:paraId="0242998D" w14:textId="77777777" w:rsidR="000B1314" w:rsidRPr="000B1314" w:rsidRDefault="000B1314" w:rsidP="008D7114">
            <w:pPr>
              <w:spacing w:before="120" w:after="120" w:line="240" w:lineRule="auto"/>
              <w:ind w:left="567" w:hanging="567"/>
              <w:jc w:val="both"/>
              <w:rPr>
                <w:rFonts w:ascii="Garamond" w:eastAsia="Times New Roman" w:hAnsi="Garamond"/>
                <w:szCs w:val="20"/>
              </w:rPr>
            </w:pPr>
            <w:r w:rsidRPr="000B1314">
              <w:rPr>
                <w:rFonts w:ascii="Garamond" w:eastAsia="Times New Roman" w:hAnsi="Garamond"/>
                <w:szCs w:val="20"/>
              </w:rPr>
              <w:t>где</w:t>
            </w:r>
            <w:r w:rsidRPr="000B1314">
              <w:rPr>
                <w:rFonts w:ascii="Garamond" w:eastAsia="Times New Roman" w:hAnsi="Garamond"/>
                <w:szCs w:val="20"/>
              </w:rPr>
              <w:tab/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szCs w:val="20"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szCs w:val="20"/>
                      <w:lang w:val="en-GB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/>
                      <w:szCs w:val="20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/>
                      <w:szCs w:val="20"/>
                    </w:rPr>
                    <m:t xml:space="preserve">утв </m:t>
                  </m:r>
                  <m:r>
                    <w:rPr>
                      <w:rFonts w:ascii="Cambria Math" w:eastAsia="Times New Roman" w:hAnsi="Cambria Math"/>
                      <w:szCs w:val="20"/>
                      <w:lang w:val="en-US"/>
                    </w:rPr>
                    <m:t>CapEx</m:t>
                  </m:r>
                  <m:ctrlPr>
                    <w:rPr>
                      <w:rFonts w:ascii="Cambria Math" w:eastAsia="Times New Roman" w:hAnsi="Cambria Math"/>
                      <w:i/>
                      <w:szCs w:val="20"/>
                      <w:lang w:val="en-US"/>
                    </w:rPr>
                  </m:ctrlPr>
                </m:sup>
              </m:sSubSup>
            </m:oMath>
            <w:r w:rsidRPr="000B1314">
              <w:rPr>
                <w:rFonts w:ascii="Garamond" w:eastAsia="Times New Roman" w:hAnsi="Garamond"/>
                <w:szCs w:val="20"/>
              </w:rPr>
              <w:t xml:space="preserve"> – год, в котором Правительством Российской Федерации утверждены капитальные затраты на модернизацию (реконструкцию) или строительство генерирующего объекта, соответствующего ГТП генерации </w:t>
            </w:r>
            <w:r w:rsidRPr="000B1314">
              <w:rPr>
                <w:rFonts w:ascii="Garamond" w:eastAsia="Times New Roman" w:hAnsi="Garamond"/>
                <w:i/>
                <w:szCs w:val="20"/>
                <w:lang w:val="en-GB"/>
              </w:rPr>
              <w:t>p</w:t>
            </w:r>
            <w:r w:rsidRPr="000B1314">
              <w:rPr>
                <w:rFonts w:ascii="Garamond" w:eastAsia="Times New Roman" w:hAnsi="Garamond"/>
                <w:szCs w:val="20"/>
              </w:rPr>
              <w:t>. Год, в котором Правительством Российской Федерации утверждены капитальные затраты на модернизацию (реконструкцию) или строительство генерирующего объекта, определяется как год, в котором Правительством Российской Федерации впервые определены капитальные затраты на реализацию проекта модернизации (реконструкции) или строительства генерирующего объекта в составе Перечня генерирующих объектов в неценовых зонах;</w:t>
            </w:r>
          </w:p>
          <w:p w14:paraId="500974DD" w14:textId="77777777" w:rsidR="000B1314" w:rsidRPr="000B1314" w:rsidRDefault="008D7114" w:rsidP="008D7114">
            <w:pPr>
              <w:spacing w:before="120" w:after="120" w:line="240" w:lineRule="auto"/>
              <w:ind w:left="567"/>
              <w:jc w:val="both"/>
              <w:rPr>
                <w:rFonts w:ascii="Garamond" w:eastAsia="Times New Roman" w:hAnsi="Garamond"/>
                <w:szCs w:val="20"/>
              </w:rPr>
            </w:pPr>
            <w:r>
              <w:rPr>
                <w:rFonts w:ascii="Garamond" w:eastAsia="Times New Roman" w:hAnsi="Garamond"/>
                <w:szCs w:val="20"/>
              </w:rPr>
              <w:t>…</w:t>
            </w:r>
          </w:p>
          <w:p w14:paraId="15D5166F" w14:textId="6805B922" w:rsidR="00792625" w:rsidRPr="00D16EDE" w:rsidRDefault="000B1314" w:rsidP="00ED3442">
            <w:pPr>
              <w:widowControl w:val="0"/>
              <w:tabs>
                <w:tab w:val="center" w:pos="4320"/>
                <w:tab w:val="right" w:pos="8640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  <w:i/>
                <w:spacing w:val="4"/>
              </w:rPr>
            </w:pPr>
            <w:r w:rsidRPr="005E09A1">
              <w:rPr>
                <w:rFonts w:ascii="Garamond" w:eastAsia="Times New Roman" w:hAnsi="Garamond"/>
                <w:color w:val="000000"/>
                <w:highlight w:val="yellow"/>
              </w:rPr>
              <w:t xml:space="preserve">Если </w:t>
            </w:r>
            <w:r w:rsidR="00D34469" w:rsidRPr="005E09A1">
              <w:rPr>
                <w:rFonts w:ascii="Garamond" w:eastAsia="Times New Roman" w:hAnsi="Garamond"/>
                <w:szCs w:val="20"/>
                <w:highlight w:val="yellow"/>
                <w:lang w:eastAsia="ru-RU"/>
              </w:rPr>
              <w:t xml:space="preserve">на последнее число месяца </w:t>
            </w:r>
            <w:r w:rsidR="00D34469" w:rsidRPr="005E09A1">
              <w:rPr>
                <w:rFonts w:ascii="Garamond" w:eastAsia="Times New Roman" w:hAnsi="Garamond"/>
                <w:i/>
                <w:szCs w:val="20"/>
                <w:highlight w:val="yellow"/>
                <w:lang w:eastAsia="ru-RU"/>
              </w:rPr>
              <w:t xml:space="preserve">m </w:t>
            </w:r>
            <w:r w:rsidR="00D34469" w:rsidRPr="005E09A1">
              <w:rPr>
                <w:rFonts w:ascii="Garamond" w:eastAsia="Times New Roman" w:hAnsi="Garamond"/>
                <w:szCs w:val="20"/>
                <w:highlight w:val="yellow"/>
                <w:lang w:eastAsia="ru-RU"/>
              </w:rPr>
              <w:t>(в отношении расчетных месяцев с апреля по июнь 2024 г. – на последний рабочий день, предшествующий дате, до которой необходимо провести расчет регулируемой цены (тарифа)</w:t>
            </w:r>
            <w:r w:rsidR="00D34469" w:rsidRPr="005E09A1">
              <w:rPr>
                <w:rFonts w:ascii="Garamond" w:eastAsia="Times New Roman" w:hAnsi="Garamond"/>
                <w:highlight w:val="yellow"/>
              </w:rPr>
              <w:t xml:space="preserve"> в </w:t>
            </w:r>
            <w:r w:rsidR="008D7114" w:rsidRPr="005E09A1">
              <w:rPr>
                <w:rFonts w:ascii="Garamond" w:eastAsia="Times New Roman" w:hAnsi="Garamond"/>
                <w:color w:val="000000"/>
                <w:highlight w:val="yellow"/>
              </w:rPr>
              <w:t>отношен</w:t>
            </w:r>
            <w:r w:rsidR="001D4277" w:rsidRPr="005E09A1">
              <w:rPr>
                <w:rFonts w:ascii="Garamond" w:eastAsia="Times New Roman" w:hAnsi="Garamond"/>
                <w:color w:val="000000"/>
                <w:highlight w:val="yellow"/>
              </w:rPr>
              <w:t>ии</w:t>
            </w:r>
            <w:r w:rsidR="008D7114" w:rsidRPr="005E09A1">
              <w:rPr>
                <w:rFonts w:ascii="Garamond" w:eastAsia="Times New Roman" w:hAnsi="Garamond"/>
                <w:color w:val="000000"/>
                <w:highlight w:val="yellow"/>
              </w:rPr>
              <w:t xml:space="preserve"> расчетного месяца </w:t>
            </w:r>
            <w:r w:rsidR="008D7114" w:rsidRPr="005E09A1">
              <w:rPr>
                <w:rFonts w:ascii="Garamond" w:eastAsia="Times New Roman" w:hAnsi="Garamond"/>
                <w:i/>
                <w:color w:val="000000"/>
                <w:highlight w:val="yellow"/>
              </w:rPr>
              <w:t>m</w:t>
            </w:r>
            <w:r w:rsidR="00D34469" w:rsidRPr="005E09A1">
              <w:rPr>
                <w:rFonts w:ascii="Garamond" w:eastAsia="Times New Roman" w:hAnsi="Garamond"/>
                <w:color w:val="000000"/>
                <w:highlight w:val="yellow"/>
              </w:rPr>
              <w:t>)</w:t>
            </w:r>
            <w:r w:rsidR="008D7114" w:rsidRPr="005E09A1">
              <w:rPr>
                <w:rFonts w:ascii="Garamond" w:eastAsia="Times New Roman" w:hAnsi="Garamond"/>
                <w:color w:val="000000"/>
                <w:highlight w:val="yellow"/>
              </w:rPr>
              <w:t xml:space="preserve"> </w:t>
            </w:r>
            <w:r w:rsidRPr="005E09A1">
              <w:rPr>
                <w:rFonts w:ascii="Garamond" w:eastAsia="Times New Roman" w:hAnsi="Garamond"/>
                <w:szCs w:val="20"/>
                <w:highlight w:val="yellow"/>
              </w:rPr>
              <w:t xml:space="preserve">год, в котором Правительством Российской Федерации утверждены капитальные затраты на модернизацию (реконструкцию) или строительство генерирующего объекта, соответствующего ГТП генерации </w:t>
            </w:r>
            <w:r w:rsidRPr="005E09A1">
              <w:rPr>
                <w:rFonts w:ascii="Garamond" w:eastAsia="Times New Roman" w:hAnsi="Garamond"/>
                <w:i/>
                <w:szCs w:val="20"/>
                <w:highlight w:val="yellow"/>
                <w:lang w:val="en-GB"/>
              </w:rPr>
              <w:t>p</w:t>
            </w:r>
            <w:r w:rsidRPr="005E09A1">
              <w:rPr>
                <w:rFonts w:ascii="Garamond" w:eastAsia="Times New Roman" w:hAnsi="Garamond"/>
                <w:i/>
                <w:szCs w:val="20"/>
                <w:highlight w:val="yellow"/>
              </w:rPr>
              <w:t xml:space="preserve"> </w:t>
            </w:r>
            <w:r w:rsidR="00637E7C" w:rsidRPr="005E09A1">
              <w:rPr>
                <w:rFonts w:ascii="Garamond" w:eastAsia="Times New Roman" w:hAnsi="Garamond"/>
                <w:szCs w:val="20"/>
                <w:highlight w:val="yellow"/>
              </w:rPr>
              <w:t>(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highlight w:val="yellow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highlight w:val="yellow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highlight w:val="yellow"/>
                    </w:rPr>
                    <m:t>p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highlight w:val="yellow"/>
                    </w:rPr>
                    <m:t xml:space="preserve">утв </m:t>
                  </m:r>
                  <m:r>
                    <w:rPr>
                      <w:rFonts w:ascii="Cambria Math" w:eastAsia="Times New Roman" w:hAnsi="Cambria Math"/>
                      <w:color w:val="000000"/>
                      <w:highlight w:val="yellow"/>
                      <w:lang w:val="en-US"/>
                    </w:rPr>
                    <m:t>CapEx</m:t>
                  </m:r>
                  <m:ctrlPr>
                    <w:rPr>
                      <w:rFonts w:ascii="Cambria Math" w:eastAsia="Times New Roman" w:hAnsi="Cambria Math"/>
                      <w:color w:val="000000"/>
                      <w:highlight w:val="yellow"/>
                      <w:lang w:val="en-US"/>
                    </w:rPr>
                  </m:ctrlPr>
                </m:sup>
              </m:sSubSup>
            </m:oMath>
            <w:r w:rsidR="00637E7C" w:rsidRPr="005E09A1">
              <w:rPr>
                <w:rFonts w:ascii="Garamond" w:eastAsia="Times New Roman" w:hAnsi="Garamond"/>
                <w:color w:val="000000"/>
                <w:highlight w:val="yellow"/>
              </w:rPr>
              <w:t>)</w:t>
            </w:r>
            <w:r w:rsidRPr="005E09A1">
              <w:rPr>
                <w:rFonts w:ascii="Garamond" w:eastAsia="Times New Roman" w:hAnsi="Garamond"/>
                <w:color w:val="000000"/>
                <w:highlight w:val="yellow"/>
              </w:rPr>
              <w:t>, не определен</w:t>
            </w:r>
            <w:r w:rsidR="006526E7" w:rsidRPr="005E09A1">
              <w:rPr>
                <w:rFonts w:ascii="Garamond" w:eastAsia="Times New Roman" w:hAnsi="Garamond"/>
                <w:color w:val="000000"/>
                <w:highlight w:val="yellow"/>
              </w:rPr>
              <w:t xml:space="preserve"> (капитальные </w:t>
            </w:r>
            <w:r w:rsidR="006526E7" w:rsidRPr="005E09A1">
              <w:rPr>
                <w:rFonts w:ascii="Garamond" w:eastAsia="Times New Roman" w:hAnsi="Garamond"/>
                <w:color w:val="000000"/>
                <w:highlight w:val="yellow"/>
              </w:rPr>
              <w:lastRenderedPageBreak/>
              <w:t>затраты не утверждены)</w:t>
            </w:r>
            <w:r w:rsidRPr="005E09A1">
              <w:rPr>
                <w:rFonts w:ascii="Garamond" w:eastAsia="Times New Roman" w:hAnsi="Garamond"/>
                <w:color w:val="000000"/>
                <w:highlight w:val="yellow"/>
              </w:rPr>
              <w:t>, то</w:t>
            </w:r>
            <w:r w:rsidR="00D16EDE" w:rsidRPr="005E09A1">
              <w:rPr>
                <w:rFonts w:ascii="Garamond" w:eastAsia="Times New Roman" w:hAnsi="Garamond"/>
                <w:color w:val="000000"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highlight w:val="yellow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highlight w:val="yellow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highlight w:val="yellow"/>
                    </w:rPr>
                    <m:t>p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highlight w:val="yellow"/>
                    </w:rPr>
                    <m:t xml:space="preserve">утв </m:t>
                  </m:r>
                  <m:r>
                    <w:rPr>
                      <w:rFonts w:ascii="Cambria Math" w:eastAsia="Times New Roman" w:hAnsi="Cambria Math"/>
                      <w:color w:val="000000"/>
                      <w:highlight w:val="yellow"/>
                      <w:lang w:val="en-US"/>
                    </w:rPr>
                    <m:t>CapEx</m:t>
                  </m:r>
                  <m:ctrlPr>
                    <w:rPr>
                      <w:rFonts w:ascii="Cambria Math" w:eastAsia="Times New Roman" w:hAnsi="Cambria Math"/>
                      <w:color w:val="000000"/>
                      <w:highlight w:val="yellow"/>
                      <w:lang w:val="en-US"/>
                    </w:rPr>
                  </m:ctrlPr>
                </m:sup>
              </m:sSubSup>
            </m:oMath>
            <w:r w:rsidRPr="005E09A1">
              <w:rPr>
                <w:rFonts w:ascii="Garamond" w:eastAsia="Times New Roman" w:hAnsi="Garamond"/>
                <w:color w:val="000000"/>
                <w:highlight w:val="yellow"/>
              </w:rPr>
              <w:t xml:space="preserve"> принимается равным </w:t>
            </w:r>
            <w:r w:rsidR="00D16EDE" w:rsidRPr="005E09A1">
              <w:rPr>
                <w:rFonts w:ascii="Garamond" w:eastAsia="Times New Roman" w:hAnsi="Garamond"/>
                <w:color w:val="000000"/>
                <w:highlight w:val="yellow"/>
              </w:rPr>
              <w:t xml:space="preserve">году, к которому относится расчетный месяц </w:t>
            </w:r>
            <w:r w:rsidR="00D16EDE" w:rsidRPr="005E09A1">
              <w:rPr>
                <w:rFonts w:ascii="Garamond" w:eastAsia="Times New Roman" w:hAnsi="Garamond"/>
                <w:i/>
                <w:color w:val="000000"/>
                <w:highlight w:val="yellow"/>
              </w:rPr>
              <w:t>m</w:t>
            </w:r>
            <w:r w:rsidR="00D16EDE" w:rsidRPr="005E09A1">
              <w:rPr>
                <w:rFonts w:ascii="Garamond" w:eastAsia="Times New Roman" w:hAnsi="Garamond"/>
                <w:color w:val="000000"/>
                <w:highlight w:val="yellow"/>
              </w:rPr>
              <w:t>.</w:t>
            </w:r>
          </w:p>
        </w:tc>
      </w:tr>
    </w:tbl>
    <w:p w14:paraId="32564A9B" w14:textId="77777777" w:rsidR="00792625" w:rsidRDefault="00792625" w:rsidP="00DE5DFF">
      <w:pPr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</w:p>
    <w:p w14:paraId="3378F540" w14:textId="77777777" w:rsidR="00792625" w:rsidRDefault="00792625" w:rsidP="00DE5DFF">
      <w:pPr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</w:p>
    <w:sectPr w:rsidR="00792625" w:rsidSect="00683E7D">
      <w:footerReference w:type="even" r:id="rId8"/>
      <w:footerReference w:type="default" r:id="rId9"/>
      <w:pgSz w:w="16838" w:h="11906" w:orient="landscape"/>
      <w:pgMar w:top="1191" w:right="851" w:bottom="851" w:left="1304" w:header="709" w:footer="24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1AAE2" w14:textId="77777777" w:rsidR="008630DD" w:rsidRDefault="008630DD">
      <w:pPr>
        <w:spacing w:after="0" w:line="240" w:lineRule="auto"/>
      </w:pPr>
      <w:r>
        <w:separator/>
      </w:r>
    </w:p>
  </w:endnote>
  <w:endnote w:type="continuationSeparator" w:id="0">
    <w:p w14:paraId="2AC5E20B" w14:textId="77777777" w:rsidR="008630DD" w:rsidRDefault="008630DD">
      <w:pPr>
        <w:spacing w:after="0" w:line="240" w:lineRule="auto"/>
      </w:pPr>
      <w:r>
        <w:continuationSeparator/>
      </w:r>
    </w:p>
  </w:endnote>
  <w:endnote w:type="continuationNotice" w:id="1">
    <w:p w14:paraId="5DB22462" w14:textId="77777777" w:rsidR="008630DD" w:rsidRDefault="008630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tarSymbol">
    <w:altName w:val="Times New Roman"/>
    <w:charset w:val="80"/>
    <w:family w:val="auto"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6FFDC" w14:textId="77777777" w:rsidR="006032F9" w:rsidRDefault="006032F9" w:rsidP="00823864">
    <w:pPr>
      <w:pStyle w:val="afd"/>
      <w:framePr w:wrap="around" w:vAnchor="text" w:hAnchor="margin" w:xAlign="right" w:y="1"/>
      <w:rPr>
        <w:rStyle w:val="afff2"/>
      </w:rPr>
    </w:pPr>
    <w:r>
      <w:rPr>
        <w:rStyle w:val="afff2"/>
      </w:rPr>
      <w:fldChar w:fldCharType="begin"/>
    </w:r>
    <w:r>
      <w:rPr>
        <w:rStyle w:val="afff2"/>
      </w:rPr>
      <w:instrText xml:space="preserve">PAGE  </w:instrText>
    </w:r>
    <w:r>
      <w:rPr>
        <w:rStyle w:val="afff2"/>
      </w:rPr>
      <w:fldChar w:fldCharType="end"/>
    </w:r>
  </w:p>
  <w:p w14:paraId="6CB28132" w14:textId="77777777" w:rsidR="006032F9" w:rsidRDefault="006032F9" w:rsidP="00823864">
    <w:pPr>
      <w:pStyle w:val="afd"/>
      <w:ind w:right="360"/>
    </w:pPr>
  </w:p>
  <w:p w14:paraId="1713590C" w14:textId="77777777" w:rsidR="006032F9" w:rsidRDefault="006032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6DD11" w14:textId="77777777" w:rsidR="006032F9" w:rsidRDefault="006032F9" w:rsidP="00683E7D">
    <w:pPr>
      <w:pStyle w:val="afd"/>
      <w:ind w:right="360"/>
    </w:pPr>
  </w:p>
  <w:p w14:paraId="392BBE27" w14:textId="77777777" w:rsidR="006032F9" w:rsidRDefault="006032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04108" w14:textId="77777777" w:rsidR="008630DD" w:rsidRDefault="008630DD">
      <w:pPr>
        <w:spacing w:after="0" w:line="240" w:lineRule="auto"/>
      </w:pPr>
      <w:r>
        <w:separator/>
      </w:r>
    </w:p>
  </w:footnote>
  <w:footnote w:type="continuationSeparator" w:id="0">
    <w:p w14:paraId="7A6E9091" w14:textId="77777777" w:rsidR="008630DD" w:rsidRDefault="008630DD">
      <w:pPr>
        <w:spacing w:after="0" w:line="240" w:lineRule="auto"/>
      </w:pPr>
      <w:r>
        <w:continuationSeparator/>
      </w:r>
    </w:p>
  </w:footnote>
  <w:footnote w:type="continuationNotice" w:id="1">
    <w:p w14:paraId="4F958AC3" w14:textId="77777777" w:rsidR="008630DD" w:rsidRDefault="008630D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5DCAA1D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18917D5"/>
    <w:multiLevelType w:val="hybridMultilevel"/>
    <w:tmpl w:val="130E6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E16F09"/>
    <w:multiLevelType w:val="hybridMultilevel"/>
    <w:tmpl w:val="04A21A3E"/>
    <w:lvl w:ilvl="0" w:tplc="9FE20BA8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AF8883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1C75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3ED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629E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9883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2C7B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678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34F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AF1F29"/>
    <w:multiLevelType w:val="multilevel"/>
    <w:tmpl w:val="B08A341E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6F80D09"/>
    <w:multiLevelType w:val="hybridMultilevel"/>
    <w:tmpl w:val="1ECAA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06F82"/>
    <w:multiLevelType w:val="multilevel"/>
    <w:tmpl w:val="0419001F"/>
    <w:styleLink w:val="111111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0"/>
      <w:lvlText w:val="%1.%2.%3."/>
      <w:lvlJc w:val="left"/>
      <w:pPr>
        <w:ind w:left="1224" w:hanging="504"/>
      </w:p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</w:lvl>
    <w:lvl w:ilvl="4">
      <w:start w:val="1"/>
      <w:numFmt w:val="decimal"/>
      <w:pStyle w:val="50"/>
      <w:lvlText w:val="%1.%2.%3.%4.%5."/>
      <w:lvlJc w:val="left"/>
      <w:pPr>
        <w:ind w:left="2232" w:hanging="792"/>
      </w:pPr>
    </w:lvl>
    <w:lvl w:ilvl="5">
      <w:start w:val="1"/>
      <w:numFmt w:val="decimal"/>
      <w:pStyle w:val="6"/>
      <w:lvlText w:val="%1.%2.%3.%4.%5.%6."/>
      <w:lvlJc w:val="left"/>
      <w:pPr>
        <w:ind w:left="2736" w:hanging="936"/>
      </w:pPr>
    </w:lvl>
    <w:lvl w:ilvl="6">
      <w:start w:val="1"/>
      <w:numFmt w:val="decimal"/>
      <w:pStyle w:val="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9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FB25FBF"/>
    <w:multiLevelType w:val="multilevel"/>
    <w:tmpl w:val="818C3A4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FC77DA3"/>
    <w:multiLevelType w:val="hybridMultilevel"/>
    <w:tmpl w:val="468A9EE2"/>
    <w:lvl w:ilvl="0" w:tplc="00620EC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FDF1472"/>
    <w:multiLevelType w:val="hybridMultilevel"/>
    <w:tmpl w:val="0478F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2330F0"/>
    <w:multiLevelType w:val="hybridMultilevel"/>
    <w:tmpl w:val="C67637AC"/>
    <w:lvl w:ilvl="0" w:tplc="FFFFFFFF">
      <w:numFmt w:val="bullet"/>
      <w:lvlText w:val="–"/>
      <w:lvlJc w:val="left"/>
      <w:pPr>
        <w:ind w:left="720" w:hanging="360"/>
      </w:pPr>
      <w:rPr>
        <w:rFonts w:ascii="Garamond" w:eastAsia="Times New Roman" w:hAnsi="Garamond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E97ADC"/>
    <w:multiLevelType w:val="hybridMultilevel"/>
    <w:tmpl w:val="12D83BB8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2322F1"/>
    <w:multiLevelType w:val="hybridMultilevel"/>
    <w:tmpl w:val="73E6A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313064"/>
    <w:multiLevelType w:val="hybridMultilevel"/>
    <w:tmpl w:val="5F747F9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7A01702"/>
    <w:multiLevelType w:val="hybridMultilevel"/>
    <w:tmpl w:val="CC488D14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BE9780A"/>
    <w:multiLevelType w:val="hybridMultilevel"/>
    <w:tmpl w:val="EC6A39DC"/>
    <w:lvl w:ilvl="0" w:tplc="FFFFFFFF">
      <w:start w:val="1"/>
      <w:numFmt w:val="bullet"/>
      <w:pStyle w:val="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EE4046"/>
    <w:multiLevelType w:val="multilevel"/>
    <w:tmpl w:val="459C00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color w:val="auto"/>
      </w:rPr>
    </w:lvl>
  </w:abstractNum>
  <w:abstractNum w:abstractNumId="18" w15:restartNumberingAfterBreak="0">
    <w:nsid w:val="1D003981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1D976946"/>
    <w:multiLevelType w:val="hybridMultilevel"/>
    <w:tmpl w:val="FB7EDDA6"/>
    <w:lvl w:ilvl="0" w:tplc="4D704CE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E6E255D"/>
    <w:multiLevelType w:val="hybridMultilevel"/>
    <w:tmpl w:val="F6D62B7A"/>
    <w:lvl w:ilvl="0" w:tplc="DAF47CDA">
      <w:start w:val="1"/>
      <w:numFmt w:val="decimal"/>
      <w:pStyle w:val="a1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4807896"/>
    <w:multiLevelType w:val="hybridMultilevel"/>
    <w:tmpl w:val="D616B1CE"/>
    <w:lvl w:ilvl="0" w:tplc="04190003">
      <w:start w:val="1"/>
      <w:numFmt w:val="bullet"/>
      <w:lvlText w:val="o"/>
      <w:lvlJc w:val="left"/>
      <w:pPr>
        <w:ind w:left="194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6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3" w:hanging="360"/>
      </w:pPr>
      <w:rPr>
        <w:rFonts w:ascii="Wingdings" w:hAnsi="Wingdings" w:hint="default"/>
      </w:rPr>
    </w:lvl>
  </w:abstractNum>
  <w:abstractNum w:abstractNumId="22" w15:restartNumberingAfterBreak="0">
    <w:nsid w:val="26096DF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628092C"/>
    <w:multiLevelType w:val="hybridMultilevel"/>
    <w:tmpl w:val="151C4968"/>
    <w:lvl w:ilvl="0" w:tplc="6906A11C">
      <w:start w:val="1"/>
      <w:numFmt w:val="decimal"/>
      <w:suff w:val="space"/>
      <w:lvlText w:val="%1."/>
      <w:lvlJc w:val="left"/>
      <w:pPr>
        <w:ind w:left="90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285D2683"/>
    <w:multiLevelType w:val="hybridMultilevel"/>
    <w:tmpl w:val="6E3EBB86"/>
    <w:lvl w:ilvl="0" w:tplc="465A6D28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256E66EC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CFEE833A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B60ED330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5D142E68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B0009D68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51C7128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7DFA560C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60DC542C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29B12588"/>
    <w:multiLevelType w:val="hybridMultilevel"/>
    <w:tmpl w:val="FB1AA06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C8C3261"/>
    <w:multiLevelType w:val="hybridMultilevel"/>
    <w:tmpl w:val="A7B6A3C8"/>
    <w:lvl w:ilvl="0" w:tplc="8F74F7A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 w:tplc="D51AFAA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>
      <w:start w:val="1"/>
      <w:numFmt w:val="decimal"/>
      <w:lvlText w:val="%3)"/>
      <w:lvlJc w:val="left"/>
      <w:pPr>
        <w:tabs>
          <w:tab w:val="num" w:pos="3420"/>
        </w:tabs>
        <w:ind w:left="342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7" w15:restartNumberingAfterBreak="0">
    <w:nsid w:val="2F580548"/>
    <w:multiLevelType w:val="hybridMultilevel"/>
    <w:tmpl w:val="73226A6E"/>
    <w:lvl w:ilvl="0" w:tplc="04190011">
      <w:start w:val="1"/>
      <w:numFmt w:val="russianLower"/>
      <w:lvlText w:val="%1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1" w:tplc="0419000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1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8" w15:restartNumberingAfterBreak="0">
    <w:nsid w:val="2FD81C75"/>
    <w:multiLevelType w:val="hybridMultilevel"/>
    <w:tmpl w:val="55761C10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8C18E0"/>
    <w:multiLevelType w:val="hybridMultilevel"/>
    <w:tmpl w:val="D72E82A6"/>
    <w:lvl w:ilvl="0" w:tplc="41745D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DA061E4"/>
    <w:multiLevelType w:val="multilevel"/>
    <w:tmpl w:val="459C00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color w:val="auto"/>
      </w:rPr>
    </w:lvl>
  </w:abstractNum>
  <w:abstractNum w:abstractNumId="31" w15:restartNumberingAfterBreak="0">
    <w:nsid w:val="404B51C7"/>
    <w:multiLevelType w:val="hybridMultilevel"/>
    <w:tmpl w:val="D77C5DC4"/>
    <w:lvl w:ilvl="0" w:tplc="AFC4707E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32" w15:restartNumberingAfterBreak="0">
    <w:nsid w:val="41B27C69"/>
    <w:multiLevelType w:val="multilevel"/>
    <w:tmpl w:val="8A2C53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2184B20"/>
    <w:multiLevelType w:val="hybridMultilevel"/>
    <w:tmpl w:val="0ED44F82"/>
    <w:lvl w:ilvl="0" w:tplc="A6B04F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23A5D64"/>
    <w:multiLevelType w:val="hybridMultilevel"/>
    <w:tmpl w:val="85A48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7134AD"/>
    <w:multiLevelType w:val="hybridMultilevel"/>
    <w:tmpl w:val="1BC00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0F04E7"/>
    <w:multiLevelType w:val="multilevel"/>
    <w:tmpl w:val="8F8087C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4C077E43"/>
    <w:multiLevelType w:val="multilevel"/>
    <w:tmpl w:val="58DEC632"/>
    <w:lvl w:ilvl="0">
      <w:start w:val="1"/>
      <w:numFmt w:val="decimal"/>
      <w:lvlText w:val="%1.1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8" w15:restartNumberingAfterBreak="0">
    <w:nsid w:val="53512150"/>
    <w:multiLevelType w:val="hybridMultilevel"/>
    <w:tmpl w:val="A4BE9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07672A"/>
    <w:multiLevelType w:val="multilevel"/>
    <w:tmpl w:val="4AAACB1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3.%1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3.%1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3.%1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3.%1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3.%1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3.%1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3.%1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3.%1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0" w15:restartNumberingAfterBreak="0">
    <w:nsid w:val="54AC0F9A"/>
    <w:multiLevelType w:val="multilevel"/>
    <w:tmpl w:val="8A2C53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5F97A80"/>
    <w:multiLevelType w:val="hybridMultilevel"/>
    <w:tmpl w:val="E74E1F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6B94CF0"/>
    <w:multiLevelType w:val="multilevel"/>
    <w:tmpl w:val="92C29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" w:hint="default"/>
      </w:rPr>
    </w:lvl>
    <w:lvl w:ilvl="1">
      <w:start w:val="1"/>
      <w:numFmt w:val="decimal"/>
      <w:lvlText w:val="4.%2."/>
      <w:lvlJc w:val="left"/>
      <w:pPr>
        <w:tabs>
          <w:tab w:val="num" w:pos="786"/>
        </w:tabs>
        <w:ind w:left="786" w:hanging="360"/>
      </w:pPr>
      <w:rPr>
        <w:rFonts w:cs="Courier"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720"/>
        </w:tabs>
        <w:ind w:left="720" w:hanging="720"/>
      </w:pPr>
      <w:rPr>
        <w:rFonts w:cs="Courier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Courier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Courier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Courier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Courier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Courier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Courier" w:hint="default"/>
      </w:rPr>
    </w:lvl>
  </w:abstractNum>
  <w:abstractNum w:abstractNumId="43" w15:restartNumberingAfterBreak="0">
    <w:nsid w:val="589B7926"/>
    <w:multiLevelType w:val="multilevel"/>
    <w:tmpl w:val="A57C1AC8"/>
    <w:lvl w:ilvl="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44" w15:restartNumberingAfterBreak="0">
    <w:nsid w:val="58FC0AD2"/>
    <w:multiLevelType w:val="multilevel"/>
    <w:tmpl w:val="825A5F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590C7A3A"/>
    <w:multiLevelType w:val="multilevel"/>
    <w:tmpl w:val="3264765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5A3E4970"/>
    <w:multiLevelType w:val="hybridMultilevel"/>
    <w:tmpl w:val="4726006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5C4D39A2"/>
    <w:multiLevelType w:val="hybridMultilevel"/>
    <w:tmpl w:val="6E3EBB86"/>
    <w:lvl w:ilvl="0" w:tplc="04090001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5D597877"/>
    <w:multiLevelType w:val="multilevel"/>
    <w:tmpl w:val="818C3A4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E00669C"/>
    <w:multiLevelType w:val="multilevel"/>
    <w:tmpl w:val="FB8A92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50" w15:restartNumberingAfterBreak="0">
    <w:nsid w:val="604168BB"/>
    <w:multiLevelType w:val="hybridMultilevel"/>
    <w:tmpl w:val="D72E82A6"/>
    <w:lvl w:ilvl="0" w:tplc="41745D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52" w15:restartNumberingAfterBreak="0">
    <w:nsid w:val="614D076D"/>
    <w:multiLevelType w:val="hybridMultilevel"/>
    <w:tmpl w:val="1FF2F9DE"/>
    <w:name w:val="WW8Num78"/>
    <w:lvl w:ilvl="0" w:tplc="768654C6">
      <w:start w:val="1"/>
      <w:numFmt w:val="russianLower"/>
      <w:lvlText w:val="%1)"/>
      <w:lvlJc w:val="left"/>
      <w:pPr>
        <w:tabs>
          <w:tab w:val="num" w:pos="2520"/>
        </w:tabs>
        <w:ind w:left="32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50A0A3C"/>
    <w:multiLevelType w:val="multilevel"/>
    <w:tmpl w:val="825A5F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653D1381"/>
    <w:multiLevelType w:val="multilevel"/>
    <w:tmpl w:val="D06EB0EC"/>
    <w:lvl w:ilvl="0">
      <w:start w:val="29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pStyle w:val="H1n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pStyle w:val="H2n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5" w15:restartNumberingAfterBreak="0">
    <w:nsid w:val="65F47DB3"/>
    <w:multiLevelType w:val="hybridMultilevel"/>
    <w:tmpl w:val="20B04B72"/>
    <w:lvl w:ilvl="0" w:tplc="634260C6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09EC11C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CBE4A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D3E09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28EC0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2EB5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0E45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808FF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48EF1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781058D"/>
    <w:multiLevelType w:val="multilevel"/>
    <w:tmpl w:val="3264765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57" w15:restartNumberingAfterBreak="0">
    <w:nsid w:val="67FF7814"/>
    <w:multiLevelType w:val="hybridMultilevel"/>
    <w:tmpl w:val="1ABC1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8765460"/>
    <w:multiLevelType w:val="multilevel"/>
    <w:tmpl w:val="88EE9978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>
      <w:start w:val="1"/>
      <w:numFmt w:val="decimal"/>
      <w:lvlText w:val="%2."/>
      <w:legacy w:legacy="1" w:legacySpace="120" w:legacyIndent="360"/>
      <w:lvlJc w:val="left"/>
    </w:lvl>
    <w:lvl w:ilvl="2">
      <w:start w:val="1"/>
      <w:numFmt w:val="decimal"/>
      <w:lvlText w:val="%2.%3"/>
      <w:legacy w:legacy="1" w:legacySpace="120" w:legacyIndent="360"/>
      <w:lvlJc w:val="left"/>
    </w:lvl>
    <w:lvl w:ilvl="3">
      <w:start w:val="1"/>
      <w:numFmt w:val="decimal"/>
      <w:lvlText w:val="%2.%3.%4"/>
      <w:legacy w:legacy="1" w:legacySpace="120" w:legacyIndent="360"/>
      <w:lvlJc w:val="left"/>
    </w:lvl>
    <w:lvl w:ilvl="4">
      <w:start w:val="1"/>
      <w:numFmt w:val="decimal"/>
      <w:lvlText w:val="%5)"/>
      <w:legacy w:legacy="1" w:legacySpace="120" w:legacyIndent="360"/>
      <w:lvlJc w:val="left"/>
    </w:lvl>
    <w:lvl w:ilvl="5">
      <w:start w:val="1"/>
      <w:numFmt w:val="lowerRoman"/>
      <w:lvlText w:val="%6)"/>
      <w:legacy w:legacy="1" w:legacySpace="120" w:legacyIndent="360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59" w15:restartNumberingAfterBreak="0">
    <w:nsid w:val="6B672C04"/>
    <w:multiLevelType w:val="hybridMultilevel"/>
    <w:tmpl w:val="B00891BC"/>
    <w:lvl w:ilvl="0" w:tplc="04190005">
      <w:start w:val="1"/>
      <w:numFmt w:val="bullet"/>
      <w:lvlText w:val=""/>
      <w:lvlJc w:val="left"/>
      <w:pPr>
        <w:ind w:left="78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60" w15:restartNumberingAfterBreak="0">
    <w:nsid w:val="6E00356E"/>
    <w:multiLevelType w:val="hybridMultilevel"/>
    <w:tmpl w:val="F336EDBE"/>
    <w:lvl w:ilvl="0" w:tplc="DE8647EE">
      <w:start w:val="1"/>
      <w:numFmt w:val="bullet"/>
      <w:lvlText w:val="–"/>
      <w:lvlJc w:val="left"/>
      <w:pPr>
        <w:tabs>
          <w:tab w:val="num" w:pos="1146"/>
        </w:tabs>
        <w:ind w:left="1146" w:hanging="360"/>
      </w:pPr>
      <w:rPr>
        <w:rFonts w:ascii="Garamond" w:hAnsi="Garamond" w:hint="default"/>
      </w:rPr>
    </w:lvl>
    <w:lvl w:ilvl="1" w:tplc="52723E3C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EE002CD8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A7E221E6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F91ADB4A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25D2575E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B78809A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1BE3C72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2D044342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1" w15:restartNumberingAfterBreak="0">
    <w:nsid w:val="72D94C63"/>
    <w:multiLevelType w:val="multilevel"/>
    <w:tmpl w:val="92C29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" w:hint="default"/>
      </w:rPr>
    </w:lvl>
    <w:lvl w:ilvl="1">
      <w:start w:val="1"/>
      <w:numFmt w:val="decimal"/>
      <w:lvlText w:val="4.%2."/>
      <w:lvlJc w:val="left"/>
      <w:pPr>
        <w:tabs>
          <w:tab w:val="num" w:pos="786"/>
        </w:tabs>
        <w:ind w:left="786" w:hanging="360"/>
      </w:pPr>
      <w:rPr>
        <w:rFonts w:cs="Courier"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720"/>
        </w:tabs>
        <w:ind w:left="720" w:hanging="720"/>
      </w:pPr>
      <w:rPr>
        <w:rFonts w:cs="Courier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Courier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Courier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Courier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Courier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Courier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Courier" w:hint="default"/>
      </w:rPr>
    </w:lvl>
  </w:abstractNum>
  <w:abstractNum w:abstractNumId="62" w15:restartNumberingAfterBreak="0">
    <w:nsid w:val="75AD43F1"/>
    <w:multiLevelType w:val="hybridMultilevel"/>
    <w:tmpl w:val="63F89C0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75CC5ED5"/>
    <w:multiLevelType w:val="hybridMultilevel"/>
    <w:tmpl w:val="036E0C1E"/>
    <w:lvl w:ilvl="0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4" w15:restartNumberingAfterBreak="0">
    <w:nsid w:val="7AB700B0"/>
    <w:multiLevelType w:val="multilevel"/>
    <w:tmpl w:val="6D54AEF8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7AC1171D"/>
    <w:multiLevelType w:val="hybridMultilevel"/>
    <w:tmpl w:val="CABE865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"/>
  </w:num>
  <w:num w:numId="3">
    <w:abstractNumId w:val="51"/>
  </w:num>
  <w:num w:numId="4">
    <w:abstractNumId w:val="57"/>
  </w:num>
  <w:num w:numId="5">
    <w:abstractNumId w:val="58"/>
  </w:num>
  <w:num w:numId="6">
    <w:abstractNumId w:val="38"/>
  </w:num>
  <w:num w:numId="7">
    <w:abstractNumId w:val="15"/>
  </w:num>
  <w:num w:numId="8">
    <w:abstractNumId w:val="59"/>
  </w:num>
  <w:num w:numId="9">
    <w:abstractNumId w:val="21"/>
  </w:num>
  <w:num w:numId="10">
    <w:abstractNumId w:val="47"/>
  </w:num>
  <w:num w:numId="11">
    <w:abstractNumId w:val="13"/>
  </w:num>
  <w:num w:numId="12">
    <w:abstractNumId w:val="24"/>
  </w:num>
  <w:num w:numId="13">
    <w:abstractNumId w:val="34"/>
  </w:num>
  <w:num w:numId="14">
    <w:abstractNumId w:val="35"/>
  </w:num>
  <w:num w:numId="15">
    <w:abstractNumId w:val="33"/>
  </w:num>
  <w:num w:numId="16">
    <w:abstractNumId w:val="26"/>
  </w:num>
  <w:num w:numId="17">
    <w:abstractNumId w:val="27"/>
  </w:num>
  <w:num w:numId="18">
    <w:abstractNumId w:val="31"/>
  </w:num>
  <w:num w:numId="19">
    <w:abstractNumId w:val="3"/>
  </w:num>
  <w:num w:numId="20">
    <w:abstractNumId w:val="65"/>
  </w:num>
  <w:num w:numId="21">
    <w:abstractNumId w:val="63"/>
  </w:num>
  <w:num w:numId="22">
    <w:abstractNumId w:val="60"/>
  </w:num>
  <w:num w:numId="23">
    <w:abstractNumId w:val="64"/>
  </w:num>
  <w:num w:numId="24">
    <w:abstractNumId w:val="16"/>
  </w:num>
  <w:num w:numId="25">
    <w:abstractNumId w:val="25"/>
  </w:num>
  <w:num w:numId="26">
    <w:abstractNumId w:val="14"/>
  </w:num>
  <w:num w:numId="27">
    <w:abstractNumId w:val="62"/>
  </w:num>
  <w:num w:numId="28">
    <w:abstractNumId w:val="46"/>
  </w:num>
  <w:num w:numId="29">
    <w:abstractNumId w:val="41"/>
  </w:num>
  <w:num w:numId="30">
    <w:abstractNumId w:val="6"/>
  </w:num>
  <w:num w:numId="31">
    <w:abstractNumId w:val="50"/>
  </w:num>
  <w:num w:numId="32">
    <w:abstractNumId w:val="10"/>
  </w:num>
  <w:num w:numId="33">
    <w:abstractNumId w:val="55"/>
  </w:num>
  <w:num w:numId="34">
    <w:abstractNumId w:val="36"/>
  </w:num>
  <w:num w:numId="35">
    <w:abstractNumId w:val="11"/>
  </w:num>
  <w:num w:numId="36">
    <w:abstractNumId w:val="1"/>
  </w:num>
  <w:num w:numId="37">
    <w:abstractNumId w:val="0"/>
    <w:lvlOverride w:ilvl="0">
      <w:startOverride w:val="1"/>
    </w:lvlOverride>
  </w:num>
  <w:num w:numId="38">
    <w:abstractNumId w:val="7"/>
  </w:num>
  <w:num w:numId="39">
    <w:abstractNumId w:val="22"/>
  </w:num>
  <w:num w:numId="40">
    <w:abstractNumId w:val="18"/>
  </w:num>
  <w:num w:numId="41">
    <w:abstractNumId w:val="54"/>
  </w:num>
  <w:num w:numId="42">
    <w:abstractNumId w:val="54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</w:num>
  <w:num w:numId="45">
    <w:abstractNumId w:val="28"/>
  </w:num>
  <w:num w:numId="46">
    <w:abstractNumId w:val="12"/>
  </w:num>
  <w:num w:numId="47">
    <w:abstractNumId w:val="5"/>
  </w:num>
  <w:num w:numId="48">
    <w:abstractNumId w:val="49"/>
  </w:num>
  <w:num w:numId="49">
    <w:abstractNumId w:val="44"/>
  </w:num>
  <w:num w:numId="50">
    <w:abstractNumId w:val="30"/>
  </w:num>
  <w:num w:numId="51">
    <w:abstractNumId w:val="42"/>
  </w:num>
  <w:num w:numId="52">
    <w:abstractNumId w:val="48"/>
  </w:num>
  <w:num w:numId="53">
    <w:abstractNumId w:val="40"/>
  </w:num>
  <w:num w:numId="54">
    <w:abstractNumId w:val="53"/>
  </w:num>
  <w:num w:numId="55">
    <w:abstractNumId w:val="17"/>
  </w:num>
  <w:num w:numId="56">
    <w:abstractNumId w:val="61"/>
  </w:num>
  <w:num w:numId="57">
    <w:abstractNumId w:val="8"/>
  </w:num>
  <w:num w:numId="58">
    <w:abstractNumId w:val="32"/>
  </w:num>
  <w:num w:numId="59">
    <w:abstractNumId w:val="29"/>
  </w:num>
  <w:num w:numId="60">
    <w:abstractNumId w:val="7"/>
    <w:lvlOverride w:ilvl="1">
      <w:lvl w:ilvl="1">
        <w:start w:val="1"/>
        <w:numFmt w:val="decimal"/>
        <w:pStyle w:val="2"/>
        <w:lvlText w:val="%1.%2."/>
        <w:lvlJc w:val="left"/>
        <w:pPr>
          <w:ind w:left="792" w:hanging="432"/>
        </w:pPr>
        <w:rPr>
          <w:lang w:val="ru-RU"/>
        </w:rPr>
      </w:lvl>
    </w:lvlOverride>
  </w:num>
  <w:num w:numId="61">
    <w:abstractNumId w:val="2"/>
  </w:num>
  <w:num w:numId="62">
    <w:abstractNumId w:val="39"/>
  </w:num>
  <w:num w:numId="63">
    <w:abstractNumId w:val="4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9"/>
  </w:num>
  <w:num w:numId="65">
    <w:abstractNumId w:val="56"/>
  </w:num>
  <w:num w:numId="66">
    <w:abstractNumId w:val="45"/>
  </w:num>
  <w:num w:numId="67">
    <w:abstractNumId w:val="2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BF8"/>
    <w:rsid w:val="00001866"/>
    <w:rsid w:val="00006380"/>
    <w:rsid w:val="00007D8B"/>
    <w:rsid w:val="00010420"/>
    <w:rsid w:val="00012F63"/>
    <w:rsid w:val="00013EC5"/>
    <w:rsid w:val="000142F2"/>
    <w:rsid w:val="000152B5"/>
    <w:rsid w:val="0001708C"/>
    <w:rsid w:val="00020DD1"/>
    <w:rsid w:val="00020DF4"/>
    <w:rsid w:val="00022475"/>
    <w:rsid w:val="00023872"/>
    <w:rsid w:val="00024EB9"/>
    <w:rsid w:val="000355B9"/>
    <w:rsid w:val="00036EAA"/>
    <w:rsid w:val="00044B7D"/>
    <w:rsid w:val="00047244"/>
    <w:rsid w:val="00053FF2"/>
    <w:rsid w:val="00054558"/>
    <w:rsid w:val="000551F1"/>
    <w:rsid w:val="00061012"/>
    <w:rsid w:val="0006169D"/>
    <w:rsid w:val="000636CA"/>
    <w:rsid w:val="00063ED7"/>
    <w:rsid w:val="00063FCB"/>
    <w:rsid w:val="000674C6"/>
    <w:rsid w:val="000716C4"/>
    <w:rsid w:val="00072AEC"/>
    <w:rsid w:val="00072DB3"/>
    <w:rsid w:val="00077370"/>
    <w:rsid w:val="00077A25"/>
    <w:rsid w:val="000842F0"/>
    <w:rsid w:val="0008662E"/>
    <w:rsid w:val="00091440"/>
    <w:rsid w:val="00093C0B"/>
    <w:rsid w:val="00097AFB"/>
    <w:rsid w:val="000A0921"/>
    <w:rsid w:val="000A31C8"/>
    <w:rsid w:val="000A6AFD"/>
    <w:rsid w:val="000B1314"/>
    <w:rsid w:val="000B13E9"/>
    <w:rsid w:val="000B44A4"/>
    <w:rsid w:val="000B4AE5"/>
    <w:rsid w:val="000B5CF0"/>
    <w:rsid w:val="000B60E4"/>
    <w:rsid w:val="000B68B5"/>
    <w:rsid w:val="000D1D29"/>
    <w:rsid w:val="000D273D"/>
    <w:rsid w:val="000D2E4A"/>
    <w:rsid w:val="000D627D"/>
    <w:rsid w:val="000D7266"/>
    <w:rsid w:val="000E17BC"/>
    <w:rsid w:val="000E1895"/>
    <w:rsid w:val="000E1AFC"/>
    <w:rsid w:val="000E44B6"/>
    <w:rsid w:val="000E61C9"/>
    <w:rsid w:val="000F0ADE"/>
    <w:rsid w:val="000F3A69"/>
    <w:rsid w:val="000F798F"/>
    <w:rsid w:val="000F7BB8"/>
    <w:rsid w:val="0010246B"/>
    <w:rsid w:val="001117F9"/>
    <w:rsid w:val="00112CA2"/>
    <w:rsid w:val="00113319"/>
    <w:rsid w:val="00116DEA"/>
    <w:rsid w:val="001210E8"/>
    <w:rsid w:val="0012456C"/>
    <w:rsid w:val="0012534D"/>
    <w:rsid w:val="00126954"/>
    <w:rsid w:val="001272CB"/>
    <w:rsid w:val="00130D9E"/>
    <w:rsid w:val="001338DB"/>
    <w:rsid w:val="00137C07"/>
    <w:rsid w:val="00140C94"/>
    <w:rsid w:val="0014189B"/>
    <w:rsid w:val="001447A4"/>
    <w:rsid w:val="00145D98"/>
    <w:rsid w:val="00147224"/>
    <w:rsid w:val="00150143"/>
    <w:rsid w:val="001523DB"/>
    <w:rsid w:val="00152C5C"/>
    <w:rsid w:val="00153705"/>
    <w:rsid w:val="00153F28"/>
    <w:rsid w:val="00154130"/>
    <w:rsid w:val="00154C08"/>
    <w:rsid w:val="001562E8"/>
    <w:rsid w:val="001574E2"/>
    <w:rsid w:val="00161764"/>
    <w:rsid w:val="00164D6F"/>
    <w:rsid w:val="00165382"/>
    <w:rsid w:val="001655FD"/>
    <w:rsid w:val="00170671"/>
    <w:rsid w:val="00170FA0"/>
    <w:rsid w:val="0017398D"/>
    <w:rsid w:val="001740B8"/>
    <w:rsid w:val="0017545B"/>
    <w:rsid w:val="00176111"/>
    <w:rsid w:val="00176851"/>
    <w:rsid w:val="00177E99"/>
    <w:rsid w:val="00180AAB"/>
    <w:rsid w:val="00181B4D"/>
    <w:rsid w:val="001841C1"/>
    <w:rsid w:val="00185693"/>
    <w:rsid w:val="00186AFF"/>
    <w:rsid w:val="00190F96"/>
    <w:rsid w:val="0019103B"/>
    <w:rsid w:val="00193AF7"/>
    <w:rsid w:val="001963F5"/>
    <w:rsid w:val="00196DD9"/>
    <w:rsid w:val="001A119A"/>
    <w:rsid w:val="001A2CCF"/>
    <w:rsid w:val="001A32F7"/>
    <w:rsid w:val="001A5223"/>
    <w:rsid w:val="001A6240"/>
    <w:rsid w:val="001A6353"/>
    <w:rsid w:val="001B1AD4"/>
    <w:rsid w:val="001B7ACB"/>
    <w:rsid w:val="001C41F0"/>
    <w:rsid w:val="001C6E9E"/>
    <w:rsid w:val="001C77AD"/>
    <w:rsid w:val="001D4277"/>
    <w:rsid w:val="001D5ACC"/>
    <w:rsid w:val="001D7FF6"/>
    <w:rsid w:val="001E02C7"/>
    <w:rsid w:val="001E09E0"/>
    <w:rsid w:val="001E16AD"/>
    <w:rsid w:val="001E1AF9"/>
    <w:rsid w:val="001E36B5"/>
    <w:rsid w:val="001E6B74"/>
    <w:rsid w:val="001F1B1E"/>
    <w:rsid w:val="001F1B45"/>
    <w:rsid w:val="001F205F"/>
    <w:rsid w:val="001F3EC2"/>
    <w:rsid w:val="001F5383"/>
    <w:rsid w:val="002037B0"/>
    <w:rsid w:val="002066FF"/>
    <w:rsid w:val="00206E34"/>
    <w:rsid w:val="002129A8"/>
    <w:rsid w:val="002129AF"/>
    <w:rsid w:val="00213F1D"/>
    <w:rsid w:val="002148B6"/>
    <w:rsid w:val="00222C28"/>
    <w:rsid w:val="0022537C"/>
    <w:rsid w:val="00230EA7"/>
    <w:rsid w:val="002376A5"/>
    <w:rsid w:val="002404FB"/>
    <w:rsid w:val="002434D3"/>
    <w:rsid w:val="00244D65"/>
    <w:rsid w:val="00257E48"/>
    <w:rsid w:val="002618D4"/>
    <w:rsid w:val="00263A9B"/>
    <w:rsid w:val="0026433E"/>
    <w:rsid w:val="00264645"/>
    <w:rsid w:val="002662C9"/>
    <w:rsid w:val="00267AFA"/>
    <w:rsid w:val="002717CD"/>
    <w:rsid w:val="002727D2"/>
    <w:rsid w:val="00274E81"/>
    <w:rsid w:val="0027777C"/>
    <w:rsid w:val="00280A06"/>
    <w:rsid w:val="00285BCB"/>
    <w:rsid w:val="00297CBC"/>
    <w:rsid w:val="002A1CE6"/>
    <w:rsid w:val="002A3693"/>
    <w:rsid w:val="002A45D5"/>
    <w:rsid w:val="002C3541"/>
    <w:rsid w:val="002C7541"/>
    <w:rsid w:val="002D07A5"/>
    <w:rsid w:val="002D11BE"/>
    <w:rsid w:val="002D3905"/>
    <w:rsid w:val="002D4FF3"/>
    <w:rsid w:val="002D65D0"/>
    <w:rsid w:val="002D6C6C"/>
    <w:rsid w:val="002D796D"/>
    <w:rsid w:val="002E3773"/>
    <w:rsid w:val="002F0EFB"/>
    <w:rsid w:val="002F2266"/>
    <w:rsid w:val="002F485E"/>
    <w:rsid w:val="002F660E"/>
    <w:rsid w:val="002F6CB7"/>
    <w:rsid w:val="003023E1"/>
    <w:rsid w:val="0030527D"/>
    <w:rsid w:val="00315AD0"/>
    <w:rsid w:val="00316003"/>
    <w:rsid w:val="00317062"/>
    <w:rsid w:val="00320D92"/>
    <w:rsid w:val="00322625"/>
    <w:rsid w:val="00323A2E"/>
    <w:rsid w:val="003311B7"/>
    <w:rsid w:val="00336B2C"/>
    <w:rsid w:val="003403AF"/>
    <w:rsid w:val="00342C82"/>
    <w:rsid w:val="00346049"/>
    <w:rsid w:val="00355829"/>
    <w:rsid w:val="00356600"/>
    <w:rsid w:val="00356A4F"/>
    <w:rsid w:val="00356F43"/>
    <w:rsid w:val="003631DC"/>
    <w:rsid w:val="00364354"/>
    <w:rsid w:val="0036662B"/>
    <w:rsid w:val="0036716D"/>
    <w:rsid w:val="00372591"/>
    <w:rsid w:val="0037317C"/>
    <w:rsid w:val="00373879"/>
    <w:rsid w:val="00373949"/>
    <w:rsid w:val="003809D3"/>
    <w:rsid w:val="00381A36"/>
    <w:rsid w:val="00381BF7"/>
    <w:rsid w:val="003841C7"/>
    <w:rsid w:val="003850BF"/>
    <w:rsid w:val="00387FA7"/>
    <w:rsid w:val="00390933"/>
    <w:rsid w:val="003912E7"/>
    <w:rsid w:val="0039500D"/>
    <w:rsid w:val="00395E0B"/>
    <w:rsid w:val="003963AB"/>
    <w:rsid w:val="003A3C31"/>
    <w:rsid w:val="003B21B9"/>
    <w:rsid w:val="003B22B0"/>
    <w:rsid w:val="003B2DBA"/>
    <w:rsid w:val="003B551C"/>
    <w:rsid w:val="003B5579"/>
    <w:rsid w:val="003B74CD"/>
    <w:rsid w:val="003C11F4"/>
    <w:rsid w:val="003C25BD"/>
    <w:rsid w:val="003C36C4"/>
    <w:rsid w:val="003C5B8A"/>
    <w:rsid w:val="003D24D0"/>
    <w:rsid w:val="003D50AD"/>
    <w:rsid w:val="003D7756"/>
    <w:rsid w:val="003E06AA"/>
    <w:rsid w:val="003E11A2"/>
    <w:rsid w:val="003E12F2"/>
    <w:rsid w:val="003E354C"/>
    <w:rsid w:val="003E3978"/>
    <w:rsid w:val="003E4360"/>
    <w:rsid w:val="003F02C5"/>
    <w:rsid w:val="003F0EB9"/>
    <w:rsid w:val="003F5C88"/>
    <w:rsid w:val="003F712D"/>
    <w:rsid w:val="003F7A7F"/>
    <w:rsid w:val="00400D7E"/>
    <w:rsid w:val="00403A3A"/>
    <w:rsid w:val="00404D14"/>
    <w:rsid w:val="00404D97"/>
    <w:rsid w:val="004108ED"/>
    <w:rsid w:val="00411B65"/>
    <w:rsid w:val="0041292D"/>
    <w:rsid w:val="00415B93"/>
    <w:rsid w:val="004167BD"/>
    <w:rsid w:val="0042167F"/>
    <w:rsid w:val="00422BB0"/>
    <w:rsid w:val="0042323C"/>
    <w:rsid w:val="00424B10"/>
    <w:rsid w:val="004311D5"/>
    <w:rsid w:val="00432CD5"/>
    <w:rsid w:val="004334EC"/>
    <w:rsid w:val="004339EA"/>
    <w:rsid w:val="00433B85"/>
    <w:rsid w:val="00435207"/>
    <w:rsid w:val="004352EC"/>
    <w:rsid w:val="00435C4A"/>
    <w:rsid w:val="00437885"/>
    <w:rsid w:val="00437F2D"/>
    <w:rsid w:val="004411B8"/>
    <w:rsid w:val="004423D4"/>
    <w:rsid w:val="00444367"/>
    <w:rsid w:val="00444BD7"/>
    <w:rsid w:val="004463BD"/>
    <w:rsid w:val="004523C5"/>
    <w:rsid w:val="00453BA8"/>
    <w:rsid w:val="004551B0"/>
    <w:rsid w:val="00461589"/>
    <w:rsid w:val="00466A56"/>
    <w:rsid w:val="00474422"/>
    <w:rsid w:val="00474B60"/>
    <w:rsid w:val="00474F62"/>
    <w:rsid w:val="0047617C"/>
    <w:rsid w:val="00477271"/>
    <w:rsid w:val="0048294C"/>
    <w:rsid w:val="004849D3"/>
    <w:rsid w:val="00484F01"/>
    <w:rsid w:val="00485219"/>
    <w:rsid w:val="00485505"/>
    <w:rsid w:val="00485923"/>
    <w:rsid w:val="00490A04"/>
    <w:rsid w:val="00491E59"/>
    <w:rsid w:val="00492FAF"/>
    <w:rsid w:val="00496BD7"/>
    <w:rsid w:val="004A34AB"/>
    <w:rsid w:val="004A5E75"/>
    <w:rsid w:val="004B0D1F"/>
    <w:rsid w:val="004B2C82"/>
    <w:rsid w:val="004B3024"/>
    <w:rsid w:val="004B53B4"/>
    <w:rsid w:val="004C0FC5"/>
    <w:rsid w:val="004C150E"/>
    <w:rsid w:val="004C5758"/>
    <w:rsid w:val="004C5935"/>
    <w:rsid w:val="004C5A1B"/>
    <w:rsid w:val="004C5E7D"/>
    <w:rsid w:val="004D2840"/>
    <w:rsid w:val="004D77FC"/>
    <w:rsid w:val="004E33E6"/>
    <w:rsid w:val="004E633A"/>
    <w:rsid w:val="004F0C9F"/>
    <w:rsid w:val="004F11D4"/>
    <w:rsid w:val="004F3586"/>
    <w:rsid w:val="0050296C"/>
    <w:rsid w:val="00505ABC"/>
    <w:rsid w:val="00506A0B"/>
    <w:rsid w:val="00507B35"/>
    <w:rsid w:val="00510979"/>
    <w:rsid w:val="005115C8"/>
    <w:rsid w:val="00514E93"/>
    <w:rsid w:val="005155A9"/>
    <w:rsid w:val="005161FC"/>
    <w:rsid w:val="0051661F"/>
    <w:rsid w:val="0052012E"/>
    <w:rsid w:val="005206ED"/>
    <w:rsid w:val="00523C67"/>
    <w:rsid w:val="00535A3C"/>
    <w:rsid w:val="005368C3"/>
    <w:rsid w:val="0053734C"/>
    <w:rsid w:val="005407D5"/>
    <w:rsid w:val="00542CD5"/>
    <w:rsid w:val="00543BC4"/>
    <w:rsid w:val="00545346"/>
    <w:rsid w:val="00550C47"/>
    <w:rsid w:val="005513B8"/>
    <w:rsid w:val="00551FC2"/>
    <w:rsid w:val="0055369C"/>
    <w:rsid w:val="00553725"/>
    <w:rsid w:val="00553C67"/>
    <w:rsid w:val="0055545D"/>
    <w:rsid w:val="00555AC5"/>
    <w:rsid w:val="00565419"/>
    <w:rsid w:val="005665B0"/>
    <w:rsid w:val="00567369"/>
    <w:rsid w:val="00567A82"/>
    <w:rsid w:val="00567F8B"/>
    <w:rsid w:val="00570BD9"/>
    <w:rsid w:val="00571105"/>
    <w:rsid w:val="005711AA"/>
    <w:rsid w:val="005726D7"/>
    <w:rsid w:val="005734E8"/>
    <w:rsid w:val="005805E7"/>
    <w:rsid w:val="00583C51"/>
    <w:rsid w:val="00584437"/>
    <w:rsid w:val="00585AE6"/>
    <w:rsid w:val="005919DB"/>
    <w:rsid w:val="0059463B"/>
    <w:rsid w:val="0059474D"/>
    <w:rsid w:val="00595B30"/>
    <w:rsid w:val="00595C5C"/>
    <w:rsid w:val="00596972"/>
    <w:rsid w:val="005973B2"/>
    <w:rsid w:val="00597643"/>
    <w:rsid w:val="005A4811"/>
    <w:rsid w:val="005A51A4"/>
    <w:rsid w:val="005B12B3"/>
    <w:rsid w:val="005B20D2"/>
    <w:rsid w:val="005B21FD"/>
    <w:rsid w:val="005C0CB1"/>
    <w:rsid w:val="005C1687"/>
    <w:rsid w:val="005C16C0"/>
    <w:rsid w:val="005C4982"/>
    <w:rsid w:val="005C6453"/>
    <w:rsid w:val="005C67A7"/>
    <w:rsid w:val="005D18DE"/>
    <w:rsid w:val="005D1E33"/>
    <w:rsid w:val="005D1EF1"/>
    <w:rsid w:val="005D3A04"/>
    <w:rsid w:val="005D5200"/>
    <w:rsid w:val="005D70D5"/>
    <w:rsid w:val="005E037D"/>
    <w:rsid w:val="005E09A1"/>
    <w:rsid w:val="005E1980"/>
    <w:rsid w:val="005E44BF"/>
    <w:rsid w:val="005E6771"/>
    <w:rsid w:val="005E7812"/>
    <w:rsid w:val="005F17D6"/>
    <w:rsid w:val="005F4DF8"/>
    <w:rsid w:val="005F6B5E"/>
    <w:rsid w:val="005F6DDF"/>
    <w:rsid w:val="005F6E41"/>
    <w:rsid w:val="006004EE"/>
    <w:rsid w:val="00600CC8"/>
    <w:rsid w:val="006032F9"/>
    <w:rsid w:val="00603A48"/>
    <w:rsid w:val="006049A3"/>
    <w:rsid w:val="0060644F"/>
    <w:rsid w:val="0061018A"/>
    <w:rsid w:val="00610388"/>
    <w:rsid w:val="006153FF"/>
    <w:rsid w:val="00615F24"/>
    <w:rsid w:val="00622BCF"/>
    <w:rsid w:val="00623770"/>
    <w:rsid w:val="0062405D"/>
    <w:rsid w:val="00626C0B"/>
    <w:rsid w:val="00627A94"/>
    <w:rsid w:val="00635D0E"/>
    <w:rsid w:val="00636D4D"/>
    <w:rsid w:val="00637E7C"/>
    <w:rsid w:val="006419CC"/>
    <w:rsid w:val="006469D5"/>
    <w:rsid w:val="006473F4"/>
    <w:rsid w:val="006477A0"/>
    <w:rsid w:val="00650A45"/>
    <w:rsid w:val="006526E7"/>
    <w:rsid w:val="00654ED7"/>
    <w:rsid w:val="00654F44"/>
    <w:rsid w:val="0065574D"/>
    <w:rsid w:val="006604F4"/>
    <w:rsid w:val="00665759"/>
    <w:rsid w:val="00671F9C"/>
    <w:rsid w:val="00672225"/>
    <w:rsid w:val="006768B9"/>
    <w:rsid w:val="006812EB"/>
    <w:rsid w:val="00683E7D"/>
    <w:rsid w:val="006840AA"/>
    <w:rsid w:val="006860BB"/>
    <w:rsid w:val="006910DB"/>
    <w:rsid w:val="0069555F"/>
    <w:rsid w:val="006A00D2"/>
    <w:rsid w:val="006A2815"/>
    <w:rsid w:val="006A3E24"/>
    <w:rsid w:val="006A53DE"/>
    <w:rsid w:val="006A5513"/>
    <w:rsid w:val="006A5A19"/>
    <w:rsid w:val="006B4E80"/>
    <w:rsid w:val="006B555D"/>
    <w:rsid w:val="006B60C2"/>
    <w:rsid w:val="006B7F19"/>
    <w:rsid w:val="006C0286"/>
    <w:rsid w:val="006C147A"/>
    <w:rsid w:val="006C1A69"/>
    <w:rsid w:val="006C1F46"/>
    <w:rsid w:val="006C3C37"/>
    <w:rsid w:val="006C7BFA"/>
    <w:rsid w:val="006D082E"/>
    <w:rsid w:val="006D4E5C"/>
    <w:rsid w:val="006D6487"/>
    <w:rsid w:val="006D7094"/>
    <w:rsid w:val="006E3B2E"/>
    <w:rsid w:val="006F1871"/>
    <w:rsid w:val="006F304D"/>
    <w:rsid w:val="006F429F"/>
    <w:rsid w:val="006F58D6"/>
    <w:rsid w:val="006F5E81"/>
    <w:rsid w:val="007008CE"/>
    <w:rsid w:val="00700BE6"/>
    <w:rsid w:val="00702A20"/>
    <w:rsid w:val="00706B84"/>
    <w:rsid w:val="00710A14"/>
    <w:rsid w:val="00712FA8"/>
    <w:rsid w:val="00716DA0"/>
    <w:rsid w:val="00721B34"/>
    <w:rsid w:val="00721F93"/>
    <w:rsid w:val="00724E9A"/>
    <w:rsid w:val="007274DC"/>
    <w:rsid w:val="00727EF4"/>
    <w:rsid w:val="00730649"/>
    <w:rsid w:val="00734C39"/>
    <w:rsid w:val="00734F82"/>
    <w:rsid w:val="00735730"/>
    <w:rsid w:val="0074259C"/>
    <w:rsid w:val="00742CF2"/>
    <w:rsid w:val="00750365"/>
    <w:rsid w:val="007531A1"/>
    <w:rsid w:val="00754BC1"/>
    <w:rsid w:val="00761676"/>
    <w:rsid w:val="007647D7"/>
    <w:rsid w:val="00770F8C"/>
    <w:rsid w:val="00774C25"/>
    <w:rsid w:val="00774EB7"/>
    <w:rsid w:val="0077553C"/>
    <w:rsid w:val="00775A2F"/>
    <w:rsid w:val="00780D35"/>
    <w:rsid w:val="00781C13"/>
    <w:rsid w:val="00782CFC"/>
    <w:rsid w:val="00783CC3"/>
    <w:rsid w:val="00790046"/>
    <w:rsid w:val="00791219"/>
    <w:rsid w:val="00792240"/>
    <w:rsid w:val="00792625"/>
    <w:rsid w:val="00794270"/>
    <w:rsid w:val="007A11A9"/>
    <w:rsid w:val="007A20D1"/>
    <w:rsid w:val="007A48AF"/>
    <w:rsid w:val="007A740D"/>
    <w:rsid w:val="007A7FC9"/>
    <w:rsid w:val="007B29DE"/>
    <w:rsid w:val="007B47E4"/>
    <w:rsid w:val="007B586A"/>
    <w:rsid w:val="007B6318"/>
    <w:rsid w:val="007C25D5"/>
    <w:rsid w:val="007C44BE"/>
    <w:rsid w:val="007C6BD5"/>
    <w:rsid w:val="007C6F74"/>
    <w:rsid w:val="007D38F9"/>
    <w:rsid w:val="007D5516"/>
    <w:rsid w:val="007D7E9F"/>
    <w:rsid w:val="007E082C"/>
    <w:rsid w:val="007E5CF3"/>
    <w:rsid w:val="007E704F"/>
    <w:rsid w:val="007E7231"/>
    <w:rsid w:val="007F64CC"/>
    <w:rsid w:val="007F72B1"/>
    <w:rsid w:val="00804777"/>
    <w:rsid w:val="00806253"/>
    <w:rsid w:val="008103BD"/>
    <w:rsid w:val="00811B7A"/>
    <w:rsid w:val="00811D20"/>
    <w:rsid w:val="00812277"/>
    <w:rsid w:val="008125AE"/>
    <w:rsid w:val="0081404E"/>
    <w:rsid w:val="008152F0"/>
    <w:rsid w:val="00815F64"/>
    <w:rsid w:val="00817B52"/>
    <w:rsid w:val="008222C7"/>
    <w:rsid w:val="00822B22"/>
    <w:rsid w:val="00823864"/>
    <w:rsid w:val="008254E3"/>
    <w:rsid w:val="00827935"/>
    <w:rsid w:val="008310F4"/>
    <w:rsid w:val="00832BF8"/>
    <w:rsid w:val="008357D7"/>
    <w:rsid w:val="00843FAC"/>
    <w:rsid w:val="0084465B"/>
    <w:rsid w:val="0084520F"/>
    <w:rsid w:val="008452D1"/>
    <w:rsid w:val="00847A16"/>
    <w:rsid w:val="008630DD"/>
    <w:rsid w:val="008659B6"/>
    <w:rsid w:val="008660EE"/>
    <w:rsid w:val="0086724E"/>
    <w:rsid w:val="00873199"/>
    <w:rsid w:val="008800DA"/>
    <w:rsid w:val="0088128B"/>
    <w:rsid w:val="008839B4"/>
    <w:rsid w:val="0088612B"/>
    <w:rsid w:val="00886B17"/>
    <w:rsid w:val="00892CC0"/>
    <w:rsid w:val="00893351"/>
    <w:rsid w:val="008A07B0"/>
    <w:rsid w:val="008A20DE"/>
    <w:rsid w:val="008A2DAF"/>
    <w:rsid w:val="008A3175"/>
    <w:rsid w:val="008A4DF5"/>
    <w:rsid w:val="008A4E6E"/>
    <w:rsid w:val="008A500D"/>
    <w:rsid w:val="008A6002"/>
    <w:rsid w:val="008A6463"/>
    <w:rsid w:val="008A729F"/>
    <w:rsid w:val="008B5971"/>
    <w:rsid w:val="008B627A"/>
    <w:rsid w:val="008C0D96"/>
    <w:rsid w:val="008C7E69"/>
    <w:rsid w:val="008D2678"/>
    <w:rsid w:val="008D2E9C"/>
    <w:rsid w:val="008D670A"/>
    <w:rsid w:val="008D7114"/>
    <w:rsid w:val="008E02A1"/>
    <w:rsid w:val="008E2567"/>
    <w:rsid w:val="008E363D"/>
    <w:rsid w:val="008E6AD0"/>
    <w:rsid w:val="008F3C9E"/>
    <w:rsid w:val="008F4273"/>
    <w:rsid w:val="008F4EC7"/>
    <w:rsid w:val="009002DB"/>
    <w:rsid w:val="0090069E"/>
    <w:rsid w:val="00900801"/>
    <w:rsid w:val="00902094"/>
    <w:rsid w:val="00903B93"/>
    <w:rsid w:val="0090454B"/>
    <w:rsid w:val="00915869"/>
    <w:rsid w:val="009174A5"/>
    <w:rsid w:val="00921110"/>
    <w:rsid w:val="00921E39"/>
    <w:rsid w:val="0092547E"/>
    <w:rsid w:val="0092548B"/>
    <w:rsid w:val="009259D2"/>
    <w:rsid w:val="009272E5"/>
    <w:rsid w:val="00931882"/>
    <w:rsid w:val="00932069"/>
    <w:rsid w:val="00933CAA"/>
    <w:rsid w:val="00933D85"/>
    <w:rsid w:val="0094013F"/>
    <w:rsid w:val="0094549B"/>
    <w:rsid w:val="00947CF9"/>
    <w:rsid w:val="00947E60"/>
    <w:rsid w:val="0095175C"/>
    <w:rsid w:val="0095190E"/>
    <w:rsid w:val="00953035"/>
    <w:rsid w:val="00953C55"/>
    <w:rsid w:val="00956D20"/>
    <w:rsid w:val="00962FC1"/>
    <w:rsid w:val="00963C92"/>
    <w:rsid w:val="0096573A"/>
    <w:rsid w:val="00966EDE"/>
    <w:rsid w:val="009704C6"/>
    <w:rsid w:val="009716E8"/>
    <w:rsid w:val="0097709E"/>
    <w:rsid w:val="0098099C"/>
    <w:rsid w:val="00987037"/>
    <w:rsid w:val="00987A46"/>
    <w:rsid w:val="00995BE7"/>
    <w:rsid w:val="00996248"/>
    <w:rsid w:val="00997ED1"/>
    <w:rsid w:val="009A0244"/>
    <w:rsid w:val="009A62CB"/>
    <w:rsid w:val="009A6B01"/>
    <w:rsid w:val="009A77E5"/>
    <w:rsid w:val="009B16BF"/>
    <w:rsid w:val="009B3064"/>
    <w:rsid w:val="009B3D45"/>
    <w:rsid w:val="009B3EF2"/>
    <w:rsid w:val="009B5242"/>
    <w:rsid w:val="009B5B7A"/>
    <w:rsid w:val="009B5DE5"/>
    <w:rsid w:val="009B708E"/>
    <w:rsid w:val="009C1EC1"/>
    <w:rsid w:val="009C5988"/>
    <w:rsid w:val="009C7A45"/>
    <w:rsid w:val="009D1F68"/>
    <w:rsid w:val="009D50D4"/>
    <w:rsid w:val="009D62F5"/>
    <w:rsid w:val="009E05BE"/>
    <w:rsid w:val="009E1801"/>
    <w:rsid w:val="009E330B"/>
    <w:rsid w:val="009E4905"/>
    <w:rsid w:val="009E4CED"/>
    <w:rsid w:val="009E4DB4"/>
    <w:rsid w:val="009E523D"/>
    <w:rsid w:val="009F083E"/>
    <w:rsid w:val="009F0E60"/>
    <w:rsid w:val="009F1907"/>
    <w:rsid w:val="009F4D9E"/>
    <w:rsid w:val="009F4DFB"/>
    <w:rsid w:val="00A014D2"/>
    <w:rsid w:val="00A015B9"/>
    <w:rsid w:val="00A01627"/>
    <w:rsid w:val="00A02E21"/>
    <w:rsid w:val="00A03401"/>
    <w:rsid w:val="00A0663B"/>
    <w:rsid w:val="00A1005A"/>
    <w:rsid w:val="00A12C19"/>
    <w:rsid w:val="00A14883"/>
    <w:rsid w:val="00A1521B"/>
    <w:rsid w:val="00A21F6E"/>
    <w:rsid w:val="00A229EB"/>
    <w:rsid w:val="00A268FB"/>
    <w:rsid w:val="00A31A02"/>
    <w:rsid w:val="00A3243B"/>
    <w:rsid w:val="00A35684"/>
    <w:rsid w:val="00A36995"/>
    <w:rsid w:val="00A37C63"/>
    <w:rsid w:val="00A46B60"/>
    <w:rsid w:val="00A5272B"/>
    <w:rsid w:val="00A52C34"/>
    <w:rsid w:val="00A60FC2"/>
    <w:rsid w:val="00A6333D"/>
    <w:rsid w:val="00A63FA6"/>
    <w:rsid w:val="00A67F02"/>
    <w:rsid w:val="00A73208"/>
    <w:rsid w:val="00A754C3"/>
    <w:rsid w:val="00A77B0D"/>
    <w:rsid w:val="00A8225C"/>
    <w:rsid w:val="00A873A2"/>
    <w:rsid w:val="00A92CB5"/>
    <w:rsid w:val="00A9493C"/>
    <w:rsid w:val="00A97580"/>
    <w:rsid w:val="00A977F1"/>
    <w:rsid w:val="00AB08D6"/>
    <w:rsid w:val="00AB2CE2"/>
    <w:rsid w:val="00AB436C"/>
    <w:rsid w:val="00AB4BE7"/>
    <w:rsid w:val="00AB5569"/>
    <w:rsid w:val="00AB5F04"/>
    <w:rsid w:val="00AB7531"/>
    <w:rsid w:val="00AB7B24"/>
    <w:rsid w:val="00AC0784"/>
    <w:rsid w:val="00AC7164"/>
    <w:rsid w:val="00AD0DCD"/>
    <w:rsid w:val="00AD27D5"/>
    <w:rsid w:val="00AD2FE7"/>
    <w:rsid w:val="00AD5EC9"/>
    <w:rsid w:val="00AD77A7"/>
    <w:rsid w:val="00AE1ADD"/>
    <w:rsid w:val="00AE51AA"/>
    <w:rsid w:val="00AE6C27"/>
    <w:rsid w:val="00AE7373"/>
    <w:rsid w:val="00AF3426"/>
    <w:rsid w:val="00AF5A87"/>
    <w:rsid w:val="00AF5C5D"/>
    <w:rsid w:val="00B00E7F"/>
    <w:rsid w:val="00B03DE1"/>
    <w:rsid w:val="00B1268A"/>
    <w:rsid w:val="00B13FA5"/>
    <w:rsid w:val="00B14DD6"/>
    <w:rsid w:val="00B15746"/>
    <w:rsid w:val="00B1624F"/>
    <w:rsid w:val="00B1712C"/>
    <w:rsid w:val="00B23779"/>
    <w:rsid w:val="00B25B12"/>
    <w:rsid w:val="00B30C09"/>
    <w:rsid w:val="00B31349"/>
    <w:rsid w:val="00B33922"/>
    <w:rsid w:val="00B444EB"/>
    <w:rsid w:val="00B451FF"/>
    <w:rsid w:val="00B47198"/>
    <w:rsid w:val="00B542D2"/>
    <w:rsid w:val="00B56318"/>
    <w:rsid w:val="00B61112"/>
    <w:rsid w:val="00B62FA9"/>
    <w:rsid w:val="00B651BE"/>
    <w:rsid w:val="00B67342"/>
    <w:rsid w:val="00B70630"/>
    <w:rsid w:val="00B706DD"/>
    <w:rsid w:val="00B7463F"/>
    <w:rsid w:val="00B746DA"/>
    <w:rsid w:val="00B75BD2"/>
    <w:rsid w:val="00B8007B"/>
    <w:rsid w:val="00B80C9D"/>
    <w:rsid w:val="00B81707"/>
    <w:rsid w:val="00B824C5"/>
    <w:rsid w:val="00B84541"/>
    <w:rsid w:val="00B86D63"/>
    <w:rsid w:val="00B90CC2"/>
    <w:rsid w:val="00B91267"/>
    <w:rsid w:val="00B9507E"/>
    <w:rsid w:val="00B969E1"/>
    <w:rsid w:val="00BA2F5D"/>
    <w:rsid w:val="00BA369B"/>
    <w:rsid w:val="00BA3783"/>
    <w:rsid w:val="00BA71EF"/>
    <w:rsid w:val="00BB1FAE"/>
    <w:rsid w:val="00BB7295"/>
    <w:rsid w:val="00BB77C9"/>
    <w:rsid w:val="00BC64DF"/>
    <w:rsid w:val="00BC693E"/>
    <w:rsid w:val="00BC7D07"/>
    <w:rsid w:val="00BC7F62"/>
    <w:rsid w:val="00BD08B5"/>
    <w:rsid w:val="00BD17D9"/>
    <w:rsid w:val="00BD3C19"/>
    <w:rsid w:val="00BD52EE"/>
    <w:rsid w:val="00BE1175"/>
    <w:rsid w:val="00BE2D3A"/>
    <w:rsid w:val="00BE4402"/>
    <w:rsid w:val="00BE5D3C"/>
    <w:rsid w:val="00BE5E61"/>
    <w:rsid w:val="00BF3F17"/>
    <w:rsid w:val="00C00F55"/>
    <w:rsid w:val="00C02C48"/>
    <w:rsid w:val="00C030D3"/>
    <w:rsid w:val="00C045D7"/>
    <w:rsid w:val="00C05CFC"/>
    <w:rsid w:val="00C06712"/>
    <w:rsid w:val="00C10543"/>
    <w:rsid w:val="00C126C5"/>
    <w:rsid w:val="00C129E2"/>
    <w:rsid w:val="00C134D9"/>
    <w:rsid w:val="00C13985"/>
    <w:rsid w:val="00C15616"/>
    <w:rsid w:val="00C15C81"/>
    <w:rsid w:val="00C164F7"/>
    <w:rsid w:val="00C175F0"/>
    <w:rsid w:val="00C176AF"/>
    <w:rsid w:val="00C21BF4"/>
    <w:rsid w:val="00C21E48"/>
    <w:rsid w:val="00C22001"/>
    <w:rsid w:val="00C25137"/>
    <w:rsid w:val="00C260F9"/>
    <w:rsid w:val="00C27B56"/>
    <w:rsid w:val="00C30110"/>
    <w:rsid w:val="00C3142E"/>
    <w:rsid w:val="00C32A67"/>
    <w:rsid w:val="00C36482"/>
    <w:rsid w:val="00C369AF"/>
    <w:rsid w:val="00C43194"/>
    <w:rsid w:val="00C43996"/>
    <w:rsid w:val="00C454F2"/>
    <w:rsid w:val="00C45C25"/>
    <w:rsid w:val="00C462AB"/>
    <w:rsid w:val="00C5183F"/>
    <w:rsid w:val="00C53BF2"/>
    <w:rsid w:val="00C556E4"/>
    <w:rsid w:val="00C65B0E"/>
    <w:rsid w:val="00C65CE5"/>
    <w:rsid w:val="00C67808"/>
    <w:rsid w:val="00C705F6"/>
    <w:rsid w:val="00C75D14"/>
    <w:rsid w:val="00C7680D"/>
    <w:rsid w:val="00C76FE7"/>
    <w:rsid w:val="00C7702F"/>
    <w:rsid w:val="00C81B4E"/>
    <w:rsid w:val="00C8439C"/>
    <w:rsid w:val="00C8528B"/>
    <w:rsid w:val="00C8624F"/>
    <w:rsid w:val="00C87B96"/>
    <w:rsid w:val="00C94D04"/>
    <w:rsid w:val="00C95948"/>
    <w:rsid w:val="00C97875"/>
    <w:rsid w:val="00CA081C"/>
    <w:rsid w:val="00CA4768"/>
    <w:rsid w:val="00CA49D9"/>
    <w:rsid w:val="00CA60CC"/>
    <w:rsid w:val="00CA7709"/>
    <w:rsid w:val="00CA79CF"/>
    <w:rsid w:val="00CB0990"/>
    <w:rsid w:val="00CB1602"/>
    <w:rsid w:val="00CB18BE"/>
    <w:rsid w:val="00CB43E5"/>
    <w:rsid w:val="00CB6D59"/>
    <w:rsid w:val="00CC00EB"/>
    <w:rsid w:val="00CC2F74"/>
    <w:rsid w:val="00CC318B"/>
    <w:rsid w:val="00CC4F90"/>
    <w:rsid w:val="00CC7AF5"/>
    <w:rsid w:val="00CD18AF"/>
    <w:rsid w:val="00CD1FBE"/>
    <w:rsid w:val="00CD3D2B"/>
    <w:rsid w:val="00CD44D8"/>
    <w:rsid w:val="00CD5C72"/>
    <w:rsid w:val="00CD6214"/>
    <w:rsid w:val="00CD73D3"/>
    <w:rsid w:val="00CE2B11"/>
    <w:rsid w:val="00CE4AB7"/>
    <w:rsid w:val="00CE6713"/>
    <w:rsid w:val="00CE7B05"/>
    <w:rsid w:val="00D004C5"/>
    <w:rsid w:val="00D00DCD"/>
    <w:rsid w:val="00D0676F"/>
    <w:rsid w:val="00D072F0"/>
    <w:rsid w:val="00D07FF9"/>
    <w:rsid w:val="00D158F0"/>
    <w:rsid w:val="00D16D83"/>
    <w:rsid w:val="00D16EDE"/>
    <w:rsid w:val="00D17DE7"/>
    <w:rsid w:val="00D17EA1"/>
    <w:rsid w:val="00D20555"/>
    <w:rsid w:val="00D22EDD"/>
    <w:rsid w:val="00D246BE"/>
    <w:rsid w:val="00D317EC"/>
    <w:rsid w:val="00D33A37"/>
    <w:rsid w:val="00D33B84"/>
    <w:rsid w:val="00D34469"/>
    <w:rsid w:val="00D347C8"/>
    <w:rsid w:val="00D36070"/>
    <w:rsid w:val="00D364C7"/>
    <w:rsid w:val="00D36AB0"/>
    <w:rsid w:val="00D40176"/>
    <w:rsid w:val="00D41024"/>
    <w:rsid w:val="00D43FBF"/>
    <w:rsid w:val="00D445F5"/>
    <w:rsid w:val="00D44DF3"/>
    <w:rsid w:val="00D475C8"/>
    <w:rsid w:val="00D52CB4"/>
    <w:rsid w:val="00D55286"/>
    <w:rsid w:val="00D55E6B"/>
    <w:rsid w:val="00D5641C"/>
    <w:rsid w:val="00D579E8"/>
    <w:rsid w:val="00D60FAA"/>
    <w:rsid w:val="00D62634"/>
    <w:rsid w:val="00D62C49"/>
    <w:rsid w:val="00D63519"/>
    <w:rsid w:val="00D64480"/>
    <w:rsid w:val="00D706B0"/>
    <w:rsid w:val="00D71E99"/>
    <w:rsid w:val="00D722E6"/>
    <w:rsid w:val="00D728A1"/>
    <w:rsid w:val="00D72AB5"/>
    <w:rsid w:val="00D7400A"/>
    <w:rsid w:val="00D80AAF"/>
    <w:rsid w:val="00D80BCA"/>
    <w:rsid w:val="00D84279"/>
    <w:rsid w:val="00D90293"/>
    <w:rsid w:val="00D9109A"/>
    <w:rsid w:val="00D92743"/>
    <w:rsid w:val="00D934AE"/>
    <w:rsid w:val="00D94602"/>
    <w:rsid w:val="00D948EB"/>
    <w:rsid w:val="00DA1121"/>
    <w:rsid w:val="00DA170E"/>
    <w:rsid w:val="00DA2B08"/>
    <w:rsid w:val="00DA30D5"/>
    <w:rsid w:val="00DA31F3"/>
    <w:rsid w:val="00DA3757"/>
    <w:rsid w:val="00DA6C0F"/>
    <w:rsid w:val="00DB404A"/>
    <w:rsid w:val="00DB4FB4"/>
    <w:rsid w:val="00DB689F"/>
    <w:rsid w:val="00DC1DC3"/>
    <w:rsid w:val="00DC3E34"/>
    <w:rsid w:val="00DD0B4B"/>
    <w:rsid w:val="00DD0F38"/>
    <w:rsid w:val="00DD14B3"/>
    <w:rsid w:val="00DD19E2"/>
    <w:rsid w:val="00DD4D39"/>
    <w:rsid w:val="00DE02E8"/>
    <w:rsid w:val="00DE197B"/>
    <w:rsid w:val="00DE50FA"/>
    <w:rsid w:val="00DE5DFF"/>
    <w:rsid w:val="00DF0B57"/>
    <w:rsid w:val="00DF0D82"/>
    <w:rsid w:val="00DF134F"/>
    <w:rsid w:val="00DF285A"/>
    <w:rsid w:val="00DF4768"/>
    <w:rsid w:val="00DF51A3"/>
    <w:rsid w:val="00DF6A5A"/>
    <w:rsid w:val="00E0020E"/>
    <w:rsid w:val="00E0274A"/>
    <w:rsid w:val="00E05865"/>
    <w:rsid w:val="00E06BD9"/>
    <w:rsid w:val="00E15818"/>
    <w:rsid w:val="00E15F04"/>
    <w:rsid w:val="00E30426"/>
    <w:rsid w:val="00E32CFE"/>
    <w:rsid w:val="00E34AB9"/>
    <w:rsid w:val="00E362E7"/>
    <w:rsid w:val="00E36601"/>
    <w:rsid w:val="00E423F6"/>
    <w:rsid w:val="00E51BBA"/>
    <w:rsid w:val="00E52C7F"/>
    <w:rsid w:val="00E53023"/>
    <w:rsid w:val="00E5483B"/>
    <w:rsid w:val="00E563C2"/>
    <w:rsid w:val="00E60432"/>
    <w:rsid w:val="00E619B0"/>
    <w:rsid w:val="00E61B5C"/>
    <w:rsid w:val="00E641AF"/>
    <w:rsid w:val="00E648A1"/>
    <w:rsid w:val="00E66E91"/>
    <w:rsid w:val="00E72EEB"/>
    <w:rsid w:val="00E80544"/>
    <w:rsid w:val="00E80E70"/>
    <w:rsid w:val="00E811DE"/>
    <w:rsid w:val="00E848EF"/>
    <w:rsid w:val="00E8736E"/>
    <w:rsid w:val="00E90017"/>
    <w:rsid w:val="00E90788"/>
    <w:rsid w:val="00E935D6"/>
    <w:rsid w:val="00E966CA"/>
    <w:rsid w:val="00E967C8"/>
    <w:rsid w:val="00E97580"/>
    <w:rsid w:val="00EA2052"/>
    <w:rsid w:val="00EA254C"/>
    <w:rsid w:val="00EA42E5"/>
    <w:rsid w:val="00EA4414"/>
    <w:rsid w:val="00EA5772"/>
    <w:rsid w:val="00EB139C"/>
    <w:rsid w:val="00EB5A17"/>
    <w:rsid w:val="00EC4ABA"/>
    <w:rsid w:val="00EC5654"/>
    <w:rsid w:val="00EC59F2"/>
    <w:rsid w:val="00ED3442"/>
    <w:rsid w:val="00ED4A68"/>
    <w:rsid w:val="00ED573B"/>
    <w:rsid w:val="00ED652A"/>
    <w:rsid w:val="00EE00BF"/>
    <w:rsid w:val="00EE3DCB"/>
    <w:rsid w:val="00EE3F6A"/>
    <w:rsid w:val="00EE741F"/>
    <w:rsid w:val="00EF1923"/>
    <w:rsid w:val="00EF1E7E"/>
    <w:rsid w:val="00F00F97"/>
    <w:rsid w:val="00F05886"/>
    <w:rsid w:val="00F05BA9"/>
    <w:rsid w:val="00F063CA"/>
    <w:rsid w:val="00F07F13"/>
    <w:rsid w:val="00F1180D"/>
    <w:rsid w:val="00F11E66"/>
    <w:rsid w:val="00F12B7A"/>
    <w:rsid w:val="00F13634"/>
    <w:rsid w:val="00F14090"/>
    <w:rsid w:val="00F1562A"/>
    <w:rsid w:val="00F1743B"/>
    <w:rsid w:val="00F20498"/>
    <w:rsid w:val="00F20C00"/>
    <w:rsid w:val="00F21176"/>
    <w:rsid w:val="00F21515"/>
    <w:rsid w:val="00F23CB3"/>
    <w:rsid w:val="00F254F8"/>
    <w:rsid w:val="00F27E88"/>
    <w:rsid w:val="00F306CB"/>
    <w:rsid w:val="00F31E52"/>
    <w:rsid w:val="00F32BFD"/>
    <w:rsid w:val="00F34620"/>
    <w:rsid w:val="00F35A6E"/>
    <w:rsid w:val="00F36C91"/>
    <w:rsid w:val="00F4051A"/>
    <w:rsid w:val="00F40FA1"/>
    <w:rsid w:val="00F449B3"/>
    <w:rsid w:val="00F45886"/>
    <w:rsid w:val="00F521E2"/>
    <w:rsid w:val="00F52B71"/>
    <w:rsid w:val="00F54952"/>
    <w:rsid w:val="00F55142"/>
    <w:rsid w:val="00F60A32"/>
    <w:rsid w:val="00F64A4E"/>
    <w:rsid w:val="00F65960"/>
    <w:rsid w:val="00F703B7"/>
    <w:rsid w:val="00F72216"/>
    <w:rsid w:val="00F72B93"/>
    <w:rsid w:val="00F76B7D"/>
    <w:rsid w:val="00F76DF1"/>
    <w:rsid w:val="00F803FF"/>
    <w:rsid w:val="00F81330"/>
    <w:rsid w:val="00F9012D"/>
    <w:rsid w:val="00F90242"/>
    <w:rsid w:val="00F905EE"/>
    <w:rsid w:val="00F92352"/>
    <w:rsid w:val="00F92933"/>
    <w:rsid w:val="00F95DBC"/>
    <w:rsid w:val="00F977C4"/>
    <w:rsid w:val="00F9793F"/>
    <w:rsid w:val="00FA2797"/>
    <w:rsid w:val="00FA3B9D"/>
    <w:rsid w:val="00FA53C1"/>
    <w:rsid w:val="00FA7B99"/>
    <w:rsid w:val="00FB0431"/>
    <w:rsid w:val="00FB52F9"/>
    <w:rsid w:val="00FB74E8"/>
    <w:rsid w:val="00FC018B"/>
    <w:rsid w:val="00FC4870"/>
    <w:rsid w:val="00FC4D3A"/>
    <w:rsid w:val="00FD284F"/>
    <w:rsid w:val="00FD3B7D"/>
    <w:rsid w:val="00FD65C5"/>
    <w:rsid w:val="00FE1AC3"/>
    <w:rsid w:val="00FE325C"/>
    <w:rsid w:val="00FE6208"/>
    <w:rsid w:val="00FF5B64"/>
    <w:rsid w:val="00FF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2BD80"/>
  <w15:chartTrackingRefBased/>
  <w15:docId w15:val="{7E4AA114-35F6-4786-8ED8-F98BD7ACE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07FF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Section,level2 hdg,111,Section Heading,Заголовок параграфа (1.) Знак Знак"/>
    <w:basedOn w:val="a2"/>
    <w:link w:val="11"/>
    <w:autoRedefine/>
    <w:qFormat/>
    <w:pPr>
      <w:keepNext/>
      <w:numPr>
        <w:numId w:val="38"/>
      </w:numPr>
      <w:tabs>
        <w:tab w:val="num" w:pos="1080"/>
      </w:tabs>
      <w:spacing w:before="240" w:after="240" w:line="240" w:lineRule="auto"/>
      <w:jc w:val="center"/>
      <w:outlineLvl w:val="0"/>
    </w:pPr>
    <w:rPr>
      <w:rFonts w:ascii="Garamond" w:eastAsia="Times New Roman" w:hAnsi="Garamond"/>
      <w:b/>
      <w:bCs/>
      <w:caps/>
      <w:color w:val="000000"/>
      <w:kern w:val="28"/>
      <w:lang w:val="x-none"/>
    </w:rPr>
  </w:style>
  <w:style w:type="paragraph" w:styleId="2">
    <w:name w:val="heading 2"/>
    <w:aliases w:val="h2,h21,Заголовок пункта (1.1),5,Reset numbering,222"/>
    <w:basedOn w:val="a2"/>
    <w:next w:val="a2"/>
    <w:link w:val="20"/>
    <w:uiPriority w:val="99"/>
    <w:qFormat/>
    <w:pPr>
      <w:keepNext/>
      <w:numPr>
        <w:ilvl w:val="1"/>
        <w:numId w:val="38"/>
      </w:numPr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30">
    <w:name w:val="heading 3"/>
    <w:aliases w:val="H3,Заголовок подпукта (1.1.1),Level 1 - 1,o"/>
    <w:basedOn w:val="a2"/>
    <w:next w:val="a2"/>
    <w:link w:val="31"/>
    <w:qFormat/>
    <w:pPr>
      <w:keepNext/>
      <w:numPr>
        <w:ilvl w:val="2"/>
        <w:numId w:val="38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0">
    <w:name w:val="heading 4"/>
    <w:aliases w:val="H4,H41,Sub-Minor,Level 2 - a"/>
    <w:basedOn w:val="a2"/>
    <w:next w:val="a2"/>
    <w:link w:val="41"/>
    <w:qFormat/>
    <w:pPr>
      <w:keepNext/>
      <w:numPr>
        <w:ilvl w:val="3"/>
        <w:numId w:val="38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50">
    <w:name w:val="heading 5"/>
    <w:aliases w:val="h5,h51,H5,H51,h52,test,Block Label,Level 3 - i"/>
    <w:basedOn w:val="a2"/>
    <w:next w:val="a3"/>
    <w:link w:val="51"/>
    <w:qFormat/>
    <w:pPr>
      <w:numPr>
        <w:ilvl w:val="4"/>
        <w:numId w:val="38"/>
      </w:numPr>
      <w:tabs>
        <w:tab w:val="num" w:pos="360"/>
      </w:tabs>
      <w:suppressAutoHyphens/>
      <w:spacing w:before="120" w:after="120" w:line="240" w:lineRule="auto"/>
      <w:jc w:val="both"/>
      <w:outlineLvl w:val="4"/>
    </w:pPr>
    <w:rPr>
      <w:rFonts w:ascii="Times New Roman" w:eastAsia="Times New Roman" w:hAnsi="Times New Roman"/>
      <w:szCs w:val="20"/>
      <w:lang w:eastAsia="ar-SA"/>
    </w:rPr>
  </w:style>
  <w:style w:type="paragraph" w:styleId="6">
    <w:name w:val="heading 6"/>
    <w:aliases w:val="Legal Level 1."/>
    <w:basedOn w:val="a2"/>
    <w:next w:val="50"/>
    <w:link w:val="60"/>
    <w:qFormat/>
    <w:pPr>
      <w:numPr>
        <w:ilvl w:val="5"/>
        <w:numId w:val="38"/>
      </w:numPr>
      <w:tabs>
        <w:tab w:val="num" w:pos="0"/>
      </w:tabs>
      <w:suppressAutoHyphens/>
      <w:spacing w:before="120" w:after="120" w:line="240" w:lineRule="auto"/>
      <w:jc w:val="both"/>
      <w:outlineLvl w:val="5"/>
    </w:pPr>
    <w:rPr>
      <w:rFonts w:ascii="Times New Roman" w:eastAsia="Times New Roman" w:hAnsi="Times New Roman"/>
      <w:szCs w:val="20"/>
      <w:lang w:eastAsia="ar-SA"/>
    </w:rPr>
  </w:style>
  <w:style w:type="paragraph" w:styleId="7">
    <w:name w:val="heading 7"/>
    <w:aliases w:val="Appendix Header,Legal Level 1.1."/>
    <w:basedOn w:val="a2"/>
    <w:next w:val="a2"/>
    <w:link w:val="70"/>
    <w:qFormat/>
    <w:pPr>
      <w:numPr>
        <w:ilvl w:val="6"/>
        <w:numId w:val="38"/>
      </w:numPr>
      <w:tabs>
        <w:tab w:val="num" w:pos="0"/>
      </w:tabs>
      <w:suppressAutoHyphens/>
      <w:spacing w:before="120" w:after="240" w:line="240" w:lineRule="auto"/>
      <w:outlineLvl w:val="6"/>
    </w:pPr>
    <w:rPr>
      <w:rFonts w:ascii="Garamond" w:eastAsia="Batang" w:hAnsi="Garamond"/>
      <w:szCs w:val="20"/>
      <w:lang w:eastAsia="ar-SA"/>
    </w:rPr>
  </w:style>
  <w:style w:type="paragraph" w:styleId="8">
    <w:name w:val="heading 8"/>
    <w:aliases w:val="Legal Level 1.1.1."/>
    <w:basedOn w:val="a2"/>
    <w:next w:val="a2"/>
    <w:link w:val="80"/>
    <w:qFormat/>
    <w:pPr>
      <w:numPr>
        <w:ilvl w:val="7"/>
        <w:numId w:val="38"/>
      </w:numPr>
      <w:tabs>
        <w:tab w:val="num" w:pos="0"/>
      </w:tabs>
      <w:suppressAutoHyphens/>
      <w:spacing w:before="240" w:after="0" w:line="240" w:lineRule="auto"/>
      <w:outlineLvl w:val="7"/>
    </w:pPr>
    <w:rPr>
      <w:rFonts w:ascii="Arial" w:eastAsia="Batang" w:hAnsi="Arial"/>
      <w:i/>
      <w:sz w:val="20"/>
      <w:szCs w:val="20"/>
      <w:lang w:eastAsia="ar-SA"/>
    </w:rPr>
  </w:style>
  <w:style w:type="paragraph" w:styleId="9">
    <w:name w:val="heading 9"/>
    <w:aliases w:val="Legal Level 1.1.1.1."/>
    <w:basedOn w:val="a2"/>
    <w:next w:val="a2"/>
    <w:link w:val="90"/>
    <w:qFormat/>
    <w:pPr>
      <w:numPr>
        <w:ilvl w:val="8"/>
        <w:numId w:val="38"/>
      </w:numPr>
      <w:tabs>
        <w:tab w:val="num" w:pos="0"/>
      </w:tabs>
      <w:suppressAutoHyphens/>
      <w:spacing w:before="240" w:after="0" w:line="240" w:lineRule="auto"/>
      <w:outlineLvl w:val="8"/>
    </w:pPr>
    <w:rPr>
      <w:rFonts w:ascii="Arial" w:eastAsia="Batang" w:hAnsi="Arial"/>
      <w:i/>
      <w:sz w:val="18"/>
      <w:szCs w:val="20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Заголовок параграфа (1.) Знак,Section Знак,level2 hdg Знак,111 Знак,Section Heading Знак,Заголовок параграфа (1.) Знак Знак Знак"/>
    <w:basedOn w:val="a4"/>
    <w:link w:val="1"/>
    <w:rPr>
      <w:rFonts w:ascii="Garamond" w:eastAsia="Times New Roman" w:hAnsi="Garamond" w:cs="Times New Roman"/>
      <w:b/>
      <w:bCs/>
      <w:caps/>
      <w:color w:val="000000"/>
      <w:kern w:val="28"/>
      <w:lang w:val="x-none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4"/>
    <w:link w:val="2"/>
    <w:uiPriority w:val="9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31">
    <w:name w:val="Заголовок 3 Знак"/>
    <w:aliases w:val="H3 Знак,Заголовок подпукта (1.1.1) Знак,Level 1 - 1 Знак,o Знак"/>
    <w:basedOn w:val="a4"/>
    <w:link w:val="30"/>
    <w:uiPriority w:val="9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1">
    <w:name w:val="Заголовок 4 Знак"/>
    <w:aliases w:val="H4 Знак,H41 Знак,Sub-Minor Знак,Level 2 - a Знак"/>
    <w:basedOn w:val="a4"/>
    <w:link w:val="40"/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customStyle="1" w:styleId="a7">
    <w:name w:val="Знак"/>
    <w:basedOn w:val="a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2"/>
    <w:uiPriority w:val="99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character" w:styleId="a8">
    <w:name w:val="Hyperlink"/>
    <w:uiPriority w:val="99"/>
    <w:unhideWhenUsed/>
    <w:rPr>
      <w:color w:val="0000FF"/>
      <w:u w:val="single"/>
    </w:rPr>
  </w:style>
  <w:style w:type="paragraph" w:styleId="a3">
    <w:name w:val="Body Text"/>
    <w:aliases w:val="body text"/>
    <w:basedOn w:val="a2"/>
    <w:link w:val="a9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9">
    <w:name w:val="Основной текст Знак"/>
    <w:aliases w:val="body text Знак"/>
    <w:basedOn w:val="a4"/>
    <w:link w:val="a3"/>
    <w:rPr>
      <w:rFonts w:ascii="Garamond" w:eastAsia="Times New Roman" w:hAnsi="Garamond" w:cs="Times New Roman"/>
      <w:szCs w:val="20"/>
      <w:lang w:val="en-GB"/>
    </w:rPr>
  </w:style>
  <w:style w:type="paragraph" w:customStyle="1" w:styleId="subsubclauseindent">
    <w:name w:val="subsubclauseindent"/>
    <w:basedOn w:val="a2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a">
    <w:name w:val="Body Text Indent"/>
    <w:basedOn w:val="a2"/>
    <w:link w:val="ab"/>
    <w:uiPriority w:val="99"/>
    <w:unhideWhenUsed/>
    <w:pPr>
      <w:spacing w:after="120"/>
      <w:ind w:left="283"/>
    </w:pPr>
    <w:rPr>
      <w:lang w:val="x-none"/>
    </w:rPr>
  </w:style>
  <w:style w:type="character" w:customStyle="1" w:styleId="ab">
    <w:name w:val="Основной текст с отступом Знак"/>
    <w:basedOn w:val="a4"/>
    <w:link w:val="aa"/>
    <w:uiPriority w:val="99"/>
    <w:rPr>
      <w:rFonts w:ascii="Calibri" w:eastAsia="Calibri" w:hAnsi="Calibri" w:cs="Times New Roman"/>
      <w:lang w:val="x-none"/>
    </w:rPr>
  </w:style>
  <w:style w:type="paragraph" w:customStyle="1" w:styleId="310">
    <w:name w:val="Основной текст с отступом 31"/>
    <w:basedOn w:val="a2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2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1">
    <w:name w:val="Body Text 2"/>
    <w:basedOn w:val="a2"/>
    <w:link w:val="2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4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2"/>
    <w:link w:val="ad"/>
    <w:uiPriority w:val="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4"/>
    <w:link w:val="ac"/>
    <w:uiPriority w:val="99"/>
    <w:rPr>
      <w:rFonts w:ascii="Tahoma" w:eastAsia="Calibri" w:hAnsi="Tahoma" w:cs="Tahoma"/>
      <w:sz w:val="16"/>
      <w:szCs w:val="16"/>
    </w:rPr>
  </w:style>
  <w:style w:type="paragraph" w:styleId="ae">
    <w:name w:val="caption"/>
    <w:basedOn w:val="a2"/>
    <w:qFormat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">
    <w:name w:val="Знак Знак Знак Знак"/>
    <w:basedOn w:val="a2"/>
    <w:uiPriority w:val="9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0">
    <w:name w:val="Title"/>
    <w:basedOn w:val="a2"/>
    <w:link w:val="af1"/>
    <w:qFormat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  <w:lang w:val="x-none" w:eastAsia="x-none"/>
    </w:rPr>
  </w:style>
  <w:style w:type="character" w:customStyle="1" w:styleId="af1">
    <w:name w:val="Заголовок Знак"/>
    <w:basedOn w:val="a4"/>
    <w:link w:val="af0"/>
    <w:rPr>
      <w:rFonts w:ascii="Garamond" w:eastAsia="Times New Roman" w:hAnsi="Garamond" w:cs="Times New Roman"/>
      <w:b/>
      <w:bCs/>
      <w:sz w:val="32"/>
      <w:szCs w:val="24"/>
      <w:lang w:val="x-none" w:eastAsia="x-none"/>
    </w:rPr>
  </w:style>
  <w:style w:type="paragraph" w:styleId="32">
    <w:name w:val="Body Text 3"/>
    <w:basedOn w:val="a2"/>
    <w:link w:val="33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4"/>
    <w:link w:val="3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2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2"/>
    <w:link w:val="af3"/>
    <w:uiPriority w:val="99"/>
    <w:qFormat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4">
    <w:name w:val="annotation reference"/>
    <w:uiPriority w:val="99"/>
    <w:unhideWhenUsed/>
    <w:qFormat/>
    <w:rPr>
      <w:sz w:val="16"/>
      <w:szCs w:val="16"/>
    </w:rPr>
  </w:style>
  <w:style w:type="paragraph" w:styleId="af5">
    <w:name w:val="annotation text"/>
    <w:basedOn w:val="a2"/>
    <w:link w:val="af6"/>
    <w:uiPriority w:val="99"/>
    <w:unhideWhenUsed/>
    <w:rPr>
      <w:sz w:val="20"/>
      <w:szCs w:val="20"/>
      <w:lang w:val="x-none"/>
    </w:rPr>
  </w:style>
  <w:style w:type="character" w:customStyle="1" w:styleId="af6">
    <w:name w:val="Текст примечания Знак"/>
    <w:basedOn w:val="a4"/>
    <w:link w:val="af5"/>
    <w:uiPriority w:val="99"/>
    <w:rPr>
      <w:rFonts w:ascii="Calibri" w:eastAsia="Calibri" w:hAnsi="Calibri" w:cs="Times New Roman"/>
      <w:sz w:val="20"/>
      <w:szCs w:val="20"/>
      <w:lang w:val="x-none"/>
    </w:rPr>
  </w:style>
  <w:style w:type="paragraph" w:styleId="af7">
    <w:name w:val="annotation subject"/>
    <w:basedOn w:val="af5"/>
    <w:next w:val="af5"/>
    <w:link w:val="af8"/>
    <w:uiPriority w:val="99"/>
    <w:unhideWhenUsed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23">
    <w:name w:val="List Number 2"/>
    <w:basedOn w:val="a2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character" w:styleId="af9">
    <w:name w:val="Strong"/>
    <w:qFormat/>
    <w:rPr>
      <w:b/>
      <w:bCs/>
    </w:rPr>
  </w:style>
  <w:style w:type="paragraph" w:styleId="afa">
    <w:name w:val="Normal (Web)"/>
    <w:basedOn w:val="a2"/>
    <w:uiPriority w:val="9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b">
    <w:name w:val="header"/>
    <w:basedOn w:val="a2"/>
    <w:link w:val="afc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c">
    <w:name w:val="Верхний колонтитул Знак"/>
    <w:basedOn w:val="a4"/>
    <w:link w:val="afb"/>
    <w:uiPriority w:val="99"/>
    <w:rPr>
      <w:rFonts w:ascii="Calibri" w:eastAsia="Calibri" w:hAnsi="Calibri" w:cs="Times New Roman"/>
      <w:lang w:val="x-none"/>
    </w:rPr>
  </w:style>
  <w:style w:type="paragraph" w:styleId="afd">
    <w:name w:val="footer"/>
    <w:basedOn w:val="a2"/>
    <w:link w:val="afe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e">
    <w:name w:val="Нижний колонтитул Знак"/>
    <w:basedOn w:val="a4"/>
    <w:link w:val="afd"/>
    <w:uiPriority w:val="99"/>
    <w:rPr>
      <w:rFonts w:ascii="Calibri" w:eastAsia="Calibri" w:hAnsi="Calibri" w:cs="Times New Roman"/>
      <w:lang w:val="x-none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f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0">
    <w:name w:val="ЭАА"/>
    <w:basedOn w:val="1"/>
    <w:link w:val="aff1"/>
    <w:uiPriority w:val="99"/>
    <w:qFormat/>
    <w:pPr>
      <w:keepLines/>
      <w:tabs>
        <w:tab w:val="clear" w:pos="1080"/>
      </w:tabs>
      <w:spacing w:before="0" w:after="0"/>
      <w:ind w:left="0" w:firstLine="0"/>
      <w:jc w:val="right"/>
    </w:pPr>
    <w:rPr>
      <w:bCs w:val="0"/>
      <w:caps w:val="0"/>
      <w:color w:val="auto"/>
      <w:kern w:val="0"/>
      <w:sz w:val="20"/>
      <w:szCs w:val="20"/>
      <w:lang w:val="ru-RU" w:eastAsia="ru-RU"/>
    </w:rPr>
  </w:style>
  <w:style w:type="character" w:customStyle="1" w:styleId="aff1">
    <w:name w:val="ЭАА Знак"/>
    <w:link w:val="aff0"/>
    <w:uiPriority w:val="99"/>
    <w:locked/>
    <w:rPr>
      <w:rFonts w:ascii="Garamond" w:eastAsia="Times New Roman" w:hAnsi="Garamond" w:cs="Times New Roman"/>
      <w:b/>
      <w:sz w:val="20"/>
      <w:szCs w:val="20"/>
      <w:lang w:eastAsia="ru-RU"/>
    </w:rPr>
  </w:style>
  <w:style w:type="paragraph" w:styleId="aff2">
    <w:name w:val="footnote text"/>
    <w:basedOn w:val="a2"/>
    <w:link w:val="aff3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3">
    <w:name w:val="Текст сноски Знак"/>
    <w:basedOn w:val="a4"/>
    <w:link w:val="aff2"/>
    <w:rPr>
      <w:rFonts w:ascii="Garamond" w:eastAsia="Batang" w:hAnsi="Garamond" w:cs="Garamond"/>
      <w:sz w:val="20"/>
      <w:szCs w:val="20"/>
      <w:lang w:eastAsia="ar-SA"/>
    </w:rPr>
  </w:style>
  <w:style w:type="paragraph" w:styleId="aff4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ff5">
    <w:name w:val="Table Grid"/>
    <w:basedOn w:val="a5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Placeholder Text"/>
    <w:basedOn w:val="a4"/>
    <w:uiPriority w:val="99"/>
    <w:semiHidden/>
    <w:rPr>
      <w:color w:val="808080"/>
    </w:rPr>
  </w:style>
  <w:style w:type="paragraph" w:customStyle="1" w:styleId="12">
    <w:name w:val="Абзац списка1"/>
    <w:basedOn w:val="a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basedOn w:val="a4"/>
    <w:link w:val="50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aliases w:val="Legal Level 1. Знак"/>
    <w:basedOn w:val="a4"/>
    <w:link w:val="6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70">
    <w:name w:val="Заголовок 7 Знак"/>
    <w:aliases w:val="Appendix Header Знак,Legal Level 1.1. Знак"/>
    <w:basedOn w:val="a4"/>
    <w:link w:val="7"/>
    <w:rPr>
      <w:rFonts w:ascii="Garamond" w:eastAsia="Batang" w:hAnsi="Garamond" w:cs="Times New Roman"/>
      <w:szCs w:val="20"/>
      <w:lang w:eastAsia="ar-SA"/>
    </w:rPr>
  </w:style>
  <w:style w:type="character" w:customStyle="1" w:styleId="80">
    <w:name w:val="Заголовок 8 Знак"/>
    <w:aliases w:val="Legal Level 1.1.1. Знак"/>
    <w:basedOn w:val="a4"/>
    <w:link w:val="8"/>
    <w:rPr>
      <w:rFonts w:ascii="Arial" w:eastAsia="Batang" w:hAnsi="Arial" w:cs="Times New Roman"/>
      <w:i/>
      <w:sz w:val="20"/>
      <w:szCs w:val="20"/>
      <w:lang w:eastAsia="ar-SA"/>
    </w:rPr>
  </w:style>
  <w:style w:type="character" w:customStyle="1" w:styleId="90">
    <w:name w:val="Заголовок 9 Знак"/>
    <w:aliases w:val="Legal Level 1.1.1.1. Знак"/>
    <w:basedOn w:val="a4"/>
    <w:link w:val="9"/>
    <w:rPr>
      <w:rFonts w:ascii="Arial" w:eastAsia="Batang" w:hAnsi="Arial" w:cs="Times New Roman"/>
      <w:i/>
      <w:sz w:val="18"/>
      <w:szCs w:val="20"/>
      <w:lang w:eastAsia="ar-SA"/>
    </w:rPr>
  </w:style>
  <w:style w:type="numbering" w:customStyle="1" w:styleId="13">
    <w:name w:val="Нет списка1"/>
    <w:next w:val="a6"/>
    <w:uiPriority w:val="99"/>
    <w:semiHidden/>
    <w:unhideWhenUsed/>
  </w:style>
  <w:style w:type="character" w:styleId="aff7">
    <w:name w:val="FollowedHyperlink"/>
    <w:rPr>
      <w:rFonts w:ascii="Times New Roman" w:hAnsi="Times New Roman" w:cs="Times New Roman"/>
      <w:color w:val="800080"/>
      <w:u w:val="single"/>
    </w:rPr>
  </w:style>
  <w:style w:type="character" w:customStyle="1" w:styleId="HTMLPreformattedChar">
    <w:name w:val="HTML Preformatted Char"/>
    <w:uiPriority w:val="99"/>
    <w:locked/>
    <w:rPr>
      <w:rFonts w:ascii="Courier New" w:hAnsi="Courier New"/>
      <w:lang w:eastAsia="ar-SA" w:bidi="ar-SA"/>
    </w:rPr>
  </w:style>
  <w:style w:type="paragraph" w:styleId="HTML">
    <w:name w:val="HTML Preformatted"/>
    <w:basedOn w:val="a2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eastAsia="Batang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4"/>
    <w:link w:val="HTML"/>
    <w:rPr>
      <w:rFonts w:ascii="Courier New" w:eastAsia="Batang" w:hAnsi="Courier New" w:cs="Courier New"/>
      <w:sz w:val="20"/>
      <w:szCs w:val="20"/>
      <w:lang w:eastAsia="ar-SA"/>
    </w:rPr>
  </w:style>
  <w:style w:type="paragraph" w:styleId="14">
    <w:name w:val="toc 1"/>
    <w:basedOn w:val="a2"/>
    <w:next w:val="a2"/>
    <w:autoRedefine/>
    <w:uiPriority w:val="39"/>
    <w:pPr>
      <w:tabs>
        <w:tab w:val="left" w:pos="660"/>
        <w:tab w:val="right" w:leader="dot" w:pos="9344"/>
      </w:tabs>
      <w:suppressAutoHyphens/>
      <w:spacing w:before="120" w:after="120" w:line="240" w:lineRule="auto"/>
    </w:pPr>
    <w:rPr>
      <w:rFonts w:ascii="Times New Roman" w:eastAsia="Batang" w:hAnsi="Times New Roman"/>
      <w:b/>
      <w:bCs/>
      <w:caps/>
      <w:sz w:val="20"/>
      <w:szCs w:val="20"/>
      <w:lang w:eastAsia="ar-SA"/>
    </w:rPr>
  </w:style>
  <w:style w:type="paragraph" w:styleId="24">
    <w:name w:val="toc 2"/>
    <w:basedOn w:val="a2"/>
    <w:next w:val="a2"/>
    <w:autoRedefine/>
    <w:uiPriority w:val="39"/>
    <w:pPr>
      <w:tabs>
        <w:tab w:val="left" w:pos="660"/>
        <w:tab w:val="right" w:leader="dot" w:pos="9356"/>
      </w:tabs>
      <w:suppressAutoHyphens/>
      <w:spacing w:after="0" w:line="240" w:lineRule="auto"/>
      <w:jc w:val="both"/>
    </w:pPr>
    <w:rPr>
      <w:rFonts w:ascii="Garamond" w:eastAsia="Batang" w:hAnsi="Garamond"/>
      <w:b/>
      <w:bCs/>
      <w:smallCaps/>
      <w:noProof/>
      <w:lang w:eastAsia="ar-SA"/>
    </w:rPr>
  </w:style>
  <w:style w:type="paragraph" w:styleId="34">
    <w:name w:val="toc 3"/>
    <w:basedOn w:val="a2"/>
    <w:next w:val="a2"/>
    <w:autoRedefine/>
    <w:uiPriority w:val="39"/>
    <w:pPr>
      <w:tabs>
        <w:tab w:val="right" w:leader="dot" w:pos="9343"/>
      </w:tabs>
      <w:suppressAutoHyphens/>
      <w:spacing w:after="0" w:line="240" w:lineRule="auto"/>
    </w:pPr>
    <w:rPr>
      <w:rFonts w:ascii="Garamond" w:eastAsia="Batang" w:hAnsi="Garamond" w:cs="Garamond"/>
      <w:b/>
      <w:iCs/>
      <w:caps/>
      <w:noProof/>
      <w:kern w:val="2"/>
      <w:sz w:val="20"/>
      <w:szCs w:val="20"/>
      <w:lang w:eastAsia="ar-SA"/>
    </w:rPr>
  </w:style>
  <w:style w:type="paragraph" w:styleId="aff8">
    <w:name w:val="Normal Indent"/>
    <w:basedOn w:val="a2"/>
    <w:pPr>
      <w:suppressAutoHyphens/>
      <w:spacing w:before="120" w:after="0" w:line="240" w:lineRule="auto"/>
      <w:ind w:left="851"/>
    </w:pPr>
    <w:rPr>
      <w:rFonts w:ascii="Garamond" w:eastAsia="Batang" w:hAnsi="Garamond" w:cs="Garamond"/>
      <w:lang w:eastAsia="ar-SA"/>
    </w:rPr>
  </w:style>
  <w:style w:type="character" w:customStyle="1" w:styleId="FootnoteTextChar">
    <w:name w:val="Footnote Text Char"/>
    <w:uiPriority w:val="99"/>
    <w:semiHidden/>
    <w:locked/>
    <w:rPr>
      <w:rFonts w:ascii="Garamond" w:hAnsi="Garamond"/>
      <w:lang w:eastAsia="ar-SA" w:bidi="ar-SA"/>
    </w:rPr>
  </w:style>
  <w:style w:type="character" w:customStyle="1" w:styleId="CommentTextChar">
    <w:name w:val="Comment Text Char"/>
    <w:uiPriority w:val="99"/>
    <w:semiHidden/>
    <w:locked/>
    <w:rPr>
      <w:lang w:eastAsia="ar-SA" w:bidi="ar-SA"/>
    </w:rPr>
  </w:style>
  <w:style w:type="character" w:customStyle="1" w:styleId="HeaderChar">
    <w:name w:val="Head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FooterChar">
    <w:name w:val="Foot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EndnoteTextChar">
    <w:name w:val="Endnote Text Char"/>
    <w:uiPriority w:val="99"/>
    <w:semiHidden/>
    <w:locked/>
    <w:rPr>
      <w:rFonts w:ascii="Garamond" w:hAnsi="Garamond"/>
      <w:lang w:eastAsia="ar-SA" w:bidi="ar-SA"/>
    </w:rPr>
  </w:style>
  <w:style w:type="paragraph" w:styleId="aff9">
    <w:name w:val="endnote text"/>
    <w:basedOn w:val="a2"/>
    <w:link w:val="affa"/>
    <w:semiHidden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a">
    <w:name w:val="Текст концевой сноски Знак"/>
    <w:basedOn w:val="a4"/>
    <w:link w:val="aff9"/>
    <w:semiHidden/>
    <w:rPr>
      <w:rFonts w:ascii="Garamond" w:eastAsia="Batang" w:hAnsi="Garamond" w:cs="Garamond"/>
      <w:sz w:val="20"/>
      <w:szCs w:val="20"/>
      <w:lang w:eastAsia="ar-SA"/>
    </w:rPr>
  </w:style>
  <w:style w:type="paragraph" w:styleId="affb">
    <w:name w:val="List"/>
    <w:basedOn w:val="a2"/>
    <w:pPr>
      <w:suppressAutoHyphens/>
      <w:spacing w:before="120" w:after="0" w:line="240" w:lineRule="auto"/>
      <w:ind w:left="283" w:hanging="283"/>
    </w:pPr>
    <w:rPr>
      <w:rFonts w:ascii="Garamond" w:eastAsia="Batang" w:hAnsi="Garamond" w:cs="Garamond"/>
      <w:sz w:val="20"/>
      <w:szCs w:val="20"/>
      <w:lang w:eastAsia="ar-SA"/>
    </w:rPr>
  </w:style>
  <w:style w:type="paragraph" w:styleId="affc">
    <w:name w:val="List Bullet"/>
    <w:aliases w:val="UL,Indent 1"/>
    <w:basedOn w:val="a2"/>
    <w:autoRedefine/>
    <w:pPr>
      <w:suppressAutoHyphens/>
      <w:spacing w:after="0" w:line="240" w:lineRule="auto"/>
      <w:ind w:left="851"/>
      <w:jc w:val="both"/>
    </w:pPr>
    <w:rPr>
      <w:rFonts w:ascii="Times New Roman" w:eastAsia="Batang" w:hAnsi="Times New Roman"/>
      <w:b/>
      <w:bCs/>
      <w:i/>
      <w:iCs/>
      <w:sz w:val="24"/>
      <w:szCs w:val="24"/>
      <w:lang w:eastAsia="ar-SA"/>
    </w:rPr>
  </w:style>
  <w:style w:type="paragraph" w:styleId="affd">
    <w:name w:val="List Number"/>
    <w:basedOn w:val="a2"/>
    <w:pPr>
      <w:tabs>
        <w:tab w:val="left" w:pos="851"/>
      </w:tabs>
      <w:suppressAutoHyphens/>
      <w:spacing w:after="80" w:line="240" w:lineRule="auto"/>
      <w:ind w:left="851" w:hanging="454"/>
      <w:jc w:val="both"/>
    </w:pPr>
    <w:rPr>
      <w:rFonts w:ascii="Times New Roman" w:eastAsia="Batang" w:hAnsi="Times New Roman"/>
      <w:sz w:val="24"/>
      <w:szCs w:val="24"/>
      <w:lang w:val="en-US" w:eastAsia="ar-SA"/>
    </w:rPr>
  </w:style>
  <w:style w:type="paragraph" w:styleId="35">
    <w:name w:val="List Bullet 3"/>
    <w:basedOn w:val="a2"/>
    <w:autoRedefine/>
    <w:pPr>
      <w:tabs>
        <w:tab w:val="left" w:pos="2913"/>
      </w:tabs>
      <w:suppressAutoHyphens/>
      <w:spacing w:before="120" w:after="0" w:line="240" w:lineRule="auto"/>
      <w:ind w:left="1873"/>
    </w:pPr>
    <w:rPr>
      <w:rFonts w:ascii="Times New Roman" w:eastAsia="Batang" w:hAnsi="Times New Roman"/>
      <w:lang w:eastAsia="ar-SA"/>
    </w:rPr>
  </w:style>
  <w:style w:type="paragraph" w:styleId="42">
    <w:name w:val="List Number 4"/>
    <w:basedOn w:val="a2"/>
    <w:pPr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styleId="52">
    <w:name w:val="List Number 5"/>
    <w:basedOn w:val="a2"/>
    <w:pPr>
      <w:tabs>
        <w:tab w:val="left" w:pos="1492"/>
      </w:tabs>
      <w:suppressAutoHyphens/>
      <w:spacing w:before="120" w:after="0" w:line="240" w:lineRule="auto"/>
      <w:ind w:left="1492" w:hanging="360"/>
    </w:pPr>
    <w:rPr>
      <w:rFonts w:ascii="Garamond" w:eastAsia="Batang" w:hAnsi="Garamond" w:cs="Garamond"/>
      <w:lang w:eastAsia="ar-SA"/>
    </w:rPr>
  </w:style>
  <w:style w:type="paragraph" w:styleId="affe">
    <w:name w:val="Subtitle"/>
    <w:basedOn w:val="a2"/>
    <w:link w:val="afff"/>
    <w:qFormat/>
    <w:pPr>
      <w:suppressAutoHyphens/>
      <w:spacing w:before="120" w:after="60" w:line="240" w:lineRule="auto"/>
      <w:jc w:val="center"/>
      <w:outlineLvl w:val="1"/>
    </w:pPr>
    <w:rPr>
      <w:rFonts w:ascii="Arial" w:eastAsia="Batang" w:hAnsi="Arial"/>
      <w:sz w:val="24"/>
      <w:szCs w:val="20"/>
      <w:lang w:eastAsia="ar-SA"/>
    </w:rPr>
  </w:style>
  <w:style w:type="character" w:customStyle="1" w:styleId="afff">
    <w:name w:val="Подзаголовок Знак"/>
    <w:basedOn w:val="a4"/>
    <w:link w:val="affe"/>
    <w:rPr>
      <w:rFonts w:ascii="Arial" w:eastAsia="Batang" w:hAnsi="Arial" w:cs="Times New Roman"/>
      <w:sz w:val="24"/>
      <w:szCs w:val="20"/>
      <w:lang w:eastAsia="ar-SA"/>
    </w:rPr>
  </w:style>
  <w:style w:type="character" w:customStyle="1" w:styleId="TitleChar">
    <w:name w:val="Title Char"/>
    <w:uiPriority w:val="99"/>
    <w:locked/>
    <w:rPr>
      <w:rFonts w:ascii="Garamond" w:hAnsi="Garamond"/>
      <w:b/>
      <w:sz w:val="32"/>
      <w:lang w:eastAsia="ar-SA" w:bidi="ar-SA"/>
    </w:rPr>
  </w:style>
  <w:style w:type="character" w:customStyle="1" w:styleId="BodyText2Char">
    <w:name w:val="Body Text 2 Char"/>
    <w:uiPriority w:val="99"/>
    <w:locked/>
    <w:rPr>
      <w:sz w:val="24"/>
      <w:lang w:eastAsia="ar-SA" w:bidi="ar-SA"/>
    </w:rPr>
  </w:style>
  <w:style w:type="character" w:customStyle="1" w:styleId="BodyText3Char">
    <w:name w:val="Body Text 3 Char"/>
    <w:uiPriority w:val="99"/>
    <w:locked/>
    <w:rPr>
      <w:rFonts w:ascii="Garamond" w:hAnsi="Garamond"/>
      <w:b/>
      <w:sz w:val="22"/>
      <w:lang w:eastAsia="ar-SA" w:bidi="ar-SA"/>
    </w:rPr>
  </w:style>
  <w:style w:type="character" w:customStyle="1" w:styleId="BodyTextIndent2Char">
    <w:name w:val="Body Text Indent 2 Char"/>
    <w:uiPriority w:val="99"/>
    <w:locked/>
    <w:rPr>
      <w:rFonts w:ascii="Garamond" w:hAnsi="Garamond"/>
      <w:sz w:val="22"/>
      <w:lang w:eastAsia="ar-SA" w:bidi="ar-SA"/>
    </w:rPr>
  </w:style>
  <w:style w:type="paragraph" w:styleId="25">
    <w:name w:val="Body Text Indent 2"/>
    <w:basedOn w:val="a2"/>
    <w:link w:val="26"/>
    <w:pPr>
      <w:suppressAutoHyphens/>
      <w:spacing w:before="120" w:after="120" w:line="480" w:lineRule="auto"/>
      <w:ind w:left="283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26">
    <w:name w:val="Основной текст с отступом 2 Знак"/>
    <w:basedOn w:val="a4"/>
    <w:link w:val="25"/>
    <w:rPr>
      <w:rFonts w:ascii="Garamond" w:eastAsia="Batang" w:hAnsi="Garamond" w:cs="Garamond"/>
      <w:sz w:val="20"/>
      <w:szCs w:val="20"/>
      <w:lang w:eastAsia="ar-SA"/>
    </w:rPr>
  </w:style>
  <w:style w:type="character" w:customStyle="1" w:styleId="CommentSubjectChar">
    <w:name w:val="Comment Subject Char"/>
    <w:uiPriority w:val="99"/>
    <w:semiHidden/>
    <w:locked/>
    <w:rPr>
      <w:rFonts w:ascii="Garamond" w:hAnsi="Garamond"/>
      <w:b/>
      <w:lang w:eastAsia="ar-SA" w:bidi="ar-SA"/>
    </w:rPr>
  </w:style>
  <w:style w:type="character" w:customStyle="1" w:styleId="BalloonTextChar">
    <w:name w:val="Balloon Text Char"/>
    <w:uiPriority w:val="99"/>
    <w:semiHidden/>
    <w:locked/>
    <w:rPr>
      <w:rFonts w:ascii="Tahoma" w:hAnsi="Tahoma"/>
      <w:sz w:val="16"/>
      <w:lang w:eastAsia="ar-SA" w:bidi="ar-SA"/>
    </w:rPr>
  </w:style>
  <w:style w:type="paragraph" w:customStyle="1" w:styleId="msolistparagraph0">
    <w:name w:val="msolistparagraph"/>
    <w:basedOn w:val="a2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basedOn w:val="a2"/>
    <w:next w:val="a3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2"/>
    <w:pPr>
      <w:suppressLineNumbers/>
      <w:suppressAutoHyphens/>
      <w:spacing w:before="120" w:after="120" w:line="240" w:lineRule="auto"/>
    </w:pPr>
    <w:rPr>
      <w:rFonts w:ascii="Garamond" w:eastAsia="Batang" w:hAnsi="Garamond" w:cs="Garamond"/>
      <w:i/>
      <w:iCs/>
      <w:sz w:val="24"/>
      <w:szCs w:val="24"/>
      <w:lang w:eastAsia="ar-SA"/>
    </w:rPr>
  </w:style>
  <w:style w:type="paragraph" w:customStyle="1" w:styleId="Index">
    <w:name w:val="Index"/>
    <w:basedOn w:val="a2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clauseindent">
    <w:name w:val="clauseindent"/>
    <w:basedOn w:val="a2"/>
    <w:pPr>
      <w:suppressAutoHyphens/>
      <w:spacing w:before="120" w:after="120" w:line="240" w:lineRule="auto"/>
      <w:ind w:left="426"/>
      <w:jc w:val="both"/>
    </w:pPr>
    <w:rPr>
      <w:rFonts w:ascii="Times New Roman" w:eastAsia="Batang" w:hAnsi="Times New Roman"/>
      <w:i/>
      <w:iCs/>
      <w:lang w:eastAsia="ar-SA"/>
    </w:rPr>
  </w:style>
  <w:style w:type="paragraph" w:customStyle="1" w:styleId="Definition">
    <w:name w:val="Definition"/>
    <w:basedOn w:val="a2"/>
    <w:pPr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lang w:eastAsia="ar-SA"/>
    </w:rPr>
  </w:style>
  <w:style w:type="paragraph" w:customStyle="1" w:styleId="Unnumbered">
    <w:name w:val="Unnumbered"/>
    <w:basedOn w:val="a2"/>
    <w:next w:val="30"/>
    <w:pPr>
      <w:keepNext/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i/>
      <w:iCs/>
      <w:lang w:eastAsia="ar-SA"/>
    </w:rPr>
  </w:style>
  <w:style w:type="paragraph" w:customStyle="1" w:styleId="TOCTitle">
    <w:name w:val="TOC Title"/>
    <w:basedOn w:val="a2"/>
    <w:pPr>
      <w:keepLines/>
      <w:suppressAutoHyphens/>
      <w:spacing w:before="120" w:after="240" w:line="240" w:lineRule="auto"/>
      <w:jc w:val="center"/>
    </w:pPr>
    <w:rPr>
      <w:rFonts w:ascii="Garamond" w:eastAsia="Batang" w:hAnsi="Garamond" w:cs="Garamond"/>
      <w:b/>
      <w:bCs/>
      <w:sz w:val="32"/>
      <w:szCs w:val="32"/>
      <w:lang w:eastAsia="ar-SA"/>
    </w:rPr>
  </w:style>
  <w:style w:type="paragraph" w:customStyle="1" w:styleId="subsubsubclauseindent">
    <w:name w:val="subsubsubclauseindent"/>
    <w:basedOn w:val="a2"/>
    <w:pPr>
      <w:suppressAutoHyphens/>
      <w:spacing w:before="120" w:after="120" w:line="240" w:lineRule="auto"/>
      <w:ind w:left="3119"/>
      <w:jc w:val="both"/>
    </w:pPr>
    <w:rPr>
      <w:rFonts w:ascii="Times New Roman" w:eastAsia="Batang" w:hAnsi="Times New Roman"/>
      <w:lang w:eastAsia="ar-SA"/>
    </w:rPr>
  </w:style>
  <w:style w:type="paragraph" w:customStyle="1" w:styleId="afff0">
    <w:name w:val="Список с маркерами"/>
    <w:basedOn w:val="a2"/>
    <w:pPr>
      <w:tabs>
        <w:tab w:val="left" w:pos="2556"/>
      </w:tabs>
      <w:suppressAutoHyphens/>
      <w:spacing w:after="0" w:line="240" w:lineRule="auto"/>
      <w:ind w:left="2556" w:hanging="855"/>
    </w:pPr>
    <w:rPr>
      <w:rFonts w:ascii="Times New Roman" w:eastAsia="Batang" w:hAnsi="Times New Roman"/>
      <w:sz w:val="24"/>
      <w:szCs w:val="24"/>
      <w:lang w:eastAsia="ar-SA"/>
    </w:rPr>
  </w:style>
  <w:style w:type="paragraph" w:customStyle="1" w:styleId="15">
    <w:name w:val="Нумерованный список 1"/>
    <w:basedOn w:val="a2"/>
    <w:pPr>
      <w:suppressAutoHyphens/>
      <w:spacing w:before="120" w:after="120" w:line="240" w:lineRule="auto"/>
      <w:jc w:val="both"/>
    </w:pPr>
    <w:rPr>
      <w:rFonts w:ascii="Arial" w:eastAsia="Batang" w:hAnsi="Arial" w:cs="Arial"/>
      <w:sz w:val="20"/>
      <w:szCs w:val="20"/>
      <w:lang w:eastAsia="ar-SA"/>
    </w:rPr>
  </w:style>
  <w:style w:type="paragraph" w:customStyle="1" w:styleId="afff1">
    <w:name w:val="Простой"/>
    <w:basedOn w:val="a2"/>
    <w:pPr>
      <w:suppressAutoHyphens/>
      <w:spacing w:before="120" w:after="0" w:line="240" w:lineRule="auto"/>
    </w:pPr>
    <w:rPr>
      <w:rFonts w:ascii="Arial" w:eastAsia="Batang" w:hAnsi="Arial" w:cs="Arial"/>
      <w:spacing w:val="-5"/>
      <w:sz w:val="20"/>
      <w:szCs w:val="20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2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3"/>
    <w:pPr>
      <w:suppressAutoHyphens/>
      <w:overflowPunct/>
      <w:autoSpaceDE/>
      <w:autoSpaceDN/>
      <w:adjustRightInd/>
      <w:spacing w:before="120" w:after="120"/>
      <w:jc w:val="both"/>
      <w:textAlignment w:val="auto"/>
    </w:pPr>
    <w:rPr>
      <w:rFonts w:ascii="Times New Roman" w:eastAsia="Batang" w:hAnsi="Times New Roman"/>
      <w:lang w:val="ru-RU" w:eastAsia="ar-SA"/>
    </w:rPr>
  </w:style>
  <w:style w:type="paragraph" w:customStyle="1" w:styleId="Normal1">
    <w:name w:val="Normal1"/>
    <w:uiPriority w:val="99"/>
    <w:pPr>
      <w:autoSpaceDE w:val="0"/>
      <w:autoSpaceDN w:val="0"/>
      <w:spacing w:after="0" w:line="240" w:lineRule="auto"/>
      <w:jc w:val="both"/>
    </w:pPr>
    <w:rPr>
      <w:rFonts w:ascii="Arial" w:eastAsia="Batang" w:hAnsi="Arial" w:cs="Arial"/>
      <w:sz w:val="20"/>
      <w:szCs w:val="20"/>
      <w:lang w:val="en-US"/>
    </w:rPr>
  </w:style>
  <w:style w:type="paragraph" w:customStyle="1" w:styleId="16">
    <w:name w:val="Знак1"/>
    <w:basedOn w:val="a2"/>
    <w:pPr>
      <w:spacing w:after="160" w:line="240" w:lineRule="exact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ConsPlusTitle">
    <w:name w:val="ConsPlusTitle"/>
    <w:pPr>
      <w:autoSpaceDE w:val="0"/>
      <w:autoSpaceDN w:val="0"/>
      <w:adjustRightInd w:val="0"/>
      <w:spacing w:after="0" w:line="240" w:lineRule="auto"/>
    </w:pPr>
    <w:rPr>
      <w:rFonts w:ascii="Garamond" w:eastAsia="Batang" w:hAnsi="Garamond" w:cs="Garamond"/>
      <w:b/>
      <w:bCs/>
      <w:lang w:eastAsia="ru-RU"/>
    </w:rPr>
  </w:style>
  <w:style w:type="paragraph" w:customStyle="1" w:styleId="con">
    <w:name w:val="con"/>
    <w:basedOn w:val="a2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ru-RU"/>
    </w:rPr>
  </w:style>
  <w:style w:type="character" w:styleId="afff2">
    <w:name w:val="page number"/>
    <w:rPr>
      <w:rFonts w:ascii="Times New Roman" w:hAnsi="Times New Roman" w:cs="Times New Roman"/>
    </w:rPr>
  </w:style>
  <w:style w:type="character" w:customStyle="1" w:styleId="WW8Num3z3">
    <w:name w:val="WW8Num3z3"/>
    <w:rPr>
      <w:rFonts w:ascii="Garamond" w:hAnsi="Garamond"/>
      <w:sz w:val="22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/>
      <w:sz w:val="22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3">
    <w:name w:val="WW8Num8z3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rPr>
      <w:rFonts w:ascii="Wingdings" w:hAnsi="Wingdings"/>
    </w:rPr>
  </w:style>
  <w:style w:type="character" w:customStyle="1" w:styleId="WW8Num8z6">
    <w:name w:val="WW8Num8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FootnoteCharacters">
    <w:name w:val="Footnote Characters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rPr>
      <w:rFonts w:ascii="Times New Roman" w:hAnsi="Times New Roman"/>
      <w:vertAlign w:val="superscript"/>
    </w:rPr>
  </w:style>
  <w:style w:type="character" w:customStyle="1" w:styleId="bodytext">
    <w:name w:val="body text Знак Знак"/>
    <w:uiPriority w:val="99"/>
    <w:rPr>
      <w:rFonts w:ascii="Times New Roman" w:hAnsi="Times New Roman"/>
      <w:sz w:val="22"/>
      <w:lang w:val="en-GB" w:eastAsia="ar-SA" w:bidi="ar-SA"/>
    </w:rPr>
  </w:style>
  <w:style w:type="character" w:customStyle="1" w:styleId="Bullets">
    <w:name w:val="Bullets"/>
    <w:rPr>
      <w:rFonts w:ascii="StarSymbol" w:eastAsia="StarSymbol"/>
      <w:sz w:val="18"/>
    </w:rPr>
  </w:style>
  <w:style w:type="character" w:customStyle="1" w:styleId="cbl">
    <w:name w:val="cbl"/>
    <w:rPr>
      <w:rFonts w:ascii="Times New Roman" w:hAnsi="Times New Roman"/>
    </w:rPr>
  </w:style>
  <w:style w:type="character" w:customStyle="1" w:styleId="m1">
    <w:name w:val="m1"/>
    <w:rPr>
      <w:rFonts w:ascii="Times New Roman" w:hAnsi="Times New Roman"/>
      <w:color w:val="0000FF"/>
    </w:rPr>
  </w:style>
  <w:style w:type="paragraph" w:customStyle="1" w:styleId="27">
    <w:name w:val="Абзац списка2"/>
    <w:basedOn w:val="a2"/>
    <w:uiPriority w:val="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el12-Punkt-Demi">
    <w:name w:val="Titel 12-Punkt-Demi"/>
    <w:basedOn w:val="afb"/>
    <w:pPr>
      <w:tabs>
        <w:tab w:val="clear" w:pos="4677"/>
        <w:tab w:val="clear" w:pos="9355"/>
        <w:tab w:val="center" w:pos="4536"/>
        <w:tab w:val="right" w:pos="9072"/>
      </w:tabs>
      <w:spacing w:before="120" w:after="0" w:line="312" w:lineRule="exact"/>
    </w:pPr>
    <w:rPr>
      <w:rFonts w:ascii="NewsGoth Dm BT" w:eastAsia="Batang" w:hAnsi="NewsGoth Dm BT" w:cs="Garamond"/>
      <w:sz w:val="24"/>
      <w:szCs w:val="20"/>
      <w:lang w:val="de-DE" w:eastAsia="ru-RU"/>
    </w:rPr>
  </w:style>
  <w:style w:type="paragraph" w:customStyle="1" w:styleId="noprint">
    <w:name w:val="noprint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otercon">
    <w:name w:val="footercon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3">
    <w:name w:val="footnote reference"/>
    <w:rPr>
      <w:rFonts w:cs="Times New Roman"/>
      <w:vertAlign w:val="superscript"/>
    </w:rPr>
  </w:style>
  <w:style w:type="character" w:customStyle="1" w:styleId="blk">
    <w:name w:val="blk"/>
    <w:uiPriority w:val="99"/>
  </w:style>
  <w:style w:type="paragraph" w:customStyle="1" w:styleId="afff4">
    <w:name w:val="Обычный текст"/>
    <w:basedOn w:val="a2"/>
    <w:link w:val="afff5"/>
    <w:uiPriority w:val="99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0"/>
      <w:lang w:eastAsia="ru-RU"/>
    </w:rPr>
  </w:style>
  <w:style w:type="character" w:customStyle="1" w:styleId="afff5">
    <w:name w:val="Обычный текст Знак"/>
    <w:link w:val="afff4"/>
    <w:uiPriority w:val="99"/>
    <w:locked/>
    <w:rPr>
      <w:rFonts w:ascii="Times New Roman" w:eastAsia="Arial Unicode MS" w:hAnsi="Times New Roman" w:cs="Times New Roman"/>
      <w:sz w:val="24"/>
      <w:szCs w:val="20"/>
      <w:lang w:eastAsia="ru-RU"/>
    </w:rPr>
  </w:style>
  <w:style w:type="paragraph" w:customStyle="1" w:styleId="afff6">
    <w:name w:val="Пункт"/>
    <w:basedOn w:val="a2"/>
    <w:link w:val="17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7">
    <w:name w:val="Пункт Знак1"/>
    <w:link w:val="afff6"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Нумер.список.альт."/>
    <w:basedOn w:val="a2"/>
    <w:qFormat/>
    <w:pPr>
      <w:numPr>
        <w:numId w:val="1"/>
      </w:numPr>
      <w:tabs>
        <w:tab w:val="left" w:pos="636"/>
      </w:tabs>
      <w:spacing w:after="0" w:line="240" w:lineRule="auto"/>
      <w:ind w:left="0" w:firstLine="0"/>
      <w:outlineLvl w:val="0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4">
    <w:name w:val="Стиль4"/>
    <w:basedOn w:val="a2"/>
    <w:qFormat/>
    <w:pPr>
      <w:numPr>
        <w:numId w:val="2"/>
      </w:numPr>
      <w:suppressAutoHyphens/>
      <w:spacing w:after="0" w:line="240" w:lineRule="auto"/>
      <w:ind w:left="0" w:firstLine="709"/>
      <w:jc w:val="both"/>
    </w:pPr>
    <w:rPr>
      <w:rFonts w:ascii="Times New Roman" w:eastAsia="Times New Roman" w:hAnsi="Times New Roman"/>
      <w:snapToGrid w:val="0"/>
      <w:sz w:val="28"/>
      <w:szCs w:val="28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8">
    <w:name w:val="Сетка таблицы1"/>
    <w:basedOn w:val="a5"/>
    <w:next w:val="aff5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0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8">
    <w:name w:val="Обычный2"/>
    <w:uiPriority w:val="9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19">
    <w:name w:val="Обычный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36">
    <w:name w:val="Абзац списка3"/>
    <w:basedOn w:val="a2"/>
    <w:uiPriority w:val="99"/>
    <w:pPr>
      <w:suppressAutoHyphens/>
      <w:ind w:left="720"/>
    </w:pPr>
    <w:rPr>
      <w:lang w:eastAsia="ar-SA"/>
    </w:rPr>
  </w:style>
  <w:style w:type="paragraph" w:customStyle="1" w:styleId="afff7">
    <w:name w:val="Пункт_нормативн_документа"/>
    <w:basedOn w:val="a3"/>
    <w:uiPriority w:val="99"/>
    <w:pPr>
      <w:tabs>
        <w:tab w:val="left" w:pos="567"/>
        <w:tab w:val="num" w:pos="1332"/>
      </w:tabs>
      <w:overflowPunct/>
      <w:autoSpaceDE/>
      <w:autoSpaceDN/>
      <w:adjustRightInd/>
      <w:spacing w:before="60" w:after="0"/>
      <w:ind w:left="1332" w:hanging="432"/>
      <w:jc w:val="both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3">
    <w:name w:val="Абзац списка4"/>
    <w:basedOn w:val="a2"/>
    <w:uiPriority w:val="99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txt">
    <w:name w:val="txt"/>
    <w:basedOn w:val="a2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53">
    <w:name w:val="Абзац списка5"/>
    <w:basedOn w:val="a2"/>
    <w:uiPriority w:val="99"/>
    <w:pPr>
      <w:suppressAutoHyphens/>
      <w:ind w:left="720"/>
    </w:pPr>
    <w:rPr>
      <w:rFonts w:eastAsia="Times New Roman"/>
      <w:lang w:eastAsia="ar-SA"/>
    </w:rPr>
  </w:style>
  <w:style w:type="numbering" w:customStyle="1" w:styleId="List63">
    <w:name w:val="List 63"/>
    <w:pPr>
      <w:numPr>
        <w:numId w:val="3"/>
      </w:numPr>
    </w:pPr>
  </w:style>
  <w:style w:type="paragraph" w:customStyle="1" w:styleId="61">
    <w:name w:val="Абзац списка6"/>
    <w:basedOn w:val="a2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71">
    <w:name w:val="Абзац списка7"/>
    <w:basedOn w:val="a2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customStyle="1" w:styleId="1a">
    <w:name w:val="Название Знак1"/>
    <w:locked/>
    <w:rPr>
      <w:rFonts w:ascii="Garamond" w:eastAsia="Times New Roman" w:hAnsi="Garamond"/>
      <w:b/>
      <w:bCs/>
      <w:sz w:val="32"/>
      <w:szCs w:val="24"/>
    </w:rPr>
  </w:style>
  <w:style w:type="paragraph" w:styleId="44">
    <w:name w:val="toc 4"/>
    <w:basedOn w:val="a2"/>
    <w:next w:val="a2"/>
    <w:uiPriority w:val="39"/>
    <w:pPr>
      <w:spacing w:after="0" w:line="240" w:lineRule="auto"/>
      <w:ind w:left="660"/>
    </w:pPr>
    <w:rPr>
      <w:rFonts w:ascii="Times New Roman" w:eastAsia="Times New Roman" w:hAnsi="Times New Roman"/>
      <w:sz w:val="18"/>
      <w:szCs w:val="20"/>
    </w:rPr>
  </w:style>
  <w:style w:type="paragraph" w:customStyle="1" w:styleId="110">
    <w:name w:val="Обычный + 11 пт"/>
    <w:aliases w:val="По ширине"/>
    <w:basedOn w:val="a2"/>
    <w:pPr>
      <w:tabs>
        <w:tab w:val="num" w:pos="574"/>
      </w:tabs>
      <w:spacing w:after="0" w:line="240" w:lineRule="auto"/>
      <w:ind w:left="574" w:hanging="432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BodyText212">
    <w:name w:val="Body Text 212"/>
    <w:basedOn w:val="a2"/>
    <w:rsid w:val="002A1CE6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character" w:customStyle="1" w:styleId="af3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link w:val="af2"/>
    <w:uiPriority w:val="99"/>
    <w:qFormat/>
    <w:rsid w:val="004E63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8">
    <w:name w:val="мое"/>
    <w:basedOn w:val="a3"/>
    <w:link w:val="afff9"/>
    <w:qFormat/>
    <w:rsid w:val="004E633A"/>
    <w:pPr>
      <w:overflowPunct/>
      <w:autoSpaceDE/>
      <w:autoSpaceDN/>
      <w:adjustRightInd/>
      <w:spacing w:before="120" w:after="120"/>
      <w:ind w:firstLine="567"/>
      <w:jc w:val="both"/>
      <w:textAlignment w:val="auto"/>
    </w:pPr>
    <w:rPr>
      <w:szCs w:val="22"/>
      <w:lang w:val="ru-RU"/>
    </w:rPr>
  </w:style>
  <w:style w:type="character" w:customStyle="1" w:styleId="afff9">
    <w:name w:val="мое Знак"/>
    <w:basedOn w:val="a4"/>
    <w:link w:val="afff8"/>
    <w:rsid w:val="004E633A"/>
    <w:rPr>
      <w:rFonts w:ascii="Garamond" w:eastAsia="Times New Roman" w:hAnsi="Garamond" w:cs="Times New Roman"/>
    </w:rPr>
  </w:style>
  <w:style w:type="paragraph" w:styleId="54">
    <w:name w:val="toc 5"/>
    <w:basedOn w:val="a2"/>
    <w:next w:val="a2"/>
    <w:uiPriority w:val="39"/>
    <w:rsid w:val="00932069"/>
    <w:pPr>
      <w:spacing w:after="0" w:line="240" w:lineRule="auto"/>
      <w:ind w:left="880"/>
    </w:pPr>
    <w:rPr>
      <w:rFonts w:ascii="Times New Roman" w:eastAsia="Times New Roman" w:hAnsi="Times New Roman"/>
      <w:sz w:val="18"/>
      <w:szCs w:val="20"/>
    </w:rPr>
  </w:style>
  <w:style w:type="paragraph" w:styleId="62">
    <w:name w:val="toc 6"/>
    <w:basedOn w:val="a2"/>
    <w:next w:val="a2"/>
    <w:uiPriority w:val="39"/>
    <w:rsid w:val="00932069"/>
    <w:pPr>
      <w:spacing w:after="0" w:line="240" w:lineRule="auto"/>
      <w:ind w:left="1100"/>
    </w:pPr>
    <w:rPr>
      <w:rFonts w:ascii="Times New Roman" w:eastAsia="Times New Roman" w:hAnsi="Times New Roman"/>
      <w:sz w:val="18"/>
      <w:szCs w:val="20"/>
    </w:rPr>
  </w:style>
  <w:style w:type="paragraph" w:styleId="72">
    <w:name w:val="toc 7"/>
    <w:basedOn w:val="a2"/>
    <w:next w:val="a2"/>
    <w:uiPriority w:val="39"/>
    <w:rsid w:val="00932069"/>
    <w:pPr>
      <w:spacing w:after="0" w:line="240" w:lineRule="auto"/>
      <w:ind w:left="1320"/>
    </w:pPr>
    <w:rPr>
      <w:rFonts w:ascii="Times New Roman" w:eastAsia="Times New Roman" w:hAnsi="Times New Roman"/>
      <w:sz w:val="18"/>
      <w:szCs w:val="20"/>
    </w:rPr>
  </w:style>
  <w:style w:type="paragraph" w:styleId="81">
    <w:name w:val="toc 8"/>
    <w:basedOn w:val="a2"/>
    <w:next w:val="a2"/>
    <w:uiPriority w:val="39"/>
    <w:rsid w:val="00932069"/>
    <w:pPr>
      <w:spacing w:after="0" w:line="240" w:lineRule="auto"/>
      <w:ind w:left="1540"/>
    </w:pPr>
    <w:rPr>
      <w:rFonts w:ascii="Times New Roman" w:eastAsia="Times New Roman" w:hAnsi="Times New Roman"/>
      <w:sz w:val="18"/>
      <w:szCs w:val="20"/>
    </w:rPr>
  </w:style>
  <w:style w:type="paragraph" w:styleId="91">
    <w:name w:val="toc 9"/>
    <w:basedOn w:val="a2"/>
    <w:next w:val="a2"/>
    <w:uiPriority w:val="39"/>
    <w:rsid w:val="00932069"/>
    <w:pPr>
      <w:spacing w:after="0" w:line="240" w:lineRule="auto"/>
      <w:ind w:left="1760"/>
    </w:pPr>
    <w:rPr>
      <w:rFonts w:ascii="Times New Roman" w:eastAsia="Times New Roman" w:hAnsi="Times New Roman"/>
      <w:sz w:val="18"/>
      <w:szCs w:val="20"/>
    </w:rPr>
  </w:style>
  <w:style w:type="character" w:styleId="afffa">
    <w:name w:val="endnote reference"/>
    <w:basedOn w:val="a4"/>
    <w:rsid w:val="00932069"/>
    <w:rPr>
      <w:vertAlign w:val="superscript"/>
    </w:rPr>
  </w:style>
  <w:style w:type="paragraph" w:customStyle="1" w:styleId="afffb">
    <w:name w:val="Список с точкой"/>
    <w:basedOn w:val="a2"/>
    <w:uiPriority w:val="99"/>
    <w:rsid w:val="00932069"/>
    <w:pPr>
      <w:tabs>
        <w:tab w:val="num" w:pos="1552"/>
      </w:tabs>
      <w:spacing w:before="180" w:after="60" w:line="240" w:lineRule="auto"/>
      <w:ind w:left="1203" w:hanging="11"/>
    </w:pPr>
    <w:rPr>
      <w:rFonts w:ascii="Garamond" w:eastAsia="Times New Roman" w:hAnsi="Garamond"/>
      <w:szCs w:val="20"/>
    </w:rPr>
  </w:style>
  <w:style w:type="paragraph" w:customStyle="1" w:styleId="afffc">
    <w:name w:val="список с буквами"/>
    <w:basedOn w:val="6"/>
    <w:autoRedefine/>
    <w:rsid w:val="00932069"/>
    <w:pPr>
      <w:keepNext/>
      <w:keepLines/>
      <w:tabs>
        <w:tab w:val="clear" w:pos="0"/>
        <w:tab w:val="left" w:pos="1260"/>
        <w:tab w:val="num" w:pos="1620"/>
      </w:tabs>
      <w:suppressAutoHyphens w:val="0"/>
      <w:spacing w:before="60" w:after="60"/>
      <w:ind w:left="1620" w:hanging="360"/>
    </w:pPr>
    <w:rPr>
      <w:rFonts w:ascii="Times New Roman CYR" w:hAnsi="Times New Roman CYR"/>
      <w:lang w:eastAsia="ru-RU"/>
    </w:rPr>
  </w:style>
  <w:style w:type="paragraph" w:styleId="29">
    <w:name w:val="List Bullet 2"/>
    <w:basedOn w:val="a2"/>
    <w:autoRedefine/>
    <w:rsid w:val="00932069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imple">
    <w:name w:val="Simple"/>
    <w:basedOn w:val="a2"/>
    <w:uiPriority w:val="99"/>
    <w:rsid w:val="00932069"/>
    <w:pPr>
      <w:spacing w:after="0" w:line="240" w:lineRule="auto"/>
      <w:jc w:val="both"/>
    </w:pPr>
    <w:rPr>
      <w:rFonts w:ascii="Arial" w:eastAsia="Times New Roman" w:hAnsi="Arial"/>
      <w:spacing w:val="-5"/>
      <w:sz w:val="20"/>
      <w:szCs w:val="20"/>
      <w:lang w:eastAsia="ru-RU"/>
    </w:rPr>
  </w:style>
  <w:style w:type="paragraph" w:styleId="afffd">
    <w:name w:val="Plain Text"/>
    <w:basedOn w:val="a2"/>
    <w:link w:val="afffe"/>
    <w:uiPriority w:val="99"/>
    <w:rsid w:val="00932069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ffe">
    <w:name w:val="Текст Знак"/>
    <w:basedOn w:val="a4"/>
    <w:link w:val="afffd"/>
    <w:rsid w:val="00932069"/>
    <w:rPr>
      <w:rFonts w:ascii="Courier New" w:eastAsia="SimSun" w:hAnsi="Courier New" w:cs="Courier New"/>
      <w:sz w:val="20"/>
      <w:szCs w:val="20"/>
      <w:lang w:eastAsia="zh-CN"/>
    </w:rPr>
  </w:style>
  <w:style w:type="character" w:styleId="affff">
    <w:name w:val="Emphasis"/>
    <w:basedOn w:val="a4"/>
    <w:uiPriority w:val="99"/>
    <w:qFormat/>
    <w:rsid w:val="00932069"/>
    <w:rPr>
      <w:i/>
      <w:iCs/>
    </w:rPr>
  </w:style>
  <w:style w:type="paragraph" w:styleId="37">
    <w:name w:val="Body Text Indent 3"/>
    <w:basedOn w:val="a2"/>
    <w:link w:val="38"/>
    <w:uiPriority w:val="99"/>
    <w:rsid w:val="00932069"/>
    <w:pPr>
      <w:spacing w:after="120" w:line="240" w:lineRule="auto"/>
      <w:ind w:left="283"/>
    </w:pPr>
    <w:rPr>
      <w:rFonts w:ascii="Garamond" w:eastAsia="Times New Roman" w:hAnsi="Garamond"/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4"/>
    <w:link w:val="37"/>
    <w:rsid w:val="00932069"/>
    <w:rPr>
      <w:rFonts w:ascii="Garamond" w:eastAsia="Times New Roman" w:hAnsi="Garamond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932069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fff0">
    <w:name w:val="Block Text"/>
    <w:basedOn w:val="a2"/>
    <w:rsid w:val="00932069"/>
    <w:pPr>
      <w:spacing w:after="0" w:line="240" w:lineRule="auto"/>
      <w:ind w:left="11482" w:right="-739" w:hanging="425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xl26">
    <w:name w:val="xl26"/>
    <w:basedOn w:val="a2"/>
    <w:rsid w:val="0093206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customStyle="1" w:styleId="new">
    <w:name w:val="new"/>
    <w:basedOn w:val="a2"/>
    <w:rsid w:val="00932069"/>
    <w:pPr>
      <w:spacing w:before="45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a">
    <w:name w:val="Знак Знак2"/>
    <w:basedOn w:val="a4"/>
    <w:locked/>
    <w:rsid w:val="00932069"/>
    <w:rPr>
      <w:sz w:val="24"/>
      <w:szCs w:val="24"/>
      <w:lang w:val="ru-RU" w:eastAsia="en-US" w:bidi="ar-SA"/>
    </w:rPr>
  </w:style>
  <w:style w:type="paragraph" w:customStyle="1" w:styleId="CharChar">
    <w:name w:val="Знак Знак Char Char"/>
    <w:basedOn w:val="a2"/>
    <w:rsid w:val="0093206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ff1">
    <w:name w:val="Document Map"/>
    <w:basedOn w:val="a2"/>
    <w:link w:val="affff2"/>
    <w:uiPriority w:val="99"/>
    <w:rsid w:val="0093206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2">
    <w:name w:val="Схема документа Знак"/>
    <w:basedOn w:val="a4"/>
    <w:link w:val="affff1"/>
    <w:rsid w:val="009320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0">
    <w:name w:val="Заголовок 1. Предложения"/>
    <w:aliases w:val="связанные"/>
    <w:basedOn w:val="1"/>
    <w:autoRedefine/>
    <w:uiPriority w:val="99"/>
    <w:rsid w:val="00932069"/>
    <w:pPr>
      <w:numPr>
        <w:numId w:val="23"/>
      </w:numPr>
      <w:spacing w:before="0" w:after="0"/>
      <w:jc w:val="left"/>
    </w:pPr>
    <w:rPr>
      <w:rFonts w:ascii="Arial" w:hAnsi="Arial"/>
      <w:caps w:val="0"/>
      <w:color w:val="auto"/>
      <w:kern w:val="0"/>
      <w:sz w:val="28"/>
      <w:szCs w:val="24"/>
      <w:lang w:val="ru-RU" w:eastAsia="ru-RU"/>
    </w:rPr>
  </w:style>
  <w:style w:type="paragraph" w:customStyle="1" w:styleId="1b">
    <w:name w:val="Обычный 1"/>
    <w:basedOn w:val="a2"/>
    <w:uiPriority w:val="99"/>
    <w:rsid w:val="0093206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">
    <w:name w:val="body text Знак Знак2"/>
    <w:basedOn w:val="a4"/>
    <w:rsid w:val="00932069"/>
    <w:rPr>
      <w:sz w:val="22"/>
      <w:lang w:val="en-GB" w:eastAsia="en-US" w:bidi="ar-SA"/>
    </w:rPr>
  </w:style>
  <w:style w:type="paragraph" w:customStyle="1" w:styleId="a">
    <w:name w:val="Список_в_таблице_маркированный"/>
    <w:basedOn w:val="a2"/>
    <w:next w:val="a2"/>
    <w:uiPriority w:val="99"/>
    <w:rsid w:val="00932069"/>
    <w:pPr>
      <w:numPr>
        <w:numId w:val="24"/>
      </w:numPr>
      <w:tabs>
        <w:tab w:val="left" w:pos="170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0">
    <w:name w:val="body text Знак Знак Знак"/>
    <w:basedOn w:val="a4"/>
    <w:rsid w:val="00932069"/>
    <w:rPr>
      <w:sz w:val="22"/>
      <w:lang w:val="en-GB" w:eastAsia="en-US" w:bidi="ar-SA"/>
    </w:rPr>
  </w:style>
  <w:style w:type="paragraph" w:customStyle="1" w:styleId="HeadingBase">
    <w:name w:val="Heading Base"/>
    <w:basedOn w:val="a2"/>
    <w:next w:val="a2"/>
    <w:uiPriority w:val="99"/>
    <w:rsid w:val="00932069"/>
    <w:pPr>
      <w:keepNext/>
      <w:keepLines/>
      <w:spacing w:before="140" w:after="240" w:line="220" w:lineRule="atLeast"/>
      <w:ind w:left="1080"/>
      <w:jc w:val="both"/>
    </w:pPr>
    <w:rPr>
      <w:rFonts w:ascii="Arial" w:eastAsia="Times New Roman" w:hAnsi="Arial"/>
      <w:b/>
      <w:spacing w:val="-20"/>
      <w:kern w:val="28"/>
      <w:szCs w:val="20"/>
      <w:lang w:eastAsia="ru-RU"/>
    </w:rPr>
  </w:style>
  <w:style w:type="paragraph" w:customStyle="1" w:styleId="affff3">
    <w:name w:val="Список с черточкой"/>
    <w:basedOn w:val="a2"/>
    <w:rsid w:val="00932069"/>
    <w:pPr>
      <w:tabs>
        <w:tab w:val="num" w:pos="432"/>
      </w:tabs>
      <w:spacing w:after="0" w:line="240" w:lineRule="auto"/>
      <w:ind w:left="432" w:hanging="432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00">
    <w:name w:val="Стиль Пункт_нормативн_документа + 10 пт"/>
    <w:basedOn w:val="afff7"/>
    <w:uiPriority w:val="99"/>
    <w:rsid w:val="00932069"/>
    <w:pPr>
      <w:spacing w:before="120"/>
      <w:ind w:left="1333" w:hanging="431"/>
    </w:pPr>
    <w:rPr>
      <w:rFonts w:ascii="Garamond" w:hAnsi="Garamond"/>
      <w:sz w:val="20"/>
    </w:rPr>
  </w:style>
  <w:style w:type="paragraph" w:customStyle="1" w:styleId="Iauiue">
    <w:name w:val="Iau?iue"/>
    <w:uiPriority w:val="99"/>
    <w:rsid w:val="0093206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pterSubtitle">
    <w:name w:val="Chapter Subtitle"/>
    <w:basedOn w:val="affe"/>
    <w:next w:val="1"/>
    <w:uiPriority w:val="99"/>
    <w:rsid w:val="00444BD7"/>
    <w:pPr>
      <w:keepNext/>
      <w:keepLines/>
      <w:pBdr>
        <w:top w:val="single" w:sz="6" w:space="16" w:color="auto"/>
      </w:pBdr>
      <w:suppressAutoHyphens w:val="0"/>
      <w:spacing w:before="60" w:after="120" w:line="340" w:lineRule="atLeast"/>
      <w:jc w:val="left"/>
      <w:outlineLvl w:val="9"/>
    </w:pPr>
    <w:rPr>
      <w:rFonts w:eastAsia="Times New Roman"/>
      <w:i/>
      <w:spacing w:val="-16"/>
      <w:kern w:val="28"/>
      <w:sz w:val="28"/>
      <w:lang w:eastAsia="ru-RU"/>
    </w:rPr>
  </w:style>
  <w:style w:type="paragraph" w:styleId="45">
    <w:name w:val="List Bullet 4"/>
    <w:basedOn w:val="a2"/>
    <w:autoRedefine/>
    <w:uiPriority w:val="99"/>
    <w:rsid w:val="00444BD7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Iauiue1">
    <w:name w:val="Iau?iue1"/>
    <w:uiPriority w:val="99"/>
    <w:rsid w:val="00444B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4">
    <w:name w:val="Обычный без отступа по центру"/>
    <w:basedOn w:val="a2"/>
    <w:uiPriority w:val="99"/>
    <w:rsid w:val="00444BD7"/>
    <w:pPr>
      <w:spacing w:after="0" w:line="360" w:lineRule="auto"/>
      <w:jc w:val="center"/>
    </w:pPr>
    <w:rPr>
      <w:rFonts w:ascii="Arial" w:eastAsia="Times New Roman" w:hAnsi="Arial"/>
      <w:bCs/>
      <w:sz w:val="24"/>
      <w:szCs w:val="36"/>
      <w:lang w:eastAsia="ru-RU"/>
    </w:rPr>
  </w:style>
  <w:style w:type="paragraph" w:customStyle="1" w:styleId="1c">
    <w:name w:val="Знак Знак Знак Знак1"/>
    <w:basedOn w:val="a2"/>
    <w:uiPriority w:val="99"/>
    <w:rsid w:val="00444BD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5">
    <w:name w:val="TOC Heading"/>
    <w:basedOn w:val="1"/>
    <w:next w:val="a2"/>
    <w:uiPriority w:val="39"/>
    <w:qFormat/>
    <w:rsid w:val="00444BD7"/>
    <w:pPr>
      <w:keepLines/>
      <w:tabs>
        <w:tab w:val="clear" w:pos="1080"/>
      </w:tabs>
      <w:spacing w:before="480" w:after="0"/>
      <w:ind w:left="0" w:firstLine="0"/>
      <w:jc w:val="left"/>
      <w:outlineLvl w:val="9"/>
    </w:pPr>
    <w:rPr>
      <w:rFonts w:ascii="Cambria" w:hAnsi="Cambria"/>
      <w:caps w:val="0"/>
      <w:color w:val="365F91"/>
      <w:kern w:val="0"/>
      <w:sz w:val="28"/>
      <w:szCs w:val="28"/>
      <w:lang w:val="en-GB"/>
    </w:rPr>
  </w:style>
  <w:style w:type="character" w:customStyle="1" w:styleId="1d">
    <w:name w:val="Основной текст Знак1"/>
    <w:aliases w:val="body text Знак1"/>
    <w:rsid w:val="00444BD7"/>
    <w:rPr>
      <w:rFonts w:ascii="Times New Roman" w:eastAsia="Times New Roman" w:hAnsi="Times New Roman" w:cs="Times New Roman"/>
      <w:szCs w:val="20"/>
      <w:lang w:val="en-GB"/>
    </w:rPr>
  </w:style>
  <w:style w:type="paragraph" w:styleId="46">
    <w:name w:val="List 4"/>
    <w:basedOn w:val="a2"/>
    <w:uiPriority w:val="99"/>
    <w:rsid w:val="00F32BFD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b">
    <w:name w:val="List 2"/>
    <w:basedOn w:val="a2"/>
    <w:uiPriority w:val="99"/>
    <w:rsid w:val="00F32BFD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9">
    <w:name w:val="List 3"/>
    <w:basedOn w:val="a2"/>
    <w:uiPriority w:val="99"/>
    <w:rsid w:val="00F32BFD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6">
    <w:name w:val="Body Text First Indent"/>
    <w:basedOn w:val="a3"/>
    <w:link w:val="affff7"/>
    <w:uiPriority w:val="99"/>
    <w:rsid w:val="00F32BFD"/>
    <w:pPr>
      <w:overflowPunct/>
      <w:autoSpaceDE/>
      <w:autoSpaceDN/>
      <w:adjustRightInd/>
      <w:spacing w:before="0" w:after="120"/>
      <w:ind w:firstLine="210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fff7">
    <w:name w:val="Красная строка Знак"/>
    <w:basedOn w:val="a9"/>
    <w:link w:val="affff6"/>
    <w:uiPriority w:val="99"/>
    <w:rsid w:val="00F32BFD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2c">
    <w:name w:val="Body Text First Indent 2"/>
    <w:basedOn w:val="aa"/>
    <w:link w:val="2d"/>
    <w:uiPriority w:val="99"/>
    <w:rsid w:val="00F32BFD"/>
    <w:pPr>
      <w:spacing w:line="240" w:lineRule="auto"/>
      <w:ind w:firstLine="210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d">
    <w:name w:val="Красная строка 2 Знак"/>
    <w:basedOn w:val="ab"/>
    <w:link w:val="2c"/>
    <w:uiPriority w:val="99"/>
    <w:rsid w:val="00F32BF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1">
    <w:name w:val="Заголовок 1;Заголовок параграфа (1.)"/>
    <w:basedOn w:val="a2"/>
    <w:rsid w:val="00F32BFD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8">
    <w:name w:val="Дата Знак"/>
    <w:link w:val="affff9"/>
    <w:rsid w:val="00F32BFD"/>
    <w:rPr>
      <w:rFonts w:ascii="Arial MT Black" w:hAnsi="Arial MT Black"/>
      <w:b/>
      <w:spacing w:val="-20"/>
      <w:kern w:val="28"/>
      <w:sz w:val="40"/>
      <w:lang w:eastAsia="ru-RU"/>
    </w:rPr>
  </w:style>
  <w:style w:type="paragraph" w:styleId="affff9">
    <w:name w:val="Date"/>
    <w:basedOn w:val="a2"/>
    <w:next w:val="a2"/>
    <w:link w:val="affff8"/>
    <w:rsid w:val="00F32BFD"/>
    <w:pPr>
      <w:spacing w:after="0" w:line="240" w:lineRule="auto"/>
      <w:ind w:firstLine="540"/>
      <w:jc w:val="both"/>
    </w:pPr>
    <w:rPr>
      <w:rFonts w:ascii="Arial MT Black" w:eastAsiaTheme="minorHAnsi" w:hAnsi="Arial MT Black" w:cstheme="minorBidi"/>
      <w:b/>
      <w:spacing w:val="-20"/>
      <w:kern w:val="28"/>
      <w:sz w:val="40"/>
      <w:lang w:eastAsia="ru-RU"/>
    </w:rPr>
  </w:style>
  <w:style w:type="character" w:customStyle="1" w:styleId="1e">
    <w:name w:val="Дата Знак1"/>
    <w:basedOn w:val="a4"/>
    <w:uiPriority w:val="99"/>
    <w:semiHidden/>
    <w:rsid w:val="00F32BFD"/>
    <w:rPr>
      <w:rFonts w:ascii="Calibri" w:eastAsia="Calibri" w:hAnsi="Calibri" w:cs="Times New Roman"/>
    </w:rPr>
  </w:style>
  <w:style w:type="paragraph" w:customStyle="1" w:styleId="1f">
    <w:name w:val="Рецензия1"/>
    <w:hidden/>
    <w:semiHidden/>
    <w:rsid w:val="00F32BFD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ru-RU"/>
    </w:rPr>
  </w:style>
  <w:style w:type="paragraph" w:styleId="3">
    <w:name w:val="List Number 3"/>
    <w:basedOn w:val="a2"/>
    <w:rsid w:val="00F32BFD"/>
    <w:pPr>
      <w:numPr>
        <w:numId w:val="37"/>
      </w:numPr>
      <w:spacing w:after="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2">
    <w:name w:val="Заголовок 1;Заголовок параграфа (1.) Знак Знак"/>
    <w:basedOn w:val="a4"/>
    <w:rsid w:val="00F32BFD"/>
  </w:style>
  <w:style w:type="character" w:customStyle="1" w:styleId="113">
    <w:name w:val="Заголовок 1;Заголовок параграфа (1.) Знак Знак Знак Знак"/>
    <w:locked/>
    <w:rsid w:val="00F32BFD"/>
    <w:rPr>
      <w:rFonts w:ascii="Garamond" w:hAnsi="Garamond"/>
      <w:b/>
      <w:caps/>
      <w:color w:val="000000"/>
      <w:kern w:val="28"/>
    </w:rPr>
  </w:style>
  <w:style w:type="paragraph" w:customStyle="1" w:styleId="affffa">
    <w:name w:val="переменные"/>
    <w:basedOn w:val="a2"/>
    <w:link w:val="affffb"/>
    <w:qFormat/>
    <w:rsid w:val="00F32BFD"/>
    <w:pPr>
      <w:spacing w:before="120" w:after="120" w:line="240" w:lineRule="auto"/>
      <w:ind w:left="1134"/>
      <w:jc w:val="both"/>
    </w:pPr>
    <w:rPr>
      <w:rFonts w:ascii="Garamond" w:eastAsiaTheme="minorEastAsia" w:hAnsi="Garamond"/>
      <w:lang w:eastAsia="ru-RU"/>
    </w:rPr>
  </w:style>
  <w:style w:type="paragraph" w:customStyle="1" w:styleId="affffc">
    <w:name w:val="где_переменн"/>
    <w:basedOn w:val="affffa"/>
    <w:link w:val="affffd"/>
    <w:qFormat/>
    <w:rsid w:val="00F32BFD"/>
    <w:pPr>
      <w:ind w:hanging="425"/>
    </w:pPr>
  </w:style>
  <w:style w:type="character" w:customStyle="1" w:styleId="affffb">
    <w:name w:val="переменные Знак"/>
    <w:basedOn w:val="a4"/>
    <w:link w:val="affffa"/>
    <w:rsid w:val="00F32BFD"/>
    <w:rPr>
      <w:rFonts w:ascii="Garamond" w:eastAsiaTheme="minorEastAsia" w:hAnsi="Garamond" w:cs="Times New Roman"/>
      <w:lang w:eastAsia="ru-RU"/>
    </w:rPr>
  </w:style>
  <w:style w:type="paragraph" w:customStyle="1" w:styleId="affffe">
    <w:name w:val="формула"/>
    <w:basedOn w:val="a2"/>
    <w:link w:val="afffff"/>
    <w:qFormat/>
    <w:rsid w:val="00F32BFD"/>
    <w:pPr>
      <w:spacing w:before="120" w:after="120" w:line="240" w:lineRule="auto"/>
      <w:ind w:firstLine="540"/>
      <w:jc w:val="center"/>
    </w:pPr>
    <w:rPr>
      <w:rFonts w:ascii="Cambria Math" w:eastAsiaTheme="minorEastAsia" w:hAnsi="Cambria Math"/>
      <w:i/>
      <w:lang w:val="en-US" w:eastAsia="ru-RU"/>
    </w:rPr>
  </w:style>
  <w:style w:type="character" w:customStyle="1" w:styleId="affffd">
    <w:name w:val="где_переменн Знак"/>
    <w:basedOn w:val="affffb"/>
    <w:link w:val="affffc"/>
    <w:rsid w:val="00F32BFD"/>
    <w:rPr>
      <w:rFonts w:ascii="Garamond" w:eastAsiaTheme="minorEastAsia" w:hAnsi="Garamond" w:cs="Times New Roman"/>
      <w:lang w:eastAsia="ru-RU"/>
    </w:rPr>
  </w:style>
  <w:style w:type="character" w:customStyle="1" w:styleId="afffff">
    <w:name w:val="формула Знак"/>
    <w:basedOn w:val="a4"/>
    <w:link w:val="affffe"/>
    <w:rsid w:val="00F32BFD"/>
    <w:rPr>
      <w:rFonts w:ascii="Cambria Math" w:eastAsiaTheme="minorEastAsia" w:hAnsi="Cambria Math" w:cs="Times New Roman"/>
      <w:i/>
      <w:lang w:val="en-US" w:eastAsia="ru-RU"/>
    </w:rPr>
  </w:style>
  <w:style w:type="numbering" w:styleId="111111">
    <w:name w:val="Outline List 2"/>
    <w:basedOn w:val="a6"/>
    <w:rsid w:val="00F32BFD"/>
    <w:pPr>
      <w:numPr>
        <w:numId w:val="38"/>
      </w:numPr>
    </w:pPr>
  </w:style>
  <w:style w:type="numbering" w:styleId="1ai">
    <w:name w:val="Outline List 1"/>
    <w:basedOn w:val="a6"/>
    <w:rsid w:val="00F32BFD"/>
    <w:pPr>
      <w:numPr>
        <w:numId w:val="39"/>
      </w:numPr>
    </w:pPr>
  </w:style>
  <w:style w:type="paragraph" w:styleId="HTML1">
    <w:name w:val="HTML Address"/>
    <w:basedOn w:val="a2"/>
    <w:link w:val="HTML2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i/>
      <w:iCs/>
      <w:lang w:eastAsia="ru-RU"/>
    </w:rPr>
  </w:style>
  <w:style w:type="character" w:customStyle="1" w:styleId="HTML2">
    <w:name w:val="Адрес HTML Знак"/>
    <w:basedOn w:val="a4"/>
    <w:link w:val="HTML1"/>
    <w:rsid w:val="00F32BFD"/>
    <w:rPr>
      <w:rFonts w:ascii="Garamond" w:eastAsia="Times New Roman" w:hAnsi="Garamond" w:cs="Times New Roman"/>
      <w:i/>
      <w:iCs/>
      <w:lang w:eastAsia="ru-RU"/>
    </w:rPr>
  </w:style>
  <w:style w:type="paragraph" w:styleId="afffff0">
    <w:name w:val="envelope address"/>
    <w:basedOn w:val="a2"/>
    <w:rsid w:val="00F32BFD"/>
    <w:pPr>
      <w:framePr w:w="7920" w:h="1980" w:hRule="exact" w:hSpace="180" w:wrap="auto" w:hAnchor="page" w:xAlign="center" w:yAlign="bottom"/>
      <w:spacing w:after="0" w:line="240" w:lineRule="auto"/>
      <w:ind w:left="2880" w:firstLine="540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customStyle="1" w:styleId="H2n">
    <w:name w:val="H2_n"/>
    <w:basedOn w:val="30"/>
    <w:link w:val="H2n0"/>
    <w:qFormat/>
    <w:rsid w:val="00F32BFD"/>
    <w:pPr>
      <w:keepNext w:val="0"/>
      <w:widowControl w:val="0"/>
      <w:numPr>
        <w:numId w:val="41"/>
      </w:numPr>
      <w:tabs>
        <w:tab w:val="left" w:pos="708"/>
      </w:tabs>
      <w:spacing w:before="120" w:after="120" w:line="240" w:lineRule="auto"/>
      <w:jc w:val="both"/>
    </w:pPr>
    <w:rPr>
      <w:rFonts w:ascii="Garamond" w:hAnsi="Garamond"/>
      <w:bCs w:val="0"/>
    </w:rPr>
  </w:style>
  <w:style w:type="table" w:styleId="-1">
    <w:name w:val="Table Web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1">
    <w:name w:val="Intense Quote"/>
    <w:basedOn w:val="a2"/>
    <w:next w:val="a2"/>
    <w:link w:val="afffff2"/>
    <w:uiPriority w:val="30"/>
    <w:rsid w:val="00F32BF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5B9BD5" w:themeColor="accent1"/>
      <w:lang w:eastAsia="ru-RU"/>
    </w:rPr>
  </w:style>
  <w:style w:type="character" w:customStyle="1" w:styleId="afffff2">
    <w:name w:val="Выделенная цитата Знак"/>
    <w:basedOn w:val="a4"/>
    <w:link w:val="afffff1"/>
    <w:uiPriority w:val="30"/>
    <w:rsid w:val="00F32BFD"/>
    <w:rPr>
      <w:rFonts w:ascii="Garamond" w:eastAsia="Times New Roman" w:hAnsi="Garamond" w:cs="Times New Roman"/>
      <w:i/>
      <w:iCs/>
      <w:color w:val="5B9BD5" w:themeColor="accent1"/>
      <w:lang w:eastAsia="ru-RU"/>
    </w:rPr>
  </w:style>
  <w:style w:type="paragraph" w:styleId="afffff3">
    <w:name w:val="Note Heading"/>
    <w:basedOn w:val="a2"/>
    <w:next w:val="a2"/>
    <w:link w:val="afffff4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4">
    <w:name w:val="Заголовок записки Знак"/>
    <w:basedOn w:val="a4"/>
    <w:link w:val="afffff3"/>
    <w:rsid w:val="00F32BFD"/>
    <w:rPr>
      <w:rFonts w:ascii="Garamond" w:eastAsia="Times New Roman" w:hAnsi="Garamond" w:cs="Times New Roman"/>
      <w:lang w:eastAsia="ru-RU"/>
    </w:rPr>
  </w:style>
  <w:style w:type="paragraph" w:styleId="afffff5">
    <w:name w:val="toa heading"/>
    <w:basedOn w:val="a2"/>
    <w:next w:val="a2"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table" w:styleId="afffff6">
    <w:name w:val="Table Elegant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0">
    <w:name w:val="Table Subtle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Keyboard"/>
    <w:basedOn w:val="a4"/>
    <w:rsid w:val="00F32BFD"/>
    <w:rPr>
      <w:rFonts w:ascii="Consolas" w:hAnsi="Consolas"/>
      <w:sz w:val="20"/>
      <w:szCs w:val="20"/>
    </w:rPr>
  </w:style>
  <w:style w:type="table" w:styleId="1f1">
    <w:name w:val="Table Classic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lassic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Code"/>
    <w:basedOn w:val="a4"/>
    <w:rsid w:val="00F32BFD"/>
    <w:rPr>
      <w:rFonts w:ascii="Consolas" w:hAnsi="Consolas"/>
      <w:sz w:val="20"/>
      <w:szCs w:val="20"/>
    </w:rPr>
  </w:style>
  <w:style w:type="paragraph" w:styleId="5">
    <w:name w:val="List Bullet 5"/>
    <w:basedOn w:val="a2"/>
    <w:uiPriority w:val="99"/>
    <w:rsid w:val="00F32BFD"/>
    <w:pPr>
      <w:numPr>
        <w:numId w:val="36"/>
      </w:numPr>
      <w:spacing w:before="120" w:after="120" w:line="240" w:lineRule="auto"/>
      <w:contextualSpacing/>
      <w:jc w:val="both"/>
    </w:pPr>
    <w:rPr>
      <w:rFonts w:ascii="Garamond" w:eastAsia="Times New Roman" w:hAnsi="Garamond"/>
      <w:lang w:eastAsia="ru-RU"/>
    </w:rPr>
  </w:style>
  <w:style w:type="character" w:styleId="afffff7">
    <w:name w:val="Book Title"/>
    <w:basedOn w:val="a4"/>
    <w:uiPriority w:val="33"/>
    <w:rsid w:val="00F32BFD"/>
    <w:rPr>
      <w:b/>
      <w:bCs/>
      <w:i/>
      <w:iCs/>
      <w:spacing w:val="5"/>
    </w:rPr>
  </w:style>
  <w:style w:type="character" w:styleId="afffff8">
    <w:name w:val="line number"/>
    <w:basedOn w:val="a4"/>
    <w:rsid w:val="00F32BFD"/>
  </w:style>
  <w:style w:type="character" w:styleId="HTML5">
    <w:name w:val="HTML Sample"/>
    <w:basedOn w:val="a4"/>
    <w:rsid w:val="00F32BFD"/>
    <w:rPr>
      <w:rFonts w:ascii="Consolas" w:hAnsi="Consolas"/>
      <w:sz w:val="24"/>
      <w:szCs w:val="24"/>
    </w:rPr>
  </w:style>
  <w:style w:type="paragraph" w:styleId="2f0">
    <w:name w:val="envelope return"/>
    <w:basedOn w:val="a2"/>
    <w:rsid w:val="00F32BFD"/>
    <w:pPr>
      <w:spacing w:after="0" w:line="240" w:lineRule="auto"/>
      <w:ind w:firstLine="540"/>
      <w:jc w:val="both"/>
    </w:pPr>
    <w:rPr>
      <w:rFonts w:asciiTheme="majorHAnsi" w:eastAsiaTheme="majorEastAsia" w:hAnsiTheme="majorHAnsi" w:cstheme="majorBidi"/>
      <w:sz w:val="20"/>
      <w:szCs w:val="20"/>
      <w:lang w:eastAsia="ru-RU"/>
    </w:rPr>
  </w:style>
  <w:style w:type="table" w:styleId="1f2">
    <w:name w:val="Table 3D effects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6">
    <w:name w:val="HTML Definition"/>
    <w:basedOn w:val="a4"/>
    <w:rsid w:val="00F32BFD"/>
    <w:rPr>
      <w:i/>
      <w:iCs/>
    </w:rPr>
  </w:style>
  <w:style w:type="character" w:styleId="HTML7">
    <w:name w:val="HTML Variable"/>
    <w:basedOn w:val="a4"/>
    <w:rsid w:val="00F32BFD"/>
    <w:rPr>
      <w:i/>
      <w:iCs/>
    </w:rPr>
  </w:style>
  <w:style w:type="paragraph" w:styleId="afffff9">
    <w:name w:val="table of figures"/>
    <w:basedOn w:val="a2"/>
    <w:next w:val="a2"/>
    <w:rsid w:val="00F32BFD"/>
    <w:pPr>
      <w:spacing w:before="120"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styleId="HTML8">
    <w:name w:val="HTML Typewriter"/>
    <w:basedOn w:val="a4"/>
    <w:rsid w:val="00F32BFD"/>
    <w:rPr>
      <w:rFonts w:ascii="Consolas" w:hAnsi="Consolas"/>
      <w:sz w:val="20"/>
      <w:szCs w:val="20"/>
    </w:rPr>
  </w:style>
  <w:style w:type="paragraph" w:styleId="afffffa">
    <w:name w:val="Signature"/>
    <w:basedOn w:val="a2"/>
    <w:link w:val="afffffb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b">
    <w:name w:val="Подпись Знак"/>
    <w:basedOn w:val="a4"/>
    <w:link w:val="afffffa"/>
    <w:rsid w:val="00F32BFD"/>
    <w:rPr>
      <w:rFonts w:ascii="Garamond" w:eastAsia="Times New Roman" w:hAnsi="Garamond" w:cs="Times New Roman"/>
      <w:lang w:eastAsia="ru-RU"/>
    </w:rPr>
  </w:style>
  <w:style w:type="paragraph" w:styleId="afffffc">
    <w:name w:val="Salutation"/>
    <w:basedOn w:val="a2"/>
    <w:next w:val="a2"/>
    <w:link w:val="afffffd"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d">
    <w:name w:val="Приветствие Знак"/>
    <w:basedOn w:val="a4"/>
    <w:link w:val="afffffc"/>
    <w:rsid w:val="00F32BFD"/>
    <w:rPr>
      <w:rFonts w:ascii="Garamond" w:eastAsia="Times New Roman" w:hAnsi="Garamond" w:cs="Times New Roman"/>
      <w:lang w:eastAsia="ru-RU"/>
    </w:rPr>
  </w:style>
  <w:style w:type="paragraph" w:styleId="afffffe">
    <w:name w:val="List Continue"/>
    <w:basedOn w:val="a2"/>
    <w:rsid w:val="00F32BFD"/>
    <w:pPr>
      <w:spacing w:before="120" w:after="120" w:line="240" w:lineRule="auto"/>
      <w:ind w:left="283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2f2">
    <w:name w:val="List Continue 2"/>
    <w:basedOn w:val="a2"/>
    <w:rsid w:val="00F32BFD"/>
    <w:pPr>
      <w:spacing w:before="120" w:after="120" w:line="240" w:lineRule="auto"/>
      <w:ind w:left="566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3c">
    <w:name w:val="List Continue 3"/>
    <w:basedOn w:val="a2"/>
    <w:rsid w:val="00F32BFD"/>
    <w:pPr>
      <w:spacing w:before="120" w:after="120" w:line="240" w:lineRule="auto"/>
      <w:ind w:left="849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48">
    <w:name w:val="List Continue 4"/>
    <w:basedOn w:val="a2"/>
    <w:rsid w:val="00F32BFD"/>
    <w:pPr>
      <w:spacing w:before="120" w:after="120" w:line="240" w:lineRule="auto"/>
      <w:ind w:left="1132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55">
    <w:name w:val="List Continue 5"/>
    <w:basedOn w:val="a2"/>
    <w:rsid w:val="00F32BFD"/>
    <w:pPr>
      <w:spacing w:before="120" w:after="120" w:line="240" w:lineRule="auto"/>
      <w:ind w:left="1415" w:firstLine="540"/>
      <w:contextualSpacing/>
      <w:jc w:val="both"/>
    </w:pPr>
    <w:rPr>
      <w:rFonts w:ascii="Garamond" w:eastAsia="Times New Roman" w:hAnsi="Garamond"/>
      <w:lang w:eastAsia="ru-RU"/>
    </w:rPr>
  </w:style>
  <w:style w:type="table" w:styleId="1f3">
    <w:name w:val="Table Simple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f">
    <w:name w:val="Closing"/>
    <w:basedOn w:val="a2"/>
    <w:link w:val="affffff0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0">
    <w:name w:val="Прощание Знак"/>
    <w:basedOn w:val="a4"/>
    <w:link w:val="affffff"/>
    <w:rsid w:val="00F32BFD"/>
    <w:rPr>
      <w:rFonts w:ascii="Garamond" w:eastAsia="Times New Roman" w:hAnsi="Garamond" w:cs="Times New Roman"/>
      <w:lang w:eastAsia="ru-RU"/>
    </w:rPr>
  </w:style>
  <w:style w:type="table" w:styleId="affffff1">
    <w:name w:val="Light Shading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fff2">
    <w:name w:val="Light Grid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fff3">
    <w:name w:val="Light List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1f4">
    <w:name w:val="Table Grid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4">
    <w:name w:val="Grid Table Light"/>
    <w:basedOn w:val="a5"/>
    <w:uiPriority w:val="4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fff5">
    <w:name w:val="Intense Reference"/>
    <w:basedOn w:val="a4"/>
    <w:uiPriority w:val="32"/>
    <w:rsid w:val="00F32BFD"/>
    <w:rPr>
      <w:b/>
      <w:bCs/>
      <w:smallCaps/>
      <w:color w:val="5B9BD5" w:themeColor="accent1"/>
      <w:spacing w:val="5"/>
    </w:rPr>
  </w:style>
  <w:style w:type="character" w:styleId="affffff6">
    <w:name w:val="Intense Emphasis"/>
    <w:basedOn w:val="a4"/>
    <w:uiPriority w:val="21"/>
    <w:rsid w:val="00F32BFD"/>
    <w:rPr>
      <w:i/>
      <w:iCs/>
      <w:color w:val="5B9BD5" w:themeColor="accent1"/>
    </w:rPr>
  </w:style>
  <w:style w:type="character" w:styleId="affffff7">
    <w:name w:val="Subtle Reference"/>
    <w:basedOn w:val="a4"/>
    <w:uiPriority w:val="31"/>
    <w:rsid w:val="00F32BFD"/>
    <w:rPr>
      <w:smallCaps/>
      <w:color w:val="5A5A5A" w:themeColor="text1" w:themeTint="A5"/>
    </w:rPr>
  </w:style>
  <w:style w:type="character" w:styleId="affffff8">
    <w:name w:val="Subtle Emphasis"/>
    <w:basedOn w:val="a4"/>
    <w:uiPriority w:val="19"/>
    <w:rsid w:val="00F32BFD"/>
    <w:rPr>
      <w:i/>
      <w:iCs/>
      <w:color w:val="404040" w:themeColor="text1" w:themeTint="BF"/>
    </w:rPr>
  </w:style>
  <w:style w:type="table" w:styleId="affffff9">
    <w:name w:val="Table Contemporary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field-content">
    <w:name w:val="field-content"/>
    <w:rsid w:val="00F32BFD"/>
  </w:style>
  <w:style w:type="paragraph" w:styleId="affffffa">
    <w:name w:val="Bibliography"/>
    <w:basedOn w:val="a2"/>
    <w:next w:val="a2"/>
    <w:uiPriority w:val="37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table" w:styleId="-13">
    <w:name w:val="List Table 1 Light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0">
    <w:name w:val="List Table 1 Light Accent 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120">
    <w:name w:val="List Table 1 Light Accent 2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130">
    <w:name w:val="List Table 1 Light Accent 3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14">
    <w:name w:val="List Table 1 Light Accent 4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15">
    <w:name w:val="List Table 1 Light Accent 5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16">
    <w:name w:val="List Table 1 Light Accent 6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3">
    <w:name w:val="List Table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0">
    <w:name w:val="List Table 2 Accent 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0">
    <w:name w:val="List Table 2 Accent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0">
    <w:name w:val="List Table 2 Accent 3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">
    <w:name w:val="List Table 2 Accent 4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">
    <w:name w:val="List Table 2 Accent 5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">
    <w:name w:val="List Table 2 Accent 6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3">
    <w:name w:val="List Table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-320">
    <w:name w:val="List Table 3 Accent 2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-330">
    <w:name w:val="List Table 3 Accent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-34">
    <w:name w:val="List Table 3 Accent 4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-35">
    <w:name w:val="List Table 3 Accent 5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-36">
    <w:name w:val="List Table 3 Accent 6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-42">
    <w:name w:val="List Table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0">
    <w:name w:val="List Table 4 Accent 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0">
    <w:name w:val="List Table 4 Accent 2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">
    <w:name w:val="List Table 4 Accent 3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List Table 4 Accent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">
    <w:name w:val="List Table 4 Accent 5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">
    <w:name w:val="List Table 4 Accent 6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2">
    <w:name w:val="List Table 5 Dark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10">
    <w:name w:val="List Table 5 Dark Accent 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20">
    <w:name w:val="List Table 5 Dark Accent 2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3">
    <w:name w:val="List Table 5 Dark Accent 3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4">
    <w:name w:val="List Table 5 Dark Accent 4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5">
    <w:name w:val="List Table 5 Dark Accent 5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6">
    <w:name w:val="List Table 5 Dark Accent 6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2">
    <w:name w:val="List Table 6 Colorful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0">
    <w:name w:val="List Table 6 Colorful Accent 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0">
    <w:name w:val="List Table 6 Colorful Accent 2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">
    <w:name w:val="List Table 6 Colorful Accent 3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">
    <w:name w:val="List Table 6 Colorful Accent 4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">
    <w:name w:val="List Table 6 Colorful Accent 5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List Table 6 Colorful Accent 6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">
    <w:name w:val="List Table 7 Colorful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">
    <w:name w:val="List Table 7 Colorful Accent 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">
    <w:name w:val="List Table 7 Colorful Accent 2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">
    <w:name w:val="List Table 7 Colorful Accent 3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">
    <w:name w:val="List Table 7 Colorful Accent 4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">
    <w:name w:val="List Table 7 Colorful Accent 5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">
    <w:name w:val="List Table 7 Colorful Accent 6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f5">
    <w:name w:val="Medium List 1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5">
    <w:name w:val="Medium List 2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6">
    <w:name w:val="Medium Shading 1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6">
    <w:name w:val="Medium Shading 2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f7">
    <w:name w:val="Medium Grid 1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7">
    <w:name w:val="Medium Grid 2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f">
    <w:name w:val="Medium Grid 3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ffb">
    <w:name w:val="Table Professional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0">
    <w:name w:val="Outline List 3"/>
    <w:basedOn w:val="a6"/>
    <w:rsid w:val="00F32BFD"/>
    <w:pPr>
      <w:numPr>
        <w:numId w:val="40"/>
      </w:numPr>
    </w:pPr>
  </w:style>
  <w:style w:type="table" w:styleId="1f8">
    <w:name w:val="Table Columns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umns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f9">
    <w:name w:val="Plain Table 1"/>
    <w:basedOn w:val="a5"/>
    <w:uiPriority w:val="41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9">
    <w:name w:val="Plain Table 2"/>
    <w:basedOn w:val="a5"/>
    <w:uiPriority w:val="42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1">
    <w:name w:val="Plain Table 3"/>
    <w:basedOn w:val="a5"/>
    <w:uiPriority w:val="43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b">
    <w:name w:val="Plain Table 4"/>
    <w:basedOn w:val="a5"/>
    <w:uiPriority w:val="44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5"/>
    <w:uiPriority w:val="45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fc">
    <w:name w:val="table of authorities"/>
    <w:basedOn w:val="a2"/>
    <w:next w:val="a2"/>
    <w:rsid w:val="00F32BFD"/>
    <w:pPr>
      <w:spacing w:before="120"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table" w:styleId="-17">
    <w:name w:val="Grid Table 1 Light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1">
    <w:name w:val="Grid Table 1 Light Accent 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1">
    <w:name w:val="Grid Table 1 Light Accent 2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1">
    <w:name w:val="Grid Table 1 Light Accent 3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40">
    <w:name w:val="Grid Table 1 Light Accent 4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0">
    <w:name w:val="Grid Table 1 Light Accent 5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0">
    <w:name w:val="Grid Table 1 Light Accent 6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7">
    <w:name w:val="Grid Table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1">
    <w:name w:val="Grid Table 2 Accent 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1">
    <w:name w:val="Grid Table 2 Accent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1">
    <w:name w:val="Grid Table 2 Accent 3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0">
    <w:name w:val="Grid Table 2 Accent 4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0">
    <w:name w:val="Grid Table 2 Accent 5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0">
    <w:name w:val="Grid Table 2 Accent 6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7">
    <w:name w:val="Grid Table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1">
    <w:name w:val="Grid Table 3 Accent 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21">
    <w:name w:val="Grid Table 3 Accent 2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331">
    <w:name w:val="Grid Table 3 Accent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340">
    <w:name w:val="Grid Table 3 Accent 4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50">
    <w:name w:val="Grid Table 3 Accent 5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60">
    <w:name w:val="Grid Table 3 Accent 6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47">
    <w:name w:val="Grid Table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1">
    <w:name w:val="Grid Table 4 Accent 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1">
    <w:name w:val="Grid Table 4 Accent 2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0">
    <w:name w:val="Grid Table 4 Accent 3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0">
    <w:name w:val="Grid Table 4 Accent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0">
    <w:name w:val="Grid Table 4 Accent 5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0">
    <w:name w:val="Grid Table 4 Accent 6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7">
    <w:name w:val="Grid Table 5 Dark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511">
    <w:name w:val="Grid Table 5 Dark Accent 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-521">
    <w:name w:val="Grid Table 5 Dark Accent 2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-530">
    <w:name w:val="Grid Table 5 Dark Accent 3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-540">
    <w:name w:val="Grid Table 5 Dark Accent 4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-550">
    <w:name w:val="Grid Table 5 Dark Accent 5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-560">
    <w:name w:val="Grid Table 5 Dark Accent 6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-67">
    <w:name w:val="Grid Table 6 Colorful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1">
    <w:name w:val="Grid Table 6 Colorful Accent 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1">
    <w:name w:val="Grid Table 6 Colorful Accent 2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0">
    <w:name w:val="Grid Table 6 Colorful Accent 3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0">
    <w:name w:val="Grid Table 6 Colorful Accent 4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0">
    <w:name w:val="Grid Table 6 Colorful Accent 5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0">
    <w:name w:val="Grid Table 6 Colorful Accent 6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0">
    <w:name w:val="Grid Table 7 Colorful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0">
    <w:name w:val="Grid Table 7 Colorful Accent 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720">
    <w:name w:val="Grid Table 7 Colorful Accent 2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730">
    <w:name w:val="Grid Table 7 Colorful Accent 3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740">
    <w:name w:val="Grid Table 7 Colorful Accent 4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750">
    <w:name w:val="Grid Table 7 Colorful Accent 5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760">
    <w:name w:val="Grid Table 7 Colorful Accent 6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8">
    <w:name w:val="Table List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8">
    <w:name w:val="Table List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8">
    <w:name w:val="Table List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8">
    <w:name w:val="Table List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8">
    <w:name w:val="Table List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8">
    <w:name w:val="Table List 6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7">
    <w:name w:val="Table List 7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customStyle="1" w:styleId="H2n0">
    <w:name w:val="H2_n Знак"/>
    <w:basedOn w:val="31"/>
    <w:link w:val="H2n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H1">
    <w:name w:val="H1"/>
    <w:basedOn w:val="1"/>
    <w:link w:val="H10"/>
    <w:qFormat/>
    <w:rsid w:val="00F32BFD"/>
    <w:pPr>
      <w:numPr>
        <w:numId w:val="0"/>
      </w:numPr>
      <w:spacing w:after="120"/>
      <w:ind w:left="426"/>
      <w:jc w:val="both"/>
    </w:pPr>
    <w:rPr>
      <w:rFonts w:cs="Garamond"/>
      <w:bCs w:val="0"/>
      <w:lang w:eastAsia="ru-RU"/>
    </w:rPr>
  </w:style>
  <w:style w:type="table" w:styleId="affffffd">
    <w:name w:val="Table Theme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e">
    <w:name w:val="Dark List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9">
    <w:name w:val="Dark List Accent 1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9">
    <w:name w:val="Dark List Accent 2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9">
    <w:name w:val="Dark List Accent 3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9">
    <w:name w:val="Dark List Accent 4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9">
    <w:name w:val="Dark List Accent 5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9">
    <w:name w:val="Dark List Accent 6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fa">
    <w:name w:val="index 1"/>
    <w:basedOn w:val="a2"/>
    <w:next w:val="a2"/>
    <w:autoRedefine/>
    <w:rsid w:val="00F32BFD"/>
    <w:pPr>
      <w:spacing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paragraph" w:styleId="afffffff">
    <w:name w:val="index heading"/>
    <w:basedOn w:val="a2"/>
    <w:next w:val="1fa"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lang w:eastAsia="ru-RU"/>
    </w:rPr>
  </w:style>
  <w:style w:type="paragraph" w:styleId="2fa">
    <w:name w:val="index 2"/>
    <w:basedOn w:val="a2"/>
    <w:next w:val="a2"/>
    <w:autoRedefine/>
    <w:rsid w:val="00F32BFD"/>
    <w:pPr>
      <w:spacing w:after="0" w:line="240" w:lineRule="auto"/>
      <w:ind w:left="440" w:hanging="220"/>
      <w:jc w:val="both"/>
    </w:pPr>
    <w:rPr>
      <w:rFonts w:ascii="Garamond" w:eastAsia="Times New Roman" w:hAnsi="Garamond"/>
      <w:lang w:eastAsia="ru-RU"/>
    </w:rPr>
  </w:style>
  <w:style w:type="paragraph" w:styleId="3f2">
    <w:name w:val="index 3"/>
    <w:basedOn w:val="a2"/>
    <w:next w:val="a2"/>
    <w:autoRedefine/>
    <w:rsid w:val="00F32BFD"/>
    <w:pPr>
      <w:spacing w:after="0" w:line="240" w:lineRule="auto"/>
      <w:ind w:left="660" w:hanging="220"/>
      <w:jc w:val="both"/>
    </w:pPr>
    <w:rPr>
      <w:rFonts w:ascii="Garamond" w:eastAsia="Times New Roman" w:hAnsi="Garamond"/>
      <w:lang w:eastAsia="ru-RU"/>
    </w:rPr>
  </w:style>
  <w:style w:type="paragraph" w:styleId="4c">
    <w:name w:val="index 4"/>
    <w:basedOn w:val="a2"/>
    <w:next w:val="a2"/>
    <w:autoRedefine/>
    <w:rsid w:val="00F32BFD"/>
    <w:pPr>
      <w:spacing w:after="0" w:line="240" w:lineRule="auto"/>
      <w:ind w:left="880" w:hanging="220"/>
      <w:jc w:val="both"/>
    </w:pPr>
    <w:rPr>
      <w:rFonts w:ascii="Garamond" w:eastAsia="Times New Roman" w:hAnsi="Garamond"/>
      <w:lang w:eastAsia="ru-RU"/>
    </w:rPr>
  </w:style>
  <w:style w:type="paragraph" w:styleId="59">
    <w:name w:val="index 5"/>
    <w:basedOn w:val="a2"/>
    <w:next w:val="a2"/>
    <w:autoRedefine/>
    <w:rsid w:val="00F32BFD"/>
    <w:pPr>
      <w:spacing w:after="0" w:line="240" w:lineRule="auto"/>
      <w:ind w:left="1100" w:hanging="220"/>
      <w:jc w:val="both"/>
    </w:pPr>
    <w:rPr>
      <w:rFonts w:ascii="Garamond" w:eastAsia="Times New Roman" w:hAnsi="Garamond"/>
      <w:lang w:eastAsia="ru-RU"/>
    </w:rPr>
  </w:style>
  <w:style w:type="paragraph" w:styleId="64">
    <w:name w:val="index 6"/>
    <w:basedOn w:val="a2"/>
    <w:next w:val="a2"/>
    <w:autoRedefine/>
    <w:rsid w:val="00F32BFD"/>
    <w:pPr>
      <w:spacing w:after="0" w:line="240" w:lineRule="auto"/>
      <w:ind w:left="1320" w:hanging="220"/>
      <w:jc w:val="both"/>
    </w:pPr>
    <w:rPr>
      <w:rFonts w:ascii="Garamond" w:eastAsia="Times New Roman" w:hAnsi="Garamond"/>
      <w:lang w:eastAsia="ru-RU"/>
    </w:rPr>
  </w:style>
  <w:style w:type="paragraph" w:styleId="74">
    <w:name w:val="index 7"/>
    <w:basedOn w:val="a2"/>
    <w:next w:val="a2"/>
    <w:autoRedefine/>
    <w:rsid w:val="00F32BFD"/>
    <w:pPr>
      <w:spacing w:after="0" w:line="240" w:lineRule="auto"/>
      <w:ind w:left="1540" w:hanging="220"/>
      <w:jc w:val="both"/>
    </w:pPr>
    <w:rPr>
      <w:rFonts w:ascii="Garamond" w:eastAsia="Times New Roman" w:hAnsi="Garamond"/>
      <w:lang w:eastAsia="ru-RU"/>
    </w:rPr>
  </w:style>
  <w:style w:type="paragraph" w:styleId="83">
    <w:name w:val="index 8"/>
    <w:basedOn w:val="a2"/>
    <w:next w:val="a2"/>
    <w:autoRedefine/>
    <w:rsid w:val="00F32BFD"/>
    <w:pPr>
      <w:spacing w:after="0" w:line="240" w:lineRule="auto"/>
      <w:ind w:left="1760" w:hanging="220"/>
      <w:jc w:val="both"/>
    </w:pPr>
    <w:rPr>
      <w:rFonts w:ascii="Garamond" w:eastAsia="Times New Roman" w:hAnsi="Garamond"/>
      <w:lang w:eastAsia="ru-RU"/>
    </w:rPr>
  </w:style>
  <w:style w:type="paragraph" w:styleId="92">
    <w:name w:val="index 9"/>
    <w:basedOn w:val="a2"/>
    <w:next w:val="a2"/>
    <w:autoRedefine/>
    <w:rsid w:val="00F32BFD"/>
    <w:pPr>
      <w:spacing w:after="0" w:line="240" w:lineRule="auto"/>
      <w:ind w:left="1980" w:hanging="220"/>
      <w:jc w:val="both"/>
    </w:pPr>
    <w:rPr>
      <w:rFonts w:ascii="Garamond" w:eastAsia="Times New Roman" w:hAnsi="Garamond"/>
      <w:lang w:eastAsia="ru-RU"/>
    </w:rPr>
  </w:style>
  <w:style w:type="table" w:styleId="afffffff0">
    <w:name w:val="Colorful Shading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a">
    <w:name w:val="Colorful Shading Accent 1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a">
    <w:name w:val="Colorful Shading Accent 2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a">
    <w:name w:val="Colorful Shading Accent 3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a">
    <w:name w:val="Colorful Shading Accent 4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a">
    <w:name w:val="Colorful Shading Accent 5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a">
    <w:name w:val="Colorful Shading Accent 6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ff1">
    <w:name w:val="Colorful Grid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b">
    <w:name w:val="Colorful Grid Accent 1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b">
    <w:name w:val="Colorful Grid Accent 2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b">
    <w:name w:val="Colorful Grid Accent 3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b">
    <w:name w:val="Colorful Grid Accent 4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b">
    <w:name w:val="Colorful Grid Accent 5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b">
    <w:name w:val="Colorful Grid Accent 6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fb">
    <w:name w:val="Table Colorful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Colorful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orful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ff2">
    <w:name w:val="Colorful List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c">
    <w:name w:val="Colorful List Accent 1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c">
    <w:name w:val="Colorful List Accent 2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c">
    <w:name w:val="Colorful List Accent 3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c">
    <w:name w:val="Colorful List Accent 4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c">
    <w:name w:val="Colorful List Accent 5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c">
    <w:name w:val="Colorful List Accent 6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2fc">
    <w:name w:val="Quote"/>
    <w:basedOn w:val="a2"/>
    <w:next w:val="a2"/>
    <w:link w:val="2fd"/>
    <w:uiPriority w:val="29"/>
    <w:rsid w:val="00F32BFD"/>
    <w:pPr>
      <w:spacing w:before="200" w:after="1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404040" w:themeColor="text1" w:themeTint="BF"/>
      <w:lang w:eastAsia="ru-RU"/>
    </w:rPr>
  </w:style>
  <w:style w:type="character" w:customStyle="1" w:styleId="2fd">
    <w:name w:val="Цитата 2 Знак"/>
    <w:basedOn w:val="a4"/>
    <w:link w:val="2fc"/>
    <w:uiPriority w:val="29"/>
    <w:rsid w:val="00F32BFD"/>
    <w:rPr>
      <w:rFonts w:ascii="Garamond" w:eastAsia="Times New Roman" w:hAnsi="Garamond" w:cs="Times New Roman"/>
      <w:i/>
      <w:iCs/>
      <w:color w:val="404040" w:themeColor="text1" w:themeTint="BF"/>
      <w:lang w:eastAsia="ru-RU"/>
    </w:rPr>
  </w:style>
  <w:style w:type="character" w:styleId="HTML9">
    <w:name w:val="HTML Cite"/>
    <w:basedOn w:val="a4"/>
    <w:rsid w:val="00F32BFD"/>
    <w:rPr>
      <w:i/>
      <w:iCs/>
    </w:rPr>
  </w:style>
  <w:style w:type="paragraph" w:styleId="afffffff3">
    <w:name w:val="Message Header"/>
    <w:basedOn w:val="a2"/>
    <w:link w:val="afffffff4"/>
    <w:rsid w:val="00F32BF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fffffff4">
    <w:name w:val="Шапка Знак"/>
    <w:basedOn w:val="a4"/>
    <w:link w:val="afffffff3"/>
    <w:rsid w:val="00F32BFD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afffffff5">
    <w:name w:val="E-mail Signature"/>
    <w:basedOn w:val="a2"/>
    <w:link w:val="afffffff6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f6">
    <w:name w:val="Электронная подпись Знак"/>
    <w:basedOn w:val="a4"/>
    <w:link w:val="afffffff5"/>
    <w:rsid w:val="00F32BFD"/>
    <w:rPr>
      <w:rFonts w:ascii="Garamond" w:eastAsia="Times New Roman" w:hAnsi="Garamond" w:cs="Times New Roman"/>
      <w:lang w:eastAsia="ru-RU"/>
    </w:rPr>
  </w:style>
  <w:style w:type="paragraph" w:customStyle="1" w:styleId="H2">
    <w:name w:val="H2"/>
    <w:basedOn w:val="H2n"/>
    <w:link w:val="H20"/>
    <w:qFormat/>
    <w:rsid w:val="00F32BFD"/>
    <w:pPr>
      <w:numPr>
        <w:ilvl w:val="0"/>
        <w:numId w:val="0"/>
      </w:numPr>
      <w:ind w:left="1418"/>
      <w:jc w:val="right"/>
    </w:pPr>
  </w:style>
  <w:style w:type="character" w:customStyle="1" w:styleId="H10">
    <w:name w:val="H1 Знак"/>
    <w:basedOn w:val="11"/>
    <w:link w:val="H1"/>
    <w:rsid w:val="00F32BFD"/>
    <w:rPr>
      <w:rFonts w:ascii="Garamond" w:eastAsia="Times New Roman" w:hAnsi="Garamond" w:cs="Garamond"/>
      <w:b/>
      <w:bCs w:val="0"/>
      <w:caps/>
      <w:color w:val="000000"/>
      <w:kern w:val="28"/>
      <w:lang w:val="x-none" w:eastAsia="ru-RU"/>
    </w:rPr>
  </w:style>
  <w:style w:type="paragraph" w:customStyle="1" w:styleId="H1n">
    <w:name w:val="H1_n"/>
    <w:basedOn w:val="H2n"/>
    <w:link w:val="H1n0"/>
    <w:qFormat/>
    <w:rsid w:val="00F32BFD"/>
    <w:pPr>
      <w:numPr>
        <w:ilvl w:val="1"/>
      </w:numPr>
    </w:pPr>
  </w:style>
  <w:style w:type="character" w:customStyle="1" w:styleId="H20">
    <w:name w:val="H2 Знак"/>
    <w:basedOn w:val="H2n0"/>
    <w:link w:val="H2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character" w:customStyle="1" w:styleId="H1n0">
    <w:name w:val="H1_n Знак"/>
    <w:basedOn w:val="H2n0"/>
    <w:link w:val="H1n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msonormalcxspmiddle">
    <w:name w:val="msonormalcxspmiddle"/>
    <w:basedOn w:val="a2"/>
    <w:rsid w:val="00F32B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ff7">
    <w:name w:val="обычн_без отступа"/>
    <w:basedOn w:val="a2"/>
    <w:link w:val="afffffff8"/>
    <w:qFormat/>
    <w:rsid w:val="00F32BFD"/>
    <w:pPr>
      <w:spacing w:before="120" w:after="0"/>
      <w:jc w:val="both"/>
    </w:pPr>
    <w:rPr>
      <w:rFonts w:ascii="Garamond" w:eastAsia="Times New Roman" w:hAnsi="Garamond" w:cs="Garamond"/>
      <w:bCs/>
      <w:lang w:eastAsia="ru-RU"/>
    </w:rPr>
  </w:style>
  <w:style w:type="character" w:customStyle="1" w:styleId="afffffff8">
    <w:name w:val="обычн_без отступа Знак"/>
    <w:basedOn w:val="a4"/>
    <w:link w:val="afffffff7"/>
    <w:rsid w:val="00F32BFD"/>
    <w:rPr>
      <w:rFonts w:ascii="Garamond" w:eastAsia="Times New Roman" w:hAnsi="Garamond" w:cs="Garamond"/>
      <w:bCs/>
      <w:lang w:eastAsia="ru-RU"/>
    </w:rPr>
  </w:style>
  <w:style w:type="character" w:customStyle="1" w:styleId="2fe">
    <w:name w:val="Основной текст Знак2"/>
    <w:aliases w:val="body text Знак2"/>
    <w:rsid w:val="00F32BFD"/>
    <w:rPr>
      <w:sz w:val="22"/>
      <w:lang w:val="en-GB" w:eastAsia="en-US" w:bidi="ar-SA"/>
    </w:rPr>
  </w:style>
  <w:style w:type="numbering" w:customStyle="1" w:styleId="2ff">
    <w:name w:val="Нет списка2"/>
    <w:next w:val="a6"/>
    <w:uiPriority w:val="99"/>
    <w:semiHidden/>
    <w:unhideWhenUsed/>
    <w:rsid w:val="0008662E"/>
  </w:style>
  <w:style w:type="table" w:customStyle="1" w:styleId="131">
    <w:name w:val="Сетка таблицы131"/>
    <w:basedOn w:val="a5"/>
    <w:uiPriority w:val="39"/>
    <w:rsid w:val="003B551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2"/>
    <w:rsid w:val="002A3693"/>
    <w:pPr>
      <w:spacing w:before="100" w:beforeAutospacing="1" w:after="100" w:afterAutospacing="1" w:line="240" w:lineRule="auto"/>
    </w:pPr>
    <w:rPr>
      <w:rFonts w:ascii="Times New Roman" w:eastAsiaTheme="minorHAnsi" w:hAnsi="Times New Roman"/>
      <w:color w:val="263238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24CBD-8941-471A-9CD1-36FC28CA7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1455</Words>
  <Characters>8297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Зайчиков Игорь Валерьевич</dc:creator>
  <cp:keywords/>
  <dc:description/>
  <cp:lastModifiedBy>Пряхина Ирина Игоревна</cp:lastModifiedBy>
  <cp:revision>8</cp:revision>
  <cp:lastPrinted>2022-01-14T07:10:00Z</cp:lastPrinted>
  <dcterms:created xsi:type="dcterms:W3CDTF">2024-04-17T12:51:00Z</dcterms:created>
  <dcterms:modified xsi:type="dcterms:W3CDTF">2024-04-22T19:18:00Z</dcterms:modified>
</cp:coreProperties>
</file>