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B1004" w14:textId="7D6130F7" w:rsidR="00180589" w:rsidRPr="00F27923" w:rsidRDefault="00F27923" w:rsidP="00180589">
      <w:pPr>
        <w:tabs>
          <w:tab w:val="left" w:pos="709"/>
        </w:tabs>
        <w:spacing w:after="0" w:line="240" w:lineRule="auto"/>
        <w:ind w:right="-284"/>
        <w:rPr>
          <w:rFonts w:ascii="Garamond" w:hAnsi="Garamond"/>
          <w:b/>
          <w:sz w:val="28"/>
          <w:szCs w:val="28"/>
        </w:rPr>
      </w:pPr>
      <w:bookmarkStart w:id="0" w:name="_Hlk139472625"/>
      <w:r w:rsidRPr="00F27923">
        <w:rPr>
          <w:rFonts w:ascii="Garamond" w:hAnsi="Garamond"/>
          <w:b/>
          <w:sz w:val="28"/>
          <w:szCs w:val="28"/>
          <w:lang w:val="en-US"/>
        </w:rPr>
        <w:t>I</w:t>
      </w:r>
      <w:r w:rsidRPr="00F27923">
        <w:rPr>
          <w:rFonts w:ascii="Garamond" w:hAnsi="Garamond"/>
          <w:b/>
          <w:sz w:val="28"/>
          <w:szCs w:val="28"/>
        </w:rPr>
        <w:t>.1.</w:t>
      </w:r>
      <w:r w:rsidR="00F37C3A" w:rsidRPr="00F27923">
        <w:rPr>
          <w:rFonts w:ascii="Garamond" w:hAnsi="Garamond"/>
          <w:b/>
          <w:sz w:val="28"/>
          <w:szCs w:val="28"/>
        </w:rPr>
        <w:t xml:space="preserve"> </w:t>
      </w:r>
      <w:r w:rsidR="00180589" w:rsidRPr="00F27923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="00180589" w:rsidRPr="00F27923">
        <w:rPr>
          <w:rFonts w:ascii="Garamond" w:hAnsi="Garamond"/>
          <w:b/>
          <w:bCs/>
          <w:sz w:val="28"/>
          <w:szCs w:val="28"/>
        </w:rPr>
        <w:t xml:space="preserve">уточнением порядка расчета </w:t>
      </w:r>
      <w:r w:rsidR="00630C17" w:rsidRPr="00F27923">
        <w:rPr>
          <w:rFonts w:ascii="Garamond" w:hAnsi="Garamond"/>
          <w:b/>
          <w:bCs/>
          <w:sz w:val="28"/>
          <w:szCs w:val="28"/>
        </w:rPr>
        <w:t xml:space="preserve">параметров для </w:t>
      </w:r>
      <w:r w:rsidR="00E62E17" w:rsidRPr="00F27923">
        <w:rPr>
          <w:rFonts w:ascii="Garamond" w:hAnsi="Garamond"/>
          <w:b/>
          <w:bCs/>
          <w:sz w:val="28"/>
          <w:szCs w:val="28"/>
        </w:rPr>
        <w:t xml:space="preserve">определения цены по </w:t>
      </w:r>
      <w:r w:rsidR="00630C17" w:rsidRPr="00F27923">
        <w:rPr>
          <w:rFonts w:ascii="Garamond" w:hAnsi="Garamond"/>
          <w:b/>
          <w:bCs/>
          <w:sz w:val="28"/>
          <w:szCs w:val="28"/>
        </w:rPr>
        <w:t>ДПМ ВИЭ</w:t>
      </w:r>
    </w:p>
    <w:p w14:paraId="1A0221BA" w14:textId="77777777" w:rsidR="00180589" w:rsidRPr="00F27923" w:rsidRDefault="00180589" w:rsidP="00180589">
      <w:pPr>
        <w:tabs>
          <w:tab w:val="left" w:pos="1134"/>
        </w:tabs>
        <w:spacing w:after="0" w:line="240" w:lineRule="auto"/>
        <w:ind w:right="-314"/>
        <w:jc w:val="right"/>
        <w:outlineLvl w:val="0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</w:p>
    <w:p w14:paraId="5ED49FDB" w14:textId="1E5E3610" w:rsidR="00180589" w:rsidRPr="002D398E" w:rsidRDefault="00180589" w:rsidP="00B36F12">
      <w:pPr>
        <w:tabs>
          <w:tab w:val="left" w:pos="1134"/>
        </w:tabs>
        <w:spacing w:after="0" w:line="240" w:lineRule="auto"/>
        <w:ind w:right="-88"/>
        <w:jc w:val="right"/>
        <w:outlineLvl w:val="0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F27923">
        <w:rPr>
          <w:rFonts w:ascii="Garamond" w:eastAsia="Times New Roman" w:hAnsi="Garamond" w:cs="Times New Roman"/>
          <w:b/>
          <w:sz w:val="28"/>
          <w:szCs w:val="28"/>
          <w:lang w:eastAsia="ru-RU"/>
        </w:rPr>
        <w:t xml:space="preserve">Приложение № </w:t>
      </w:r>
      <w:r w:rsidR="00F27923" w:rsidRPr="002D398E">
        <w:rPr>
          <w:rFonts w:ascii="Garamond" w:eastAsia="Times New Roman" w:hAnsi="Garamond" w:cs="Times New Roman"/>
          <w:b/>
          <w:sz w:val="28"/>
          <w:szCs w:val="28"/>
          <w:lang w:eastAsia="ru-RU"/>
        </w:rPr>
        <w:t>1.1</w:t>
      </w:r>
    </w:p>
    <w:bookmarkEnd w:id="0"/>
    <w:p w14:paraId="1E0572BF" w14:textId="77777777" w:rsidR="00180589" w:rsidRDefault="00180589" w:rsidP="0044688F">
      <w:pPr>
        <w:tabs>
          <w:tab w:val="left" w:pos="709"/>
        </w:tabs>
        <w:spacing w:after="0" w:line="240" w:lineRule="auto"/>
        <w:ind w:right="-284"/>
        <w:rPr>
          <w:rFonts w:ascii="Garamond" w:hAnsi="Garamond"/>
          <w:b/>
          <w:sz w:val="26"/>
          <w:szCs w:val="26"/>
        </w:rPr>
      </w:pPr>
    </w:p>
    <w:p w14:paraId="520FC93A" w14:textId="77777777" w:rsidR="00180589" w:rsidRPr="00047AF6" w:rsidRDefault="00180589" w:rsidP="001805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hAnsi="Garamond"/>
          <w:sz w:val="24"/>
          <w:szCs w:val="24"/>
        </w:rPr>
      </w:pPr>
      <w:r w:rsidRPr="002C7565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Инициатор:</w:t>
      </w:r>
      <w:r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 </w:t>
      </w:r>
      <w:r w:rsidRPr="00DD1413">
        <w:rPr>
          <w:rFonts w:ascii="Garamond" w:hAnsi="Garamond" w:cs="Garamond"/>
          <w:bCs/>
          <w:sz w:val="24"/>
          <w:szCs w:val="24"/>
        </w:rPr>
        <w:t>Ассоциация «НП Совет рынка».</w:t>
      </w:r>
    </w:p>
    <w:p w14:paraId="625F455F" w14:textId="00EDD022" w:rsidR="00093162" w:rsidRPr="003864BC" w:rsidRDefault="00180589" w:rsidP="00A3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2C7565">
        <w:rPr>
          <w:rFonts w:ascii="Garamond" w:hAnsi="Garamond"/>
          <w:b/>
          <w:sz w:val="24"/>
          <w:szCs w:val="24"/>
        </w:rPr>
        <w:t>Обоснование:</w:t>
      </w:r>
      <w:r w:rsidRPr="002C7565">
        <w:rPr>
          <w:rFonts w:ascii="Garamond" w:hAnsi="Garamond"/>
          <w:sz w:val="24"/>
          <w:szCs w:val="24"/>
        </w:rPr>
        <w:t xml:space="preserve"> </w:t>
      </w:r>
      <w:r w:rsidR="00207C15">
        <w:rPr>
          <w:rFonts w:ascii="Garamond" w:hAnsi="Garamond" w:cs="Times New Roman"/>
          <w:sz w:val="24"/>
          <w:szCs w:val="24"/>
        </w:rPr>
        <w:t>п</w:t>
      </w:r>
      <w:r w:rsidR="00BC52AC" w:rsidRPr="003864BC">
        <w:rPr>
          <w:rFonts w:ascii="Garamond" w:hAnsi="Garamond" w:cs="Times New Roman"/>
          <w:color w:val="000000"/>
          <w:sz w:val="24"/>
          <w:szCs w:val="24"/>
        </w:rPr>
        <w:t>роектом постановления Правительства Российской Федерации «</w:t>
      </w:r>
      <w:r w:rsidR="00BC52AC" w:rsidRPr="003864BC">
        <w:rPr>
          <w:rFonts w:ascii="Garamond" w:eastAsia="Times New Roman" w:hAnsi="Garamond" w:cs="Times New Roman"/>
          <w:color w:val="000000"/>
          <w:sz w:val="24"/>
          <w:szCs w:val="24"/>
          <w:lang w:eastAsia="ru-RU"/>
        </w:rPr>
        <w:t>О внесении изменений в некоторые акты Правительства Российской Федерации по вопросам стимулирования использования возобновляемых источников энергии</w:t>
      </w:r>
      <w:r w:rsidR="00BC52AC" w:rsidRPr="003864BC">
        <w:rPr>
          <w:rFonts w:ascii="Garamond" w:hAnsi="Garamond" w:cs="Times New Roman"/>
          <w:color w:val="000000"/>
          <w:sz w:val="24"/>
          <w:szCs w:val="24"/>
        </w:rPr>
        <w:t xml:space="preserve"> на оптовом рынке электрической энергии и мощности» (</w:t>
      </w:r>
      <w:hyperlink r:id="rId8" w:history="1">
        <w:r w:rsidR="00BC52AC" w:rsidRPr="003864BC">
          <w:rPr>
            <w:rStyle w:val="a4"/>
            <w:rFonts w:ascii="Garamond" w:hAnsi="Garamond" w:cs="Times New Roman"/>
            <w:sz w:val="24"/>
            <w:szCs w:val="24"/>
          </w:rPr>
          <w:t>https://regulation.gov.ru/p/143526</w:t>
        </w:r>
      </w:hyperlink>
      <w:r w:rsidR="00BC52AC" w:rsidRPr="003864BC">
        <w:rPr>
          <w:rFonts w:ascii="Garamond" w:hAnsi="Garamond" w:cs="Times New Roman"/>
          <w:color w:val="000000"/>
          <w:sz w:val="24"/>
          <w:szCs w:val="24"/>
        </w:rPr>
        <w:t xml:space="preserve">) (далее – </w:t>
      </w:r>
      <w:r w:rsidR="00246200">
        <w:rPr>
          <w:rFonts w:ascii="Garamond" w:hAnsi="Garamond" w:cs="Times New Roman"/>
          <w:color w:val="000000"/>
          <w:sz w:val="24"/>
          <w:szCs w:val="24"/>
        </w:rPr>
        <w:t>п</w:t>
      </w:r>
      <w:r w:rsidR="00BC52AC" w:rsidRPr="003864BC">
        <w:rPr>
          <w:rFonts w:ascii="Garamond" w:hAnsi="Garamond" w:cs="Times New Roman"/>
          <w:color w:val="000000"/>
          <w:sz w:val="24"/>
          <w:szCs w:val="24"/>
        </w:rPr>
        <w:t xml:space="preserve">роект постановления) </w:t>
      </w:r>
      <w:r w:rsidR="00BC52AC" w:rsidRPr="003864BC">
        <w:rPr>
          <w:rFonts w:ascii="Garamond" w:hAnsi="Garamond" w:cs="Times New Roman"/>
          <w:sz w:val="24"/>
          <w:szCs w:val="24"/>
        </w:rPr>
        <w:t xml:space="preserve">предлагается внесение изменений в </w:t>
      </w:r>
      <w:r w:rsidR="00BC52AC" w:rsidRPr="003864BC">
        <w:rPr>
          <w:rFonts w:ascii="Garamond" w:hAnsi="Garamond"/>
          <w:sz w:val="24"/>
          <w:szCs w:val="24"/>
        </w:rPr>
        <w:t>П</w:t>
      </w:r>
      <w:r w:rsidR="00BC52AC" w:rsidRPr="003864BC">
        <w:rPr>
          <w:rFonts w:ascii="Garamond" w:hAnsi="Garamond" w:cs="Times New Roman"/>
          <w:sz w:val="24"/>
          <w:szCs w:val="24"/>
        </w:rPr>
        <w:t>равила определения цены на мощность генерирующих объектов,</w:t>
      </w:r>
      <w:r w:rsidR="00BC52AC" w:rsidRPr="003864BC">
        <w:rPr>
          <w:rFonts w:ascii="Garamond" w:hAnsi="Garamond"/>
          <w:sz w:val="24"/>
          <w:szCs w:val="24"/>
        </w:rPr>
        <w:t xml:space="preserve"> </w:t>
      </w:r>
      <w:r w:rsidR="00BC52AC" w:rsidRPr="003864BC">
        <w:rPr>
          <w:rFonts w:ascii="Garamond" w:hAnsi="Garamond" w:cs="Times New Roman"/>
          <w:sz w:val="24"/>
          <w:szCs w:val="24"/>
        </w:rPr>
        <w:t>функционирующих на основе возобновляемых источников энергии, утвержденные</w:t>
      </w:r>
      <w:r w:rsidR="00BC52AC" w:rsidRPr="003864BC">
        <w:rPr>
          <w:rFonts w:ascii="Garamond" w:hAnsi="Garamond"/>
          <w:sz w:val="24"/>
          <w:szCs w:val="24"/>
        </w:rPr>
        <w:t xml:space="preserve"> </w:t>
      </w:r>
      <w:r w:rsidR="00BC52AC" w:rsidRPr="003864BC">
        <w:rPr>
          <w:rFonts w:ascii="Garamond" w:hAnsi="Garamond" w:cs="Times New Roman"/>
          <w:sz w:val="24"/>
          <w:szCs w:val="24"/>
        </w:rPr>
        <w:t>постановлением Правительства Российской Федерации от 28</w:t>
      </w:r>
      <w:r w:rsidR="00BC52AC" w:rsidRPr="003864BC">
        <w:rPr>
          <w:rFonts w:ascii="Garamond" w:hAnsi="Garamond"/>
          <w:sz w:val="24"/>
          <w:szCs w:val="24"/>
        </w:rPr>
        <w:t xml:space="preserve"> </w:t>
      </w:r>
      <w:r w:rsidR="00BC52AC" w:rsidRPr="003864BC">
        <w:rPr>
          <w:rFonts w:ascii="Garamond" w:hAnsi="Garamond" w:cs="Times New Roman"/>
          <w:sz w:val="24"/>
          <w:szCs w:val="24"/>
        </w:rPr>
        <w:t xml:space="preserve">мая 2013 г. </w:t>
      </w:r>
      <w:r w:rsidR="00BC52AC" w:rsidRPr="003864BC">
        <w:rPr>
          <w:rFonts w:ascii="Garamond" w:hAnsi="Garamond"/>
          <w:sz w:val="24"/>
          <w:szCs w:val="24"/>
        </w:rPr>
        <w:t>№</w:t>
      </w:r>
      <w:r w:rsidR="00BC52AC" w:rsidRPr="003864BC">
        <w:rPr>
          <w:rFonts w:ascii="Garamond" w:hAnsi="Garamond" w:cs="Times New Roman"/>
          <w:sz w:val="24"/>
          <w:szCs w:val="24"/>
        </w:rPr>
        <w:t xml:space="preserve"> 449</w:t>
      </w:r>
      <w:r w:rsidR="00BC52AC" w:rsidRPr="003864BC">
        <w:rPr>
          <w:rFonts w:ascii="Garamond" w:hAnsi="Garamond"/>
          <w:sz w:val="24"/>
          <w:szCs w:val="24"/>
        </w:rPr>
        <w:t>, устанавливающих особый порядок определения цены по ДПМ ВИЭ для г</w:t>
      </w:r>
      <w:r w:rsidR="00BC52AC" w:rsidRPr="003864BC">
        <w:rPr>
          <w:rFonts w:ascii="Garamond" w:hAnsi="Garamond" w:cs="Times New Roman"/>
          <w:sz w:val="24"/>
          <w:szCs w:val="24"/>
        </w:rPr>
        <w:t>енерирующих объектов, отобранных по результатам отбора проектов, проведенного в 2021 году с</w:t>
      </w:r>
      <w:r w:rsidR="00BC52AC" w:rsidRPr="003864BC">
        <w:rPr>
          <w:rFonts w:ascii="Garamond" w:hAnsi="Garamond"/>
          <w:sz w:val="24"/>
          <w:szCs w:val="24"/>
        </w:rPr>
        <w:t xml:space="preserve"> </w:t>
      </w:r>
      <w:r w:rsidR="00BC52AC" w:rsidRPr="003864BC">
        <w:rPr>
          <w:rFonts w:ascii="Garamond" w:hAnsi="Garamond" w:cs="Times New Roman"/>
          <w:sz w:val="24"/>
          <w:szCs w:val="24"/>
        </w:rPr>
        <w:t>учетом положений пункта 205</w:t>
      </w:r>
      <w:r w:rsidR="00BC52AC" w:rsidRPr="003864BC">
        <w:rPr>
          <w:rFonts w:ascii="Garamond" w:hAnsi="Garamond" w:cs="Times New Roman"/>
          <w:sz w:val="24"/>
          <w:szCs w:val="24"/>
          <w:vertAlign w:val="superscript"/>
        </w:rPr>
        <w:t>1</w:t>
      </w:r>
      <w:r w:rsidR="00BC52AC" w:rsidRPr="003864BC">
        <w:rPr>
          <w:rFonts w:ascii="Garamond" w:hAnsi="Garamond"/>
          <w:sz w:val="24"/>
          <w:szCs w:val="24"/>
          <w:vertAlign w:val="superscript"/>
        </w:rPr>
        <w:t xml:space="preserve"> </w:t>
      </w:r>
      <w:r w:rsidR="00BC52AC" w:rsidRPr="003864BC">
        <w:rPr>
          <w:rFonts w:ascii="Garamond" w:hAnsi="Garamond" w:cs="Times New Roman"/>
          <w:sz w:val="24"/>
          <w:szCs w:val="24"/>
        </w:rPr>
        <w:t>Правил</w:t>
      </w:r>
      <w:r w:rsidR="00BC52AC" w:rsidRPr="003864BC">
        <w:rPr>
          <w:rFonts w:ascii="Garamond" w:hAnsi="Garamond"/>
          <w:sz w:val="24"/>
          <w:szCs w:val="24"/>
        </w:rPr>
        <w:t xml:space="preserve"> </w:t>
      </w:r>
      <w:r w:rsidR="00BC52AC" w:rsidRPr="003864BC">
        <w:rPr>
          <w:rFonts w:ascii="Garamond" w:hAnsi="Garamond" w:cs="Times New Roman"/>
          <w:sz w:val="24"/>
          <w:szCs w:val="24"/>
        </w:rPr>
        <w:t>оптового рынка</w:t>
      </w:r>
      <w:r w:rsidR="00BC52AC" w:rsidRPr="003864BC">
        <w:rPr>
          <w:rFonts w:ascii="Garamond" w:hAnsi="Garamond"/>
          <w:sz w:val="24"/>
          <w:szCs w:val="24"/>
        </w:rPr>
        <w:t xml:space="preserve"> (для солнечных электростанций, далее – СЭС).</w:t>
      </w:r>
    </w:p>
    <w:p w14:paraId="28FA6B75" w14:textId="34871B07" w:rsidR="00BC52AC" w:rsidRPr="003864BC" w:rsidRDefault="00BC52AC" w:rsidP="00A3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3864BC">
        <w:rPr>
          <w:rFonts w:ascii="Garamond" w:hAnsi="Garamond" w:cs="Times New Roman"/>
          <w:sz w:val="24"/>
          <w:szCs w:val="24"/>
        </w:rPr>
        <w:t xml:space="preserve">Предлагается привести приложение 160 к Регламенту финансовых расчетов на оптовом рынке электроэнергии в соответствие с </w:t>
      </w:r>
      <w:r w:rsidR="00246200">
        <w:rPr>
          <w:rFonts w:ascii="Garamond" w:hAnsi="Garamond" w:cs="Times New Roman"/>
          <w:sz w:val="24"/>
          <w:szCs w:val="24"/>
        </w:rPr>
        <w:t>п</w:t>
      </w:r>
      <w:r w:rsidRPr="003864BC">
        <w:rPr>
          <w:rFonts w:ascii="Garamond" w:hAnsi="Garamond" w:cs="Times New Roman"/>
          <w:sz w:val="24"/>
          <w:szCs w:val="24"/>
        </w:rPr>
        <w:t xml:space="preserve">роектом постановления, предусмотрев необходимость применения при расчете части требуемой суммы средств </w:t>
      </w:r>
      <w:bookmarkStart w:id="1" w:name="_GoBack"/>
      <w:bookmarkEnd w:id="1"/>
      <w:r w:rsidRPr="003864BC">
        <w:rPr>
          <w:rFonts w:ascii="Garamond" w:hAnsi="Garamond" w:cs="Times New Roman"/>
          <w:sz w:val="24"/>
          <w:szCs w:val="24"/>
        </w:rPr>
        <w:t>для СЭС, отобранных по результатам отбора проектов, проведенного в 2021 году, дополнительного коэффициента, отражающего превышение индекса цен производителей над индексом потребительских цен.</w:t>
      </w:r>
    </w:p>
    <w:p w14:paraId="7BF53A01" w14:textId="1AE92293" w:rsidR="00180589" w:rsidRDefault="00180589" w:rsidP="00B23B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ru-RU"/>
        </w:rPr>
      </w:pPr>
      <w:r w:rsidRPr="002C7565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Дата вступления в силу: </w:t>
      </w:r>
      <w:r w:rsidR="00897122" w:rsidRPr="00B23B56">
        <w:rPr>
          <w:rFonts w:ascii="Garamond" w:hAnsi="Garamond" w:cs="Garamond"/>
          <w:bCs/>
          <w:sz w:val="24"/>
          <w:szCs w:val="24"/>
        </w:rPr>
        <w:t xml:space="preserve">с </w:t>
      </w:r>
      <w:r w:rsidR="00392448">
        <w:rPr>
          <w:rFonts w:ascii="Garamond" w:hAnsi="Garamond" w:cs="Garamond"/>
          <w:bCs/>
          <w:sz w:val="24"/>
          <w:szCs w:val="24"/>
        </w:rPr>
        <w:t xml:space="preserve">1 июля 2024 года, но не ранее </w:t>
      </w:r>
      <w:r w:rsidR="00897122" w:rsidRPr="00B23B56">
        <w:rPr>
          <w:rFonts w:ascii="Garamond" w:hAnsi="Garamond" w:cs="Garamond"/>
          <w:bCs/>
          <w:sz w:val="24"/>
          <w:szCs w:val="24"/>
        </w:rPr>
        <w:t xml:space="preserve">даты вступления в силу </w:t>
      </w:r>
      <w:r w:rsidR="00B23B56" w:rsidRPr="00B23B56">
        <w:rPr>
          <w:rFonts w:ascii="Garamond" w:hAnsi="Garamond" w:cs="Garamond"/>
          <w:bCs/>
          <w:sz w:val="24"/>
          <w:szCs w:val="24"/>
        </w:rPr>
        <w:t xml:space="preserve">постановления </w:t>
      </w:r>
      <w:r w:rsidR="00897122" w:rsidRPr="00B23B56">
        <w:rPr>
          <w:rFonts w:ascii="Garamond" w:hAnsi="Garamond" w:cs="Garamond"/>
          <w:bCs/>
          <w:sz w:val="24"/>
          <w:szCs w:val="24"/>
        </w:rPr>
        <w:t>П</w:t>
      </w:r>
      <w:r w:rsidR="00B23B56" w:rsidRPr="00B23B56">
        <w:rPr>
          <w:rFonts w:ascii="Garamond" w:hAnsi="Garamond" w:cs="Garamond"/>
          <w:bCs/>
          <w:sz w:val="24"/>
          <w:szCs w:val="24"/>
        </w:rPr>
        <w:t xml:space="preserve">равительства </w:t>
      </w:r>
      <w:r w:rsidR="00897122" w:rsidRPr="00B23B56">
        <w:rPr>
          <w:rFonts w:ascii="Garamond" w:hAnsi="Garamond" w:cs="Garamond"/>
          <w:bCs/>
          <w:sz w:val="24"/>
          <w:szCs w:val="24"/>
        </w:rPr>
        <w:t>Р</w:t>
      </w:r>
      <w:r w:rsidR="00B23B56" w:rsidRPr="00B23B56">
        <w:rPr>
          <w:rFonts w:ascii="Garamond" w:hAnsi="Garamond" w:cs="Garamond"/>
          <w:bCs/>
          <w:sz w:val="24"/>
          <w:szCs w:val="24"/>
        </w:rPr>
        <w:t xml:space="preserve">оссийской </w:t>
      </w:r>
      <w:r w:rsidR="00897122" w:rsidRPr="00B23B56">
        <w:rPr>
          <w:rFonts w:ascii="Garamond" w:hAnsi="Garamond" w:cs="Garamond"/>
          <w:bCs/>
          <w:sz w:val="24"/>
          <w:szCs w:val="24"/>
        </w:rPr>
        <w:t>Ф</w:t>
      </w:r>
      <w:r w:rsidR="00B23B56" w:rsidRPr="00B23B56">
        <w:rPr>
          <w:rFonts w:ascii="Garamond" w:hAnsi="Garamond" w:cs="Garamond"/>
          <w:bCs/>
          <w:sz w:val="24"/>
          <w:szCs w:val="24"/>
        </w:rPr>
        <w:t>едерации «О внесении изменений в некоторые акты Правительства Российской Федерации по вопросам стимулирования использования возобновляемых источников энергии</w:t>
      </w:r>
      <w:r w:rsidR="00B23B56">
        <w:rPr>
          <w:rFonts w:ascii="Garamond" w:hAnsi="Garamond" w:cs="Garamond"/>
          <w:bCs/>
          <w:sz w:val="24"/>
          <w:szCs w:val="24"/>
        </w:rPr>
        <w:t xml:space="preserve"> </w:t>
      </w:r>
      <w:r w:rsidR="00B23B56" w:rsidRPr="00B23B56">
        <w:rPr>
          <w:rFonts w:ascii="Garamond" w:hAnsi="Garamond" w:cs="Garamond"/>
          <w:bCs/>
          <w:sz w:val="24"/>
          <w:szCs w:val="24"/>
        </w:rPr>
        <w:t>на оптовом рынке электрической энергии и мощности»</w:t>
      </w:r>
      <w:r w:rsidRPr="00B23B56">
        <w:rPr>
          <w:rFonts w:ascii="Garamond" w:hAnsi="Garamond" w:cs="Garamond"/>
          <w:bCs/>
          <w:sz w:val="24"/>
          <w:szCs w:val="24"/>
        </w:rPr>
        <w:t>.</w:t>
      </w:r>
    </w:p>
    <w:p w14:paraId="458D4605" w14:textId="77777777" w:rsidR="00A33327" w:rsidRDefault="00A33327" w:rsidP="00F37C3A">
      <w:pPr>
        <w:tabs>
          <w:tab w:val="left" w:pos="709"/>
        </w:tabs>
        <w:spacing w:after="0" w:line="240" w:lineRule="auto"/>
        <w:jc w:val="both"/>
        <w:rPr>
          <w:rFonts w:ascii="Garamond" w:eastAsia="Times New Roman" w:hAnsi="Garamond" w:cs="Times New Roman"/>
          <w:b/>
          <w:sz w:val="26"/>
          <w:szCs w:val="26"/>
        </w:rPr>
      </w:pPr>
    </w:p>
    <w:p w14:paraId="379B232B" w14:textId="0907B2B8" w:rsidR="00F37C3A" w:rsidRPr="00F37C3A" w:rsidRDefault="00F37C3A" w:rsidP="00B36F12">
      <w:pPr>
        <w:tabs>
          <w:tab w:val="left" w:pos="709"/>
        </w:tabs>
        <w:spacing w:after="0" w:line="240" w:lineRule="auto"/>
        <w:rPr>
          <w:rFonts w:ascii="Garamond" w:eastAsia="Times New Roman" w:hAnsi="Garamond" w:cs="Times New Roman"/>
          <w:b/>
          <w:sz w:val="26"/>
          <w:szCs w:val="26"/>
        </w:rPr>
      </w:pPr>
      <w:r w:rsidRPr="00F37C3A">
        <w:rPr>
          <w:rFonts w:ascii="Garamond" w:eastAsia="Times New Roman" w:hAnsi="Garamond" w:cs="Times New Roman"/>
          <w:b/>
          <w:sz w:val="26"/>
          <w:szCs w:val="26"/>
        </w:rPr>
        <w:t xml:space="preserve">Предложения по изменениям и дополнениям в РЕГЛАМЕНТ ФИНАНСОВЫХ РАСЧЕТОВ НА ОПТОВОМ РЫНКЕ ЭЛЕКТРОЭНЕРГИИ (Приложение № </w:t>
      </w:r>
      <w:r w:rsidR="00897122">
        <w:rPr>
          <w:rFonts w:ascii="Garamond" w:eastAsia="Times New Roman" w:hAnsi="Garamond" w:cs="Times New Roman"/>
          <w:b/>
          <w:sz w:val="26"/>
          <w:szCs w:val="26"/>
        </w:rPr>
        <w:t>16</w:t>
      </w:r>
      <w:r w:rsidRPr="00F37C3A">
        <w:rPr>
          <w:rFonts w:ascii="Garamond" w:eastAsia="Times New Roman" w:hAnsi="Garamond" w:cs="Times New Roman"/>
          <w:b/>
          <w:sz w:val="26"/>
          <w:szCs w:val="26"/>
        </w:rPr>
        <w:t xml:space="preserve"> к Договору о присоединении к торговой системе оптового рынка)</w:t>
      </w:r>
    </w:p>
    <w:p w14:paraId="55A0FC64" w14:textId="77777777" w:rsidR="00F37C3A" w:rsidRPr="00F37C3A" w:rsidRDefault="00F37C3A" w:rsidP="00F37C3A">
      <w:pPr>
        <w:spacing w:after="0" w:line="240" w:lineRule="auto"/>
        <w:ind w:right="-10"/>
        <w:rPr>
          <w:rFonts w:ascii="Garamond" w:eastAsia="Times New Roman" w:hAnsi="Garamond" w:cs="Times New Roman"/>
          <w:b/>
          <w:sz w:val="26"/>
          <w:szCs w:val="26"/>
        </w:rPr>
      </w:pPr>
    </w:p>
    <w:tbl>
      <w:tblPr>
        <w:tblW w:w="4970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5"/>
        <w:gridCol w:w="5864"/>
        <w:gridCol w:w="7328"/>
      </w:tblGrid>
      <w:tr w:rsidR="00207C15" w:rsidRPr="00F37C3A" w14:paraId="70F21450" w14:textId="77777777" w:rsidTr="00207C15">
        <w:trPr>
          <w:trHeight w:val="450"/>
        </w:trPr>
        <w:tc>
          <w:tcPr>
            <w:tcW w:w="512" w:type="pct"/>
            <w:tcMar>
              <w:left w:w="57" w:type="dxa"/>
              <w:right w:w="57" w:type="dxa"/>
            </w:tcMar>
            <w:vAlign w:val="center"/>
          </w:tcPr>
          <w:p w14:paraId="1BFF6504" w14:textId="77777777" w:rsidR="00F37C3A" w:rsidRPr="00F37C3A" w:rsidRDefault="00F37C3A" w:rsidP="00F37C3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F37C3A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2FD31861" w14:textId="77777777" w:rsidR="00F37C3A" w:rsidRPr="00F37C3A" w:rsidRDefault="00F37C3A" w:rsidP="00F37C3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F37C3A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1995" w:type="pct"/>
            <w:vAlign w:val="center"/>
          </w:tcPr>
          <w:p w14:paraId="505B177B" w14:textId="77777777" w:rsidR="00F37C3A" w:rsidRPr="00F37C3A" w:rsidRDefault="00F37C3A" w:rsidP="00F37C3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F37C3A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51A0A625" w14:textId="77777777" w:rsidR="00F37C3A" w:rsidRPr="00F37C3A" w:rsidRDefault="00F37C3A" w:rsidP="00F37C3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F37C3A">
              <w:rPr>
                <w:rFonts w:ascii="Garamond" w:eastAsia="Times New Roman" w:hAnsi="Garamond" w:cs="Garamond"/>
                <w:b/>
                <w:bCs/>
                <w:lang w:eastAsia="ru-RU"/>
              </w:rPr>
              <w:t>вступления в силу изменений</w:t>
            </w:r>
          </w:p>
        </w:tc>
        <w:tc>
          <w:tcPr>
            <w:tcW w:w="2493" w:type="pct"/>
            <w:vAlign w:val="center"/>
          </w:tcPr>
          <w:p w14:paraId="1B12B8D4" w14:textId="7223E34A" w:rsidR="00F37C3A" w:rsidRPr="00F37C3A" w:rsidRDefault="00F37C3A" w:rsidP="00F37C3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F37C3A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38495942" w14:textId="77777777" w:rsidR="00F37C3A" w:rsidRPr="00F37C3A" w:rsidRDefault="00F37C3A" w:rsidP="00F37C3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F37C3A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207C15" w:rsidRPr="00F37C3A" w14:paraId="2A5BD81B" w14:textId="77777777" w:rsidTr="00207C15">
        <w:trPr>
          <w:trHeight w:val="357"/>
        </w:trPr>
        <w:tc>
          <w:tcPr>
            <w:tcW w:w="512" w:type="pct"/>
            <w:vAlign w:val="center"/>
          </w:tcPr>
          <w:p w14:paraId="7838E5EE" w14:textId="134B9497" w:rsidR="00F37C3A" w:rsidRPr="00F37C3A" w:rsidRDefault="00207C15" w:rsidP="00207C15">
            <w:pPr>
              <w:spacing w:after="0" w:line="240" w:lineRule="auto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Calibri" w:hAnsi="Garamond" w:cs="Times New Roman"/>
                <w:b/>
                <w:color w:val="000000"/>
              </w:rPr>
              <w:t xml:space="preserve">Приложение </w:t>
            </w:r>
            <w:r w:rsidR="00F37C3A" w:rsidRPr="00207C15">
              <w:rPr>
                <w:rFonts w:ascii="Garamond" w:eastAsia="Calibri" w:hAnsi="Garamond" w:cs="Times New Roman"/>
                <w:b/>
                <w:color w:val="000000"/>
              </w:rPr>
              <w:t>160,</w:t>
            </w:r>
            <w:r>
              <w:rPr>
                <w:rFonts w:ascii="Garamond" w:eastAsia="Calibri" w:hAnsi="Garamond" w:cs="Times New Roman"/>
                <w:b/>
                <w:color w:val="000000"/>
              </w:rPr>
              <w:t xml:space="preserve"> </w:t>
            </w:r>
            <w:r w:rsidR="00F37C3A" w:rsidRPr="00207C15">
              <w:rPr>
                <w:rFonts w:ascii="Garamond" w:eastAsia="Calibri" w:hAnsi="Garamond" w:cs="Times New Roman"/>
                <w:b/>
                <w:color w:val="000000"/>
              </w:rPr>
              <w:t xml:space="preserve">разд. I, </w:t>
            </w:r>
            <w:r w:rsidR="00A33327" w:rsidRPr="00207C15">
              <w:rPr>
                <w:rFonts w:ascii="Garamond" w:eastAsia="Calibri" w:hAnsi="Garamond" w:cs="Times New Roman"/>
                <w:b/>
                <w:color w:val="000000"/>
              </w:rPr>
              <w:t>п. 2</w:t>
            </w:r>
          </w:p>
        </w:tc>
        <w:tc>
          <w:tcPr>
            <w:tcW w:w="1995" w:type="pct"/>
          </w:tcPr>
          <w:p w14:paraId="4C98AA71" w14:textId="5D33034D" w:rsidR="00897122" w:rsidRDefault="00A33327" w:rsidP="00897122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 w:rsidRPr="00897122">
              <w:rPr>
                <w:rFonts w:ascii="Garamond" w:hAnsi="Garamond"/>
              </w:rPr>
              <w:t xml:space="preserve">2. </w:t>
            </w:r>
            <w:r w:rsidR="00897122" w:rsidRPr="00897122">
              <w:rPr>
                <w:rFonts w:ascii="Garamond" w:hAnsi="Garamond"/>
                <w:color w:val="000000"/>
              </w:rPr>
              <w:t xml:space="preserve">Величина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ЧТС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m</m:t>
                  </m:r>
                </m:sub>
              </m:sSub>
            </m:oMath>
            <w:r w:rsidR="00897122" w:rsidRPr="00897122">
              <w:rPr>
                <w:rFonts w:ascii="Garamond" w:hAnsi="Garamond"/>
                <w:color w:val="000000"/>
              </w:rPr>
              <w:t xml:space="preserve"> определяется по формуле:</w:t>
            </w:r>
          </w:p>
          <w:p w14:paraId="09127858" w14:textId="249F7381" w:rsidR="00B9380D" w:rsidRDefault="00B9380D" w:rsidP="00897122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</w:p>
          <w:p w14:paraId="141EE3CC" w14:textId="0015CAFA" w:rsidR="00B9380D" w:rsidRDefault="00B9380D" w:rsidP="00897122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</w:p>
          <w:p w14:paraId="5EAF2A02" w14:textId="00EB7575" w:rsidR="00B9380D" w:rsidRDefault="00B9380D" w:rsidP="00897122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</w:p>
          <w:p w14:paraId="6405BE1A" w14:textId="4B5AD8EB" w:rsidR="00B9380D" w:rsidRDefault="00B9380D" w:rsidP="00897122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</w:p>
          <w:p w14:paraId="77407CC5" w14:textId="77777777" w:rsidR="00B9380D" w:rsidRPr="00897122" w:rsidRDefault="00B9380D" w:rsidP="00897122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</w:p>
          <w:p w14:paraId="17CF7F5B" w14:textId="77777777" w:rsidR="00897122" w:rsidRPr="00897122" w:rsidRDefault="00246200" w:rsidP="00897122">
            <w:pPr>
              <w:spacing w:before="120" w:after="120" w:line="288" w:lineRule="auto"/>
              <w:ind w:firstLine="600"/>
              <w:jc w:val="center"/>
              <w:rPr>
                <w:rFonts w:ascii="Garamond" w:hAnsi="Garamond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ЧТС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m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эфф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×</m:t>
                  </m:r>
                  <m:nary>
                    <m:naryPr>
                      <m:chr m:val="∏"/>
                      <m:limLoc m:val="undOvr"/>
                      <m:ctrlPr>
                        <w:rPr>
                          <w:rFonts w:ascii="Cambria Math" w:hAnsi="Cambria Math"/>
                          <w:color w:val="000000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=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Cs/>
                              <w:color w:val="000000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ОПВ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g</m:t>
                          </m:r>
                        </m:sup>
                      </m:sSubSup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-1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</w:rPr>
                            <m:t>ИПЦ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j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color w:val="00000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g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рсв,уч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)×</m:t>
                      </m:r>
                    </m:e>
                  </m:nary>
                  <m:sSubSup>
                    <m:sSubSupPr>
                      <m:ctrlPr>
                        <w:rPr>
                          <w:rFonts w:ascii="Cambria Math" w:hAnsi="Cambria Math"/>
                          <w:color w:val="000000"/>
                          <w:lang w:val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g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m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уч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color w:val="000000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ИПЦ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план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XS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)</m:t>
                      </m:r>
                    </m:sup>
                  </m:sSubSup>
                </m:den>
              </m:f>
            </m:oMath>
            <w:r w:rsidR="00897122" w:rsidRPr="00897122">
              <w:rPr>
                <w:rFonts w:ascii="Garamond" w:hAnsi="Garamond"/>
              </w:rPr>
              <w:t>,</w:t>
            </w:r>
          </w:p>
          <w:p w14:paraId="0E55726B" w14:textId="77777777" w:rsidR="00897122" w:rsidRPr="00897122" w:rsidRDefault="00897122" w:rsidP="00897122">
            <w:pPr>
              <w:autoSpaceDE w:val="0"/>
              <w:autoSpaceDN w:val="0"/>
              <w:adjustRightInd w:val="0"/>
              <w:spacing w:before="120" w:after="120" w:line="288" w:lineRule="auto"/>
              <w:ind w:left="360" w:hanging="360"/>
              <w:jc w:val="both"/>
              <w:rPr>
                <w:rFonts w:ascii="Garamond" w:hAnsi="Garamond"/>
                <w:color w:val="000000"/>
              </w:rPr>
            </w:pPr>
            <w:r w:rsidRPr="00897122">
              <w:rPr>
                <w:rFonts w:ascii="Garamond" w:hAnsi="Garamond"/>
                <w:color w:val="000000"/>
              </w:rPr>
              <w:t>где</w:t>
            </w:r>
            <w:r w:rsidRPr="00897122">
              <w:rPr>
                <w:rFonts w:ascii="Garamond" w:hAnsi="Garamond"/>
                <w:i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эфф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g</m:t>
                  </m:r>
                </m:sup>
              </m:sSubSup>
            </m:oMath>
            <w:r w:rsidRPr="00897122">
              <w:rPr>
                <w:rFonts w:ascii="Garamond" w:hAnsi="Garamond"/>
              </w:rPr>
              <w:t xml:space="preserve"> – показатель эффективности,</w:t>
            </w:r>
            <w:r w:rsidRPr="00897122">
              <w:rPr>
                <w:rFonts w:ascii="Garamond" w:hAnsi="Garamond"/>
                <w:color w:val="000000"/>
              </w:rPr>
              <w:t xml:space="preserve"> </w:t>
            </w:r>
            <w:r w:rsidRPr="00897122">
              <w:rPr>
                <w:rFonts w:ascii="Garamond" w:hAnsi="Garamond"/>
              </w:rPr>
              <w:t xml:space="preserve">указанный в отношении </w:t>
            </w:r>
            <w:r w:rsidRPr="00897122">
              <w:rPr>
                <w:rFonts w:ascii="Garamond" w:hAnsi="Garamond"/>
                <w:color w:val="000000"/>
              </w:rPr>
              <w:t xml:space="preserve">объекта генерации </w:t>
            </w:r>
            <w:r w:rsidRPr="00897122">
              <w:rPr>
                <w:rFonts w:ascii="Garamond" w:hAnsi="Garamond"/>
                <w:i/>
              </w:rPr>
              <w:t>g</w:t>
            </w:r>
            <w:r w:rsidRPr="00897122" w:rsidDel="00911BAA">
              <w:rPr>
                <w:rFonts w:ascii="Garamond" w:hAnsi="Garamond"/>
              </w:rPr>
              <w:t xml:space="preserve"> </w:t>
            </w:r>
            <w:r w:rsidRPr="00897122">
              <w:rPr>
                <w:rFonts w:ascii="Garamond" w:hAnsi="Garamond"/>
                <w:color w:val="000000"/>
              </w:rPr>
              <w:t xml:space="preserve">в </w:t>
            </w:r>
            <w:r w:rsidRPr="00897122">
              <w:rPr>
                <w:rFonts w:ascii="Garamond" w:hAnsi="Garamond"/>
              </w:rPr>
              <w:t>приложении 2 к ДПМ ВИЭ для объектов генерации, отобранных после 1 января 2021 года</w:t>
            </w:r>
            <w:r w:rsidRPr="00897122">
              <w:rPr>
                <w:rFonts w:ascii="Garamond" w:hAnsi="Garamond"/>
                <w:color w:val="000000"/>
              </w:rPr>
              <w:t>;</w:t>
            </w:r>
          </w:p>
          <w:p w14:paraId="7F133AB9" w14:textId="77777777" w:rsidR="00897122" w:rsidRPr="00897122" w:rsidRDefault="00246200" w:rsidP="00897122">
            <w:pPr>
              <w:autoSpaceDE w:val="0"/>
              <w:autoSpaceDN w:val="0"/>
              <w:adjustRightInd w:val="0"/>
              <w:spacing w:before="120" w:after="120" w:line="288" w:lineRule="auto"/>
              <w:ind w:left="360"/>
              <w:jc w:val="both"/>
              <w:rPr>
                <w:rFonts w:ascii="Garamond" w:hAnsi="Garamond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ИПЦ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j</m:t>
                  </m:r>
                </m:sub>
              </m:sSub>
            </m:oMath>
            <w:r w:rsidR="00897122" w:rsidRPr="00897122">
              <w:rPr>
                <w:rFonts w:ascii="Garamond" w:hAnsi="Garamond"/>
              </w:rPr>
              <w:t xml:space="preserve"> – определяемый и публикуемый федеральным органом исполнительной власти, осуществляющим функции по формированию официальной статистической информации, индекс потребительских цен в декабре года </w:t>
            </w:r>
            <w:r w:rsidR="00897122" w:rsidRPr="00897122">
              <w:rPr>
                <w:rFonts w:ascii="Garamond" w:hAnsi="Garamond"/>
                <w:i/>
              </w:rPr>
              <w:t>j</w:t>
            </w:r>
            <w:r w:rsidR="00897122" w:rsidRPr="00897122">
              <w:rPr>
                <w:rFonts w:ascii="Garamond" w:hAnsi="Garamond"/>
              </w:rPr>
              <w:t xml:space="preserve"> в процентах к декабрю года </w:t>
            </w:r>
            <w:r w:rsidR="00897122" w:rsidRPr="00897122">
              <w:rPr>
                <w:rFonts w:ascii="Garamond" w:hAnsi="Garamond"/>
                <w:i/>
              </w:rPr>
              <w:t>j</w:t>
            </w:r>
            <w:r w:rsidR="00897122" w:rsidRPr="00897122">
              <w:rPr>
                <w:rFonts w:ascii="Garamond" w:hAnsi="Garamond"/>
              </w:rPr>
              <w:t xml:space="preserve">–1, порядок получения которого Коммерческим оператором определяется в соответствии с приложением </w:t>
            </w:r>
            <w:r w:rsidR="00897122" w:rsidRPr="00897122">
              <w:rPr>
                <w:rFonts w:ascii="Garamond" w:hAnsi="Garamond"/>
                <w:lang w:val="en-US"/>
              </w:rPr>
              <w:t>I</w:t>
            </w:r>
            <w:r w:rsidR="00897122" w:rsidRPr="00897122">
              <w:rPr>
                <w:rFonts w:ascii="Garamond" w:hAnsi="Garamond"/>
              </w:rPr>
              <w:t xml:space="preserve"> к настоящему Регламенту;</w:t>
            </w:r>
          </w:p>
          <w:p w14:paraId="1FC0D2D4" w14:textId="77777777" w:rsidR="00897122" w:rsidRPr="00897122" w:rsidRDefault="00246200" w:rsidP="00897122">
            <w:pPr>
              <w:autoSpaceDE w:val="0"/>
              <w:autoSpaceDN w:val="0"/>
              <w:adjustRightInd w:val="0"/>
              <w:spacing w:before="120" w:after="120" w:line="288" w:lineRule="auto"/>
              <w:ind w:left="360"/>
              <w:jc w:val="both"/>
              <w:rPr>
                <w:rFonts w:ascii="Garamond" w:hAnsi="Garamond"/>
                <w:i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ОПВ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g</m:t>
                  </m:r>
                </m:sup>
              </m:sSubSup>
            </m:oMath>
            <w:r w:rsidR="00897122" w:rsidRPr="00897122">
              <w:rPr>
                <w:rFonts w:ascii="Garamond" w:hAnsi="Garamond"/>
                <w:i/>
                <w:iCs/>
                <w:color w:val="000000"/>
              </w:rPr>
              <w:t xml:space="preserve"> </w:t>
            </w:r>
            <w:r w:rsidR="00897122" w:rsidRPr="00897122">
              <w:rPr>
                <w:rFonts w:ascii="Garamond" w:hAnsi="Garamond"/>
              </w:rPr>
              <w:t>–</w:t>
            </w:r>
            <w:r w:rsidR="00897122" w:rsidRPr="00897122">
              <w:rPr>
                <w:rFonts w:ascii="Garamond" w:hAnsi="Garamond"/>
                <w:i/>
                <w:color w:val="000000"/>
              </w:rPr>
              <w:t xml:space="preserve"> </w:t>
            </w:r>
            <w:r w:rsidR="00897122" w:rsidRPr="00897122">
              <w:rPr>
                <w:rFonts w:ascii="Garamond" w:hAnsi="Garamond"/>
              </w:rPr>
              <w:t xml:space="preserve">календарный год проведения конкурсного отбора инвестиционных проектов по строительству генерирующих объектов, функционирующих на основе использования возобновляемых источников энергии, по итогам которого отобран объект генерации </w:t>
            </w:r>
            <w:r w:rsidR="00897122" w:rsidRPr="00897122">
              <w:rPr>
                <w:rFonts w:ascii="Garamond" w:hAnsi="Garamond"/>
                <w:i/>
                <w:iCs/>
                <w:lang w:val="en-US"/>
              </w:rPr>
              <w:t>g</w:t>
            </w:r>
            <w:r w:rsidR="00897122" w:rsidRPr="00897122">
              <w:rPr>
                <w:rFonts w:ascii="Garamond" w:hAnsi="Garamond"/>
              </w:rPr>
              <w:t>;</w:t>
            </w:r>
          </w:p>
          <w:p w14:paraId="4364E02A" w14:textId="77777777" w:rsidR="00897122" w:rsidRPr="00897122" w:rsidRDefault="00246200" w:rsidP="00897122">
            <w:pPr>
              <w:autoSpaceDE w:val="0"/>
              <w:autoSpaceDN w:val="0"/>
              <w:adjustRightInd w:val="0"/>
              <w:spacing w:before="120" w:after="120" w:line="288" w:lineRule="auto"/>
              <w:ind w:left="360"/>
              <w:jc w:val="both"/>
              <w:rPr>
                <w:rFonts w:ascii="Garamond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color w:val="000000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рсв,уч</m:t>
                  </m:r>
                </m:sup>
              </m:sSubSup>
            </m:oMath>
            <w:r w:rsidR="00897122" w:rsidRPr="00897122">
              <w:rPr>
                <w:rFonts w:ascii="Garamond" w:hAnsi="Garamond"/>
                <w:color w:val="000000"/>
              </w:rPr>
              <w:t xml:space="preserve"> </w:t>
            </w:r>
            <w:r w:rsidR="00897122" w:rsidRPr="00897122">
              <w:rPr>
                <w:rFonts w:ascii="Garamond" w:hAnsi="Garamond"/>
              </w:rPr>
              <w:t xml:space="preserve">– рассчитанная Коммерческим оператором в отношении объекта генерации </w:t>
            </w:r>
            <w:r w:rsidR="00897122" w:rsidRPr="00897122">
              <w:rPr>
                <w:rFonts w:ascii="Garamond" w:hAnsi="Garamond"/>
                <w:i/>
                <w:iCs/>
              </w:rPr>
              <w:t>g</w:t>
            </w:r>
            <w:r w:rsidR="00897122" w:rsidRPr="00897122">
              <w:rPr>
                <w:rFonts w:ascii="Garamond" w:hAnsi="Garamond"/>
              </w:rPr>
              <w:t xml:space="preserve"> в месяце </w:t>
            </w:r>
            <w:r w:rsidR="00897122" w:rsidRPr="00897122">
              <w:rPr>
                <w:rFonts w:ascii="Garamond" w:hAnsi="Garamond"/>
                <w:i/>
                <w:iCs/>
              </w:rPr>
              <w:t>m</w:t>
            </w:r>
            <w:r w:rsidR="00897122" w:rsidRPr="00897122">
              <w:rPr>
                <w:rFonts w:ascii="Garamond" w:hAnsi="Garamond"/>
              </w:rPr>
              <w:t xml:space="preserve"> в соответствии с настоящим приложением величина, отражающая средневзвешенное значение цен на электрическую энергию, исходя из которых в месяце </w:t>
            </w:r>
            <w:r w:rsidR="00897122" w:rsidRPr="00897122">
              <w:rPr>
                <w:rFonts w:ascii="Garamond" w:hAnsi="Garamond"/>
                <w:i/>
              </w:rPr>
              <w:t>m</w:t>
            </w:r>
            <w:r w:rsidR="00897122" w:rsidRPr="00897122">
              <w:rPr>
                <w:rFonts w:ascii="Garamond" w:hAnsi="Garamond"/>
              </w:rPr>
              <w:t xml:space="preserve"> и предшествующих ему месяцах производился расчет стоимости электрической энергии, продаваемой по итогам конкурентного отбора на сутки вперед, в объемах, учтенных при определении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уч</m:t>
                  </m:r>
                </m:sup>
              </m:sSubSup>
            </m:oMath>
            <w:r w:rsidR="00897122" w:rsidRPr="00897122">
              <w:rPr>
                <w:rFonts w:ascii="Garamond" w:hAnsi="Garamond"/>
                <w:color w:val="000000"/>
              </w:rPr>
              <w:t>;</w:t>
            </w:r>
          </w:p>
          <w:p w14:paraId="0FF87A3C" w14:textId="77777777" w:rsidR="00897122" w:rsidRPr="00897122" w:rsidRDefault="00246200" w:rsidP="00897122">
            <w:pPr>
              <w:autoSpaceDE w:val="0"/>
              <w:autoSpaceDN w:val="0"/>
              <w:adjustRightInd w:val="0"/>
              <w:spacing w:before="120" w:after="120" w:line="288" w:lineRule="auto"/>
              <w:ind w:left="360"/>
              <w:jc w:val="both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уч</m:t>
                  </m:r>
                </m:sup>
              </m:sSubSup>
              <m:r>
                <w:rPr>
                  <w:rFonts w:ascii="Cambria Math" w:hAnsi="Cambria Math"/>
                  <w:color w:val="000000"/>
                </w:rPr>
                <m:t xml:space="preserve"> </m:t>
              </m:r>
            </m:oMath>
            <w:r w:rsidR="00897122" w:rsidRPr="00897122">
              <w:rPr>
                <w:rFonts w:ascii="Garamond" w:hAnsi="Garamond"/>
              </w:rPr>
              <w:t>–</w:t>
            </w:r>
            <w:r w:rsidR="00897122" w:rsidRPr="00897122">
              <w:rPr>
                <w:rFonts w:ascii="Garamond" w:hAnsi="Garamond"/>
                <w:color w:val="000000"/>
              </w:rPr>
              <w:t xml:space="preserve"> </w:t>
            </w:r>
            <w:r w:rsidR="00897122" w:rsidRPr="00897122">
              <w:rPr>
                <w:rFonts w:ascii="Garamond" w:hAnsi="Garamond"/>
              </w:rPr>
              <w:t xml:space="preserve">учитываемый при расчете подлежащей компенсации за счет платы за мощность части требуемой суммы средств в месяце </w:t>
            </w:r>
            <w:r w:rsidR="00897122" w:rsidRPr="00897122">
              <w:rPr>
                <w:rFonts w:ascii="Garamond" w:hAnsi="Garamond"/>
                <w:i/>
                <w:iCs/>
              </w:rPr>
              <w:t>m</w:t>
            </w:r>
            <w:r w:rsidR="00897122" w:rsidRPr="00897122">
              <w:rPr>
                <w:rFonts w:ascii="Garamond" w:hAnsi="Garamond"/>
              </w:rPr>
              <w:t xml:space="preserve"> объем электрической энергии, определяемый в отношении объекта генерации </w:t>
            </w:r>
            <w:r w:rsidR="00897122" w:rsidRPr="00897122">
              <w:rPr>
                <w:rFonts w:ascii="Garamond" w:hAnsi="Garamond"/>
                <w:i/>
                <w:iCs/>
              </w:rPr>
              <w:t>g</w:t>
            </w:r>
            <w:r w:rsidR="00897122" w:rsidRPr="00897122">
              <w:rPr>
                <w:rFonts w:ascii="Garamond" w:hAnsi="Garamond"/>
              </w:rPr>
              <w:t xml:space="preserve"> в месяце </w:t>
            </w:r>
            <w:r w:rsidR="00897122" w:rsidRPr="00897122">
              <w:rPr>
                <w:rFonts w:ascii="Garamond" w:hAnsi="Garamond"/>
                <w:i/>
                <w:iCs/>
              </w:rPr>
              <w:t>m</w:t>
            </w:r>
            <w:r w:rsidR="00897122" w:rsidRPr="00897122">
              <w:rPr>
                <w:rFonts w:ascii="Garamond" w:hAnsi="Garamond"/>
              </w:rPr>
              <w:t xml:space="preserve"> в соответствии с настоящим приложением;</w:t>
            </w:r>
          </w:p>
          <w:p w14:paraId="4A761481" w14:textId="77777777" w:rsidR="00897122" w:rsidRPr="00897122" w:rsidRDefault="00246200" w:rsidP="00897122">
            <w:pPr>
              <w:autoSpaceDE w:val="0"/>
              <w:autoSpaceDN w:val="0"/>
              <w:adjustRightInd w:val="0"/>
              <w:spacing w:before="120" w:after="120" w:line="288" w:lineRule="auto"/>
              <w:ind w:left="360"/>
              <w:jc w:val="both"/>
              <w:rPr>
                <w:rFonts w:ascii="Garamond" w:hAnsi="Garamond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ИПЦ</m:t>
                  </m:r>
                </m:e>
                <m:sub>
                  <m:r>
                    <w:rPr>
                      <w:rFonts w:ascii="Cambria Math" w:hAnsi="Cambria Math"/>
                    </w:rPr>
                    <m:t>план</m:t>
                  </m:r>
                </m:sub>
              </m:sSub>
            </m:oMath>
            <w:r w:rsidR="00897122" w:rsidRPr="00897122">
              <w:rPr>
                <w:rFonts w:ascii="Garamond" w:hAnsi="Garamond"/>
              </w:rPr>
              <w:t xml:space="preserve"> – плановый уровень инфляции, принимаемый равным 1,04;</w:t>
            </w:r>
          </w:p>
          <w:p w14:paraId="2EFD885C" w14:textId="77777777" w:rsidR="00897122" w:rsidRPr="00897122" w:rsidRDefault="00897122" w:rsidP="00897122">
            <w:pPr>
              <w:autoSpaceDE w:val="0"/>
              <w:autoSpaceDN w:val="0"/>
              <w:adjustRightInd w:val="0"/>
              <w:spacing w:before="120" w:after="120" w:line="288" w:lineRule="auto"/>
              <w:ind w:left="360"/>
              <w:jc w:val="both"/>
              <w:rPr>
                <w:rFonts w:ascii="Garamond" w:hAnsi="Garamond"/>
              </w:rPr>
            </w:pPr>
            <w:r w:rsidRPr="00897122">
              <w:rPr>
                <w:rFonts w:ascii="Garamond" w:hAnsi="Garamond"/>
                <w:i/>
                <w:lang w:val="en-US"/>
              </w:rPr>
              <w:t>X</w:t>
            </w:r>
            <w:r w:rsidRPr="00897122">
              <w:rPr>
                <w:rFonts w:ascii="Garamond" w:hAnsi="Garamond"/>
              </w:rPr>
              <w:t xml:space="preserve"> – номер календарного года (2021, 2022 и т.д.), к которому относится месяц </w:t>
            </w:r>
            <w:r w:rsidRPr="00897122">
              <w:rPr>
                <w:rFonts w:ascii="Garamond" w:hAnsi="Garamond"/>
                <w:i/>
              </w:rPr>
              <w:t>m</w:t>
            </w:r>
            <w:r w:rsidRPr="00897122">
              <w:rPr>
                <w:rFonts w:ascii="Garamond" w:hAnsi="Garamond"/>
              </w:rPr>
              <w:t>;</w:t>
            </w:r>
          </w:p>
          <w:p w14:paraId="1987B777" w14:textId="2A6DC237" w:rsidR="00445E54" w:rsidRPr="00B36F12" w:rsidRDefault="00897122" w:rsidP="00B36F12">
            <w:pPr>
              <w:pStyle w:val="160"/>
              <w:ind w:left="360" w:firstLine="0"/>
            </w:pPr>
            <w:r w:rsidRPr="00897122">
              <w:rPr>
                <w:i/>
              </w:rPr>
              <w:t>XS</w:t>
            </w:r>
            <w:r w:rsidRPr="00897122">
              <w:t xml:space="preserve"> – номер календарного года (2021, 2022 и т.д.), к которому относится дата начала поставки мощности (измененная дата начала поставки мощности в случае, если дата начала поставки мощности была перенесена на более позднюю дату) объекта генерации </w:t>
            </w:r>
            <w:r w:rsidRPr="00897122">
              <w:rPr>
                <w:i/>
              </w:rPr>
              <w:t>g</w:t>
            </w:r>
            <w:r w:rsidRPr="00897122">
              <w:t>, указанная в пункте 2.6 ДПМ ВИЭ для объектов генерации, отобранных после 1 января 2021 года.</w:t>
            </w:r>
          </w:p>
        </w:tc>
        <w:tc>
          <w:tcPr>
            <w:tcW w:w="2493" w:type="pct"/>
          </w:tcPr>
          <w:p w14:paraId="58EBB4DB" w14:textId="06C4DBB3" w:rsidR="00897122" w:rsidRDefault="00A33327" w:rsidP="00897122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lastRenderedPageBreak/>
              <w:t xml:space="preserve">2. </w:t>
            </w:r>
            <w:r w:rsidR="00897122" w:rsidRPr="00897122">
              <w:rPr>
                <w:rFonts w:ascii="Garamond" w:hAnsi="Garamond"/>
                <w:color w:val="000000"/>
              </w:rPr>
              <w:t xml:space="preserve">Величина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ЧТС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m</m:t>
                  </m:r>
                </m:sub>
              </m:sSub>
            </m:oMath>
            <w:r w:rsidR="00897122" w:rsidRPr="00897122">
              <w:rPr>
                <w:rFonts w:ascii="Garamond" w:hAnsi="Garamond"/>
                <w:color w:val="000000"/>
              </w:rPr>
              <w:t xml:space="preserve"> определяется по формуле:</w:t>
            </w:r>
          </w:p>
          <w:p w14:paraId="492D137B" w14:textId="6F154067" w:rsidR="00897122" w:rsidRPr="00897122" w:rsidRDefault="00897122" w:rsidP="00897122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122">
              <w:rPr>
                <w:rFonts w:ascii="Garamond" w:hAnsi="Garamond"/>
                <w:color w:val="000000"/>
                <w:highlight w:val="yellow"/>
              </w:rPr>
              <w:t xml:space="preserve">– для </w:t>
            </w:r>
            <w:r w:rsidRPr="00897122">
              <w:rPr>
                <w:rFonts w:ascii="Garamond" w:eastAsia="Times New Roman" w:hAnsi="Garamond"/>
                <w:highlight w:val="yellow"/>
                <w:lang w:eastAsia="ru-RU" w:bidi="ru-RU"/>
              </w:rPr>
              <w:t xml:space="preserve">объектов генерации </w:t>
            </w:r>
            <w:r w:rsidRPr="00897122">
              <w:rPr>
                <w:rFonts w:ascii="Garamond" w:hAnsi="Garamond"/>
                <w:i/>
                <w:highlight w:val="yellow"/>
              </w:rPr>
              <w:t>g</w:t>
            </w:r>
            <w:r w:rsidRPr="00897122">
              <w:rPr>
                <w:rFonts w:ascii="Garamond" w:eastAsia="Times New Roman" w:hAnsi="Garamond"/>
                <w:highlight w:val="yellow"/>
                <w:lang w:eastAsia="ru-RU" w:bidi="ru-RU"/>
              </w:rPr>
              <w:t xml:space="preserve">, отобранных по результатам </w:t>
            </w:r>
            <w:r w:rsidRPr="00897122">
              <w:rPr>
                <w:rFonts w:ascii="Garamond" w:hAnsi="Garamond"/>
                <w:highlight w:val="yellow"/>
              </w:rPr>
              <w:t>конкурсного отбора инвестиционных проектов по строительству генерирующих объектов, функционирующих на основе использования возобновляемых источников энергии,</w:t>
            </w:r>
            <w:r w:rsidRPr="00897122">
              <w:rPr>
                <w:rFonts w:ascii="Garamond" w:eastAsia="Times New Roman" w:hAnsi="Garamond"/>
                <w:highlight w:val="yellow"/>
                <w:lang w:eastAsia="ru-RU" w:bidi="ru-RU"/>
              </w:rPr>
              <w:t xml:space="preserve"> проведенного в 2021 г.</w:t>
            </w:r>
            <w:r w:rsidRPr="00897122">
              <w:rPr>
                <w:rFonts w:ascii="Garamond" w:hAnsi="Garamond"/>
                <w:highlight w:val="yellow"/>
                <w:lang w:bidi="ru-RU"/>
              </w:rPr>
              <w:t xml:space="preserve"> с учетом положений пункта 205</w:t>
            </w:r>
            <w:r w:rsidRPr="00897122">
              <w:rPr>
                <w:rFonts w:ascii="Garamond" w:hAnsi="Garamond"/>
                <w:highlight w:val="yellow"/>
                <w:vertAlign w:val="superscript"/>
                <w:lang w:bidi="ru-RU"/>
              </w:rPr>
              <w:t>1</w:t>
            </w:r>
            <w:r w:rsidRPr="00897122">
              <w:rPr>
                <w:rFonts w:ascii="Garamond" w:hAnsi="Garamond"/>
                <w:highlight w:val="yellow"/>
                <w:lang w:bidi="ru-RU"/>
              </w:rPr>
              <w:t xml:space="preserve"> </w:t>
            </w:r>
            <w:r w:rsidRPr="00897122">
              <w:rPr>
                <w:rFonts w:ascii="Garamond" w:hAnsi="Garamond"/>
                <w:highlight w:val="yellow"/>
              </w:rPr>
              <w:t>Правил оптового рынка</w:t>
            </w:r>
            <w:r w:rsidR="002D398E" w:rsidRPr="002D398E">
              <w:rPr>
                <w:rFonts w:ascii="Garamond" w:hAnsi="Garamond"/>
                <w:highlight w:val="yellow"/>
              </w:rPr>
              <w:t xml:space="preserve"> (</w:t>
            </w:r>
            <w:r w:rsidR="002D398E">
              <w:rPr>
                <w:rFonts w:ascii="Garamond" w:hAnsi="Garamond"/>
                <w:highlight w:val="yellow"/>
              </w:rPr>
              <w:t xml:space="preserve">для </w:t>
            </w:r>
            <w:r w:rsidR="002D398E" w:rsidRPr="002D398E">
              <w:rPr>
                <w:rFonts w:ascii="Garamond" w:hAnsi="Garamond"/>
                <w:highlight w:val="yellow"/>
              </w:rPr>
              <w:t>генерирующи</w:t>
            </w:r>
            <w:r w:rsidR="002D398E">
              <w:rPr>
                <w:rFonts w:ascii="Garamond" w:hAnsi="Garamond"/>
                <w:highlight w:val="yellow"/>
              </w:rPr>
              <w:t>х</w:t>
            </w:r>
            <w:r w:rsidR="002D398E" w:rsidRPr="002D398E">
              <w:rPr>
                <w:rFonts w:ascii="Garamond" w:hAnsi="Garamond"/>
                <w:highlight w:val="yellow"/>
              </w:rPr>
              <w:t xml:space="preserve"> объект</w:t>
            </w:r>
            <w:r w:rsidR="002D398E">
              <w:rPr>
                <w:rFonts w:ascii="Garamond" w:hAnsi="Garamond"/>
                <w:highlight w:val="yellow"/>
              </w:rPr>
              <w:t>ов</w:t>
            </w:r>
            <w:r w:rsidR="002D398E" w:rsidRPr="002D398E">
              <w:rPr>
                <w:rFonts w:ascii="Garamond" w:hAnsi="Garamond"/>
                <w:highlight w:val="yellow"/>
              </w:rPr>
              <w:t xml:space="preserve"> солнечной генерации)</w:t>
            </w:r>
            <w:r w:rsidRPr="00897122">
              <w:rPr>
                <w:rFonts w:ascii="Garamond" w:hAnsi="Garamond"/>
                <w:highlight w:val="yellow"/>
              </w:rPr>
              <w:t>:</w:t>
            </w:r>
          </w:p>
          <w:p w14:paraId="58D994F0" w14:textId="5FBBB4AC" w:rsidR="00897122" w:rsidRPr="00897122" w:rsidRDefault="00246200" w:rsidP="00897122">
            <w:pPr>
              <w:spacing w:before="120" w:after="120" w:line="288" w:lineRule="auto"/>
              <w:ind w:firstLine="600"/>
              <w:jc w:val="center"/>
              <w:rPr>
                <w:rFonts w:ascii="Garamond" w:hAnsi="Garamond"/>
                <w:color w:val="000000"/>
                <w:highlight w:val="yellow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highlight w:val="yellow"/>
                    </w:rPr>
                    <m:t>ЧТС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highlight w:val="yellow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highlight w:val="yellow"/>
                      <w:lang w:val="en-US"/>
                    </w:rPr>
                    <m:t>m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highlight w:val="yellow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highlight w:val="yellow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эфф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highlight w:val="yellow"/>
                    </w:rPr>
                    <m:t>×</m:t>
                  </m:r>
                  <m:nary>
                    <m:naryPr>
                      <m:chr m:val="∏"/>
                      <m:limLoc m:val="undOvr"/>
                      <m:ctrlP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=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Cs/>
                              <w:color w:val="000000"/>
                              <w:highlight w:val="yellow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highlight w:val="yellow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highlight w:val="yellow"/>
                            </w:rPr>
                            <m:t>ОПВ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highlight w:val="yellow"/>
                              <w:lang w:val="en-US"/>
                            </w:rPr>
                            <m:t>g</m:t>
                          </m:r>
                        </m:sup>
                      </m:sSubSup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-1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  <w:highlight w:val="yellow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highlight w:val="yellow"/>
                            </w:rPr>
                            <m:t>ИПЦ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highlight w:val="yellow"/>
                              <w:lang w:val="en-US"/>
                            </w:rPr>
                            <m:t>j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×</m:t>
                      </m:r>
                      <m:nary>
                        <m:naryPr>
                          <m:chr m:val="∏"/>
                          <m:limLoc m:val="subSup"/>
                          <m:ctrlPr>
                            <w:rPr>
                              <w:rFonts w:ascii="Cambria Math" w:hAnsi="Cambria Math"/>
                              <w:color w:val="000000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j=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Cs/>
                                  <w:color w:val="000000"/>
                                  <w:highlight w:val="yellow"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highlight w:val="yellow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highlight w:val="yellow"/>
                                </w:rPr>
                                <m:t>ОПВ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highlight w:val="yellow"/>
                                  <w:lang w:val="en-US"/>
                                </w:rPr>
                                <m:t>g</m:t>
                              </m:r>
                            </m:sup>
                          </m:sSubSup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highlight w:val="yellow"/>
                              <w:lang w:val="en-US"/>
                            </w:rPr>
                            <m:t>XS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</w:rPr>
                            <m:t>-1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lang w:val="en-US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</w:rPr>
                                <m:t>j</m:t>
                              </m:r>
                            </m:sub>
                          </m:sSub>
                        </m:e>
                      </m:nary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color w:val="000000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highlight w:val="yellow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highlight w:val="yellow"/>
                              <w:lang w:val="en-US"/>
                            </w:rPr>
                            <m:t>g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highlight w:val="yellow"/>
                              <w:lang w:val="en-US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highlight w:val="yellow"/>
                            </w:rPr>
                            <m:t>рсв,уч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)×</m:t>
                      </m:r>
                    </m:e>
                  </m:nary>
                  <m:sSubSup>
                    <m:sSubSupPr>
                      <m:ctrlPr>
                        <w:rPr>
                          <w:rFonts w:ascii="Cambria Math" w:hAnsi="Cambria Math"/>
                          <w:color w:val="000000"/>
                          <w:highlight w:val="yellow"/>
                          <w:lang w:val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  <w:lang w:val="en-US"/>
                        </w:rPr>
                        <m:t>g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  <w:lang w:val="en-US"/>
                        </w:rPr>
                        <m:t>m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уч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ИПЦ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план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  <w:lang w:val="en-US"/>
                        </w:rPr>
                        <m:t>XS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)</m:t>
                      </m:r>
                    </m:sup>
                  </m:sSubSup>
                </m:den>
              </m:f>
            </m:oMath>
            <w:r w:rsidR="00897122" w:rsidRPr="00897122">
              <w:rPr>
                <w:rFonts w:ascii="Garamond" w:hAnsi="Garamond"/>
                <w:highlight w:val="yellow"/>
              </w:rPr>
              <w:t>,</w:t>
            </w:r>
          </w:p>
          <w:p w14:paraId="7F2CA8A5" w14:textId="30651EA6" w:rsidR="00897122" w:rsidRPr="00897122" w:rsidRDefault="00897122" w:rsidP="00897122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 w:rsidRPr="00897122">
              <w:rPr>
                <w:rFonts w:ascii="Garamond" w:hAnsi="Garamond"/>
                <w:highlight w:val="yellow"/>
              </w:rPr>
              <w:t>– в иных случаях:</w:t>
            </w:r>
          </w:p>
          <w:p w14:paraId="65862AD2" w14:textId="77777777" w:rsidR="00897122" w:rsidRPr="00897122" w:rsidRDefault="00246200" w:rsidP="00897122">
            <w:pPr>
              <w:spacing w:before="120" w:after="120" w:line="288" w:lineRule="auto"/>
              <w:ind w:firstLine="600"/>
              <w:jc w:val="center"/>
              <w:rPr>
                <w:rFonts w:ascii="Garamond" w:hAnsi="Garamond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ЧТС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m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эфф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×</m:t>
                  </m:r>
                  <m:nary>
                    <m:naryPr>
                      <m:chr m:val="∏"/>
                      <m:limLoc m:val="undOvr"/>
                      <m:ctrlPr>
                        <w:rPr>
                          <w:rFonts w:ascii="Cambria Math" w:hAnsi="Cambria Math"/>
                          <w:color w:val="000000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=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Cs/>
                              <w:color w:val="000000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ОПВ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g</m:t>
                          </m:r>
                        </m:sup>
                      </m:sSubSup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-1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</w:rPr>
                            <m:t>ИПЦ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j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color w:val="00000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g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</w:rPr>
                            <m:t>рсв,уч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)×</m:t>
                      </m:r>
                    </m:e>
                  </m:nary>
                  <m:sSubSup>
                    <m:sSubSupPr>
                      <m:ctrlPr>
                        <w:rPr>
                          <w:rFonts w:ascii="Cambria Math" w:hAnsi="Cambria Math"/>
                          <w:color w:val="000000"/>
                          <w:lang w:val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g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m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уч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color w:val="000000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ИПЦ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план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XS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)</m:t>
                      </m:r>
                    </m:sup>
                  </m:sSubSup>
                </m:den>
              </m:f>
            </m:oMath>
            <w:r w:rsidR="00897122" w:rsidRPr="00897122">
              <w:rPr>
                <w:rFonts w:ascii="Garamond" w:hAnsi="Garamond"/>
              </w:rPr>
              <w:t>,</w:t>
            </w:r>
          </w:p>
          <w:p w14:paraId="67259E64" w14:textId="77777777" w:rsidR="00897122" w:rsidRPr="00897122" w:rsidRDefault="00897122" w:rsidP="00897122">
            <w:pPr>
              <w:autoSpaceDE w:val="0"/>
              <w:autoSpaceDN w:val="0"/>
              <w:adjustRightInd w:val="0"/>
              <w:spacing w:before="120" w:after="120" w:line="288" w:lineRule="auto"/>
              <w:ind w:left="360" w:hanging="360"/>
              <w:jc w:val="both"/>
              <w:rPr>
                <w:rFonts w:ascii="Garamond" w:hAnsi="Garamond"/>
                <w:color w:val="000000"/>
              </w:rPr>
            </w:pPr>
            <w:r w:rsidRPr="00897122">
              <w:rPr>
                <w:rFonts w:ascii="Garamond" w:hAnsi="Garamond"/>
                <w:color w:val="000000"/>
              </w:rPr>
              <w:t>где</w:t>
            </w:r>
            <w:r w:rsidRPr="00897122">
              <w:rPr>
                <w:rFonts w:ascii="Garamond" w:hAnsi="Garamond"/>
                <w:i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эфф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g</m:t>
                  </m:r>
                </m:sup>
              </m:sSubSup>
            </m:oMath>
            <w:r w:rsidRPr="00897122">
              <w:rPr>
                <w:rFonts w:ascii="Garamond" w:hAnsi="Garamond"/>
              </w:rPr>
              <w:t xml:space="preserve"> – показатель эффективности,</w:t>
            </w:r>
            <w:r w:rsidRPr="00897122">
              <w:rPr>
                <w:rFonts w:ascii="Garamond" w:hAnsi="Garamond"/>
                <w:color w:val="000000"/>
              </w:rPr>
              <w:t xml:space="preserve"> </w:t>
            </w:r>
            <w:r w:rsidRPr="00897122">
              <w:rPr>
                <w:rFonts w:ascii="Garamond" w:hAnsi="Garamond"/>
              </w:rPr>
              <w:t xml:space="preserve">указанный в отношении </w:t>
            </w:r>
            <w:r w:rsidRPr="00897122">
              <w:rPr>
                <w:rFonts w:ascii="Garamond" w:hAnsi="Garamond"/>
                <w:color w:val="000000"/>
              </w:rPr>
              <w:t xml:space="preserve">объекта генерации </w:t>
            </w:r>
            <w:r w:rsidRPr="00897122">
              <w:rPr>
                <w:rFonts w:ascii="Garamond" w:hAnsi="Garamond"/>
                <w:i/>
              </w:rPr>
              <w:t>g</w:t>
            </w:r>
            <w:r w:rsidRPr="00897122" w:rsidDel="00911BAA">
              <w:rPr>
                <w:rFonts w:ascii="Garamond" w:hAnsi="Garamond"/>
              </w:rPr>
              <w:t xml:space="preserve"> </w:t>
            </w:r>
            <w:r w:rsidRPr="00897122">
              <w:rPr>
                <w:rFonts w:ascii="Garamond" w:hAnsi="Garamond"/>
                <w:color w:val="000000"/>
              </w:rPr>
              <w:t xml:space="preserve">в </w:t>
            </w:r>
            <w:r w:rsidRPr="00897122">
              <w:rPr>
                <w:rFonts w:ascii="Garamond" w:hAnsi="Garamond"/>
              </w:rPr>
              <w:t>приложении 2 к ДПМ ВИЭ для объектов генерации, отобранных после 1 января 2021 года</w:t>
            </w:r>
            <w:r w:rsidRPr="00897122">
              <w:rPr>
                <w:rFonts w:ascii="Garamond" w:hAnsi="Garamond"/>
                <w:color w:val="000000"/>
              </w:rPr>
              <w:t>;</w:t>
            </w:r>
          </w:p>
          <w:p w14:paraId="293A55F2" w14:textId="77777777" w:rsidR="00897122" w:rsidRPr="00897122" w:rsidRDefault="00246200" w:rsidP="00897122">
            <w:pPr>
              <w:autoSpaceDE w:val="0"/>
              <w:autoSpaceDN w:val="0"/>
              <w:adjustRightInd w:val="0"/>
              <w:spacing w:before="120" w:after="120" w:line="288" w:lineRule="auto"/>
              <w:ind w:left="360"/>
              <w:jc w:val="both"/>
              <w:rPr>
                <w:rFonts w:ascii="Garamond" w:hAnsi="Garamond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ИПЦ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j</m:t>
                  </m:r>
                </m:sub>
              </m:sSub>
            </m:oMath>
            <w:r w:rsidR="00897122" w:rsidRPr="00897122">
              <w:rPr>
                <w:rFonts w:ascii="Garamond" w:hAnsi="Garamond"/>
              </w:rPr>
              <w:t xml:space="preserve"> – определяемый и публикуемый федеральным органом исполнительной власти, осуществляющим функции по формированию официальной статистической информации, индекс потребительских цен в декабре года </w:t>
            </w:r>
            <w:r w:rsidR="00897122" w:rsidRPr="00897122">
              <w:rPr>
                <w:rFonts w:ascii="Garamond" w:hAnsi="Garamond"/>
                <w:i/>
              </w:rPr>
              <w:t>j</w:t>
            </w:r>
            <w:r w:rsidR="00897122" w:rsidRPr="00897122">
              <w:rPr>
                <w:rFonts w:ascii="Garamond" w:hAnsi="Garamond"/>
              </w:rPr>
              <w:t xml:space="preserve"> в процентах к декабрю года </w:t>
            </w:r>
            <w:r w:rsidR="00897122" w:rsidRPr="00897122">
              <w:rPr>
                <w:rFonts w:ascii="Garamond" w:hAnsi="Garamond"/>
                <w:i/>
              </w:rPr>
              <w:t>j</w:t>
            </w:r>
            <w:r w:rsidR="00897122" w:rsidRPr="00897122">
              <w:rPr>
                <w:rFonts w:ascii="Garamond" w:hAnsi="Garamond"/>
              </w:rPr>
              <w:t xml:space="preserve">–1, порядок получения которого Коммерческим оператором определяется в соответствии с приложением </w:t>
            </w:r>
            <w:r w:rsidR="00897122" w:rsidRPr="00897122">
              <w:rPr>
                <w:rFonts w:ascii="Garamond" w:hAnsi="Garamond"/>
                <w:lang w:val="en-US"/>
              </w:rPr>
              <w:t>I</w:t>
            </w:r>
            <w:r w:rsidR="00897122" w:rsidRPr="00897122">
              <w:rPr>
                <w:rFonts w:ascii="Garamond" w:hAnsi="Garamond"/>
              </w:rPr>
              <w:t xml:space="preserve"> к настоящему Регламенту;</w:t>
            </w:r>
          </w:p>
          <w:p w14:paraId="3DFFE2CE" w14:textId="77777777" w:rsidR="00897122" w:rsidRPr="00897122" w:rsidRDefault="00246200" w:rsidP="00897122">
            <w:pPr>
              <w:autoSpaceDE w:val="0"/>
              <w:autoSpaceDN w:val="0"/>
              <w:adjustRightInd w:val="0"/>
              <w:spacing w:before="120" w:after="120" w:line="288" w:lineRule="auto"/>
              <w:ind w:left="360"/>
              <w:jc w:val="both"/>
              <w:rPr>
                <w:rFonts w:ascii="Garamond" w:hAnsi="Garamond"/>
                <w:i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ОПВ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g</m:t>
                  </m:r>
                </m:sup>
              </m:sSubSup>
            </m:oMath>
            <w:r w:rsidR="00897122" w:rsidRPr="00897122">
              <w:rPr>
                <w:rFonts w:ascii="Garamond" w:hAnsi="Garamond"/>
                <w:i/>
                <w:iCs/>
                <w:color w:val="000000"/>
              </w:rPr>
              <w:t xml:space="preserve"> </w:t>
            </w:r>
            <w:r w:rsidR="00897122" w:rsidRPr="00897122">
              <w:rPr>
                <w:rFonts w:ascii="Garamond" w:hAnsi="Garamond"/>
              </w:rPr>
              <w:t>–</w:t>
            </w:r>
            <w:r w:rsidR="00897122" w:rsidRPr="00897122">
              <w:rPr>
                <w:rFonts w:ascii="Garamond" w:hAnsi="Garamond"/>
                <w:i/>
                <w:color w:val="000000"/>
              </w:rPr>
              <w:t xml:space="preserve"> </w:t>
            </w:r>
            <w:r w:rsidR="00897122" w:rsidRPr="00897122">
              <w:rPr>
                <w:rFonts w:ascii="Garamond" w:hAnsi="Garamond"/>
              </w:rPr>
              <w:t xml:space="preserve">календарный год проведения конкурсного отбора инвестиционных проектов по строительству генерирующих объектов, функционирующих на основе использования возобновляемых источников энергии, по итогам которого отобран объект генерации </w:t>
            </w:r>
            <w:r w:rsidR="00897122" w:rsidRPr="00897122">
              <w:rPr>
                <w:rFonts w:ascii="Garamond" w:hAnsi="Garamond"/>
                <w:i/>
                <w:iCs/>
                <w:lang w:val="en-US"/>
              </w:rPr>
              <w:t>g</w:t>
            </w:r>
            <w:r w:rsidR="00897122" w:rsidRPr="00897122">
              <w:rPr>
                <w:rFonts w:ascii="Garamond" w:hAnsi="Garamond"/>
              </w:rPr>
              <w:t>;</w:t>
            </w:r>
          </w:p>
          <w:p w14:paraId="1CACD407" w14:textId="77777777" w:rsidR="00897122" w:rsidRPr="00897122" w:rsidRDefault="00246200" w:rsidP="00897122">
            <w:pPr>
              <w:autoSpaceDE w:val="0"/>
              <w:autoSpaceDN w:val="0"/>
              <w:adjustRightInd w:val="0"/>
              <w:spacing w:before="120" w:after="120" w:line="288" w:lineRule="auto"/>
              <w:ind w:left="360"/>
              <w:jc w:val="both"/>
              <w:rPr>
                <w:rFonts w:ascii="Garamond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color w:val="000000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</w:rPr>
                    <m:t>рсв,уч</m:t>
                  </m:r>
                </m:sup>
              </m:sSubSup>
            </m:oMath>
            <w:r w:rsidR="00897122" w:rsidRPr="00897122">
              <w:rPr>
                <w:rFonts w:ascii="Garamond" w:hAnsi="Garamond"/>
                <w:color w:val="000000"/>
              </w:rPr>
              <w:t xml:space="preserve"> </w:t>
            </w:r>
            <w:r w:rsidR="00897122" w:rsidRPr="00897122">
              <w:rPr>
                <w:rFonts w:ascii="Garamond" w:hAnsi="Garamond"/>
              </w:rPr>
              <w:t xml:space="preserve">– рассчитанная Коммерческим оператором в отношении объекта генерации </w:t>
            </w:r>
            <w:r w:rsidR="00897122" w:rsidRPr="00897122">
              <w:rPr>
                <w:rFonts w:ascii="Garamond" w:hAnsi="Garamond"/>
                <w:i/>
                <w:iCs/>
              </w:rPr>
              <w:t>g</w:t>
            </w:r>
            <w:r w:rsidR="00897122" w:rsidRPr="00897122">
              <w:rPr>
                <w:rFonts w:ascii="Garamond" w:hAnsi="Garamond"/>
              </w:rPr>
              <w:t xml:space="preserve"> в месяце </w:t>
            </w:r>
            <w:r w:rsidR="00897122" w:rsidRPr="00897122">
              <w:rPr>
                <w:rFonts w:ascii="Garamond" w:hAnsi="Garamond"/>
                <w:i/>
                <w:iCs/>
              </w:rPr>
              <w:t>m</w:t>
            </w:r>
            <w:r w:rsidR="00897122" w:rsidRPr="00897122">
              <w:rPr>
                <w:rFonts w:ascii="Garamond" w:hAnsi="Garamond"/>
              </w:rPr>
              <w:t xml:space="preserve"> в соответствии с настоящим приложением величина, отражающая средневзвешенное значение цен на электрическую энергию, исходя из которых в месяце </w:t>
            </w:r>
            <w:r w:rsidR="00897122" w:rsidRPr="00897122">
              <w:rPr>
                <w:rFonts w:ascii="Garamond" w:hAnsi="Garamond"/>
                <w:i/>
              </w:rPr>
              <w:t>m</w:t>
            </w:r>
            <w:r w:rsidR="00897122" w:rsidRPr="00897122">
              <w:rPr>
                <w:rFonts w:ascii="Garamond" w:hAnsi="Garamond"/>
              </w:rPr>
              <w:t xml:space="preserve"> и предшествующих ему месяцах производился расчет стоимости электрической энергии, продаваемой по итогам конкурентного отбора на сутки вперед, в объемах, учтенных при определении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уч</m:t>
                  </m:r>
                </m:sup>
              </m:sSubSup>
            </m:oMath>
            <w:r w:rsidR="00897122" w:rsidRPr="00897122">
              <w:rPr>
                <w:rFonts w:ascii="Garamond" w:hAnsi="Garamond"/>
                <w:color w:val="000000"/>
              </w:rPr>
              <w:t>;</w:t>
            </w:r>
          </w:p>
          <w:p w14:paraId="2D4EC631" w14:textId="77777777" w:rsidR="00897122" w:rsidRPr="00897122" w:rsidRDefault="00246200" w:rsidP="00897122">
            <w:pPr>
              <w:autoSpaceDE w:val="0"/>
              <w:autoSpaceDN w:val="0"/>
              <w:adjustRightInd w:val="0"/>
              <w:spacing w:before="120" w:after="120" w:line="288" w:lineRule="auto"/>
              <w:ind w:left="360"/>
              <w:jc w:val="both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уч</m:t>
                  </m:r>
                </m:sup>
              </m:sSubSup>
              <m:r>
                <w:rPr>
                  <w:rFonts w:ascii="Cambria Math" w:hAnsi="Cambria Math"/>
                  <w:color w:val="000000"/>
                </w:rPr>
                <m:t xml:space="preserve"> </m:t>
              </m:r>
            </m:oMath>
            <w:r w:rsidR="00897122" w:rsidRPr="00897122">
              <w:rPr>
                <w:rFonts w:ascii="Garamond" w:hAnsi="Garamond"/>
              </w:rPr>
              <w:t>–</w:t>
            </w:r>
            <w:r w:rsidR="00897122" w:rsidRPr="00897122">
              <w:rPr>
                <w:rFonts w:ascii="Garamond" w:hAnsi="Garamond"/>
                <w:color w:val="000000"/>
              </w:rPr>
              <w:t xml:space="preserve"> </w:t>
            </w:r>
            <w:r w:rsidR="00897122" w:rsidRPr="00897122">
              <w:rPr>
                <w:rFonts w:ascii="Garamond" w:hAnsi="Garamond"/>
              </w:rPr>
              <w:t xml:space="preserve">учитываемый при расчете подлежащей компенсации за счет платы за мощность части требуемой суммы средств в месяце </w:t>
            </w:r>
            <w:r w:rsidR="00897122" w:rsidRPr="00897122">
              <w:rPr>
                <w:rFonts w:ascii="Garamond" w:hAnsi="Garamond"/>
                <w:i/>
                <w:iCs/>
              </w:rPr>
              <w:t>m</w:t>
            </w:r>
            <w:r w:rsidR="00897122" w:rsidRPr="00897122">
              <w:rPr>
                <w:rFonts w:ascii="Garamond" w:hAnsi="Garamond"/>
              </w:rPr>
              <w:t xml:space="preserve"> объем </w:t>
            </w:r>
            <w:r w:rsidR="00897122" w:rsidRPr="00897122">
              <w:rPr>
                <w:rFonts w:ascii="Garamond" w:hAnsi="Garamond"/>
              </w:rPr>
              <w:lastRenderedPageBreak/>
              <w:t xml:space="preserve">электрической энергии, определяемый в отношении объекта генерации </w:t>
            </w:r>
            <w:r w:rsidR="00897122" w:rsidRPr="00897122">
              <w:rPr>
                <w:rFonts w:ascii="Garamond" w:hAnsi="Garamond"/>
                <w:i/>
                <w:iCs/>
              </w:rPr>
              <w:t>g</w:t>
            </w:r>
            <w:r w:rsidR="00897122" w:rsidRPr="00897122">
              <w:rPr>
                <w:rFonts w:ascii="Garamond" w:hAnsi="Garamond"/>
              </w:rPr>
              <w:t xml:space="preserve"> в месяце </w:t>
            </w:r>
            <w:r w:rsidR="00897122" w:rsidRPr="00897122">
              <w:rPr>
                <w:rFonts w:ascii="Garamond" w:hAnsi="Garamond"/>
                <w:i/>
                <w:iCs/>
              </w:rPr>
              <w:t>m</w:t>
            </w:r>
            <w:r w:rsidR="00897122" w:rsidRPr="00897122">
              <w:rPr>
                <w:rFonts w:ascii="Garamond" w:hAnsi="Garamond"/>
              </w:rPr>
              <w:t xml:space="preserve"> в соответствии с настоящим приложением;</w:t>
            </w:r>
          </w:p>
          <w:p w14:paraId="421621BD" w14:textId="77777777" w:rsidR="00897122" w:rsidRPr="00897122" w:rsidRDefault="00246200" w:rsidP="00897122">
            <w:pPr>
              <w:autoSpaceDE w:val="0"/>
              <w:autoSpaceDN w:val="0"/>
              <w:adjustRightInd w:val="0"/>
              <w:spacing w:before="120" w:after="120" w:line="288" w:lineRule="auto"/>
              <w:ind w:left="360"/>
              <w:jc w:val="both"/>
              <w:rPr>
                <w:rFonts w:ascii="Garamond" w:hAnsi="Garamond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ИПЦ</m:t>
                  </m:r>
                </m:e>
                <m:sub>
                  <m:r>
                    <w:rPr>
                      <w:rFonts w:ascii="Cambria Math" w:hAnsi="Cambria Math"/>
                    </w:rPr>
                    <m:t>план</m:t>
                  </m:r>
                </m:sub>
              </m:sSub>
            </m:oMath>
            <w:r w:rsidR="00897122" w:rsidRPr="00897122">
              <w:rPr>
                <w:rFonts w:ascii="Garamond" w:hAnsi="Garamond"/>
              </w:rPr>
              <w:t xml:space="preserve"> – плановый уровень инфляции, принимаемый равным 1,04;</w:t>
            </w:r>
          </w:p>
          <w:p w14:paraId="661924A0" w14:textId="77777777" w:rsidR="00897122" w:rsidRPr="00897122" w:rsidRDefault="00897122" w:rsidP="00897122">
            <w:pPr>
              <w:autoSpaceDE w:val="0"/>
              <w:autoSpaceDN w:val="0"/>
              <w:adjustRightInd w:val="0"/>
              <w:spacing w:before="120" w:after="120" w:line="288" w:lineRule="auto"/>
              <w:ind w:left="360"/>
              <w:jc w:val="both"/>
              <w:rPr>
                <w:rFonts w:ascii="Garamond" w:hAnsi="Garamond"/>
              </w:rPr>
            </w:pPr>
            <w:r w:rsidRPr="00897122">
              <w:rPr>
                <w:rFonts w:ascii="Garamond" w:hAnsi="Garamond"/>
                <w:i/>
                <w:lang w:val="en-US"/>
              </w:rPr>
              <w:t>X</w:t>
            </w:r>
            <w:r w:rsidRPr="00897122">
              <w:rPr>
                <w:rFonts w:ascii="Garamond" w:hAnsi="Garamond"/>
              </w:rPr>
              <w:t xml:space="preserve"> – номер календарного года (2021, 2022 и т.д.), к которому относится месяц </w:t>
            </w:r>
            <w:r w:rsidRPr="00897122">
              <w:rPr>
                <w:rFonts w:ascii="Garamond" w:hAnsi="Garamond"/>
                <w:i/>
              </w:rPr>
              <w:t>m</w:t>
            </w:r>
            <w:r w:rsidRPr="00897122">
              <w:rPr>
                <w:rFonts w:ascii="Garamond" w:hAnsi="Garamond"/>
              </w:rPr>
              <w:t>;</w:t>
            </w:r>
          </w:p>
          <w:p w14:paraId="589D0367" w14:textId="3ACDD04E" w:rsidR="00B9380D" w:rsidRPr="00B9380D" w:rsidRDefault="00897122" w:rsidP="00897122">
            <w:pPr>
              <w:pStyle w:val="160"/>
              <w:ind w:left="345" w:firstLine="0"/>
            </w:pPr>
            <w:r w:rsidRPr="00897122">
              <w:rPr>
                <w:i/>
              </w:rPr>
              <w:t>XS</w:t>
            </w:r>
            <w:r w:rsidRPr="00897122">
              <w:t xml:space="preserve"> – номер календарного года (2021, 2022 и т.д.), к которому относится дата начала поставки мощности (измененная дата начала поставки мощности в случае, если дата начала поставки мощности была перенесена на более позднюю дату) объекта генерации </w:t>
            </w:r>
            <w:r w:rsidRPr="00897122">
              <w:rPr>
                <w:i/>
              </w:rPr>
              <w:t>g</w:t>
            </w:r>
            <w:r w:rsidRPr="00897122">
              <w:t>, указанная в пункте 2.6 ДПМ ВИЭ для объектов генерации, отобранных после 1 января 2021 года</w:t>
            </w:r>
            <w:r w:rsidR="00B9380D" w:rsidRPr="00B9380D">
              <w:rPr>
                <w:highlight w:val="yellow"/>
              </w:rPr>
              <w:t>;</w:t>
            </w:r>
          </w:p>
          <w:p w14:paraId="3CCE9231" w14:textId="77777777" w:rsidR="00B9380D" w:rsidRPr="00B9380D" w:rsidRDefault="00246200" w:rsidP="00B9380D">
            <w:pPr>
              <w:pStyle w:val="160"/>
              <w:spacing w:line="240" w:lineRule="auto"/>
              <w:ind w:left="346" w:firstLine="0"/>
              <w:rPr>
                <w:highlight w:val="yellow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</m:t>
                  </m:r>
                </m:sub>
              </m:sSub>
            </m:oMath>
            <w:r w:rsidR="00B9380D" w:rsidRPr="00B9380D">
              <w:rPr>
                <w:highlight w:val="yellow"/>
              </w:rPr>
              <w:t xml:space="preserve"> – коэффициент, принимаемый равным:</w:t>
            </w:r>
          </w:p>
          <w:p w14:paraId="51E322A6" w14:textId="77777777" w:rsidR="00B9380D" w:rsidRPr="00B9380D" w:rsidRDefault="00B9380D" w:rsidP="00B9380D">
            <w:pPr>
              <w:pStyle w:val="160"/>
              <w:spacing w:line="240" w:lineRule="auto"/>
              <w:ind w:left="346" w:firstLine="0"/>
              <w:rPr>
                <w:highlight w:val="yellow"/>
              </w:rPr>
            </w:pPr>
            <w:r w:rsidRPr="00B9380D">
              <w:rPr>
                <w:highlight w:val="yellow"/>
              </w:rPr>
              <w:t xml:space="preserve">1,0867 для </w:t>
            </w:r>
            <w:r w:rsidRPr="00B9380D">
              <w:rPr>
                <w:i/>
                <w:highlight w:val="yellow"/>
              </w:rPr>
              <w:t>j</w:t>
            </w:r>
            <w:r w:rsidRPr="00B9380D">
              <w:rPr>
                <w:highlight w:val="yellow"/>
              </w:rPr>
              <w:t xml:space="preserve"> = 2021 г.,</w:t>
            </w:r>
          </w:p>
          <w:p w14:paraId="11B51319" w14:textId="77777777" w:rsidR="00B9380D" w:rsidRPr="00B9380D" w:rsidRDefault="00B9380D" w:rsidP="00B9380D">
            <w:pPr>
              <w:pStyle w:val="160"/>
              <w:spacing w:line="240" w:lineRule="auto"/>
              <w:ind w:left="346" w:firstLine="0"/>
              <w:rPr>
                <w:highlight w:val="yellow"/>
              </w:rPr>
            </w:pPr>
            <w:r w:rsidRPr="00B9380D">
              <w:rPr>
                <w:highlight w:val="yellow"/>
              </w:rPr>
              <w:t xml:space="preserve">0,9699 для </w:t>
            </w:r>
            <w:r w:rsidRPr="00B9380D">
              <w:rPr>
                <w:i/>
                <w:highlight w:val="yellow"/>
              </w:rPr>
              <w:t>j</w:t>
            </w:r>
            <w:r w:rsidRPr="00B9380D">
              <w:rPr>
                <w:highlight w:val="yellow"/>
              </w:rPr>
              <w:t xml:space="preserve"> = 2022 г.,</w:t>
            </w:r>
          </w:p>
          <w:p w14:paraId="6AAA62EC" w14:textId="77777777" w:rsidR="00B9380D" w:rsidRPr="00B9380D" w:rsidRDefault="00B9380D" w:rsidP="00B9380D">
            <w:pPr>
              <w:pStyle w:val="160"/>
              <w:spacing w:line="240" w:lineRule="auto"/>
              <w:ind w:left="346" w:firstLine="0"/>
              <w:rPr>
                <w:highlight w:val="yellow"/>
              </w:rPr>
            </w:pPr>
            <w:r w:rsidRPr="00B9380D">
              <w:rPr>
                <w:highlight w:val="yellow"/>
              </w:rPr>
              <w:t xml:space="preserve">0,9549 для </w:t>
            </w:r>
            <w:r w:rsidRPr="00B9380D">
              <w:rPr>
                <w:i/>
                <w:highlight w:val="yellow"/>
              </w:rPr>
              <w:t>j</w:t>
            </w:r>
            <w:r w:rsidRPr="00B9380D">
              <w:rPr>
                <w:highlight w:val="yellow"/>
              </w:rPr>
              <w:t xml:space="preserve"> = 2023 г.,</w:t>
            </w:r>
          </w:p>
          <w:p w14:paraId="25A1E475" w14:textId="77777777" w:rsidR="00B9380D" w:rsidRPr="00B9380D" w:rsidRDefault="00B9380D" w:rsidP="00B9380D">
            <w:pPr>
              <w:pStyle w:val="160"/>
              <w:spacing w:line="240" w:lineRule="auto"/>
              <w:ind w:left="346" w:firstLine="0"/>
              <w:rPr>
                <w:highlight w:val="yellow"/>
              </w:rPr>
            </w:pPr>
            <w:r w:rsidRPr="00B9380D">
              <w:rPr>
                <w:highlight w:val="yellow"/>
              </w:rPr>
              <w:t xml:space="preserve">1,0181 для </w:t>
            </w:r>
            <w:r w:rsidRPr="00B9380D">
              <w:rPr>
                <w:i/>
                <w:highlight w:val="yellow"/>
              </w:rPr>
              <w:t>j</w:t>
            </w:r>
            <w:r w:rsidRPr="00B9380D">
              <w:rPr>
                <w:highlight w:val="yellow"/>
              </w:rPr>
              <w:t xml:space="preserve"> = 2024 г.,</w:t>
            </w:r>
          </w:p>
          <w:p w14:paraId="4EC6257C" w14:textId="77777777" w:rsidR="00B9380D" w:rsidRPr="00B9380D" w:rsidRDefault="00B9380D" w:rsidP="00B9380D">
            <w:pPr>
              <w:pStyle w:val="160"/>
              <w:spacing w:line="240" w:lineRule="auto"/>
              <w:ind w:left="346" w:firstLine="0"/>
              <w:rPr>
                <w:highlight w:val="yellow"/>
              </w:rPr>
            </w:pPr>
            <w:r w:rsidRPr="00B9380D">
              <w:rPr>
                <w:highlight w:val="yellow"/>
              </w:rPr>
              <w:t xml:space="preserve">1,0032 для </w:t>
            </w:r>
            <w:r w:rsidRPr="00B9380D">
              <w:rPr>
                <w:i/>
                <w:highlight w:val="yellow"/>
              </w:rPr>
              <w:t>j</w:t>
            </w:r>
            <w:r w:rsidRPr="00B9380D">
              <w:rPr>
                <w:highlight w:val="yellow"/>
              </w:rPr>
              <w:t xml:space="preserve"> = 2025 г.,</w:t>
            </w:r>
          </w:p>
          <w:p w14:paraId="1361CF56" w14:textId="637A12E0" w:rsidR="00F37C3A" w:rsidRPr="00F37C3A" w:rsidRDefault="00B9380D" w:rsidP="00B9380D">
            <w:pPr>
              <w:pStyle w:val="160"/>
              <w:spacing w:line="240" w:lineRule="auto"/>
              <w:ind w:left="346" w:firstLine="0"/>
            </w:pPr>
            <w:r w:rsidRPr="00B9380D">
              <w:rPr>
                <w:highlight w:val="yellow"/>
              </w:rPr>
              <w:t>1 – в иных случаях</w:t>
            </w:r>
            <w:r w:rsidR="00897122" w:rsidRPr="00B9380D">
              <w:rPr>
                <w:highlight w:val="yellow"/>
              </w:rPr>
              <w:t>.</w:t>
            </w:r>
          </w:p>
        </w:tc>
      </w:tr>
      <w:tr w:rsidR="00207C15" w:rsidRPr="00F37C3A" w14:paraId="280CAED8" w14:textId="77777777" w:rsidTr="00207C15">
        <w:trPr>
          <w:trHeight w:val="357"/>
        </w:trPr>
        <w:tc>
          <w:tcPr>
            <w:tcW w:w="512" w:type="pct"/>
            <w:vAlign w:val="center"/>
          </w:tcPr>
          <w:p w14:paraId="78B04666" w14:textId="3F20719C" w:rsidR="00B9380D" w:rsidRPr="00F37C3A" w:rsidRDefault="00B9380D" w:rsidP="00207C15">
            <w:pPr>
              <w:spacing w:after="0" w:line="240" w:lineRule="auto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F37C3A">
              <w:rPr>
                <w:rFonts w:ascii="Garamond" w:eastAsia="Times New Roman" w:hAnsi="Garamond" w:cs="Garamond"/>
                <w:b/>
                <w:bCs/>
                <w:lang w:eastAsia="ru-RU"/>
              </w:rPr>
              <w:lastRenderedPageBreak/>
              <w:t>Прил</w:t>
            </w:r>
            <w:r w:rsidR="00207C15">
              <w:rPr>
                <w:rFonts w:ascii="Garamond" w:eastAsia="Times New Roman" w:hAnsi="Garamond" w:cs="Garamond"/>
                <w:b/>
                <w:bCs/>
                <w:lang w:eastAsia="ru-RU"/>
              </w:rPr>
              <w:t>ожение</w:t>
            </w:r>
            <w:r w:rsidRPr="00F37C3A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160,</w:t>
            </w:r>
            <w:r w:rsidR="00207C15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</w:t>
            </w:r>
            <w:r w:rsidRPr="00F37C3A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разд. </w:t>
            </w:r>
            <w:r w:rsidRPr="00F37C3A">
              <w:rPr>
                <w:rFonts w:ascii="Garamond" w:eastAsia="Times New Roman" w:hAnsi="Garamond" w:cs="Garamond"/>
                <w:b/>
                <w:bCs/>
                <w:lang w:val="en-US" w:eastAsia="ru-RU"/>
              </w:rPr>
              <w:t xml:space="preserve">II, </w:t>
            </w: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п. 2</w:t>
            </w:r>
          </w:p>
        </w:tc>
        <w:tc>
          <w:tcPr>
            <w:tcW w:w="1995" w:type="pct"/>
          </w:tcPr>
          <w:p w14:paraId="391511ED" w14:textId="77777777" w:rsidR="00B9380D" w:rsidRPr="00457A48" w:rsidRDefault="00B9380D" w:rsidP="00B9380D">
            <w:pPr>
              <w:pStyle w:val="160"/>
            </w:pPr>
            <w:r>
              <w:t xml:space="preserve">2. </w:t>
            </w:r>
            <w:r w:rsidRPr="003D4A70"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ЧТС</m:t>
                  </m:r>
                </m:e>
                <m:sub>
                  <m:r>
                    <w:rPr>
                      <w:rFonts w:ascii="Cambria Math" w:hAnsi="Cambria Math"/>
                    </w:rPr>
                    <m:t>g,m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</w:rPr>
                    <m:t>план_штраф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oMath>
            <w:r w:rsidRPr="003D4A70">
              <w:t>определяется по формуле:</w:t>
            </w:r>
          </w:p>
          <w:p w14:paraId="785D7A00" w14:textId="6B0707A4" w:rsidR="00B9380D" w:rsidRPr="00457A48" w:rsidRDefault="00246200" w:rsidP="00B9380D">
            <w:pPr>
              <w:pStyle w:val="aff0"/>
              <w:jc w:val="center"/>
              <w:rPr>
                <w:b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ЧТС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план_штраф</m:t>
                  </m:r>
                </m:sup>
              </m:sSubSup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П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эфф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×</m:t>
                  </m:r>
                  <m:nary>
                    <m:naryPr>
                      <m:chr m:val="∏"/>
                      <m:limLoc m:val="undOvr"/>
                      <m:ctrlPr>
                        <w:rPr>
                          <w:rFonts w:ascii="Cambria Math" w:hAnsi="Cambria Math"/>
                          <w:b/>
                        </w:rPr>
                      </m:ctrlPr>
                    </m:naryPr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j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=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/>
                              <w:iCs/>
                              <w:lang w:val="en-US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ОПВ</m:t>
                          </m:r>
                        </m:sub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sup>
                      </m:sSubSup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</w:rPr>
                            <m:t>ИПЦ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j</m:t>
                          </m:r>
                        </m:sub>
                      </m:s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×</m:t>
                      </m:r>
                    </m:e>
                  </m:nary>
                  <m:sSubSup>
                    <m:sSubSupPr>
                      <m:ctrlPr>
                        <w:rPr>
                          <w:rFonts w:ascii="Cambria Math" w:hAnsi="Cambria Math"/>
                          <w:b/>
                          <w:lang w:val="en-US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уч_план_штраф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b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ИПЦ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план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(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XS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)</m:t>
                      </m:r>
                    </m:sup>
                  </m:sSubSup>
                </m:den>
              </m:f>
            </m:oMath>
            <w:r w:rsidR="00B9380D" w:rsidRPr="00457A48">
              <w:t>,</w:t>
            </w:r>
          </w:p>
          <w:p w14:paraId="351E4817" w14:textId="77777777" w:rsidR="00B9380D" w:rsidRPr="00B9380D" w:rsidRDefault="00B9380D" w:rsidP="00B9380D">
            <w:pPr>
              <w:pStyle w:val="aff0"/>
              <w:ind w:left="360" w:hanging="360"/>
            </w:pPr>
            <w:r w:rsidRPr="00457A48">
              <w:rPr>
                <w:szCs w:val="20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эфф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g</m:t>
                  </m:r>
                </m:sup>
              </m:sSubSup>
            </m:oMath>
            <w:r w:rsidRPr="00457A48">
              <w:t xml:space="preserve"> , </w:t>
            </w:r>
            <m:oMath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ИПЦ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GB"/>
                    </w:rPr>
                    <m:t>j</m:t>
                  </m:r>
                </m:sub>
              </m:sSub>
            </m:oMath>
            <w:r w:rsidRPr="00457A48"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ИПЦ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план</m:t>
                  </m:r>
                </m:sub>
              </m:sSub>
            </m:oMath>
            <w:r w:rsidRPr="00457A48"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Cs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ОПВ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g</m:t>
                  </m:r>
                </m:sup>
              </m:sSubSup>
            </m:oMath>
            <w:r w:rsidRPr="00457A48">
              <w:rPr>
                <w:iCs/>
              </w:rPr>
              <w:t xml:space="preserve">, </w:t>
            </w:r>
            <w:r w:rsidRPr="00457A48">
              <w:rPr>
                <w:i/>
                <w:iCs/>
                <w:lang w:val="en-US"/>
              </w:rPr>
              <w:t>X</w:t>
            </w:r>
            <w:r w:rsidRPr="00457A48">
              <w:rPr>
                <w:iCs/>
              </w:rPr>
              <w:t xml:space="preserve">, </w:t>
            </w:r>
            <w:r w:rsidRPr="00457A48">
              <w:rPr>
                <w:i/>
                <w:iCs/>
                <w:lang w:val="en-US"/>
              </w:rPr>
              <w:t>XS</w:t>
            </w:r>
            <w:r w:rsidRPr="00457A48">
              <w:rPr>
                <w:iCs/>
              </w:rPr>
              <w:t xml:space="preserve"> определяются в соответствии с разделом </w:t>
            </w:r>
            <w:r w:rsidRPr="00457A48">
              <w:rPr>
                <w:iCs/>
                <w:lang w:val="en-US"/>
              </w:rPr>
              <w:t>I</w:t>
            </w:r>
            <w:r w:rsidRPr="00457A48">
              <w:rPr>
                <w:iCs/>
              </w:rPr>
              <w:t xml:space="preserve"> настоящего при</w:t>
            </w:r>
            <w:r w:rsidRPr="00B9380D">
              <w:rPr>
                <w:iCs/>
              </w:rPr>
              <w:t>ложения;</w:t>
            </w:r>
          </w:p>
          <w:p w14:paraId="1D89AB6C" w14:textId="65C05805" w:rsidR="00B9380D" w:rsidRPr="00897122" w:rsidRDefault="00246200" w:rsidP="00B9380D">
            <w:pPr>
              <w:spacing w:before="120" w:after="120" w:line="288" w:lineRule="auto"/>
              <w:ind w:left="360"/>
              <w:jc w:val="both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0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0"/>
                      <w:lang w:val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0"/>
                    </w:rPr>
                    <m:t>уч_план_штраф</m:t>
                  </m:r>
                </m:sup>
              </m:sSubSup>
              <m:r>
                <w:rPr>
                  <w:rFonts w:ascii="Cambria Math" w:hAnsi="Cambria Math"/>
                  <w:szCs w:val="20"/>
                </w:rPr>
                <m:t xml:space="preserve"> </m:t>
              </m:r>
            </m:oMath>
            <w:r w:rsidR="00B9380D" w:rsidRPr="00B9380D">
              <w:rPr>
                <w:rFonts w:ascii="Garamond" w:hAnsi="Garamond"/>
                <w:szCs w:val="20"/>
              </w:rPr>
              <w:t xml:space="preserve">– </w:t>
            </w:r>
            <w:r w:rsidR="00B9380D" w:rsidRPr="00B9380D">
              <w:rPr>
                <w:rFonts w:ascii="Garamond" w:hAnsi="Garamond"/>
              </w:rPr>
              <w:t xml:space="preserve">учитываемый при расчете подлежащей компенсации за счет платы за мощность части требуемой суммы средств, определяемой в целях расчета штрафа, объем электрической энергии, определяемый в </w:t>
            </w:r>
            <w:r w:rsidR="00B9380D" w:rsidRPr="00B9380D">
              <w:rPr>
                <w:rFonts w:ascii="Garamond" w:hAnsi="Garamond"/>
              </w:rPr>
              <w:lastRenderedPageBreak/>
              <w:t xml:space="preserve">отношении объекта генерации </w:t>
            </w:r>
            <w:r w:rsidR="00B9380D" w:rsidRPr="00B9380D">
              <w:rPr>
                <w:rFonts w:ascii="Garamond" w:hAnsi="Garamond"/>
                <w:i/>
                <w:iCs/>
              </w:rPr>
              <w:t>g</w:t>
            </w:r>
            <w:r w:rsidR="00B9380D" w:rsidRPr="00B9380D">
              <w:rPr>
                <w:rFonts w:ascii="Garamond" w:hAnsi="Garamond"/>
              </w:rPr>
              <w:t xml:space="preserve"> в месяце </w:t>
            </w:r>
            <w:r w:rsidR="00B9380D" w:rsidRPr="00B9380D">
              <w:rPr>
                <w:rFonts w:ascii="Garamond" w:hAnsi="Garamond"/>
                <w:i/>
                <w:iCs/>
              </w:rPr>
              <w:t>m</w:t>
            </w:r>
            <w:r w:rsidR="00B9380D" w:rsidRPr="00B9380D">
              <w:rPr>
                <w:rFonts w:ascii="Garamond" w:hAnsi="Garamond"/>
              </w:rPr>
              <w:t xml:space="preserve"> в соответствии с настоящим разделом.</w:t>
            </w:r>
          </w:p>
        </w:tc>
        <w:tc>
          <w:tcPr>
            <w:tcW w:w="2493" w:type="pct"/>
          </w:tcPr>
          <w:p w14:paraId="7F742261" w14:textId="692100F2" w:rsidR="00B9380D" w:rsidRDefault="00B9380D" w:rsidP="00B9380D">
            <w:pPr>
              <w:pStyle w:val="160"/>
            </w:pPr>
            <w:r>
              <w:lastRenderedPageBreak/>
              <w:t xml:space="preserve">2. </w:t>
            </w:r>
            <w:r w:rsidRPr="003D4A70"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ЧТС</m:t>
                  </m:r>
                </m:e>
                <m:sub>
                  <m:r>
                    <w:rPr>
                      <w:rFonts w:ascii="Cambria Math" w:hAnsi="Cambria Math"/>
                    </w:rPr>
                    <m:t>g,m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</w:rPr>
                    <m:t>план_штраф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oMath>
            <w:r w:rsidRPr="003D4A70">
              <w:t>определяется по формуле:</w:t>
            </w:r>
          </w:p>
          <w:p w14:paraId="31D8BD04" w14:textId="1D54A68E" w:rsidR="00B9380D" w:rsidRPr="00897122" w:rsidRDefault="00B9380D" w:rsidP="00B9380D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122">
              <w:rPr>
                <w:rFonts w:ascii="Garamond" w:hAnsi="Garamond"/>
                <w:color w:val="000000"/>
                <w:highlight w:val="yellow"/>
              </w:rPr>
              <w:t xml:space="preserve">– для </w:t>
            </w:r>
            <w:r w:rsidRPr="00897122">
              <w:rPr>
                <w:rFonts w:ascii="Garamond" w:eastAsia="Times New Roman" w:hAnsi="Garamond"/>
                <w:highlight w:val="yellow"/>
                <w:lang w:eastAsia="ru-RU" w:bidi="ru-RU"/>
              </w:rPr>
              <w:t xml:space="preserve">объектов генерации </w:t>
            </w:r>
            <w:r w:rsidRPr="00897122">
              <w:rPr>
                <w:rFonts w:ascii="Garamond" w:hAnsi="Garamond"/>
                <w:i/>
                <w:highlight w:val="yellow"/>
              </w:rPr>
              <w:t>g</w:t>
            </w:r>
            <w:r w:rsidRPr="00897122">
              <w:rPr>
                <w:rFonts w:ascii="Garamond" w:eastAsia="Times New Roman" w:hAnsi="Garamond"/>
                <w:highlight w:val="yellow"/>
                <w:lang w:eastAsia="ru-RU" w:bidi="ru-RU"/>
              </w:rPr>
              <w:t xml:space="preserve">, отобранных по результатам </w:t>
            </w:r>
            <w:r w:rsidRPr="00897122">
              <w:rPr>
                <w:rFonts w:ascii="Garamond" w:hAnsi="Garamond"/>
                <w:highlight w:val="yellow"/>
              </w:rPr>
              <w:t>конкурсного отбора инвестиционных проектов по строительству генерирующих объектов, функционирующих на основе использования возобновляемых источников энергии,</w:t>
            </w:r>
            <w:r w:rsidRPr="00897122">
              <w:rPr>
                <w:rFonts w:ascii="Garamond" w:eastAsia="Times New Roman" w:hAnsi="Garamond"/>
                <w:highlight w:val="yellow"/>
                <w:lang w:eastAsia="ru-RU" w:bidi="ru-RU"/>
              </w:rPr>
              <w:t xml:space="preserve"> проведенного в 2021 г.</w:t>
            </w:r>
            <w:r w:rsidRPr="00897122">
              <w:rPr>
                <w:rFonts w:ascii="Garamond" w:hAnsi="Garamond"/>
                <w:highlight w:val="yellow"/>
                <w:lang w:bidi="ru-RU"/>
              </w:rPr>
              <w:t xml:space="preserve"> с учетом положений пункта 205</w:t>
            </w:r>
            <w:r w:rsidRPr="00897122">
              <w:rPr>
                <w:rFonts w:ascii="Garamond" w:hAnsi="Garamond"/>
                <w:highlight w:val="yellow"/>
                <w:vertAlign w:val="superscript"/>
                <w:lang w:bidi="ru-RU"/>
              </w:rPr>
              <w:t>1</w:t>
            </w:r>
            <w:r w:rsidRPr="00897122">
              <w:rPr>
                <w:rFonts w:ascii="Garamond" w:hAnsi="Garamond"/>
                <w:highlight w:val="yellow"/>
                <w:lang w:bidi="ru-RU"/>
              </w:rPr>
              <w:t xml:space="preserve"> </w:t>
            </w:r>
            <w:r w:rsidRPr="00897122">
              <w:rPr>
                <w:rFonts w:ascii="Garamond" w:hAnsi="Garamond"/>
                <w:highlight w:val="yellow"/>
              </w:rPr>
              <w:t>Правил оптового рынка</w:t>
            </w:r>
            <w:r w:rsidR="00123C11">
              <w:rPr>
                <w:rFonts w:ascii="Garamond" w:hAnsi="Garamond"/>
                <w:highlight w:val="yellow"/>
              </w:rPr>
              <w:t xml:space="preserve"> </w:t>
            </w:r>
            <w:r w:rsidR="00123C11" w:rsidRPr="002D398E">
              <w:rPr>
                <w:rFonts w:ascii="Garamond" w:hAnsi="Garamond"/>
                <w:highlight w:val="yellow"/>
              </w:rPr>
              <w:t>(</w:t>
            </w:r>
            <w:r w:rsidR="00123C11">
              <w:rPr>
                <w:rFonts w:ascii="Garamond" w:hAnsi="Garamond"/>
                <w:highlight w:val="yellow"/>
              </w:rPr>
              <w:t xml:space="preserve">для </w:t>
            </w:r>
            <w:r w:rsidR="00123C11" w:rsidRPr="002D398E">
              <w:rPr>
                <w:rFonts w:ascii="Garamond" w:hAnsi="Garamond"/>
                <w:highlight w:val="yellow"/>
              </w:rPr>
              <w:t>генерирующи</w:t>
            </w:r>
            <w:r w:rsidR="00123C11">
              <w:rPr>
                <w:rFonts w:ascii="Garamond" w:hAnsi="Garamond"/>
                <w:highlight w:val="yellow"/>
              </w:rPr>
              <w:t>х</w:t>
            </w:r>
            <w:r w:rsidR="00123C11" w:rsidRPr="002D398E">
              <w:rPr>
                <w:rFonts w:ascii="Garamond" w:hAnsi="Garamond"/>
                <w:highlight w:val="yellow"/>
              </w:rPr>
              <w:t xml:space="preserve"> объект</w:t>
            </w:r>
            <w:r w:rsidR="00123C11">
              <w:rPr>
                <w:rFonts w:ascii="Garamond" w:hAnsi="Garamond"/>
                <w:highlight w:val="yellow"/>
              </w:rPr>
              <w:t>ов</w:t>
            </w:r>
            <w:r w:rsidR="00123C11" w:rsidRPr="002D398E">
              <w:rPr>
                <w:rFonts w:ascii="Garamond" w:hAnsi="Garamond"/>
                <w:highlight w:val="yellow"/>
              </w:rPr>
              <w:t xml:space="preserve"> солнечной генерации)</w:t>
            </w:r>
            <w:r w:rsidRPr="00897122">
              <w:rPr>
                <w:rFonts w:ascii="Garamond" w:hAnsi="Garamond"/>
                <w:highlight w:val="yellow"/>
              </w:rPr>
              <w:t>:</w:t>
            </w:r>
          </w:p>
          <w:p w14:paraId="312E5B67" w14:textId="043194F3" w:rsidR="00B9380D" w:rsidRPr="003E5DDA" w:rsidRDefault="00246200" w:rsidP="00B9380D">
            <w:pPr>
              <w:spacing w:before="120" w:after="120" w:line="288" w:lineRule="auto"/>
              <w:ind w:firstLine="600"/>
              <w:jc w:val="center"/>
              <w:rPr>
                <w:rFonts w:ascii="Garamond" w:hAnsi="Garamond"/>
                <w:color w:val="000000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highlight w:val="yellow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highlight w:val="yellow"/>
                    </w:rPr>
                    <m:t>ЧТС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highlight w:val="yellow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highlight w:val="yellow"/>
                    </w:rPr>
                    <m:t>план_штраф</m:t>
                  </m:r>
                </m:sup>
              </m:sSubSup>
              <m:r>
                <m:rPr>
                  <m:sty m:val="b"/>
                </m:rPr>
                <w:rPr>
                  <w:rFonts w:ascii="Cambria Math" w:hAnsi="Cambria Math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/>
                          <w:i/>
                          <w:highlight w:val="yellow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</w:rPr>
                        <m:t>П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highlight w:val="yellow"/>
                        </w:rPr>
                        <m:t>эфф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sty m:val="b"/>
                    </m:rPr>
                    <w:rPr>
                      <w:rFonts w:ascii="Cambria Math" w:hAnsi="Cambria Math"/>
                      <w:highlight w:val="yellow"/>
                    </w:rPr>
                    <m:t>×</m:t>
                  </m:r>
                  <m:nary>
                    <m:naryPr>
                      <m:chr m:val="∏"/>
                      <m:limLoc m:val="undOvr"/>
                      <m:ctrlPr>
                        <w:rPr>
                          <w:rFonts w:ascii="Cambria Math" w:hAnsi="Cambria Math"/>
                          <w:b/>
                          <w:highlight w:val="yellow"/>
                        </w:rPr>
                      </m:ctrlPr>
                    </m:naryPr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  <w:lang w:val="en-US"/>
                        </w:rPr>
                        <m:t>j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</w:rPr>
                        <m:t>=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/>
                              <w:iCs/>
                              <w:highlight w:val="yellow"/>
                              <w:lang w:val="en-US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highlight w:val="yellow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highlight w:val="yellow"/>
                            </w:rPr>
                            <m:t>ОПВ</m:t>
                          </m:r>
                        </m:sub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highlight w:val="yellow"/>
                              <w:lang w:val="en-US"/>
                            </w:rPr>
                            <m:t>g</m:t>
                          </m:r>
                        </m:sup>
                      </m:sSubSup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  <w:lang w:val="en-US"/>
                        </w:rPr>
                        <m:t>X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</w:rPr>
                        <m:t>-1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highlight w:val="yellow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highlight w:val="yellow"/>
                            </w:rPr>
                            <m:t>ИПЦ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highlight w:val="yellow"/>
                              <w:lang w:val="en-US"/>
                            </w:rPr>
                            <m:t>j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×</m:t>
                      </m:r>
                      <m:nary>
                        <m:naryPr>
                          <m:chr m:val="∏"/>
                          <m:limLoc m:val="subSup"/>
                          <m:ctrlPr>
                            <w:rPr>
                              <w:rFonts w:ascii="Cambria Math" w:hAnsi="Cambria Math"/>
                              <w:color w:val="000000"/>
                              <w:highlight w:val="yellow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color w:val="000000"/>
                              <w:highlight w:val="yellow"/>
                            </w:rPr>
                            <m:t>j=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Cs/>
                                  <w:color w:val="000000"/>
                                  <w:highlight w:val="yellow"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highlight w:val="yellow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highlight w:val="yellow"/>
                                </w:rPr>
                                <m:t>ОПВ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highlight w:val="yellow"/>
                                  <w:lang w:val="en-US"/>
                                </w:rPr>
                                <m:t>g</m:t>
                              </m:r>
                            </m:sup>
                          </m:sSubSup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highlight w:val="yellow"/>
                              <w:lang w:val="en-US"/>
                            </w:rPr>
                            <m:t>XS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highlight w:val="yellow"/>
                            </w:rPr>
                            <m:t>-1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highlight w:val="yellow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highlight w:val="yellow"/>
                                  <w:lang w:val="en-US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highlight w:val="yellow"/>
                                </w:rPr>
                                <m:t>j</m:t>
                              </m:r>
                            </m:sub>
                          </m:sSub>
                        </m:e>
                      </m:nary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</w:rPr>
                        <m:t>×</m:t>
                      </m:r>
                    </m:e>
                  </m:nary>
                  <m:sSubSup>
                    <m:sSubSupPr>
                      <m:ctrlPr>
                        <w:rPr>
                          <w:rFonts w:ascii="Cambria Math" w:hAnsi="Cambria Math"/>
                          <w:b/>
                          <w:highlight w:val="yellow"/>
                          <w:lang w:val="en-US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  <w:lang w:val="en-US"/>
                        </w:rPr>
                        <m:t>g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</w:rPr>
                        <m:t>,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  <w:lang w:val="en-US"/>
                        </w:rPr>
                        <m:t>m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</w:rPr>
                        <m:t>уч_план_штраф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b/>
                          <w:highlight w:val="yellow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</w:rPr>
                        <m:t>ИПЦ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</w:rPr>
                        <m:t>план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</w:rPr>
                        <m:t>(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  <w:lang w:val="en-US"/>
                        </w:rPr>
                        <m:t>X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</w:rPr>
                        <m:t>-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  <w:lang w:val="en-US"/>
                        </w:rPr>
                        <m:t>XS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</w:rPr>
                        <m:t>)</m:t>
                      </m:r>
                    </m:sup>
                  </m:sSubSup>
                </m:den>
              </m:f>
            </m:oMath>
            <w:r w:rsidR="00B9380D" w:rsidRPr="003E5DDA">
              <w:rPr>
                <w:highlight w:val="yellow"/>
              </w:rPr>
              <w:t>,</w:t>
            </w:r>
          </w:p>
          <w:p w14:paraId="322E35F5" w14:textId="13AEC9DE" w:rsidR="00B9380D" w:rsidRPr="00457A48" w:rsidRDefault="00B9380D" w:rsidP="00B9380D">
            <w:pPr>
              <w:pStyle w:val="160"/>
            </w:pPr>
            <w:r w:rsidRPr="00897122">
              <w:rPr>
                <w:highlight w:val="yellow"/>
              </w:rPr>
              <w:t>– в иных случаях:</w:t>
            </w:r>
          </w:p>
          <w:p w14:paraId="2557D043" w14:textId="77777777" w:rsidR="00B9380D" w:rsidRPr="00457A48" w:rsidRDefault="00246200" w:rsidP="00B9380D">
            <w:pPr>
              <w:pStyle w:val="aff0"/>
              <w:jc w:val="center"/>
              <w:rPr>
                <w:b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ЧТС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план_штраф</m:t>
                  </m:r>
                </m:sup>
              </m:sSubSup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П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эфф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×</m:t>
                  </m:r>
                  <m:nary>
                    <m:naryPr>
                      <m:chr m:val="∏"/>
                      <m:limLoc m:val="undOvr"/>
                      <m:ctrlPr>
                        <w:rPr>
                          <w:rFonts w:ascii="Cambria Math" w:hAnsi="Cambria Math"/>
                          <w:b/>
                        </w:rPr>
                      </m:ctrlPr>
                    </m:naryPr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j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=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/>
                              <w:iCs/>
                              <w:lang w:val="en-US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ОПВ</m:t>
                          </m:r>
                        </m:sub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sup>
                      </m:sSubSup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</w:rPr>
                            <m:t>ИПЦ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j</m:t>
                          </m:r>
                        </m:sub>
                      </m:s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×</m:t>
                      </m:r>
                    </m:e>
                  </m:nary>
                  <m:sSubSup>
                    <m:sSubSupPr>
                      <m:ctrlPr>
                        <w:rPr>
                          <w:rFonts w:ascii="Cambria Math" w:hAnsi="Cambria Math"/>
                          <w:b/>
                          <w:lang w:val="en-US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уч_план_штраф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b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ИПЦ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план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(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XS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)</m:t>
                      </m:r>
                    </m:sup>
                  </m:sSubSup>
                </m:den>
              </m:f>
            </m:oMath>
            <w:r w:rsidR="00B9380D" w:rsidRPr="00457A48">
              <w:t>,</w:t>
            </w:r>
          </w:p>
          <w:p w14:paraId="34DD58E8" w14:textId="45E0B37B" w:rsidR="00B9380D" w:rsidRPr="00B9380D" w:rsidRDefault="00B9380D" w:rsidP="00B9380D">
            <w:pPr>
              <w:pStyle w:val="aff0"/>
              <w:ind w:left="360" w:hanging="360"/>
            </w:pPr>
            <w:r w:rsidRPr="00457A48">
              <w:rPr>
                <w:szCs w:val="20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эфф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g</m:t>
                  </m:r>
                </m:sup>
              </m:sSubSup>
            </m:oMath>
            <w:r w:rsidRPr="00457A48">
              <w:t xml:space="preserve"> , </w:t>
            </w:r>
            <m:oMath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ИПЦ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GB"/>
                    </w:rPr>
                    <m:t>j</m:t>
                  </m:r>
                </m:sub>
              </m:sSub>
            </m:oMath>
            <w:r w:rsidRPr="00457A48"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ИПЦ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план</m:t>
                  </m:r>
                </m:sub>
              </m:sSub>
            </m:oMath>
            <w:r w:rsidRPr="00457A48"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Cs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ОПВ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g</m:t>
                  </m:r>
                </m:sup>
              </m:sSubSup>
            </m:oMath>
            <w:r w:rsidRPr="00457A48">
              <w:rPr>
                <w:iCs/>
              </w:rPr>
              <w:t xml:space="preserve">, </w:t>
            </w:r>
            <w:r w:rsidRPr="00457A48">
              <w:rPr>
                <w:i/>
                <w:iCs/>
                <w:lang w:val="en-US"/>
              </w:rPr>
              <w:t>X</w:t>
            </w:r>
            <w:r w:rsidRPr="00457A48">
              <w:rPr>
                <w:iCs/>
              </w:rPr>
              <w:t xml:space="preserve">, </w:t>
            </w:r>
            <w:r w:rsidRPr="00457A48">
              <w:rPr>
                <w:i/>
                <w:iCs/>
                <w:lang w:val="en-US"/>
              </w:rPr>
              <w:t>XS</w:t>
            </w:r>
            <w:r w:rsidRPr="00B9380D">
              <w:rPr>
                <w:i/>
                <w:iCs/>
                <w:highlight w:val="yellow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</m:t>
                  </m:r>
                </m:sub>
              </m:sSub>
            </m:oMath>
            <w:r w:rsidRPr="00457A48">
              <w:rPr>
                <w:iCs/>
              </w:rPr>
              <w:t xml:space="preserve"> определяются в соответствии с разделом </w:t>
            </w:r>
            <w:r w:rsidRPr="00457A48">
              <w:rPr>
                <w:iCs/>
                <w:lang w:val="en-US"/>
              </w:rPr>
              <w:t>I</w:t>
            </w:r>
            <w:r w:rsidRPr="00457A48">
              <w:rPr>
                <w:iCs/>
              </w:rPr>
              <w:t xml:space="preserve"> настоящего при</w:t>
            </w:r>
            <w:r w:rsidRPr="00B9380D">
              <w:rPr>
                <w:iCs/>
              </w:rPr>
              <w:t>ложения;</w:t>
            </w:r>
          </w:p>
          <w:p w14:paraId="45820528" w14:textId="2AA88976" w:rsidR="00B9380D" w:rsidRDefault="00246200" w:rsidP="00B9380D">
            <w:pPr>
              <w:spacing w:before="120" w:after="120" w:line="288" w:lineRule="auto"/>
              <w:ind w:left="345"/>
              <w:jc w:val="both"/>
            </w:pPr>
            <m:oMath>
              <m:sSubSup>
                <m:sSubSupPr>
                  <m:ctrlPr>
                    <w:rPr>
                      <w:rFonts w:ascii="Cambria Math" w:hAnsi="Cambria Math"/>
                      <w:szCs w:val="2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0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0"/>
                      <w:lang w:val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0"/>
                    </w:rPr>
                    <m:t>уч_план_штраф</m:t>
                  </m:r>
                </m:sup>
              </m:sSubSup>
              <m:r>
                <w:rPr>
                  <w:rFonts w:ascii="Cambria Math" w:hAnsi="Cambria Math"/>
                  <w:szCs w:val="20"/>
                </w:rPr>
                <m:t xml:space="preserve"> </m:t>
              </m:r>
            </m:oMath>
            <w:r w:rsidR="00B9380D" w:rsidRPr="00B9380D">
              <w:rPr>
                <w:rFonts w:ascii="Garamond" w:hAnsi="Garamond"/>
                <w:szCs w:val="20"/>
              </w:rPr>
              <w:t xml:space="preserve">– </w:t>
            </w:r>
            <w:r w:rsidR="00B9380D" w:rsidRPr="00B9380D">
              <w:rPr>
                <w:rFonts w:ascii="Garamond" w:hAnsi="Garamond"/>
              </w:rPr>
              <w:t xml:space="preserve">учитываемый при расчете подлежащей компенсации за счет платы за мощность части требуемой суммы средств, определяемой в целях расчета штрафа, объем электрической энергии, определяемый в отношении объекта генерации </w:t>
            </w:r>
            <w:r w:rsidR="00B9380D" w:rsidRPr="00B9380D">
              <w:rPr>
                <w:rFonts w:ascii="Garamond" w:hAnsi="Garamond"/>
                <w:i/>
                <w:iCs/>
              </w:rPr>
              <w:t>g</w:t>
            </w:r>
            <w:r w:rsidR="00B9380D" w:rsidRPr="00B9380D">
              <w:rPr>
                <w:rFonts w:ascii="Garamond" w:hAnsi="Garamond"/>
              </w:rPr>
              <w:t xml:space="preserve"> в месяце </w:t>
            </w:r>
            <w:r w:rsidR="00B9380D" w:rsidRPr="00B9380D">
              <w:rPr>
                <w:rFonts w:ascii="Garamond" w:hAnsi="Garamond"/>
                <w:i/>
                <w:iCs/>
              </w:rPr>
              <w:t>m</w:t>
            </w:r>
            <w:r w:rsidR="00B9380D" w:rsidRPr="00B9380D">
              <w:rPr>
                <w:rFonts w:ascii="Garamond" w:hAnsi="Garamond"/>
              </w:rPr>
              <w:t xml:space="preserve"> в соответствии с настоящим разделом.</w:t>
            </w:r>
          </w:p>
        </w:tc>
      </w:tr>
    </w:tbl>
    <w:p w14:paraId="7EA79E6B" w14:textId="6BC3A719" w:rsidR="003670EC" w:rsidRDefault="003670EC" w:rsidP="00A33327">
      <w:pPr>
        <w:rPr>
          <w:rFonts w:ascii="Garamond" w:eastAsia="Calibri" w:hAnsi="Garamond" w:cs="Times New Roman"/>
          <w:lang w:eastAsia="ru-RU"/>
        </w:rPr>
      </w:pPr>
    </w:p>
    <w:sectPr w:rsidR="003670EC" w:rsidSect="00B36F12">
      <w:pgSz w:w="16838" w:h="11906" w:orient="landscape"/>
      <w:pgMar w:top="1134" w:right="85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4272E" w14:textId="77777777" w:rsidR="002D398E" w:rsidRDefault="002D398E" w:rsidP="002D398E">
      <w:pPr>
        <w:spacing w:after="0" w:line="240" w:lineRule="auto"/>
      </w:pPr>
      <w:r>
        <w:separator/>
      </w:r>
    </w:p>
  </w:endnote>
  <w:endnote w:type="continuationSeparator" w:id="0">
    <w:p w14:paraId="3B0CC9B0" w14:textId="77777777" w:rsidR="002D398E" w:rsidRDefault="002D398E" w:rsidP="002D3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24015" w14:textId="77777777" w:rsidR="002D398E" w:rsidRDefault="002D398E" w:rsidP="002D398E">
      <w:pPr>
        <w:spacing w:after="0" w:line="240" w:lineRule="auto"/>
      </w:pPr>
      <w:r>
        <w:separator/>
      </w:r>
    </w:p>
  </w:footnote>
  <w:footnote w:type="continuationSeparator" w:id="0">
    <w:p w14:paraId="531ED898" w14:textId="77777777" w:rsidR="002D398E" w:rsidRDefault="002D398E" w:rsidP="002D39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0FBB"/>
    <w:multiLevelType w:val="hybridMultilevel"/>
    <w:tmpl w:val="B8BA58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D5AB3"/>
    <w:multiLevelType w:val="hybridMultilevel"/>
    <w:tmpl w:val="35D48FDC"/>
    <w:lvl w:ilvl="0" w:tplc="3F980466">
      <w:start w:val="1"/>
      <w:numFmt w:val="decimal"/>
      <w:lvlText w:val="%1)"/>
      <w:lvlJc w:val="left"/>
      <w:pPr>
        <w:ind w:left="128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A8F5095"/>
    <w:multiLevelType w:val="hybridMultilevel"/>
    <w:tmpl w:val="6EDEA630"/>
    <w:lvl w:ilvl="0" w:tplc="7AD6F0E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B573888"/>
    <w:multiLevelType w:val="hybridMultilevel"/>
    <w:tmpl w:val="43F6AFEC"/>
    <w:lvl w:ilvl="0" w:tplc="2BF8399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5DC3F54"/>
    <w:multiLevelType w:val="hybridMultilevel"/>
    <w:tmpl w:val="9D622C3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52E98"/>
    <w:multiLevelType w:val="hybridMultilevel"/>
    <w:tmpl w:val="07406DCA"/>
    <w:lvl w:ilvl="0" w:tplc="699CF97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6" w15:restartNumberingAfterBreak="0">
    <w:nsid w:val="54D53BC8"/>
    <w:multiLevelType w:val="hybridMultilevel"/>
    <w:tmpl w:val="9D622C3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4A6D57"/>
    <w:multiLevelType w:val="hybridMultilevel"/>
    <w:tmpl w:val="FDF42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331A31"/>
    <w:multiLevelType w:val="hybridMultilevel"/>
    <w:tmpl w:val="EAC4DF44"/>
    <w:lvl w:ilvl="0" w:tplc="6AEEB4B8">
      <w:start w:val="1"/>
      <w:numFmt w:val="bullet"/>
      <w:lvlText w:val="−"/>
      <w:lvlJc w:val="left"/>
      <w:pPr>
        <w:ind w:left="1260" w:hanging="360"/>
      </w:pPr>
      <w:rPr>
        <w:rFonts w:ascii="Garamond" w:hAnsi="Garamond" w:hint="default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80A13D3"/>
    <w:multiLevelType w:val="hybridMultilevel"/>
    <w:tmpl w:val="3E583688"/>
    <w:lvl w:ilvl="0" w:tplc="1A5EEA26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  <w:rPr>
        <w:rFonts w:cs="Times New Roman"/>
      </w:rPr>
    </w:lvl>
  </w:abstractNum>
  <w:abstractNum w:abstractNumId="10" w15:restartNumberingAfterBreak="0">
    <w:nsid w:val="76933F49"/>
    <w:multiLevelType w:val="hybridMultilevel"/>
    <w:tmpl w:val="5B74D996"/>
    <w:lvl w:ilvl="0" w:tplc="F600ED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7FE956FD"/>
    <w:multiLevelType w:val="hybridMultilevel"/>
    <w:tmpl w:val="EB8261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1"/>
  </w:num>
  <w:num w:numId="5">
    <w:abstractNumId w:val="9"/>
  </w:num>
  <w:num w:numId="6">
    <w:abstractNumId w:val="4"/>
  </w:num>
  <w:num w:numId="7">
    <w:abstractNumId w:val="6"/>
  </w:num>
  <w:num w:numId="8">
    <w:abstractNumId w:val="7"/>
  </w:num>
  <w:num w:numId="9">
    <w:abstractNumId w:val="3"/>
  </w:num>
  <w:num w:numId="10">
    <w:abstractNumId w:val="10"/>
  </w:num>
  <w:num w:numId="11">
    <w:abstractNumId w:val="1"/>
  </w:num>
  <w:num w:numId="1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88F"/>
    <w:rsid w:val="00013006"/>
    <w:rsid w:val="00017323"/>
    <w:rsid w:val="000256E5"/>
    <w:rsid w:val="00042623"/>
    <w:rsid w:val="0004700A"/>
    <w:rsid w:val="00047AF6"/>
    <w:rsid w:val="00050551"/>
    <w:rsid w:val="00066583"/>
    <w:rsid w:val="00072494"/>
    <w:rsid w:val="00093162"/>
    <w:rsid w:val="000A2E10"/>
    <w:rsid w:val="000B4051"/>
    <w:rsid w:val="000D1FEA"/>
    <w:rsid w:val="000D3C1D"/>
    <w:rsid w:val="000E1356"/>
    <w:rsid w:val="000E4F44"/>
    <w:rsid w:val="000E6DA9"/>
    <w:rsid w:val="00106E56"/>
    <w:rsid w:val="00107449"/>
    <w:rsid w:val="0012389D"/>
    <w:rsid w:val="00123C11"/>
    <w:rsid w:val="00151B55"/>
    <w:rsid w:val="0018020C"/>
    <w:rsid w:val="00180589"/>
    <w:rsid w:val="00185268"/>
    <w:rsid w:val="001A174A"/>
    <w:rsid w:val="001C7679"/>
    <w:rsid w:val="00207C15"/>
    <w:rsid w:val="00212E61"/>
    <w:rsid w:val="00213099"/>
    <w:rsid w:val="0022240F"/>
    <w:rsid w:val="00225F58"/>
    <w:rsid w:val="00246200"/>
    <w:rsid w:val="00251AD0"/>
    <w:rsid w:val="00257622"/>
    <w:rsid w:val="00276704"/>
    <w:rsid w:val="0029023B"/>
    <w:rsid w:val="00291025"/>
    <w:rsid w:val="00294D12"/>
    <w:rsid w:val="00296314"/>
    <w:rsid w:val="00296FA3"/>
    <w:rsid w:val="002D2085"/>
    <w:rsid w:val="002D398E"/>
    <w:rsid w:val="00300F48"/>
    <w:rsid w:val="00333FFA"/>
    <w:rsid w:val="003369C9"/>
    <w:rsid w:val="00360AFD"/>
    <w:rsid w:val="003670EC"/>
    <w:rsid w:val="00367D24"/>
    <w:rsid w:val="00374ECD"/>
    <w:rsid w:val="003864BC"/>
    <w:rsid w:val="00386E8B"/>
    <w:rsid w:val="00392448"/>
    <w:rsid w:val="003B032D"/>
    <w:rsid w:val="003E209C"/>
    <w:rsid w:val="003E48F9"/>
    <w:rsid w:val="003E5DDA"/>
    <w:rsid w:val="0040307B"/>
    <w:rsid w:val="0041300B"/>
    <w:rsid w:val="0042227F"/>
    <w:rsid w:val="00445E54"/>
    <w:rsid w:val="0044688F"/>
    <w:rsid w:val="00457295"/>
    <w:rsid w:val="004753BB"/>
    <w:rsid w:val="00483098"/>
    <w:rsid w:val="00486E06"/>
    <w:rsid w:val="004A06FC"/>
    <w:rsid w:val="004A63C8"/>
    <w:rsid w:val="004B599F"/>
    <w:rsid w:val="004D34AF"/>
    <w:rsid w:val="005918E4"/>
    <w:rsid w:val="005E07B8"/>
    <w:rsid w:val="005F74B5"/>
    <w:rsid w:val="006034FA"/>
    <w:rsid w:val="00630C17"/>
    <w:rsid w:val="00672AA3"/>
    <w:rsid w:val="00675625"/>
    <w:rsid w:val="00676DAE"/>
    <w:rsid w:val="0067740A"/>
    <w:rsid w:val="006B0AA2"/>
    <w:rsid w:val="006B0BD1"/>
    <w:rsid w:val="006C0A30"/>
    <w:rsid w:val="006D5FF5"/>
    <w:rsid w:val="006D6C65"/>
    <w:rsid w:val="006F4573"/>
    <w:rsid w:val="00704502"/>
    <w:rsid w:val="00712936"/>
    <w:rsid w:val="007306E4"/>
    <w:rsid w:val="007643A8"/>
    <w:rsid w:val="007732E9"/>
    <w:rsid w:val="00787254"/>
    <w:rsid w:val="007A0C22"/>
    <w:rsid w:val="007E1CBB"/>
    <w:rsid w:val="007E739C"/>
    <w:rsid w:val="007F3B23"/>
    <w:rsid w:val="00805DC0"/>
    <w:rsid w:val="008073A2"/>
    <w:rsid w:val="00807D63"/>
    <w:rsid w:val="00807D85"/>
    <w:rsid w:val="00824337"/>
    <w:rsid w:val="00834C5C"/>
    <w:rsid w:val="008412CA"/>
    <w:rsid w:val="00867824"/>
    <w:rsid w:val="0087295E"/>
    <w:rsid w:val="00890E45"/>
    <w:rsid w:val="008946D6"/>
    <w:rsid w:val="00894705"/>
    <w:rsid w:val="00897122"/>
    <w:rsid w:val="008A3FC7"/>
    <w:rsid w:val="008A573A"/>
    <w:rsid w:val="008B4F3D"/>
    <w:rsid w:val="008D0B52"/>
    <w:rsid w:val="008D3995"/>
    <w:rsid w:val="008D66C9"/>
    <w:rsid w:val="008E2338"/>
    <w:rsid w:val="00927525"/>
    <w:rsid w:val="00956468"/>
    <w:rsid w:val="00982CDA"/>
    <w:rsid w:val="009850BD"/>
    <w:rsid w:val="0098753A"/>
    <w:rsid w:val="009A4BC4"/>
    <w:rsid w:val="009B1BA8"/>
    <w:rsid w:val="009B20DC"/>
    <w:rsid w:val="009B5003"/>
    <w:rsid w:val="009C20E2"/>
    <w:rsid w:val="009C3E5F"/>
    <w:rsid w:val="009C5145"/>
    <w:rsid w:val="009D37E7"/>
    <w:rsid w:val="009E394B"/>
    <w:rsid w:val="00A059A4"/>
    <w:rsid w:val="00A33327"/>
    <w:rsid w:val="00A43E7D"/>
    <w:rsid w:val="00A67BC2"/>
    <w:rsid w:val="00A67BC7"/>
    <w:rsid w:val="00AC5C48"/>
    <w:rsid w:val="00B11C07"/>
    <w:rsid w:val="00B13175"/>
    <w:rsid w:val="00B1378E"/>
    <w:rsid w:val="00B137B9"/>
    <w:rsid w:val="00B23B56"/>
    <w:rsid w:val="00B36F12"/>
    <w:rsid w:val="00B37CB2"/>
    <w:rsid w:val="00B47B50"/>
    <w:rsid w:val="00B50765"/>
    <w:rsid w:val="00B570FD"/>
    <w:rsid w:val="00B862B2"/>
    <w:rsid w:val="00B9380D"/>
    <w:rsid w:val="00B974CB"/>
    <w:rsid w:val="00BB1E2B"/>
    <w:rsid w:val="00BC52AC"/>
    <w:rsid w:val="00BC5DFE"/>
    <w:rsid w:val="00BD6471"/>
    <w:rsid w:val="00BF42F0"/>
    <w:rsid w:val="00C05EF4"/>
    <w:rsid w:val="00C17955"/>
    <w:rsid w:val="00C30C21"/>
    <w:rsid w:val="00C46142"/>
    <w:rsid w:val="00C87C58"/>
    <w:rsid w:val="00C957A2"/>
    <w:rsid w:val="00CD5676"/>
    <w:rsid w:val="00CE1906"/>
    <w:rsid w:val="00D0020E"/>
    <w:rsid w:val="00D02EA6"/>
    <w:rsid w:val="00D33A5A"/>
    <w:rsid w:val="00D76620"/>
    <w:rsid w:val="00D769EF"/>
    <w:rsid w:val="00D933FB"/>
    <w:rsid w:val="00DA0743"/>
    <w:rsid w:val="00DA47C7"/>
    <w:rsid w:val="00DB374B"/>
    <w:rsid w:val="00DD1413"/>
    <w:rsid w:val="00DE6179"/>
    <w:rsid w:val="00DF449E"/>
    <w:rsid w:val="00E013E8"/>
    <w:rsid w:val="00E06A90"/>
    <w:rsid w:val="00E31DD0"/>
    <w:rsid w:val="00E43942"/>
    <w:rsid w:val="00E62E17"/>
    <w:rsid w:val="00E81B42"/>
    <w:rsid w:val="00E8646F"/>
    <w:rsid w:val="00E95E31"/>
    <w:rsid w:val="00EB0900"/>
    <w:rsid w:val="00EE5709"/>
    <w:rsid w:val="00F06A39"/>
    <w:rsid w:val="00F27923"/>
    <w:rsid w:val="00F37C3A"/>
    <w:rsid w:val="00F439C4"/>
    <w:rsid w:val="00F678D1"/>
    <w:rsid w:val="00F844D0"/>
    <w:rsid w:val="00FA5843"/>
    <w:rsid w:val="00FA7E2B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A578"/>
  <w15:chartTrackingRefBased/>
  <w15:docId w15:val="{C78ED59E-B8A4-490D-A344-870661C88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параграфа (1.),Section,level2 hdg,111,Section Heading"/>
    <w:basedOn w:val="a"/>
    <w:link w:val="10"/>
    <w:autoRedefine/>
    <w:qFormat/>
    <w:rsid w:val="0044688F"/>
    <w:pPr>
      <w:keepNext/>
      <w:tabs>
        <w:tab w:val="num" w:pos="1080"/>
      </w:tabs>
      <w:spacing w:before="240" w:after="240" w:line="240" w:lineRule="auto"/>
      <w:ind w:left="1080" w:hanging="360"/>
      <w:jc w:val="center"/>
      <w:outlineLvl w:val="0"/>
    </w:pPr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"/>
    <w:next w:val="a"/>
    <w:link w:val="20"/>
    <w:qFormat/>
    <w:rsid w:val="0044688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3">
    <w:name w:val="heading 3"/>
    <w:aliases w:val="H3,Заголовок подпукта (1.1.1),Level 1 - 1,o"/>
    <w:basedOn w:val="a"/>
    <w:next w:val="a"/>
    <w:link w:val="30"/>
    <w:qFormat/>
    <w:rsid w:val="0044688F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4">
    <w:name w:val="heading 4"/>
    <w:aliases w:val="Sub-Minor,Level 2 - a,H4,H41"/>
    <w:basedOn w:val="a"/>
    <w:next w:val="a"/>
    <w:link w:val="40"/>
    <w:qFormat/>
    <w:rsid w:val="0044688F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styleId="5">
    <w:name w:val="heading 5"/>
    <w:aliases w:val="h5,h51,test,Block Label,Level 3 - i,H5,H51,h52"/>
    <w:basedOn w:val="a"/>
    <w:link w:val="50"/>
    <w:qFormat/>
    <w:rsid w:val="0044688F"/>
    <w:pPr>
      <w:tabs>
        <w:tab w:val="num" w:pos="1703"/>
      </w:tabs>
      <w:spacing w:before="120" w:after="120" w:line="240" w:lineRule="auto"/>
      <w:ind w:left="1703" w:hanging="568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aliases w:val="Legal Level 1."/>
    <w:basedOn w:val="a"/>
    <w:next w:val="5"/>
    <w:link w:val="60"/>
    <w:qFormat/>
    <w:rsid w:val="0044688F"/>
    <w:pPr>
      <w:tabs>
        <w:tab w:val="num" w:pos="0"/>
      </w:tabs>
      <w:spacing w:before="120" w:after="120" w:line="240" w:lineRule="auto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styleId="7">
    <w:name w:val="heading 7"/>
    <w:aliases w:val="Appendix Header,Legal Level 1.1."/>
    <w:basedOn w:val="a"/>
    <w:next w:val="a"/>
    <w:link w:val="70"/>
    <w:qFormat/>
    <w:rsid w:val="0044688F"/>
    <w:pPr>
      <w:spacing w:before="180" w:after="240" w:line="240" w:lineRule="auto"/>
      <w:outlineLvl w:val="6"/>
    </w:pPr>
    <w:rPr>
      <w:rFonts w:ascii="Garamond" w:eastAsia="Times New Roman" w:hAnsi="Garamond" w:cs="Times New Roman"/>
      <w:szCs w:val="20"/>
    </w:rPr>
  </w:style>
  <w:style w:type="paragraph" w:styleId="8">
    <w:name w:val="heading 8"/>
    <w:aliases w:val="Legal Level 1.1.1."/>
    <w:basedOn w:val="a"/>
    <w:next w:val="a"/>
    <w:link w:val="80"/>
    <w:qFormat/>
    <w:rsid w:val="0044688F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aliases w:val="Legal Level 1.1.1.1."/>
    <w:basedOn w:val="a"/>
    <w:next w:val="a"/>
    <w:link w:val="90"/>
    <w:qFormat/>
    <w:rsid w:val="0044688F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level2 hdg Знак,111 Знак,Section Heading Знак"/>
    <w:basedOn w:val="a0"/>
    <w:link w:val="1"/>
    <w:rsid w:val="0044688F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0"/>
    <w:link w:val="2"/>
    <w:rsid w:val="0044688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sid w:val="0044688F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rsid w:val="0044688F"/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customStyle="1" w:styleId="50">
    <w:name w:val="Заголовок 5 Знак"/>
    <w:aliases w:val="h5 Знак,h51 Знак,test Знак,Block Label Знак,Level 3 - i Знак,H5 Знак,H51 Знак,h52 Знак"/>
    <w:basedOn w:val="a0"/>
    <w:link w:val="5"/>
    <w:rsid w:val="0044688F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rsid w:val="0044688F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44688F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0"/>
    <w:link w:val="8"/>
    <w:rsid w:val="0044688F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0"/>
    <w:link w:val="9"/>
    <w:rsid w:val="0044688F"/>
    <w:rPr>
      <w:rFonts w:ascii="Arial" w:eastAsia="Times New Roman" w:hAnsi="Arial" w:cs="Times New Roman"/>
      <w:i/>
      <w:sz w:val="18"/>
      <w:szCs w:val="20"/>
    </w:rPr>
  </w:style>
  <w:style w:type="paragraph" w:customStyle="1" w:styleId="a3">
    <w:name w:val="Знак"/>
    <w:basedOn w:val="a"/>
    <w:rsid w:val="0044688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"/>
    <w:uiPriority w:val="99"/>
    <w:rsid w:val="0044688F"/>
    <w:pPr>
      <w:spacing w:before="120" w:after="120" w:line="240" w:lineRule="auto"/>
      <w:ind w:left="1701"/>
      <w:jc w:val="both"/>
    </w:pPr>
    <w:rPr>
      <w:rFonts w:ascii="Times New Roman" w:eastAsia="Times New Roman" w:hAnsi="Times New Roman" w:cs="Times New Roman"/>
      <w:szCs w:val="20"/>
    </w:rPr>
  </w:style>
  <w:style w:type="character" w:styleId="a4">
    <w:name w:val="Hyperlink"/>
    <w:uiPriority w:val="99"/>
    <w:unhideWhenUsed/>
    <w:rsid w:val="0044688F"/>
    <w:rPr>
      <w:color w:val="0000FF"/>
      <w:u w:val="single"/>
    </w:rPr>
  </w:style>
  <w:style w:type="paragraph" w:styleId="a5">
    <w:name w:val="Body Text"/>
    <w:basedOn w:val="a"/>
    <w:link w:val="a6"/>
    <w:rsid w:val="0044688F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 w:cs="Times New Roman"/>
      <w:szCs w:val="20"/>
      <w:lang w:val="en-GB"/>
    </w:rPr>
  </w:style>
  <w:style w:type="character" w:customStyle="1" w:styleId="a6">
    <w:name w:val="Основной текст Знак"/>
    <w:basedOn w:val="a0"/>
    <w:link w:val="a5"/>
    <w:rsid w:val="0044688F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"/>
    <w:rsid w:val="0044688F"/>
    <w:pPr>
      <w:spacing w:before="120" w:after="120" w:line="240" w:lineRule="auto"/>
      <w:ind w:left="2552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a7">
    <w:name w:val="Body Text Indent"/>
    <w:basedOn w:val="a"/>
    <w:link w:val="a8"/>
    <w:uiPriority w:val="99"/>
    <w:unhideWhenUsed/>
    <w:rsid w:val="0044688F"/>
    <w:pPr>
      <w:spacing w:after="120" w:line="276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a8">
    <w:name w:val="Основной текст с отступом Знак"/>
    <w:basedOn w:val="a0"/>
    <w:link w:val="a7"/>
    <w:uiPriority w:val="99"/>
    <w:rsid w:val="0044688F"/>
    <w:rPr>
      <w:rFonts w:ascii="Calibri" w:eastAsia="Calibri" w:hAnsi="Calibri" w:cs="Times New Roman"/>
      <w:lang w:val="x-none"/>
    </w:rPr>
  </w:style>
  <w:style w:type="paragraph" w:customStyle="1" w:styleId="31">
    <w:name w:val="Основной текст с отступом 31"/>
    <w:basedOn w:val="a"/>
    <w:rsid w:val="0044688F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"/>
    <w:rsid w:val="0044688F"/>
    <w:pPr>
      <w:spacing w:before="120" w:after="200" w:line="270" w:lineRule="atLeast"/>
    </w:pPr>
    <w:rPr>
      <w:rFonts w:ascii="NewsGoth Dm BT" w:eastAsia="Times New Roman" w:hAnsi="NewsGoth Dm BT" w:cs="Times New Roman"/>
      <w:sz w:val="20"/>
      <w:szCs w:val="20"/>
      <w:lang w:val="de-DE" w:eastAsia="ru-RU"/>
    </w:rPr>
  </w:style>
  <w:style w:type="paragraph" w:styleId="21">
    <w:name w:val="Body Text 2"/>
    <w:basedOn w:val="a"/>
    <w:link w:val="22"/>
    <w:rsid w:val="0044688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468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44688F"/>
    <w:rPr>
      <w:rFonts w:ascii="Tahoma" w:eastAsia="Calibri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rsid w:val="0044688F"/>
    <w:pPr>
      <w:spacing w:after="200" w:line="276" w:lineRule="auto"/>
    </w:pPr>
    <w:rPr>
      <w:rFonts w:ascii="Tahoma" w:eastAsia="Calibri" w:hAnsi="Tahoma" w:cs="Tahoma"/>
      <w:sz w:val="16"/>
      <w:szCs w:val="16"/>
    </w:rPr>
  </w:style>
  <w:style w:type="paragraph" w:styleId="ab">
    <w:name w:val="caption"/>
    <w:basedOn w:val="a"/>
    <w:qFormat/>
    <w:rsid w:val="0044688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c">
    <w:name w:val="Знак Знак Знак Знак"/>
    <w:basedOn w:val="a"/>
    <w:rsid w:val="0044688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Title"/>
    <w:basedOn w:val="a"/>
    <w:link w:val="ae"/>
    <w:uiPriority w:val="99"/>
    <w:qFormat/>
    <w:rsid w:val="0044688F"/>
    <w:pPr>
      <w:spacing w:before="120" w:after="0" w:line="240" w:lineRule="auto"/>
      <w:jc w:val="center"/>
    </w:pPr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character" w:customStyle="1" w:styleId="ae">
    <w:name w:val="Заголовок Знак"/>
    <w:basedOn w:val="a0"/>
    <w:link w:val="ad"/>
    <w:uiPriority w:val="99"/>
    <w:rsid w:val="0044688F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"/>
    <w:link w:val="33"/>
    <w:rsid w:val="0044688F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0"/>
    <w:link w:val="32"/>
    <w:rsid w:val="0044688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">
    <w:name w:val="List Paragraph"/>
    <w:basedOn w:val="a"/>
    <w:link w:val="af0"/>
    <w:uiPriority w:val="34"/>
    <w:qFormat/>
    <w:rsid w:val="0044688F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Абзац списка Знак"/>
    <w:link w:val="af"/>
    <w:uiPriority w:val="34"/>
    <w:rsid w:val="004468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uiPriority w:val="99"/>
    <w:unhideWhenUsed/>
    <w:rsid w:val="0044688F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44688F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3">
    <w:name w:val="Текст примечания Знак"/>
    <w:basedOn w:val="a0"/>
    <w:link w:val="af2"/>
    <w:uiPriority w:val="99"/>
    <w:rsid w:val="0044688F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4">
    <w:name w:val="Тема примечания Знак"/>
    <w:basedOn w:val="af3"/>
    <w:link w:val="af5"/>
    <w:uiPriority w:val="99"/>
    <w:semiHidden/>
    <w:rsid w:val="0044688F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rsid w:val="0044688F"/>
    <w:rPr>
      <w:b/>
      <w:bCs/>
    </w:rPr>
  </w:style>
  <w:style w:type="paragraph" w:styleId="23">
    <w:name w:val="List Number 2"/>
    <w:basedOn w:val="a"/>
    <w:rsid w:val="0044688F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 w:cs="Times New Roman"/>
      <w:szCs w:val="20"/>
    </w:rPr>
  </w:style>
  <w:style w:type="character" w:styleId="af6">
    <w:name w:val="Strong"/>
    <w:qFormat/>
    <w:rsid w:val="0044688F"/>
    <w:rPr>
      <w:b/>
      <w:bCs/>
    </w:rPr>
  </w:style>
  <w:style w:type="paragraph" w:styleId="af7">
    <w:name w:val="Normal (Web)"/>
    <w:basedOn w:val="a"/>
    <w:rsid w:val="0044688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44688F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f9">
    <w:name w:val="Верхний колонтитул Знак"/>
    <w:basedOn w:val="a0"/>
    <w:link w:val="af8"/>
    <w:uiPriority w:val="99"/>
    <w:rsid w:val="0044688F"/>
    <w:rPr>
      <w:rFonts w:ascii="Calibri" w:eastAsia="Calibri" w:hAnsi="Calibri" w:cs="Times New Roman"/>
      <w:lang w:val="x-none"/>
    </w:rPr>
  </w:style>
  <w:style w:type="paragraph" w:styleId="afa">
    <w:name w:val="footer"/>
    <w:basedOn w:val="a"/>
    <w:link w:val="afb"/>
    <w:uiPriority w:val="99"/>
    <w:unhideWhenUsed/>
    <w:rsid w:val="0044688F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fb">
    <w:name w:val="Нижний колонтитул Знак"/>
    <w:basedOn w:val="a0"/>
    <w:link w:val="afa"/>
    <w:uiPriority w:val="99"/>
    <w:rsid w:val="0044688F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rsid w:val="004468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c">
    <w:name w:val="Обычный текст"/>
    <w:basedOn w:val="a"/>
    <w:link w:val="afd"/>
    <w:uiPriority w:val="99"/>
    <w:rsid w:val="0044688F"/>
    <w:pPr>
      <w:spacing w:after="0" w:line="240" w:lineRule="auto"/>
      <w:ind w:firstLine="425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fd">
    <w:name w:val="Обычный текст Знак"/>
    <w:link w:val="afc"/>
    <w:uiPriority w:val="99"/>
    <w:rsid w:val="0044688F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44688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12">
    <w:name w:val="Название Знак1"/>
    <w:uiPriority w:val="99"/>
    <w:rsid w:val="0044688F"/>
    <w:rPr>
      <w:rFonts w:ascii="Arial MT Black" w:hAnsi="Arial MT Black"/>
      <w:b/>
      <w:spacing w:val="-20"/>
      <w:kern w:val="28"/>
      <w:sz w:val="40"/>
    </w:rPr>
  </w:style>
  <w:style w:type="paragraph" w:customStyle="1" w:styleId="13">
    <w:name w:val="список 1"/>
    <w:basedOn w:val="a"/>
    <w:rsid w:val="0044688F"/>
    <w:pPr>
      <w:spacing w:after="240" w:line="240" w:lineRule="auto"/>
      <w:ind w:left="7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Абзац списка2"/>
    <w:basedOn w:val="a"/>
    <w:rsid w:val="005E07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e">
    <w:name w:val="Placeholder Text"/>
    <w:basedOn w:val="a0"/>
    <w:uiPriority w:val="99"/>
    <w:semiHidden/>
    <w:rsid w:val="0012389D"/>
    <w:rPr>
      <w:color w:val="808080"/>
    </w:rPr>
  </w:style>
  <w:style w:type="paragraph" w:styleId="aff">
    <w:name w:val="Revision"/>
    <w:hidden/>
    <w:uiPriority w:val="99"/>
    <w:semiHidden/>
    <w:rsid w:val="00E013E8"/>
    <w:pPr>
      <w:spacing w:after="0" w:line="240" w:lineRule="auto"/>
    </w:pPr>
  </w:style>
  <w:style w:type="paragraph" w:customStyle="1" w:styleId="aff0">
    <w:name w:val="мое"/>
    <w:basedOn w:val="a"/>
    <w:link w:val="aff1"/>
    <w:qFormat/>
    <w:rsid w:val="00DF449E"/>
    <w:pPr>
      <w:spacing w:before="120" w:after="120" w:line="288" w:lineRule="auto"/>
      <w:ind w:firstLine="567"/>
      <w:jc w:val="both"/>
    </w:pPr>
    <w:rPr>
      <w:rFonts w:ascii="Garamond" w:eastAsia="Times New Roman" w:hAnsi="Garamond" w:cs="Times New Roman"/>
      <w:color w:val="000000"/>
    </w:rPr>
  </w:style>
  <w:style w:type="character" w:customStyle="1" w:styleId="aff1">
    <w:name w:val="мое Знак"/>
    <w:basedOn w:val="a0"/>
    <w:link w:val="aff0"/>
    <w:rsid w:val="00DF449E"/>
    <w:rPr>
      <w:rFonts w:ascii="Garamond" w:eastAsia="Times New Roman" w:hAnsi="Garamond" w:cs="Times New Roman"/>
      <w:color w:val="000000"/>
    </w:rPr>
  </w:style>
  <w:style w:type="paragraph" w:customStyle="1" w:styleId="160">
    <w:name w:val="160"/>
    <w:basedOn w:val="a"/>
    <w:qFormat/>
    <w:rsid w:val="00A33327"/>
    <w:pPr>
      <w:spacing w:before="120" w:after="120" w:line="288" w:lineRule="auto"/>
      <w:ind w:firstLine="567"/>
      <w:jc w:val="both"/>
    </w:pPr>
    <w:rPr>
      <w:rFonts w:ascii="Garamond" w:eastAsia="Times New Roman" w:hAnsi="Garamond" w:cs="Times New Roman"/>
      <w:color w:val="000000"/>
    </w:rPr>
  </w:style>
  <w:style w:type="paragraph" w:styleId="34">
    <w:name w:val="Body Text Indent 3"/>
    <w:basedOn w:val="a"/>
    <w:link w:val="35"/>
    <w:uiPriority w:val="99"/>
    <w:semiHidden/>
    <w:unhideWhenUsed/>
    <w:rsid w:val="00897122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897122"/>
    <w:rPr>
      <w:sz w:val="16"/>
      <w:szCs w:val="16"/>
    </w:rPr>
  </w:style>
  <w:style w:type="character" w:customStyle="1" w:styleId="320">
    <w:name w:val="Основной текст с отступом 3 Знак2"/>
    <w:rsid w:val="00897122"/>
    <w:rPr>
      <w:i/>
      <w:iCs/>
      <w:sz w:val="22"/>
      <w:lang w:val="ru-RU" w:eastAsia="en-US" w:bidi="ar-SA"/>
    </w:rPr>
  </w:style>
  <w:style w:type="paragraph" w:styleId="aff2">
    <w:name w:val="footnote text"/>
    <w:basedOn w:val="a"/>
    <w:link w:val="aff3"/>
    <w:uiPriority w:val="99"/>
    <w:semiHidden/>
    <w:unhideWhenUsed/>
    <w:rsid w:val="002D398E"/>
    <w:pPr>
      <w:spacing w:after="0" w:line="240" w:lineRule="auto"/>
    </w:pPr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semiHidden/>
    <w:rsid w:val="002D398E"/>
    <w:rPr>
      <w:sz w:val="20"/>
      <w:szCs w:val="20"/>
    </w:rPr>
  </w:style>
  <w:style w:type="character" w:styleId="aff4">
    <w:name w:val="footnote reference"/>
    <w:basedOn w:val="a0"/>
    <w:uiPriority w:val="99"/>
    <w:semiHidden/>
    <w:unhideWhenUsed/>
    <w:rsid w:val="002D39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6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gov.ru/p/1435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7920E-C804-4E4E-8C13-5F2EF0260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Бойцов Сергей Юрьевич</dc:creator>
  <cp:keywords/>
  <dc:description/>
  <cp:lastModifiedBy>Пряхина Ирина Игоревна</cp:lastModifiedBy>
  <cp:revision>7</cp:revision>
  <dcterms:created xsi:type="dcterms:W3CDTF">2024-04-16T06:05:00Z</dcterms:created>
  <dcterms:modified xsi:type="dcterms:W3CDTF">2024-04-21T21:53:00Z</dcterms:modified>
</cp:coreProperties>
</file>